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A9C9F" w14:textId="77777777" w:rsidR="002B1EDD" w:rsidRPr="00242D67" w:rsidRDefault="00394A30">
      <w:pPr>
        <w:rPr>
          <w:rFonts w:ascii="Times New Roman" w:hAnsi="Times New Roman"/>
        </w:rPr>
      </w:pPr>
    </w:p>
    <w:p w14:paraId="2CA766A4" w14:textId="77777777" w:rsidR="00953B63" w:rsidRPr="00242D67" w:rsidRDefault="00953B63" w:rsidP="00953B63">
      <w:pPr>
        <w:rPr>
          <w:rFonts w:ascii="Times New Roman" w:hAnsi="Times New Roman"/>
        </w:rPr>
      </w:pPr>
    </w:p>
    <w:p w14:paraId="2D19641E" w14:textId="77777777" w:rsidR="00953B63" w:rsidRPr="00242D67" w:rsidRDefault="00953B63" w:rsidP="00953B63">
      <w:pPr>
        <w:rPr>
          <w:rFonts w:ascii="Times New Roman" w:hAnsi="Times New Roman"/>
        </w:rPr>
      </w:pPr>
    </w:p>
    <w:p w14:paraId="422291C3" w14:textId="6B948B64" w:rsidR="00BC65EF" w:rsidRPr="000830E2" w:rsidRDefault="00BC65EF" w:rsidP="00BC65EF">
      <w:pPr>
        <w:rPr>
          <w:rFonts w:ascii="Times New Roman" w:hAnsi="Times New Roman"/>
        </w:rPr>
      </w:pPr>
      <w:r w:rsidRPr="000830E2">
        <w:rPr>
          <w:rFonts w:ascii="Times New Roman" w:hAnsi="Times New Roman"/>
        </w:rPr>
        <w:t>From: Jacob Felton, Director, Air Enforcement</w:t>
      </w:r>
      <w:r w:rsidR="0018451A" w:rsidRPr="000830E2">
        <w:rPr>
          <w:rFonts w:ascii="Times New Roman" w:hAnsi="Times New Roman"/>
        </w:rPr>
        <w:t xml:space="preserve"> Division</w:t>
      </w:r>
    </w:p>
    <w:p w14:paraId="433ECEE4" w14:textId="1BBA39BB" w:rsidR="00BC65EF" w:rsidRPr="000830E2" w:rsidRDefault="00BC65EF" w:rsidP="00BC65EF">
      <w:pPr>
        <w:rPr>
          <w:rFonts w:ascii="Times New Roman" w:hAnsi="Times New Roman"/>
        </w:rPr>
      </w:pPr>
      <w:r w:rsidRPr="000830E2">
        <w:rPr>
          <w:rFonts w:ascii="Times New Roman" w:hAnsi="Times New Roman"/>
        </w:rPr>
        <w:t xml:space="preserve">To: Owners/operators of combustion emission units that utilize CEMS to demonstrate compliance with RACT emission limitations </w:t>
      </w:r>
      <w:r w:rsidR="001C4F96" w:rsidRPr="000830E2">
        <w:rPr>
          <w:rFonts w:ascii="Times New Roman" w:hAnsi="Times New Roman"/>
        </w:rPr>
        <w:t xml:space="preserve">under RCSA </w:t>
      </w:r>
      <w:r w:rsidR="001C4F96" w:rsidRPr="000830E2">
        <w:rPr>
          <w:rFonts w:ascii="Times New Roman" w:hAnsi="Times New Roman"/>
          <w:shd w:val="clear" w:color="auto" w:fill="FFFFFF"/>
        </w:rPr>
        <w:t xml:space="preserve">§ </w:t>
      </w:r>
      <w:r w:rsidR="001C4F96" w:rsidRPr="000830E2">
        <w:rPr>
          <w:rFonts w:ascii="Times New Roman" w:hAnsi="Times New Roman"/>
        </w:rPr>
        <w:t>22a-174-22e</w:t>
      </w:r>
    </w:p>
    <w:p w14:paraId="5B93CDA1" w14:textId="494D4DC8" w:rsidR="00BC65EF" w:rsidRPr="000830E2" w:rsidRDefault="00BC65EF" w:rsidP="00BC65EF">
      <w:pPr>
        <w:rPr>
          <w:rFonts w:ascii="Times New Roman" w:hAnsi="Times New Roman"/>
        </w:rPr>
      </w:pPr>
      <w:r w:rsidRPr="000830E2">
        <w:rPr>
          <w:rFonts w:ascii="Times New Roman" w:hAnsi="Times New Roman"/>
        </w:rPr>
        <w:t xml:space="preserve">Date: </w:t>
      </w:r>
      <w:r w:rsidRPr="000830E2">
        <w:rPr>
          <w:rFonts w:ascii="Times New Roman" w:hAnsi="Times New Roman"/>
          <w:b/>
          <w:bCs/>
        </w:rPr>
        <w:t>[INSERT DATE</w:t>
      </w:r>
      <w:r w:rsidR="008E6938" w:rsidRPr="000830E2">
        <w:rPr>
          <w:rFonts w:ascii="Times New Roman" w:hAnsi="Times New Roman"/>
          <w:b/>
          <w:bCs/>
        </w:rPr>
        <w:t xml:space="preserve"> OF FINAL MEMORANDUM</w:t>
      </w:r>
      <w:r w:rsidRPr="000830E2">
        <w:rPr>
          <w:rFonts w:ascii="Times New Roman" w:hAnsi="Times New Roman"/>
          <w:b/>
          <w:bCs/>
        </w:rPr>
        <w:t>]</w:t>
      </w:r>
    </w:p>
    <w:p w14:paraId="50447A4C" w14:textId="77777777" w:rsidR="00BC65EF" w:rsidRPr="000830E2" w:rsidRDefault="00BC65EF" w:rsidP="00BC65EF">
      <w:pPr>
        <w:rPr>
          <w:rFonts w:ascii="Times New Roman" w:hAnsi="Times New Roman"/>
        </w:rPr>
      </w:pPr>
    </w:p>
    <w:p w14:paraId="6E148328" w14:textId="77777777" w:rsidR="00BC65EF" w:rsidRPr="000830E2" w:rsidRDefault="00BC65EF" w:rsidP="00BC65EF">
      <w:pPr>
        <w:rPr>
          <w:rFonts w:ascii="Times New Roman" w:hAnsi="Times New Roman"/>
          <w:b/>
          <w:bCs/>
        </w:rPr>
      </w:pPr>
    </w:p>
    <w:p w14:paraId="23F895A9" w14:textId="15E9AA5B" w:rsidR="00BC65EF" w:rsidRPr="000830E2" w:rsidRDefault="00BC65EF" w:rsidP="00BC65EF">
      <w:pPr>
        <w:ind w:left="720"/>
        <w:rPr>
          <w:rFonts w:ascii="Times New Roman" w:hAnsi="Times New Roman"/>
        </w:rPr>
      </w:pPr>
      <w:r w:rsidRPr="000830E2">
        <w:rPr>
          <w:rFonts w:ascii="Times New Roman" w:hAnsi="Times New Roman"/>
        </w:rPr>
        <w:t xml:space="preserve">Re: Acceptable use of diluent cap in reducing </w:t>
      </w:r>
      <w:r w:rsidR="001C4F96" w:rsidRPr="000830E2">
        <w:rPr>
          <w:rFonts w:ascii="Times New Roman" w:hAnsi="Times New Roman"/>
        </w:rPr>
        <w:t xml:space="preserve">gaseous and/or liquid fuel-fired </w:t>
      </w:r>
      <w:r w:rsidRPr="000830E2">
        <w:rPr>
          <w:rFonts w:ascii="Times New Roman" w:hAnsi="Times New Roman"/>
        </w:rPr>
        <w:t>combustion turbine and boiler CEMS data to demonstrate compliance with RACT</w:t>
      </w:r>
      <w:r w:rsidR="001C4F96" w:rsidRPr="000830E2">
        <w:rPr>
          <w:rFonts w:ascii="Times New Roman" w:hAnsi="Times New Roman"/>
        </w:rPr>
        <w:t xml:space="preserve"> </w:t>
      </w:r>
      <w:r w:rsidRPr="000830E2">
        <w:rPr>
          <w:rFonts w:ascii="Times New Roman" w:hAnsi="Times New Roman"/>
        </w:rPr>
        <w:t>emission limitations</w:t>
      </w:r>
      <w:r w:rsidR="001C4F96" w:rsidRPr="000830E2">
        <w:rPr>
          <w:rFonts w:ascii="Times New Roman" w:hAnsi="Times New Roman"/>
        </w:rPr>
        <w:t xml:space="preserve"> under RCSA </w:t>
      </w:r>
      <w:r w:rsidR="001C4F96" w:rsidRPr="000830E2">
        <w:rPr>
          <w:rFonts w:ascii="Times New Roman" w:hAnsi="Times New Roman"/>
          <w:shd w:val="clear" w:color="auto" w:fill="FFFFFF"/>
        </w:rPr>
        <w:t xml:space="preserve">§ </w:t>
      </w:r>
      <w:r w:rsidR="001C4F96" w:rsidRPr="000830E2">
        <w:rPr>
          <w:rFonts w:ascii="Times New Roman" w:hAnsi="Times New Roman"/>
        </w:rPr>
        <w:t>22a-174-22e</w:t>
      </w:r>
    </w:p>
    <w:p w14:paraId="52378BDA" w14:textId="1E120004" w:rsidR="00BC65EF" w:rsidRPr="000830E2" w:rsidRDefault="00BC65EF" w:rsidP="001C4F96">
      <w:pPr>
        <w:rPr>
          <w:rFonts w:ascii="Times New Roman" w:hAnsi="Times New Roman"/>
          <w:b/>
          <w:bCs/>
        </w:rPr>
      </w:pPr>
    </w:p>
    <w:p w14:paraId="3397491C" w14:textId="65DB0937" w:rsidR="00460717" w:rsidRPr="000830E2" w:rsidRDefault="00CA6CCB" w:rsidP="00460717">
      <w:pPr>
        <w:pStyle w:val="ListParagraph"/>
        <w:numPr>
          <w:ilvl w:val="0"/>
          <w:numId w:val="24"/>
        </w:numPr>
        <w:rPr>
          <w:b/>
          <w:bCs/>
          <w:szCs w:val="24"/>
        </w:rPr>
      </w:pPr>
      <w:r w:rsidRPr="000830E2">
        <w:rPr>
          <w:b/>
          <w:bCs/>
          <w:szCs w:val="24"/>
        </w:rPr>
        <w:t>BACKGROUND</w:t>
      </w:r>
    </w:p>
    <w:p w14:paraId="1EFD61FE" w14:textId="77777777" w:rsidR="00CA6CCB" w:rsidRPr="000830E2" w:rsidRDefault="00CA6CCB" w:rsidP="00CA6CCB">
      <w:pPr>
        <w:pStyle w:val="ListParagraph"/>
        <w:ind w:left="1080"/>
        <w:rPr>
          <w:b/>
          <w:bCs/>
          <w:szCs w:val="24"/>
        </w:rPr>
      </w:pPr>
    </w:p>
    <w:p w14:paraId="70E1E7D0" w14:textId="49CF1F5A" w:rsidR="00724AF4" w:rsidRPr="000830E2" w:rsidRDefault="00BC65EF" w:rsidP="00724AF4">
      <w:pPr>
        <w:rPr>
          <w:rFonts w:ascii="Times New Roman" w:hAnsi="Times New Roman"/>
        </w:rPr>
      </w:pPr>
      <w:r w:rsidRPr="000830E2">
        <w:rPr>
          <w:rFonts w:ascii="Times New Roman" w:hAnsi="Times New Roman"/>
        </w:rPr>
        <w:t xml:space="preserve">This guidance memorandum </w:t>
      </w:r>
      <w:r w:rsidR="00FA67B5" w:rsidRPr="000830E2">
        <w:rPr>
          <w:rFonts w:ascii="Times New Roman" w:hAnsi="Times New Roman"/>
        </w:rPr>
        <w:t>establishes</w:t>
      </w:r>
      <w:r w:rsidRPr="000830E2">
        <w:rPr>
          <w:rFonts w:ascii="Times New Roman" w:hAnsi="Times New Roman"/>
        </w:rPr>
        <w:t xml:space="preserve"> the Department of Energy and Environmental Protection’s (“Department”) </w:t>
      </w:r>
      <w:r w:rsidR="00FA67B5" w:rsidRPr="000830E2">
        <w:rPr>
          <w:rFonts w:ascii="Times New Roman" w:hAnsi="Times New Roman"/>
        </w:rPr>
        <w:t xml:space="preserve">position on the </w:t>
      </w:r>
      <w:r w:rsidR="007879EC" w:rsidRPr="000830E2">
        <w:rPr>
          <w:rFonts w:ascii="Times New Roman" w:hAnsi="Times New Roman"/>
        </w:rPr>
        <w:t xml:space="preserve">limited </w:t>
      </w:r>
      <w:r w:rsidR="00FA67B5" w:rsidRPr="000830E2">
        <w:rPr>
          <w:rFonts w:ascii="Times New Roman" w:hAnsi="Times New Roman"/>
        </w:rPr>
        <w:t xml:space="preserve">use </w:t>
      </w:r>
      <w:r w:rsidR="00724AF4" w:rsidRPr="000830E2">
        <w:rPr>
          <w:rFonts w:ascii="Times New Roman" w:hAnsi="Times New Roman"/>
        </w:rPr>
        <w:t xml:space="preserve">of </w:t>
      </w:r>
      <w:r w:rsidR="00FA67B5" w:rsidRPr="000830E2">
        <w:rPr>
          <w:rFonts w:ascii="Times New Roman" w:hAnsi="Times New Roman"/>
        </w:rPr>
        <w:t xml:space="preserve">a diluent cap to reduce continuous emission monitoring system (“CEMS”) data </w:t>
      </w:r>
      <w:r w:rsidR="005B64E9" w:rsidRPr="000830E2">
        <w:rPr>
          <w:rFonts w:ascii="Times New Roman" w:hAnsi="Times New Roman"/>
        </w:rPr>
        <w:t>in accordance with</w:t>
      </w:r>
      <w:r w:rsidR="00FA67B5" w:rsidRPr="000830E2">
        <w:rPr>
          <w:rFonts w:ascii="Times New Roman" w:hAnsi="Times New Roman"/>
        </w:rPr>
        <w:t xml:space="preserve"> </w:t>
      </w:r>
      <w:r w:rsidR="001C4F96" w:rsidRPr="000830E2">
        <w:rPr>
          <w:rFonts w:ascii="Times New Roman" w:hAnsi="Times New Roman"/>
        </w:rPr>
        <w:t xml:space="preserve">Regulations of Connecticut State Agencies (“RCSA”) </w:t>
      </w:r>
      <w:r w:rsidR="001C4F96" w:rsidRPr="000830E2">
        <w:rPr>
          <w:rFonts w:ascii="Times New Roman" w:hAnsi="Times New Roman"/>
          <w:shd w:val="clear" w:color="auto" w:fill="FFFFFF"/>
        </w:rPr>
        <w:t xml:space="preserve">§ </w:t>
      </w:r>
      <w:r w:rsidR="001C4F96" w:rsidRPr="000830E2">
        <w:rPr>
          <w:rFonts w:ascii="Times New Roman" w:hAnsi="Times New Roman"/>
        </w:rPr>
        <w:t>22a-174-22e</w:t>
      </w:r>
      <w:r w:rsidR="00CA6CCB" w:rsidRPr="000830E2">
        <w:rPr>
          <w:rFonts w:ascii="Times New Roman" w:hAnsi="Times New Roman"/>
        </w:rPr>
        <w:t>, the Department’s reasonably available control technology (“RACT”) rule for nitrogen oxides (“NOx”) emissions</w:t>
      </w:r>
      <w:r w:rsidR="005B64E9" w:rsidRPr="000830E2">
        <w:rPr>
          <w:rFonts w:ascii="Times New Roman" w:hAnsi="Times New Roman"/>
        </w:rPr>
        <w:t>.</w:t>
      </w:r>
    </w:p>
    <w:p w14:paraId="489B64E1" w14:textId="77777777" w:rsidR="00724AF4" w:rsidRPr="000830E2" w:rsidRDefault="00724AF4" w:rsidP="00724AF4">
      <w:pPr>
        <w:rPr>
          <w:rFonts w:ascii="Times New Roman" w:hAnsi="Times New Roman"/>
        </w:rPr>
      </w:pPr>
    </w:p>
    <w:p w14:paraId="0F3E8E2C" w14:textId="0A039893" w:rsidR="007879EC" w:rsidRPr="000830E2" w:rsidRDefault="00AA5C5D" w:rsidP="0024561F">
      <w:pPr>
        <w:rPr>
          <w:rFonts w:ascii="Times New Roman" w:hAnsi="Times New Roman"/>
        </w:rPr>
      </w:pPr>
      <w:r w:rsidRPr="000830E2">
        <w:rPr>
          <w:rFonts w:ascii="Times New Roman" w:hAnsi="Times New Roman"/>
        </w:rPr>
        <w:t xml:space="preserve">This guidance is intended to offer a consistent, predictable framework for the </w:t>
      </w:r>
      <w:r w:rsidR="00466D1C" w:rsidRPr="000830E2">
        <w:rPr>
          <w:rFonts w:ascii="Times New Roman" w:hAnsi="Times New Roman"/>
        </w:rPr>
        <w:t xml:space="preserve">limited </w:t>
      </w:r>
      <w:r w:rsidRPr="000830E2">
        <w:rPr>
          <w:rFonts w:ascii="Times New Roman" w:hAnsi="Times New Roman"/>
        </w:rPr>
        <w:t>use of a diluent cap</w:t>
      </w:r>
      <w:r w:rsidR="0024561F" w:rsidRPr="000830E2">
        <w:rPr>
          <w:rFonts w:ascii="Times New Roman" w:hAnsi="Times New Roman"/>
        </w:rPr>
        <w:t>,</w:t>
      </w:r>
      <w:r w:rsidRPr="000830E2">
        <w:rPr>
          <w:rStyle w:val="FootnoteReference"/>
          <w:rFonts w:ascii="Times New Roman" w:hAnsi="Times New Roman"/>
        </w:rPr>
        <w:footnoteReference w:id="1"/>
      </w:r>
      <w:r w:rsidRPr="000830E2">
        <w:rPr>
          <w:rFonts w:ascii="Times New Roman" w:hAnsi="Times New Roman"/>
        </w:rPr>
        <w:t xml:space="preserve"> </w:t>
      </w:r>
      <w:r w:rsidR="0024561F" w:rsidRPr="000830E2">
        <w:rPr>
          <w:rFonts w:ascii="Times New Roman" w:hAnsi="Times New Roman"/>
        </w:rPr>
        <w:t xml:space="preserve">in a manner that does not undermine the stringency of the applicable RACT limitation(s), </w:t>
      </w:r>
      <w:r w:rsidRPr="000830E2">
        <w:rPr>
          <w:rFonts w:ascii="Times New Roman" w:hAnsi="Times New Roman"/>
        </w:rPr>
        <w:t>for</w:t>
      </w:r>
      <w:r w:rsidR="00BC65EF" w:rsidRPr="000830E2">
        <w:rPr>
          <w:rFonts w:ascii="Times New Roman" w:hAnsi="Times New Roman"/>
        </w:rPr>
        <w:t xml:space="preserve"> gaseous and/or liquid</w:t>
      </w:r>
      <w:r w:rsidR="006909B8" w:rsidRPr="000830E2">
        <w:rPr>
          <w:rFonts w:ascii="Times New Roman" w:hAnsi="Times New Roman"/>
        </w:rPr>
        <w:t xml:space="preserve"> </w:t>
      </w:r>
      <w:r w:rsidR="00BC65EF" w:rsidRPr="000830E2">
        <w:rPr>
          <w:rFonts w:ascii="Times New Roman" w:hAnsi="Times New Roman"/>
        </w:rPr>
        <w:t>fuel-fired combustion turbines (both simple and combined cycle) and</w:t>
      </w:r>
      <w:r w:rsidR="001C4F96" w:rsidRPr="000830E2">
        <w:rPr>
          <w:rFonts w:ascii="Times New Roman" w:hAnsi="Times New Roman"/>
        </w:rPr>
        <w:t xml:space="preserve"> </w:t>
      </w:r>
      <w:r w:rsidR="005B64E9" w:rsidRPr="000830E2">
        <w:rPr>
          <w:rFonts w:ascii="Times New Roman" w:hAnsi="Times New Roman"/>
        </w:rPr>
        <w:t xml:space="preserve">gaseous and/or liquid fuel-fired </w:t>
      </w:r>
      <w:r w:rsidR="00BC65EF" w:rsidRPr="000830E2">
        <w:rPr>
          <w:rFonts w:ascii="Times New Roman" w:hAnsi="Times New Roman"/>
        </w:rPr>
        <w:t xml:space="preserve">boilers (both industrial/commercial/institutional </w:t>
      </w:r>
      <w:r w:rsidR="00FA67B5" w:rsidRPr="000830E2">
        <w:rPr>
          <w:rFonts w:ascii="Times New Roman" w:hAnsi="Times New Roman"/>
        </w:rPr>
        <w:t xml:space="preserve">[“ICI”] </w:t>
      </w:r>
      <w:r w:rsidR="00BC65EF" w:rsidRPr="000830E2">
        <w:rPr>
          <w:rFonts w:ascii="Times New Roman" w:hAnsi="Times New Roman"/>
        </w:rPr>
        <w:t>and those serving electric generating units [“EGUs”])</w:t>
      </w:r>
      <w:r w:rsidR="001C4F96" w:rsidRPr="000830E2">
        <w:rPr>
          <w:rFonts w:ascii="Times New Roman" w:hAnsi="Times New Roman"/>
        </w:rPr>
        <w:t xml:space="preserve">.  This guidance applies </w:t>
      </w:r>
      <w:r w:rsidR="006909B8" w:rsidRPr="000830E2">
        <w:rPr>
          <w:rFonts w:ascii="Times New Roman" w:hAnsi="Times New Roman"/>
        </w:rPr>
        <w:t xml:space="preserve">when it is necessary </w:t>
      </w:r>
      <w:r w:rsidR="00460717" w:rsidRPr="000830E2">
        <w:rPr>
          <w:rFonts w:ascii="Times New Roman" w:hAnsi="Times New Roman"/>
        </w:rPr>
        <w:t>to demonstrate compliance with</w:t>
      </w:r>
      <w:r w:rsidR="00C16246" w:rsidRPr="000830E2">
        <w:rPr>
          <w:rFonts w:ascii="Times New Roman" w:hAnsi="Times New Roman"/>
        </w:rPr>
        <w:t xml:space="preserve"> the</w:t>
      </w:r>
      <w:r w:rsidR="00460717" w:rsidRPr="000830E2">
        <w:rPr>
          <w:rFonts w:ascii="Times New Roman" w:hAnsi="Times New Roman"/>
        </w:rPr>
        <w:t xml:space="preserve"> applicable</w:t>
      </w:r>
      <w:r w:rsidR="0018451A" w:rsidRPr="000830E2">
        <w:rPr>
          <w:rFonts w:ascii="Times New Roman" w:hAnsi="Times New Roman"/>
        </w:rPr>
        <w:t xml:space="preserve"> </w:t>
      </w:r>
      <w:r w:rsidR="00460717" w:rsidRPr="000830E2">
        <w:rPr>
          <w:rFonts w:ascii="Times New Roman" w:hAnsi="Times New Roman"/>
        </w:rPr>
        <w:t>RACT limitation</w:t>
      </w:r>
      <w:r w:rsidR="005B64E9" w:rsidRPr="000830E2">
        <w:rPr>
          <w:rFonts w:ascii="Times New Roman" w:hAnsi="Times New Roman"/>
        </w:rPr>
        <w:t>(</w:t>
      </w:r>
      <w:r w:rsidR="00460717" w:rsidRPr="000830E2">
        <w:rPr>
          <w:rFonts w:ascii="Times New Roman" w:hAnsi="Times New Roman"/>
        </w:rPr>
        <w:t>s</w:t>
      </w:r>
      <w:r w:rsidR="005B64E9" w:rsidRPr="000830E2">
        <w:rPr>
          <w:rFonts w:ascii="Times New Roman" w:hAnsi="Times New Roman"/>
        </w:rPr>
        <w:t>)</w:t>
      </w:r>
      <w:r w:rsidR="00460717" w:rsidRPr="000830E2">
        <w:rPr>
          <w:rFonts w:ascii="Times New Roman" w:hAnsi="Times New Roman"/>
        </w:rPr>
        <w:t xml:space="preserve"> at RCSA </w:t>
      </w:r>
      <w:r w:rsidR="00460717" w:rsidRPr="000830E2">
        <w:rPr>
          <w:rFonts w:ascii="Times New Roman" w:hAnsi="Times New Roman"/>
          <w:shd w:val="clear" w:color="auto" w:fill="FFFFFF"/>
        </w:rPr>
        <w:t xml:space="preserve">§ </w:t>
      </w:r>
      <w:r w:rsidR="00460717" w:rsidRPr="000830E2">
        <w:rPr>
          <w:rFonts w:ascii="Times New Roman" w:hAnsi="Times New Roman"/>
        </w:rPr>
        <w:t>22a-174-22e(d)</w:t>
      </w:r>
      <w:r w:rsidR="00460717" w:rsidRPr="000830E2">
        <w:rPr>
          <w:rStyle w:val="FootnoteReference"/>
          <w:rFonts w:ascii="Times New Roman" w:hAnsi="Times New Roman"/>
        </w:rPr>
        <w:footnoteReference w:id="2"/>
      </w:r>
      <w:r w:rsidR="00460717" w:rsidRPr="000830E2">
        <w:rPr>
          <w:rFonts w:ascii="Times New Roman" w:hAnsi="Times New Roman"/>
        </w:rPr>
        <w:t xml:space="preserve"> by utilizing CEMS to determine</w:t>
      </w:r>
      <w:r w:rsidR="006909B8" w:rsidRPr="000830E2">
        <w:rPr>
          <w:rFonts w:ascii="Times New Roman" w:hAnsi="Times New Roman"/>
        </w:rPr>
        <w:t xml:space="preserve"> emissions in units of</w:t>
      </w:r>
      <w:r w:rsidR="00BC65EF" w:rsidRPr="000830E2">
        <w:rPr>
          <w:rFonts w:ascii="Times New Roman" w:hAnsi="Times New Roman"/>
        </w:rPr>
        <w:t xml:space="preserve"> mass per unit heat input</w:t>
      </w:r>
      <w:r w:rsidR="006909B8" w:rsidRPr="000830E2">
        <w:rPr>
          <w:rFonts w:ascii="Times New Roman" w:hAnsi="Times New Roman"/>
        </w:rPr>
        <w:t>,</w:t>
      </w:r>
      <w:r w:rsidR="00BC65EF" w:rsidRPr="000830E2">
        <w:rPr>
          <w:rStyle w:val="FootnoteReference"/>
          <w:rFonts w:ascii="Times New Roman" w:hAnsi="Times New Roman"/>
        </w:rPr>
        <w:footnoteReference w:id="3"/>
      </w:r>
      <w:r w:rsidR="00BC65EF" w:rsidRPr="000830E2">
        <w:rPr>
          <w:rFonts w:ascii="Times New Roman" w:hAnsi="Times New Roman"/>
        </w:rPr>
        <w:t xml:space="preserve"> calculated according to the U.S. Environmental Protection Agency’s (“EPA”) F factor equations</w:t>
      </w:r>
      <w:r w:rsidR="00460717" w:rsidRPr="000830E2">
        <w:rPr>
          <w:rFonts w:ascii="Times New Roman" w:hAnsi="Times New Roman"/>
        </w:rPr>
        <w:t>,</w:t>
      </w:r>
      <w:r w:rsidR="00BC65EF" w:rsidRPr="000830E2">
        <w:rPr>
          <w:rStyle w:val="FootnoteReference"/>
          <w:rFonts w:ascii="Times New Roman" w:hAnsi="Times New Roman"/>
        </w:rPr>
        <w:footnoteReference w:id="4"/>
      </w:r>
      <w:r w:rsidR="001C4F96" w:rsidRPr="000830E2">
        <w:rPr>
          <w:rFonts w:ascii="Times New Roman" w:hAnsi="Times New Roman"/>
        </w:rPr>
        <w:t xml:space="preserve"> </w:t>
      </w:r>
      <w:r w:rsidR="007879EC" w:rsidRPr="000830E2">
        <w:rPr>
          <w:rFonts w:ascii="Times New Roman" w:hAnsi="Times New Roman"/>
        </w:rPr>
        <w:t>or</w:t>
      </w:r>
      <w:r w:rsidR="00460717" w:rsidRPr="000830E2">
        <w:rPr>
          <w:rFonts w:ascii="Times New Roman" w:hAnsi="Times New Roman"/>
        </w:rPr>
        <w:t xml:space="preserve"> </w:t>
      </w:r>
      <w:r w:rsidR="00BC65EF" w:rsidRPr="000830E2">
        <w:rPr>
          <w:rFonts w:ascii="Times New Roman" w:hAnsi="Times New Roman"/>
        </w:rPr>
        <w:t>concentration by volume</w:t>
      </w:r>
      <w:r w:rsidR="00CA6CCB" w:rsidRPr="000830E2">
        <w:rPr>
          <w:rFonts w:ascii="Times New Roman" w:hAnsi="Times New Roman"/>
        </w:rPr>
        <w:t>.</w:t>
      </w:r>
      <w:r w:rsidR="00BC65EF" w:rsidRPr="000830E2">
        <w:rPr>
          <w:rStyle w:val="FootnoteReference"/>
          <w:rFonts w:ascii="Times New Roman" w:hAnsi="Times New Roman"/>
        </w:rPr>
        <w:footnoteReference w:id="5"/>
      </w:r>
      <w:r w:rsidR="001C4F96" w:rsidRPr="000830E2">
        <w:rPr>
          <w:rFonts w:ascii="Times New Roman" w:hAnsi="Times New Roman"/>
        </w:rPr>
        <w:t xml:space="preserve"> </w:t>
      </w:r>
      <w:r w:rsidR="00C11B86" w:rsidRPr="000830E2">
        <w:rPr>
          <w:rFonts w:ascii="Times New Roman" w:hAnsi="Times New Roman"/>
        </w:rPr>
        <w:t xml:space="preserve"> The Department’s intent is to </w:t>
      </w:r>
      <w:r w:rsidR="0024561F" w:rsidRPr="000830E2">
        <w:rPr>
          <w:rFonts w:ascii="Times New Roman" w:hAnsi="Times New Roman"/>
        </w:rPr>
        <w:t>offer</w:t>
      </w:r>
      <w:r w:rsidR="00C11B86" w:rsidRPr="000830E2">
        <w:rPr>
          <w:rFonts w:ascii="Times New Roman" w:hAnsi="Times New Roman"/>
        </w:rPr>
        <w:t xml:space="preserve"> guidance on the acceptable use of a diluent cap</w:t>
      </w:r>
      <w:r w:rsidR="0024561F" w:rsidRPr="000830E2">
        <w:rPr>
          <w:rFonts w:ascii="Times New Roman" w:hAnsi="Times New Roman"/>
        </w:rPr>
        <w:t xml:space="preserve"> for RACT compliance purposes only</w:t>
      </w:r>
      <w:r w:rsidR="00C11B86" w:rsidRPr="000830E2">
        <w:rPr>
          <w:rFonts w:ascii="Times New Roman" w:hAnsi="Times New Roman"/>
        </w:rPr>
        <w:t xml:space="preserve"> in the context of the aforementioned categories of emission unit</w:t>
      </w:r>
      <w:r w:rsidR="003C7CC5">
        <w:rPr>
          <w:rFonts w:ascii="Times New Roman" w:hAnsi="Times New Roman"/>
        </w:rPr>
        <w:t>s</w:t>
      </w:r>
      <w:r w:rsidR="00C11B86" w:rsidRPr="000830E2">
        <w:rPr>
          <w:rFonts w:ascii="Times New Roman" w:hAnsi="Times New Roman"/>
        </w:rPr>
        <w:t>; CEMS data reduction for RACT compliance purposes for other categories of emission unit</w:t>
      </w:r>
      <w:r w:rsidR="003C7CC5">
        <w:rPr>
          <w:rFonts w:ascii="Times New Roman" w:hAnsi="Times New Roman"/>
        </w:rPr>
        <w:t>s</w:t>
      </w:r>
      <w:r w:rsidR="00C11B86" w:rsidRPr="000830E2">
        <w:rPr>
          <w:rFonts w:ascii="Times New Roman" w:hAnsi="Times New Roman"/>
        </w:rPr>
        <w:t xml:space="preserve"> is subject to case-by-case review.</w:t>
      </w:r>
    </w:p>
    <w:p w14:paraId="78374823" w14:textId="77777777" w:rsidR="0024561F" w:rsidRPr="000830E2" w:rsidRDefault="0024561F" w:rsidP="0024561F">
      <w:pPr>
        <w:rPr>
          <w:rFonts w:ascii="Times New Roman" w:hAnsi="Times New Roman"/>
        </w:rPr>
      </w:pPr>
    </w:p>
    <w:p w14:paraId="3509A726" w14:textId="17353645" w:rsidR="00E40F88" w:rsidRPr="000830E2" w:rsidRDefault="00E40F88" w:rsidP="00E40F88">
      <w:pPr>
        <w:tabs>
          <w:tab w:val="left" w:pos="3198"/>
        </w:tabs>
        <w:rPr>
          <w:rFonts w:ascii="Times New Roman" w:hAnsi="Times New Roman"/>
        </w:rPr>
      </w:pPr>
      <w:r w:rsidRPr="000830E2">
        <w:rPr>
          <w:rFonts w:ascii="Times New Roman" w:hAnsi="Times New Roman"/>
        </w:rPr>
        <w:t xml:space="preserve">Nothing in this guidance memorandum shall be construed to </w:t>
      </w:r>
      <w:r w:rsidR="00883123" w:rsidRPr="000830E2">
        <w:rPr>
          <w:rFonts w:ascii="Times New Roman" w:hAnsi="Times New Roman"/>
        </w:rPr>
        <w:t xml:space="preserve">supersede </w:t>
      </w:r>
      <w:r w:rsidR="0024561F" w:rsidRPr="000830E2">
        <w:rPr>
          <w:rFonts w:ascii="Times New Roman" w:hAnsi="Times New Roman"/>
        </w:rPr>
        <w:t xml:space="preserve">the requirements of </w:t>
      </w:r>
      <w:r w:rsidR="00883123" w:rsidRPr="000830E2">
        <w:rPr>
          <w:rFonts w:ascii="Times New Roman" w:hAnsi="Times New Roman"/>
        </w:rPr>
        <w:t xml:space="preserve">any </w:t>
      </w:r>
      <w:r w:rsidRPr="000830E2">
        <w:rPr>
          <w:rFonts w:ascii="Times New Roman" w:hAnsi="Times New Roman"/>
        </w:rPr>
        <w:t xml:space="preserve">state or federal statute, regulation, permit, or order.  </w:t>
      </w:r>
    </w:p>
    <w:p w14:paraId="4C27FC5F" w14:textId="77777777" w:rsidR="00E40F88" w:rsidRPr="000830E2" w:rsidRDefault="00E40F88" w:rsidP="001C4F96">
      <w:pPr>
        <w:rPr>
          <w:rFonts w:ascii="Times New Roman" w:hAnsi="Times New Roman"/>
        </w:rPr>
      </w:pPr>
    </w:p>
    <w:p w14:paraId="0677094D" w14:textId="1815688B" w:rsidR="00BC65EF" w:rsidRPr="000830E2" w:rsidRDefault="001E5D5B" w:rsidP="001E5D5B">
      <w:pPr>
        <w:pStyle w:val="ListParagraph"/>
        <w:numPr>
          <w:ilvl w:val="0"/>
          <w:numId w:val="24"/>
        </w:numPr>
        <w:rPr>
          <w:b/>
          <w:bCs/>
          <w:szCs w:val="24"/>
        </w:rPr>
      </w:pPr>
      <w:r w:rsidRPr="000830E2">
        <w:rPr>
          <w:b/>
          <w:bCs/>
          <w:szCs w:val="24"/>
        </w:rPr>
        <w:t>GUIDANCE</w:t>
      </w:r>
    </w:p>
    <w:p w14:paraId="085868ED" w14:textId="77777777" w:rsidR="001E5D5B" w:rsidRPr="000830E2" w:rsidRDefault="001E5D5B" w:rsidP="001E5D5B">
      <w:pPr>
        <w:pStyle w:val="ListParagraph"/>
        <w:ind w:left="1080"/>
        <w:rPr>
          <w:szCs w:val="24"/>
        </w:rPr>
      </w:pPr>
    </w:p>
    <w:p w14:paraId="1CF7C835" w14:textId="7B04B471" w:rsidR="001E5D5B" w:rsidRPr="000830E2" w:rsidRDefault="00AF5257" w:rsidP="001E5D5B">
      <w:pPr>
        <w:rPr>
          <w:rFonts w:ascii="Times New Roman" w:hAnsi="Times New Roman"/>
        </w:rPr>
      </w:pPr>
      <w:r w:rsidRPr="000830E2">
        <w:rPr>
          <w:rFonts w:ascii="Times New Roman" w:hAnsi="Times New Roman"/>
        </w:rPr>
        <w:t xml:space="preserve">Connecticut’s NOx RACT rule </w:t>
      </w:r>
      <w:r w:rsidR="00FA67B5" w:rsidRPr="000830E2">
        <w:rPr>
          <w:rFonts w:ascii="Times New Roman" w:hAnsi="Times New Roman"/>
        </w:rPr>
        <w:t>establishes</w:t>
      </w:r>
      <w:r w:rsidR="0065632B" w:rsidRPr="000830E2">
        <w:rPr>
          <w:rFonts w:ascii="Times New Roman" w:hAnsi="Times New Roman"/>
        </w:rPr>
        <w:t xml:space="preserve">, among other emission </w:t>
      </w:r>
      <w:r w:rsidR="00724AF4" w:rsidRPr="000830E2">
        <w:rPr>
          <w:rFonts w:ascii="Times New Roman" w:hAnsi="Times New Roman"/>
        </w:rPr>
        <w:t>standards</w:t>
      </w:r>
      <w:r w:rsidR="0065632B" w:rsidRPr="000830E2">
        <w:rPr>
          <w:rFonts w:ascii="Times New Roman" w:hAnsi="Times New Roman"/>
        </w:rPr>
        <w:t>,</w:t>
      </w:r>
      <w:r w:rsidR="00FA67B5" w:rsidRPr="000830E2">
        <w:rPr>
          <w:rFonts w:ascii="Times New Roman" w:hAnsi="Times New Roman"/>
        </w:rPr>
        <w:t xml:space="preserve"> </w:t>
      </w:r>
      <w:r w:rsidR="0065632B" w:rsidRPr="000830E2">
        <w:rPr>
          <w:rFonts w:ascii="Times New Roman" w:hAnsi="Times New Roman"/>
        </w:rPr>
        <w:t>“</w:t>
      </w:r>
      <w:r w:rsidR="00FA67B5" w:rsidRPr="000830E2">
        <w:rPr>
          <w:rFonts w:ascii="Times New Roman" w:hAnsi="Times New Roman"/>
        </w:rPr>
        <w:t>daily</w:t>
      </w:r>
      <w:r w:rsidR="0065632B" w:rsidRPr="000830E2">
        <w:rPr>
          <w:rFonts w:ascii="Times New Roman" w:hAnsi="Times New Roman"/>
        </w:rPr>
        <w:t xml:space="preserve"> </w:t>
      </w:r>
      <w:r w:rsidR="00FA67B5" w:rsidRPr="000830E2">
        <w:rPr>
          <w:rFonts w:ascii="Times New Roman" w:hAnsi="Times New Roman"/>
        </w:rPr>
        <w:t>block</w:t>
      </w:r>
      <w:r w:rsidR="0065632B" w:rsidRPr="000830E2">
        <w:rPr>
          <w:rFonts w:ascii="Times New Roman" w:hAnsi="Times New Roman"/>
        </w:rPr>
        <w:t xml:space="preserve"> </w:t>
      </w:r>
      <w:r w:rsidR="00FA67B5" w:rsidRPr="000830E2">
        <w:rPr>
          <w:rFonts w:ascii="Times New Roman" w:hAnsi="Times New Roman"/>
        </w:rPr>
        <w:t>average</w:t>
      </w:r>
      <w:r w:rsidR="0065632B" w:rsidRPr="000830E2">
        <w:rPr>
          <w:rFonts w:ascii="Times New Roman" w:hAnsi="Times New Roman"/>
        </w:rPr>
        <w:t>”</w:t>
      </w:r>
      <w:r w:rsidR="00FA67B5" w:rsidRPr="000830E2">
        <w:rPr>
          <w:rFonts w:ascii="Times New Roman" w:hAnsi="Times New Roman"/>
        </w:rPr>
        <w:t xml:space="preserve"> NOx limitations applicable to </w:t>
      </w:r>
      <w:r w:rsidR="001E5D5B" w:rsidRPr="000830E2">
        <w:rPr>
          <w:rFonts w:ascii="Times New Roman" w:hAnsi="Times New Roman"/>
        </w:rPr>
        <w:t>certain combustion units, including gaseous and/or liquid fuel-fired simple</w:t>
      </w:r>
      <w:r w:rsidRPr="000830E2">
        <w:rPr>
          <w:rFonts w:ascii="Times New Roman" w:hAnsi="Times New Roman"/>
        </w:rPr>
        <w:t>-</w:t>
      </w:r>
      <w:r w:rsidR="001E5D5B" w:rsidRPr="000830E2">
        <w:rPr>
          <w:rFonts w:ascii="Times New Roman" w:hAnsi="Times New Roman"/>
        </w:rPr>
        <w:t xml:space="preserve"> and combined</w:t>
      </w:r>
      <w:r w:rsidRPr="000830E2">
        <w:rPr>
          <w:rFonts w:ascii="Times New Roman" w:hAnsi="Times New Roman"/>
        </w:rPr>
        <w:t>-</w:t>
      </w:r>
      <w:r w:rsidR="001E5D5B" w:rsidRPr="000830E2">
        <w:rPr>
          <w:rFonts w:ascii="Times New Roman" w:hAnsi="Times New Roman"/>
        </w:rPr>
        <w:t>cycle combustion turbines, ICI boilers</w:t>
      </w:r>
      <w:r w:rsidRPr="000830E2">
        <w:rPr>
          <w:rFonts w:ascii="Times New Roman" w:hAnsi="Times New Roman"/>
        </w:rPr>
        <w:t>,</w:t>
      </w:r>
      <w:r w:rsidR="001E5D5B" w:rsidRPr="000830E2">
        <w:rPr>
          <w:rFonts w:ascii="Times New Roman" w:hAnsi="Times New Roman"/>
        </w:rPr>
        <w:t xml:space="preserve"> and boilers serving EGUs.</w:t>
      </w:r>
      <w:r w:rsidRPr="000830E2">
        <w:rPr>
          <w:rStyle w:val="FootnoteReference"/>
          <w:rFonts w:ascii="Times New Roman" w:hAnsi="Times New Roman"/>
        </w:rPr>
        <w:footnoteReference w:id="6"/>
      </w:r>
      <w:r w:rsidR="001E5D5B" w:rsidRPr="000830E2">
        <w:rPr>
          <w:rFonts w:ascii="Times New Roman" w:hAnsi="Times New Roman"/>
        </w:rPr>
        <w:t xml:space="preserve"> </w:t>
      </w:r>
    </w:p>
    <w:p w14:paraId="71EA2127" w14:textId="3E06B873" w:rsidR="00FA67B5" w:rsidRPr="000830E2" w:rsidRDefault="00FA67B5" w:rsidP="00FA67B5">
      <w:pPr>
        <w:rPr>
          <w:rFonts w:ascii="Times New Roman" w:hAnsi="Times New Roman"/>
        </w:rPr>
      </w:pPr>
    </w:p>
    <w:p w14:paraId="22DEE12E" w14:textId="379EB26F" w:rsidR="00FA67B5" w:rsidRPr="000830E2" w:rsidRDefault="00AF5257" w:rsidP="00FA67B5">
      <w:pPr>
        <w:rPr>
          <w:rFonts w:ascii="Times New Roman" w:hAnsi="Times New Roman"/>
        </w:rPr>
      </w:pPr>
      <w:r w:rsidRPr="000830E2">
        <w:rPr>
          <w:rFonts w:ascii="Times New Roman" w:hAnsi="Times New Roman"/>
        </w:rPr>
        <w:t xml:space="preserve">The rule </w:t>
      </w:r>
      <w:r w:rsidR="00FA67B5" w:rsidRPr="000830E2">
        <w:rPr>
          <w:rFonts w:ascii="Times New Roman" w:hAnsi="Times New Roman"/>
        </w:rPr>
        <w:t>allow</w:t>
      </w:r>
      <w:r w:rsidRPr="000830E2">
        <w:rPr>
          <w:rFonts w:ascii="Times New Roman" w:hAnsi="Times New Roman"/>
        </w:rPr>
        <w:t>s</w:t>
      </w:r>
      <w:r w:rsidR="00FA67B5" w:rsidRPr="000830E2">
        <w:rPr>
          <w:rFonts w:ascii="Times New Roman" w:hAnsi="Times New Roman"/>
        </w:rPr>
        <w:t xml:space="preserve"> and, in certain cases, require</w:t>
      </w:r>
      <w:r w:rsidRPr="000830E2">
        <w:rPr>
          <w:rFonts w:ascii="Times New Roman" w:hAnsi="Times New Roman"/>
        </w:rPr>
        <w:t>s</w:t>
      </w:r>
      <w:r w:rsidR="00FA67B5" w:rsidRPr="000830E2">
        <w:rPr>
          <w:rFonts w:ascii="Times New Roman" w:hAnsi="Times New Roman"/>
        </w:rPr>
        <w:t xml:space="preserve"> </w:t>
      </w:r>
      <w:r w:rsidR="0024561F" w:rsidRPr="000830E2">
        <w:rPr>
          <w:rFonts w:ascii="Times New Roman" w:hAnsi="Times New Roman"/>
        </w:rPr>
        <w:t>that owners/operators</w:t>
      </w:r>
      <w:r w:rsidR="00FA67B5" w:rsidRPr="000830E2">
        <w:rPr>
          <w:rFonts w:ascii="Times New Roman" w:hAnsi="Times New Roman"/>
        </w:rPr>
        <w:t xml:space="preserve"> utilize CEMS to demonstrate compliance with </w:t>
      </w:r>
      <w:r w:rsidR="001E5D5B" w:rsidRPr="000830E2">
        <w:rPr>
          <w:rFonts w:ascii="Times New Roman" w:hAnsi="Times New Roman"/>
        </w:rPr>
        <w:t>such daily-block-average emission limitations</w:t>
      </w:r>
      <w:r w:rsidR="00FA67B5" w:rsidRPr="000830E2">
        <w:rPr>
          <w:rFonts w:ascii="Times New Roman" w:hAnsi="Times New Roman"/>
        </w:rPr>
        <w:t>.</w:t>
      </w:r>
      <w:r w:rsidRPr="000830E2">
        <w:rPr>
          <w:rStyle w:val="FootnoteReference"/>
          <w:rFonts w:ascii="Times New Roman" w:hAnsi="Times New Roman"/>
        </w:rPr>
        <w:footnoteReference w:id="7"/>
      </w:r>
      <w:r w:rsidR="00FA67B5" w:rsidRPr="000830E2">
        <w:rPr>
          <w:rFonts w:ascii="Times New Roman" w:hAnsi="Times New Roman"/>
        </w:rPr>
        <w:t xml:space="preserve">  </w:t>
      </w:r>
      <w:r w:rsidR="0065632B" w:rsidRPr="000830E2">
        <w:rPr>
          <w:rFonts w:ascii="Times New Roman" w:hAnsi="Times New Roman"/>
        </w:rPr>
        <w:t>“</w:t>
      </w:r>
      <w:r w:rsidR="00E40F88" w:rsidRPr="000830E2">
        <w:rPr>
          <w:rFonts w:ascii="Times New Roman" w:hAnsi="Times New Roman"/>
        </w:rPr>
        <w:t>Daily block average</w:t>
      </w:r>
      <w:r w:rsidR="0065632B" w:rsidRPr="000830E2">
        <w:rPr>
          <w:rFonts w:ascii="Times New Roman" w:hAnsi="Times New Roman"/>
        </w:rPr>
        <w:t>” is defined as “t</w:t>
      </w:r>
      <w:r w:rsidR="0065632B" w:rsidRPr="000830E2">
        <w:rPr>
          <w:rFonts w:ascii="Times New Roman" w:hAnsi="Times New Roman"/>
          <w:shd w:val="clear" w:color="auto" w:fill="FFFFFF"/>
        </w:rPr>
        <w:t>he arithmetic mean of all hourly emission concentrations or rates recorded when an emission unit is operating measured over the 24-hour period from 12 a.m. (midnight) to 12 a.m. (midnight).”</w:t>
      </w:r>
      <w:r w:rsidRPr="000830E2">
        <w:rPr>
          <w:rStyle w:val="FootnoteReference"/>
          <w:rFonts w:ascii="Times New Roman" w:hAnsi="Times New Roman"/>
          <w:shd w:val="clear" w:color="auto" w:fill="FFFFFF"/>
        </w:rPr>
        <w:footnoteReference w:id="8"/>
      </w:r>
      <w:r w:rsidR="0065632B" w:rsidRPr="000830E2">
        <w:rPr>
          <w:rFonts w:ascii="Times New Roman" w:hAnsi="Times New Roman"/>
          <w:shd w:val="clear" w:color="auto" w:fill="FFFFFF"/>
        </w:rPr>
        <w:t xml:space="preserve">  </w:t>
      </w:r>
      <w:r w:rsidR="0065632B" w:rsidRPr="000830E2">
        <w:rPr>
          <w:rFonts w:ascii="Times New Roman" w:hAnsi="Times New Roman"/>
        </w:rPr>
        <w:t>Such emission averages are</w:t>
      </w:r>
      <w:r w:rsidR="00E40F88" w:rsidRPr="000830E2">
        <w:rPr>
          <w:rFonts w:ascii="Times New Roman" w:hAnsi="Times New Roman"/>
        </w:rPr>
        <w:t xml:space="preserve"> to include “a</w:t>
      </w:r>
      <w:r w:rsidR="00E40F88" w:rsidRPr="000830E2">
        <w:rPr>
          <w:rFonts w:ascii="Times New Roman" w:hAnsi="Times New Roman"/>
          <w:shd w:val="clear" w:color="auto" w:fill="FFFFFF"/>
        </w:rPr>
        <w:t>ll periods of operation, except as provided in subsection (m)(3).”</w:t>
      </w:r>
      <w:r w:rsidRPr="000830E2">
        <w:rPr>
          <w:rStyle w:val="FootnoteReference"/>
          <w:rFonts w:ascii="Times New Roman" w:hAnsi="Times New Roman"/>
          <w:shd w:val="clear" w:color="auto" w:fill="FFFFFF"/>
        </w:rPr>
        <w:footnoteReference w:id="9"/>
      </w:r>
      <w:r w:rsidR="0065632B" w:rsidRPr="000830E2">
        <w:rPr>
          <w:rFonts w:ascii="Times New Roman" w:hAnsi="Times New Roman"/>
        </w:rPr>
        <w:t xml:space="preserve">  </w:t>
      </w:r>
      <w:r w:rsidR="00E40F88" w:rsidRPr="000830E2">
        <w:rPr>
          <w:rFonts w:ascii="Times New Roman" w:hAnsi="Times New Roman"/>
          <w:shd w:val="clear" w:color="auto" w:fill="FFFFFF"/>
        </w:rPr>
        <w:t>Emission data are generally excluded from compliance averages during</w:t>
      </w:r>
      <w:r w:rsidR="00724AF4" w:rsidRPr="000830E2">
        <w:rPr>
          <w:rFonts w:ascii="Times New Roman" w:hAnsi="Times New Roman"/>
          <w:shd w:val="clear" w:color="auto" w:fill="FFFFFF"/>
        </w:rPr>
        <w:t xml:space="preserve"> </w:t>
      </w:r>
      <w:r w:rsidR="00E40F88" w:rsidRPr="000830E2">
        <w:rPr>
          <w:rFonts w:ascii="Times New Roman" w:hAnsi="Times New Roman"/>
          <w:shd w:val="clear" w:color="auto" w:fill="FFFFFF"/>
        </w:rPr>
        <w:t>out-of-control periods</w:t>
      </w:r>
      <w:r w:rsidR="002F74F9" w:rsidRPr="000830E2">
        <w:rPr>
          <w:rFonts w:ascii="Times New Roman" w:hAnsi="Times New Roman"/>
          <w:shd w:val="clear" w:color="auto" w:fill="FFFFFF"/>
        </w:rPr>
        <w:t>;</w:t>
      </w:r>
      <w:r w:rsidR="00E40F88" w:rsidRPr="000830E2">
        <w:rPr>
          <w:rFonts w:ascii="Times New Roman" w:hAnsi="Times New Roman"/>
          <w:shd w:val="clear" w:color="auto" w:fill="FFFFFF"/>
        </w:rPr>
        <w:t xml:space="preserve"> quality</w:t>
      </w:r>
      <w:r w:rsidR="0065632B" w:rsidRPr="000830E2">
        <w:rPr>
          <w:rFonts w:ascii="Times New Roman" w:hAnsi="Times New Roman"/>
          <w:shd w:val="clear" w:color="auto" w:fill="FFFFFF"/>
        </w:rPr>
        <w:t>-</w:t>
      </w:r>
      <w:r w:rsidR="00E40F88" w:rsidRPr="000830E2">
        <w:rPr>
          <w:rFonts w:ascii="Times New Roman" w:hAnsi="Times New Roman"/>
          <w:shd w:val="clear" w:color="auto" w:fill="FFFFFF"/>
        </w:rPr>
        <w:t>assurance and quality</w:t>
      </w:r>
      <w:r w:rsidR="0065632B" w:rsidRPr="000830E2">
        <w:rPr>
          <w:rFonts w:ascii="Times New Roman" w:hAnsi="Times New Roman"/>
          <w:shd w:val="clear" w:color="auto" w:fill="FFFFFF"/>
        </w:rPr>
        <w:t>-</w:t>
      </w:r>
      <w:r w:rsidR="00E40F88" w:rsidRPr="000830E2">
        <w:rPr>
          <w:rFonts w:ascii="Times New Roman" w:hAnsi="Times New Roman"/>
          <w:shd w:val="clear" w:color="auto" w:fill="FFFFFF"/>
        </w:rPr>
        <w:t xml:space="preserve">control </w:t>
      </w:r>
      <w:r w:rsidR="0065632B" w:rsidRPr="000830E2">
        <w:rPr>
          <w:rFonts w:ascii="Times New Roman" w:hAnsi="Times New Roman"/>
          <w:shd w:val="clear" w:color="auto" w:fill="FFFFFF"/>
        </w:rPr>
        <w:t>activities</w:t>
      </w:r>
      <w:r w:rsidR="002F74F9" w:rsidRPr="000830E2">
        <w:rPr>
          <w:rFonts w:ascii="Times New Roman" w:hAnsi="Times New Roman"/>
          <w:shd w:val="clear" w:color="auto" w:fill="FFFFFF"/>
        </w:rPr>
        <w:t>;</w:t>
      </w:r>
      <w:r w:rsidR="00E40F88" w:rsidRPr="000830E2">
        <w:rPr>
          <w:rFonts w:ascii="Times New Roman" w:hAnsi="Times New Roman"/>
          <w:shd w:val="clear" w:color="auto" w:fill="FFFFFF"/>
        </w:rPr>
        <w:t xml:space="preserve"> maintenance or repair of the monitoring system “to prevent or correct a malfunction</w:t>
      </w:r>
      <w:r w:rsidR="0065632B" w:rsidRPr="000830E2">
        <w:rPr>
          <w:rFonts w:ascii="Times New Roman" w:hAnsi="Times New Roman"/>
          <w:shd w:val="clear" w:color="auto" w:fill="FFFFFF"/>
        </w:rPr>
        <w:t>”</w:t>
      </w:r>
      <w:r w:rsidR="002F74F9" w:rsidRPr="000830E2">
        <w:rPr>
          <w:rFonts w:ascii="Times New Roman" w:hAnsi="Times New Roman"/>
          <w:shd w:val="clear" w:color="auto" w:fill="FFFFFF"/>
        </w:rPr>
        <w:t>;</w:t>
      </w:r>
      <w:r w:rsidR="00E40F88" w:rsidRPr="000830E2">
        <w:rPr>
          <w:rFonts w:ascii="Times New Roman" w:hAnsi="Times New Roman"/>
          <w:shd w:val="clear" w:color="auto" w:fill="FFFFFF"/>
        </w:rPr>
        <w:t xml:space="preserve"> and </w:t>
      </w:r>
      <w:r w:rsidR="002F74F9" w:rsidRPr="000830E2">
        <w:rPr>
          <w:rFonts w:ascii="Times New Roman" w:hAnsi="Times New Roman"/>
          <w:shd w:val="clear" w:color="auto" w:fill="FFFFFF"/>
        </w:rPr>
        <w:t>instances</w:t>
      </w:r>
      <w:r w:rsidR="00E40F88" w:rsidRPr="000830E2">
        <w:rPr>
          <w:rFonts w:ascii="Times New Roman" w:hAnsi="Times New Roman"/>
          <w:shd w:val="clear" w:color="auto" w:fill="FFFFFF"/>
        </w:rPr>
        <w:t xml:space="preserve"> of</w:t>
      </w:r>
      <w:r w:rsidR="0065632B" w:rsidRPr="000830E2">
        <w:rPr>
          <w:rFonts w:ascii="Times New Roman" w:hAnsi="Times New Roman"/>
          <w:shd w:val="clear" w:color="auto" w:fill="FFFFFF"/>
        </w:rPr>
        <w:t xml:space="preserve"> emission unit</w:t>
      </w:r>
      <w:r w:rsidR="00E40F88" w:rsidRPr="000830E2">
        <w:rPr>
          <w:rFonts w:ascii="Times New Roman" w:hAnsi="Times New Roman"/>
          <w:shd w:val="clear" w:color="auto" w:fill="FFFFFF"/>
        </w:rPr>
        <w:t xml:space="preserve"> nonoperation.</w:t>
      </w:r>
      <w:r w:rsidR="002F74F9" w:rsidRPr="000830E2">
        <w:rPr>
          <w:rFonts w:ascii="Times New Roman" w:hAnsi="Times New Roman"/>
          <w:shd w:val="clear" w:color="auto" w:fill="FFFFFF"/>
        </w:rPr>
        <w:t>”</w:t>
      </w:r>
      <w:r w:rsidRPr="000830E2">
        <w:rPr>
          <w:rStyle w:val="FootnoteReference"/>
          <w:rFonts w:ascii="Times New Roman" w:hAnsi="Times New Roman"/>
          <w:shd w:val="clear" w:color="auto" w:fill="FFFFFF"/>
        </w:rPr>
        <w:footnoteReference w:id="10"/>
      </w:r>
    </w:p>
    <w:p w14:paraId="7846A780" w14:textId="77777777" w:rsidR="00FA67B5" w:rsidRPr="000830E2" w:rsidRDefault="00FA67B5" w:rsidP="00BC65EF">
      <w:pPr>
        <w:rPr>
          <w:rFonts w:ascii="Times New Roman" w:hAnsi="Times New Roman"/>
        </w:rPr>
      </w:pPr>
    </w:p>
    <w:p w14:paraId="0E70306B" w14:textId="25155BBD" w:rsidR="00BD7609" w:rsidRPr="000830E2" w:rsidRDefault="00AF5257" w:rsidP="00872E00">
      <w:pPr>
        <w:tabs>
          <w:tab w:val="left" w:pos="3198"/>
        </w:tabs>
        <w:rPr>
          <w:rFonts w:ascii="Times New Roman" w:hAnsi="Times New Roman"/>
        </w:rPr>
      </w:pPr>
      <w:r w:rsidRPr="000830E2">
        <w:rPr>
          <w:rFonts w:ascii="Times New Roman" w:hAnsi="Times New Roman"/>
        </w:rPr>
        <w:t>Barring the</w:t>
      </w:r>
      <w:r w:rsidR="00724AF4" w:rsidRPr="000830E2">
        <w:rPr>
          <w:rFonts w:ascii="Times New Roman" w:hAnsi="Times New Roman"/>
        </w:rPr>
        <w:t>se</w:t>
      </w:r>
      <w:r w:rsidRPr="000830E2">
        <w:rPr>
          <w:rFonts w:ascii="Times New Roman" w:hAnsi="Times New Roman"/>
        </w:rPr>
        <w:t xml:space="preserve"> narrowly defined data exclusions, </w:t>
      </w:r>
      <w:r w:rsidR="00E40F88" w:rsidRPr="000830E2">
        <w:rPr>
          <w:rFonts w:ascii="Times New Roman" w:hAnsi="Times New Roman"/>
        </w:rPr>
        <w:t>daily block averages</w:t>
      </w:r>
      <w:r w:rsidR="00AD4A7C">
        <w:rPr>
          <w:rFonts w:ascii="Times New Roman" w:hAnsi="Times New Roman"/>
        </w:rPr>
        <w:t xml:space="preserve"> and other compliance averages</w:t>
      </w:r>
      <w:r w:rsidR="00E40F88" w:rsidRPr="000830E2">
        <w:rPr>
          <w:rFonts w:ascii="Times New Roman" w:hAnsi="Times New Roman"/>
        </w:rPr>
        <w:t xml:space="preserve"> computed </w:t>
      </w:r>
      <w:r w:rsidR="002F74F9" w:rsidRPr="000830E2">
        <w:rPr>
          <w:rFonts w:ascii="Times New Roman" w:hAnsi="Times New Roman"/>
        </w:rPr>
        <w:t>pursuant to</w:t>
      </w:r>
      <w:r w:rsidR="00E40F88" w:rsidRPr="000830E2">
        <w:rPr>
          <w:rFonts w:ascii="Times New Roman" w:hAnsi="Times New Roman"/>
        </w:rPr>
        <w:t xml:space="preserve"> RCSA </w:t>
      </w:r>
      <w:r w:rsidR="00E40F88" w:rsidRPr="000830E2">
        <w:rPr>
          <w:rFonts w:ascii="Times New Roman" w:hAnsi="Times New Roman"/>
          <w:shd w:val="clear" w:color="auto" w:fill="FFFFFF"/>
        </w:rPr>
        <w:t xml:space="preserve">§ </w:t>
      </w:r>
      <w:r w:rsidR="00E40F88" w:rsidRPr="000830E2">
        <w:rPr>
          <w:rFonts w:ascii="Times New Roman" w:hAnsi="Times New Roman"/>
        </w:rPr>
        <w:t xml:space="preserve">22a-174-22e </w:t>
      </w:r>
      <w:r w:rsidR="002F74F9" w:rsidRPr="000830E2">
        <w:rPr>
          <w:rFonts w:ascii="Times New Roman" w:hAnsi="Times New Roman"/>
        </w:rPr>
        <w:t>encompass</w:t>
      </w:r>
      <w:r w:rsidR="00E40F88" w:rsidRPr="000830E2">
        <w:rPr>
          <w:rFonts w:ascii="Times New Roman" w:hAnsi="Times New Roman"/>
        </w:rPr>
        <w:t xml:space="preserve"> </w:t>
      </w:r>
      <w:r w:rsidR="002F74F9" w:rsidRPr="000830E2">
        <w:rPr>
          <w:rFonts w:ascii="Times New Roman" w:hAnsi="Times New Roman"/>
        </w:rPr>
        <w:t>all periods of emission unit operation</w:t>
      </w:r>
      <w:r w:rsidRPr="000830E2">
        <w:rPr>
          <w:rFonts w:ascii="Times New Roman" w:hAnsi="Times New Roman"/>
        </w:rPr>
        <w:t>; consequently,</w:t>
      </w:r>
      <w:r w:rsidR="002F74F9" w:rsidRPr="000830E2">
        <w:rPr>
          <w:rFonts w:ascii="Times New Roman" w:hAnsi="Times New Roman"/>
        </w:rPr>
        <w:t xml:space="preserve"> </w:t>
      </w:r>
      <w:bookmarkStart w:id="0" w:name="_Hlk132220304"/>
      <w:r w:rsidR="00E40F88" w:rsidRPr="000830E2">
        <w:rPr>
          <w:rFonts w:ascii="Times New Roman" w:hAnsi="Times New Roman"/>
        </w:rPr>
        <w:t>periods of near-atmospheric operation</w:t>
      </w:r>
      <w:r w:rsidRPr="000830E2">
        <w:rPr>
          <w:rFonts w:ascii="Times New Roman" w:hAnsi="Times New Roman"/>
        </w:rPr>
        <w:t xml:space="preserve"> </w:t>
      </w:r>
      <w:bookmarkEnd w:id="0"/>
      <w:r w:rsidRPr="000830E2">
        <w:rPr>
          <w:rFonts w:ascii="Times New Roman" w:hAnsi="Times New Roman"/>
        </w:rPr>
        <w:t xml:space="preserve">– </w:t>
      </w:r>
      <w:r w:rsidR="002F74F9" w:rsidRPr="000830E2">
        <w:rPr>
          <w:rFonts w:ascii="Times New Roman" w:hAnsi="Times New Roman"/>
        </w:rPr>
        <w:t>such as emission unit startup and shutdown</w:t>
      </w:r>
      <w:r w:rsidR="005B655D" w:rsidRPr="000830E2">
        <w:rPr>
          <w:rFonts w:ascii="Times New Roman" w:hAnsi="Times New Roman"/>
        </w:rPr>
        <w:t>, when the stack oxygen (“O</w:t>
      </w:r>
      <w:r w:rsidR="005B655D" w:rsidRPr="000830E2">
        <w:rPr>
          <w:rFonts w:ascii="Times New Roman" w:hAnsi="Times New Roman"/>
          <w:vertAlign w:val="subscript"/>
        </w:rPr>
        <w:t>2</w:t>
      </w:r>
      <w:r w:rsidR="005B655D" w:rsidRPr="000830E2">
        <w:rPr>
          <w:rFonts w:ascii="Times New Roman" w:hAnsi="Times New Roman"/>
        </w:rPr>
        <w:t xml:space="preserve">”) concentration approaches 20.9 percent </w:t>
      </w:r>
      <w:r w:rsidR="006C7BC1" w:rsidRPr="000830E2">
        <w:rPr>
          <w:rFonts w:ascii="Times New Roman" w:hAnsi="Times New Roman"/>
        </w:rPr>
        <w:t xml:space="preserve">by volume </w:t>
      </w:r>
      <w:r w:rsidR="005B655D" w:rsidRPr="000830E2">
        <w:rPr>
          <w:rFonts w:ascii="Times New Roman" w:hAnsi="Times New Roman"/>
        </w:rPr>
        <w:t>and the stack carbon dioxide (“CO</w:t>
      </w:r>
      <w:r w:rsidR="005B655D" w:rsidRPr="000830E2">
        <w:rPr>
          <w:rFonts w:ascii="Times New Roman" w:hAnsi="Times New Roman"/>
          <w:vertAlign w:val="subscript"/>
        </w:rPr>
        <w:t>2</w:t>
      </w:r>
      <w:r w:rsidR="005B655D" w:rsidRPr="000830E2">
        <w:rPr>
          <w:rFonts w:ascii="Times New Roman" w:hAnsi="Times New Roman"/>
        </w:rPr>
        <w:t>”) concentration approaches 0</w:t>
      </w:r>
      <w:r w:rsidR="00AE735C" w:rsidRPr="000830E2">
        <w:rPr>
          <w:rFonts w:ascii="Times New Roman" w:hAnsi="Times New Roman"/>
        </w:rPr>
        <w:t>.0</w:t>
      </w:r>
      <w:r w:rsidR="005B655D" w:rsidRPr="000830E2">
        <w:rPr>
          <w:rFonts w:ascii="Times New Roman" w:hAnsi="Times New Roman"/>
        </w:rPr>
        <w:t xml:space="preserve"> percent</w:t>
      </w:r>
      <w:r w:rsidRPr="000830E2">
        <w:rPr>
          <w:rFonts w:ascii="Times New Roman" w:hAnsi="Times New Roman"/>
        </w:rPr>
        <w:t xml:space="preserve"> </w:t>
      </w:r>
      <w:r w:rsidR="006C7BC1" w:rsidRPr="000830E2">
        <w:rPr>
          <w:rFonts w:ascii="Times New Roman" w:hAnsi="Times New Roman"/>
        </w:rPr>
        <w:t xml:space="preserve">by volume </w:t>
      </w:r>
      <w:r w:rsidRPr="000830E2">
        <w:rPr>
          <w:rFonts w:ascii="Times New Roman" w:hAnsi="Times New Roman"/>
        </w:rPr>
        <w:t xml:space="preserve">– </w:t>
      </w:r>
      <w:r w:rsidR="002F74F9" w:rsidRPr="000830E2">
        <w:rPr>
          <w:rFonts w:ascii="Times New Roman" w:hAnsi="Times New Roman"/>
        </w:rPr>
        <w:t xml:space="preserve">are </w:t>
      </w:r>
      <w:r w:rsidR="005B655D" w:rsidRPr="000830E2">
        <w:rPr>
          <w:rFonts w:ascii="Times New Roman" w:hAnsi="Times New Roman"/>
        </w:rPr>
        <w:t>included in emission calculations</w:t>
      </w:r>
      <w:r w:rsidR="002F74F9" w:rsidRPr="000830E2">
        <w:rPr>
          <w:rFonts w:ascii="Times New Roman" w:hAnsi="Times New Roman"/>
        </w:rPr>
        <w:t xml:space="preserve">.  </w:t>
      </w:r>
      <w:r w:rsidR="005B655D" w:rsidRPr="000830E2">
        <w:rPr>
          <w:rFonts w:ascii="Times New Roman" w:hAnsi="Times New Roman"/>
        </w:rPr>
        <w:t>At near-atmospheric conditions, such emission calculations may yield a</w:t>
      </w:r>
      <w:r w:rsidR="000B6A0E" w:rsidRPr="000830E2">
        <w:rPr>
          <w:rFonts w:ascii="Times New Roman" w:hAnsi="Times New Roman"/>
        </w:rPr>
        <w:t xml:space="preserve"> </w:t>
      </w:r>
      <w:r w:rsidRPr="000830E2">
        <w:rPr>
          <w:rFonts w:ascii="Times New Roman" w:hAnsi="Times New Roman"/>
        </w:rPr>
        <w:t xml:space="preserve">heat input-based mass </w:t>
      </w:r>
      <w:r w:rsidR="00AE735C" w:rsidRPr="000830E2">
        <w:rPr>
          <w:rFonts w:ascii="Times New Roman" w:hAnsi="Times New Roman"/>
        </w:rPr>
        <w:t xml:space="preserve">pollutant </w:t>
      </w:r>
      <w:r w:rsidRPr="000830E2">
        <w:rPr>
          <w:rFonts w:ascii="Times New Roman" w:hAnsi="Times New Roman"/>
        </w:rPr>
        <w:t>emission rate</w:t>
      </w:r>
      <w:r w:rsidR="000B6A0E" w:rsidRPr="000830E2">
        <w:rPr>
          <w:rFonts w:ascii="Times New Roman" w:hAnsi="Times New Roman"/>
        </w:rPr>
        <w:t xml:space="preserve"> </w:t>
      </w:r>
      <w:r w:rsidRPr="000830E2">
        <w:rPr>
          <w:rFonts w:ascii="Times New Roman" w:hAnsi="Times New Roman"/>
        </w:rPr>
        <w:t xml:space="preserve">or excess air-corrected </w:t>
      </w:r>
      <w:r w:rsidR="001C5154">
        <w:rPr>
          <w:rFonts w:ascii="Times New Roman" w:hAnsi="Times New Roman"/>
        </w:rPr>
        <w:t xml:space="preserve">volumetric </w:t>
      </w:r>
      <w:r w:rsidRPr="000830E2">
        <w:rPr>
          <w:rFonts w:ascii="Times New Roman" w:hAnsi="Times New Roman"/>
        </w:rPr>
        <w:t>pollutant concentration</w:t>
      </w:r>
      <w:r w:rsidR="000B6A0E" w:rsidRPr="000830E2">
        <w:rPr>
          <w:rFonts w:ascii="Times New Roman" w:hAnsi="Times New Roman"/>
        </w:rPr>
        <w:t xml:space="preserve"> </w:t>
      </w:r>
      <w:r w:rsidR="005B655D" w:rsidRPr="000830E2">
        <w:rPr>
          <w:rFonts w:ascii="Times New Roman" w:hAnsi="Times New Roman"/>
        </w:rPr>
        <w:t>that is</w:t>
      </w:r>
      <w:r w:rsidR="009D7D4C" w:rsidRPr="000830E2">
        <w:rPr>
          <w:rFonts w:ascii="Times New Roman" w:hAnsi="Times New Roman"/>
        </w:rPr>
        <w:t xml:space="preserve"> mathematically inflated</w:t>
      </w:r>
      <w:r w:rsidR="000B6A0E" w:rsidRPr="000830E2">
        <w:rPr>
          <w:rFonts w:ascii="Times New Roman" w:hAnsi="Times New Roman"/>
        </w:rPr>
        <w:t xml:space="preserve">, even </w:t>
      </w:r>
      <w:r w:rsidR="005B655D" w:rsidRPr="000830E2">
        <w:rPr>
          <w:rFonts w:ascii="Times New Roman" w:hAnsi="Times New Roman"/>
        </w:rPr>
        <w:t>when</w:t>
      </w:r>
      <w:r w:rsidR="000B6A0E" w:rsidRPr="000830E2">
        <w:rPr>
          <w:rFonts w:ascii="Times New Roman" w:hAnsi="Times New Roman"/>
        </w:rPr>
        <w:t xml:space="preserve"> actual mass emissions are</w:t>
      </w:r>
      <w:r w:rsidR="005B655D" w:rsidRPr="000830E2">
        <w:rPr>
          <w:rFonts w:ascii="Times New Roman" w:hAnsi="Times New Roman"/>
        </w:rPr>
        <w:t xml:space="preserve"> very</w:t>
      </w:r>
      <w:r w:rsidR="000B6A0E" w:rsidRPr="000830E2">
        <w:rPr>
          <w:rFonts w:ascii="Times New Roman" w:hAnsi="Times New Roman"/>
        </w:rPr>
        <w:t xml:space="preserve"> low.  Consistent with federal and state precedent</w:t>
      </w:r>
      <w:r w:rsidR="002F74F9" w:rsidRPr="000830E2">
        <w:rPr>
          <w:rFonts w:ascii="Times New Roman" w:hAnsi="Times New Roman"/>
        </w:rPr>
        <w:t>,</w:t>
      </w:r>
      <w:r w:rsidR="00E40F88" w:rsidRPr="000830E2">
        <w:rPr>
          <w:rFonts w:ascii="Times New Roman" w:hAnsi="Times New Roman"/>
        </w:rPr>
        <w:t xml:space="preserve"> the Department believes that it is reasonable to </w:t>
      </w:r>
      <w:r w:rsidR="000B6A0E" w:rsidRPr="000830E2">
        <w:rPr>
          <w:rFonts w:ascii="Times New Roman" w:hAnsi="Times New Roman"/>
        </w:rPr>
        <w:t>apply</w:t>
      </w:r>
      <w:r w:rsidR="00E40F88" w:rsidRPr="000830E2">
        <w:rPr>
          <w:rFonts w:ascii="Times New Roman" w:hAnsi="Times New Roman"/>
        </w:rPr>
        <w:t xml:space="preserve"> a diluent cap</w:t>
      </w:r>
      <w:r w:rsidR="002F74F9" w:rsidRPr="000830E2">
        <w:rPr>
          <w:rStyle w:val="FootnoteReference"/>
          <w:rFonts w:ascii="Times New Roman" w:hAnsi="Times New Roman"/>
        </w:rPr>
        <w:footnoteReference w:id="11"/>
      </w:r>
      <w:r w:rsidR="00E40F88" w:rsidRPr="000830E2">
        <w:rPr>
          <w:rFonts w:ascii="Times New Roman" w:hAnsi="Times New Roman"/>
        </w:rPr>
        <w:t xml:space="preserve"> </w:t>
      </w:r>
      <w:r w:rsidR="005B655D" w:rsidRPr="000830E2">
        <w:rPr>
          <w:rFonts w:ascii="Times New Roman" w:hAnsi="Times New Roman"/>
        </w:rPr>
        <w:t>in</w:t>
      </w:r>
      <w:r w:rsidR="00E40F88" w:rsidRPr="000830E2">
        <w:rPr>
          <w:rFonts w:ascii="Times New Roman" w:hAnsi="Times New Roman"/>
        </w:rPr>
        <w:t xml:space="preserve"> </w:t>
      </w:r>
      <w:r w:rsidR="002F74F9" w:rsidRPr="000830E2">
        <w:rPr>
          <w:rFonts w:ascii="Times New Roman" w:hAnsi="Times New Roman"/>
        </w:rPr>
        <w:t>calculating</w:t>
      </w:r>
      <w:r w:rsidR="00E40F88" w:rsidRPr="000830E2">
        <w:rPr>
          <w:rFonts w:ascii="Times New Roman" w:hAnsi="Times New Roman"/>
        </w:rPr>
        <w:t xml:space="preserve"> the heat input-based mass </w:t>
      </w:r>
      <w:r w:rsidR="004E75F9" w:rsidRPr="000830E2">
        <w:rPr>
          <w:rFonts w:ascii="Times New Roman" w:hAnsi="Times New Roman"/>
        </w:rPr>
        <w:t xml:space="preserve">pollutant </w:t>
      </w:r>
      <w:r w:rsidR="00E40F88" w:rsidRPr="000830E2">
        <w:rPr>
          <w:rFonts w:ascii="Times New Roman" w:hAnsi="Times New Roman"/>
        </w:rPr>
        <w:t xml:space="preserve">emission </w:t>
      </w:r>
      <w:r w:rsidR="002F74F9" w:rsidRPr="000830E2">
        <w:rPr>
          <w:rFonts w:ascii="Times New Roman" w:hAnsi="Times New Roman"/>
        </w:rPr>
        <w:t>r</w:t>
      </w:r>
      <w:r w:rsidR="00E40F88" w:rsidRPr="000830E2">
        <w:rPr>
          <w:rFonts w:ascii="Times New Roman" w:hAnsi="Times New Roman"/>
        </w:rPr>
        <w:t>ate</w:t>
      </w:r>
      <w:r w:rsidR="00AE735C" w:rsidRPr="000830E2">
        <w:rPr>
          <w:rFonts w:ascii="Times New Roman" w:hAnsi="Times New Roman"/>
        </w:rPr>
        <w:t xml:space="preserve">, </w:t>
      </w:r>
      <w:r w:rsidR="00E40F88" w:rsidRPr="000830E2">
        <w:rPr>
          <w:rFonts w:ascii="Times New Roman" w:hAnsi="Times New Roman"/>
        </w:rPr>
        <w:t>using EPA’s F f</w:t>
      </w:r>
      <w:r w:rsidR="000B6A0E" w:rsidRPr="000830E2">
        <w:rPr>
          <w:rFonts w:ascii="Times New Roman" w:hAnsi="Times New Roman"/>
        </w:rPr>
        <w:t>a</w:t>
      </w:r>
      <w:r w:rsidR="00E40F88" w:rsidRPr="000830E2">
        <w:rPr>
          <w:rFonts w:ascii="Times New Roman" w:hAnsi="Times New Roman"/>
        </w:rPr>
        <w:t xml:space="preserve">ctor equations, </w:t>
      </w:r>
      <w:r w:rsidR="000B6A0E" w:rsidRPr="000830E2">
        <w:rPr>
          <w:rFonts w:ascii="Times New Roman" w:hAnsi="Times New Roman"/>
        </w:rPr>
        <w:t>or the diluent-corrected volumetric</w:t>
      </w:r>
      <w:r w:rsidR="004E75F9" w:rsidRPr="000830E2">
        <w:rPr>
          <w:rFonts w:ascii="Times New Roman" w:hAnsi="Times New Roman"/>
        </w:rPr>
        <w:t xml:space="preserve"> pollutant</w:t>
      </w:r>
      <w:r w:rsidR="000B6A0E" w:rsidRPr="000830E2">
        <w:rPr>
          <w:rFonts w:ascii="Times New Roman" w:hAnsi="Times New Roman"/>
        </w:rPr>
        <w:t xml:space="preserve"> concentration </w:t>
      </w:r>
      <w:r w:rsidR="00883123" w:rsidRPr="000830E2">
        <w:rPr>
          <w:rFonts w:ascii="Times New Roman" w:hAnsi="Times New Roman"/>
        </w:rPr>
        <w:t xml:space="preserve">provided </w:t>
      </w:r>
      <w:r w:rsidR="00AE735C" w:rsidRPr="000830E2">
        <w:rPr>
          <w:rFonts w:ascii="Times New Roman" w:hAnsi="Times New Roman"/>
        </w:rPr>
        <w:t xml:space="preserve">that </w:t>
      </w:r>
      <w:r w:rsidR="00883123" w:rsidRPr="000830E2">
        <w:rPr>
          <w:rFonts w:ascii="Times New Roman" w:hAnsi="Times New Roman"/>
        </w:rPr>
        <w:t>the NOx and diluent monitors are quality-assured and are not out-of-control</w:t>
      </w:r>
      <w:r w:rsidR="000B6A0E" w:rsidRPr="000830E2">
        <w:rPr>
          <w:rFonts w:ascii="Times New Roman" w:hAnsi="Times New Roman"/>
        </w:rPr>
        <w:t>.</w:t>
      </w:r>
    </w:p>
    <w:p w14:paraId="70F2576D" w14:textId="77777777" w:rsidR="00E40F88" w:rsidRPr="000830E2" w:rsidRDefault="00E40F88" w:rsidP="00872E00">
      <w:pPr>
        <w:tabs>
          <w:tab w:val="left" w:pos="3198"/>
        </w:tabs>
        <w:rPr>
          <w:rFonts w:ascii="Times New Roman" w:hAnsi="Times New Roman"/>
        </w:rPr>
      </w:pPr>
    </w:p>
    <w:p w14:paraId="00FE4321" w14:textId="234CB6A9" w:rsidR="00BD7609" w:rsidRPr="000830E2" w:rsidRDefault="009B2E68" w:rsidP="00261A82">
      <w:pPr>
        <w:pStyle w:val="indent-2"/>
        <w:numPr>
          <w:ilvl w:val="0"/>
          <w:numId w:val="25"/>
        </w:numPr>
        <w:spacing w:before="0" w:beforeAutospacing="0" w:after="0" w:afterAutospacing="0"/>
      </w:pPr>
      <w:r w:rsidRPr="000830E2">
        <w:t>Owners</w:t>
      </w:r>
      <w:r w:rsidR="00BD7609" w:rsidRPr="000830E2">
        <w:t xml:space="preserve">/operators of gaseous </w:t>
      </w:r>
      <w:r w:rsidR="00261A82" w:rsidRPr="000830E2">
        <w:t>and/</w:t>
      </w:r>
      <w:r w:rsidR="00BD7609" w:rsidRPr="000830E2">
        <w:t>or liquid</w:t>
      </w:r>
      <w:r w:rsidR="00261A82" w:rsidRPr="000830E2">
        <w:t xml:space="preserve"> </w:t>
      </w:r>
      <w:r w:rsidR="00BD7609" w:rsidRPr="000830E2">
        <w:t xml:space="preserve">fuel-fired combustion turbines (simple and combined cycle) may use </w:t>
      </w:r>
      <w:r w:rsidR="00C11B86" w:rsidRPr="000830E2">
        <w:t>a diluent cap of 1.0</w:t>
      </w:r>
      <w:r w:rsidR="00BE0754" w:rsidRPr="000830E2">
        <w:t xml:space="preserve"> percent</w:t>
      </w:r>
      <w:r w:rsidR="00C11B86" w:rsidRPr="000830E2">
        <w:t xml:space="preserve"> CO</w:t>
      </w:r>
      <w:r w:rsidR="00C11B86" w:rsidRPr="000830E2">
        <w:rPr>
          <w:vertAlign w:val="subscript"/>
        </w:rPr>
        <w:t>2</w:t>
      </w:r>
      <w:r w:rsidR="00C11B86" w:rsidRPr="000830E2">
        <w:t xml:space="preserve"> or 19.0</w:t>
      </w:r>
      <w:r w:rsidR="00BE0754" w:rsidRPr="000830E2">
        <w:t xml:space="preserve"> percent</w:t>
      </w:r>
      <w:r w:rsidR="00C11B86" w:rsidRPr="000830E2">
        <w:t xml:space="preserve"> O</w:t>
      </w:r>
      <w:r w:rsidR="00C11B86" w:rsidRPr="000830E2">
        <w:rPr>
          <w:vertAlign w:val="subscript"/>
        </w:rPr>
        <w:t>2</w:t>
      </w:r>
      <w:r w:rsidR="00BD7609" w:rsidRPr="000830E2">
        <w:t xml:space="preserve"> </w:t>
      </w:r>
      <w:r w:rsidR="00D47319" w:rsidRPr="000830E2">
        <w:t xml:space="preserve">by volume </w:t>
      </w:r>
      <w:r w:rsidR="00BD7609" w:rsidRPr="000830E2">
        <w:lastRenderedPageBreak/>
        <w:t>during any startup or shutdown hour</w:t>
      </w:r>
      <w:r w:rsidR="00C11B86" w:rsidRPr="000830E2">
        <w:rPr>
          <w:rStyle w:val="FootnoteReference"/>
        </w:rPr>
        <w:footnoteReference w:id="12"/>
      </w:r>
      <w:r w:rsidR="00BD7609" w:rsidRPr="000830E2">
        <w:t xml:space="preserve"> in which the measured</w:t>
      </w:r>
      <w:r w:rsidR="003335B1" w:rsidRPr="000830E2">
        <w:t>/raw</w:t>
      </w:r>
      <w:r w:rsidR="00BD7609" w:rsidRPr="000830E2">
        <w:t xml:space="preserve"> </w:t>
      </w:r>
      <w:r w:rsidR="00BE0754" w:rsidRPr="000830E2">
        <w:t xml:space="preserve">stack </w:t>
      </w:r>
      <w:r w:rsidR="003335B1" w:rsidRPr="000830E2">
        <w:t>CO</w:t>
      </w:r>
      <w:r w:rsidR="003335B1" w:rsidRPr="000830E2">
        <w:rPr>
          <w:vertAlign w:val="subscript"/>
        </w:rPr>
        <w:t xml:space="preserve">2 </w:t>
      </w:r>
      <w:r w:rsidR="00C11B86" w:rsidRPr="000830E2">
        <w:t xml:space="preserve">or </w:t>
      </w:r>
      <w:r w:rsidR="003335B1" w:rsidRPr="000830E2">
        <w:t>O</w:t>
      </w:r>
      <w:r w:rsidR="003335B1" w:rsidRPr="000830E2">
        <w:rPr>
          <w:vertAlign w:val="subscript"/>
        </w:rPr>
        <w:t>2</w:t>
      </w:r>
      <w:r w:rsidR="003335B1" w:rsidRPr="000830E2">
        <w:t xml:space="preserve"> concentration </w:t>
      </w:r>
      <w:r w:rsidR="00C11B86" w:rsidRPr="000830E2">
        <w:t>is below or above the designated cap value, respectively.</w:t>
      </w:r>
    </w:p>
    <w:p w14:paraId="3561FCB1" w14:textId="77777777" w:rsidR="00BD7609" w:rsidRPr="000830E2" w:rsidRDefault="00BD7609" w:rsidP="00BD7609">
      <w:pPr>
        <w:pStyle w:val="indent-2"/>
        <w:spacing w:before="0" w:beforeAutospacing="0" w:after="0" w:afterAutospacing="0"/>
      </w:pPr>
    </w:p>
    <w:p w14:paraId="104F5463" w14:textId="625B717E" w:rsidR="00C11B86" w:rsidRPr="000830E2" w:rsidRDefault="009B2E68" w:rsidP="00C11B86">
      <w:pPr>
        <w:pStyle w:val="indent-2"/>
        <w:numPr>
          <w:ilvl w:val="0"/>
          <w:numId w:val="25"/>
        </w:numPr>
        <w:spacing w:before="0" w:beforeAutospacing="0" w:after="0" w:afterAutospacing="0"/>
      </w:pPr>
      <w:r w:rsidRPr="000830E2">
        <w:t>Owners</w:t>
      </w:r>
      <w:r w:rsidR="00BD7609" w:rsidRPr="000830E2">
        <w:rPr>
          <w:rStyle w:val="paren"/>
        </w:rPr>
        <w:t>/operators of gaseous and/or liquid</w:t>
      </w:r>
      <w:r w:rsidR="00394A30">
        <w:rPr>
          <w:rStyle w:val="paren"/>
        </w:rPr>
        <w:t xml:space="preserve"> </w:t>
      </w:r>
      <w:r w:rsidR="00BD7609" w:rsidRPr="000830E2">
        <w:rPr>
          <w:rStyle w:val="paren"/>
        </w:rPr>
        <w:t>fuel-fired boilers (</w:t>
      </w:r>
      <w:r w:rsidR="00C11B86" w:rsidRPr="000830E2">
        <w:rPr>
          <w:rStyle w:val="paren"/>
        </w:rPr>
        <w:t>ICI</w:t>
      </w:r>
      <w:r w:rsidR="00BD7609" w:rsidRPr="000830E2">
        <w:rPr>
          <w:rStyle w:val="paren"/>
        </w:rPr>
        <w:t xml:space="preserve"> and those serving </w:t>
      </w:r>
      <w:r w:rsidRPr="000830E2">
        <w:rPr>
          <w:rStyle w:val="paren"/>
        </w:rPr>
        <w:t>EGUs</w:t>
      </w:r>
      <w:r w:rsidR="00BD7609" w:rsidRPr="000830E2">
        <w:rPr>
          <w:rStyle w:val="paren"/>
        </w:rPr>
        <w:t xml:space="preserve">) </w:t>
      </w:r>
      <w:r w:rsidR="00C11B86" w:rsidRPr="000830E2">
        <w:t>may use a diluent cap of 5.0</w:t>
      </w:r>
      <w:r w:rsidR="003335B1" w:rsidRPr="000830E2">
        <w:t xml:space="preserve"> percent</w:t>
      </w:r>
      <w:r w:rsidR="00C11B86" w:rsidRPr="000830E2">
        <w:t xml:space="preserve"> CO</w:t>
      </w:r>
      <w:r w:rsidR="00C11B86" w:rsidRPr="000830E2">
        <w:rPr>
          <w:vertAlign w:val="subscript"/>
        </w:rPr>
        <w:t>2</w:t>
      </w:r>
      <w:r w:rsidR="00C11B86" w:rsidRPr="000830E2">
        <w:t xml:space="preserve"> or 14.0</w:t>
      </w:r>
      <w:r w:rsidR="003335B1" w:rsidRPr="000830E2">
        <w:t xml:space="preserve"> percent</w:t>
      </w:r>
      <w:r w:rsidR="00C11B86" w:rsidRPr="000830E2">
        <w:t xml:space="preserve"> O</w:t>
      </w:r>
      <w:r w:rsidR="00C11B86" w:rsidRPr="000830E2">
        <w:rPr>
          <w:vertAlign w:val="subscript"/>
        </w:rPr>
        <w:t>2</w:t>
      </w:r>
      <w:r w:rsidR="00C11B86" w:rsidRPr="000830E2">
        <w:t xml:space="preserve"> </w:t>
      </w:r>
      <w:r w:rsidR="00D47319" w:rsidRPr="000830E2">
        <w:t xml:space="preserve">by volume </w:t>
      </w:r>
      <w:r w:rsidR="00C11B86" w:rsidRPr="000830E2">
        <w:t>during any startup or shutdown hour in which the measured</w:t>
      </w:r>
      <w:r w:rsidR="003335B1" w:rsidRPr="000830E2">
        <w:t>/raw</w:t>
      </w:r>
      <w:r w:rsidR="00C11B86" w:rsidRPr="000830E2">
        <w:t xml:space="preserve"> </w:t>
      </w:r>
      <w:r w:rsidR="003335B1" w:rsidRPr="000830E2">
        <w:t>stack CO</w:t>
      </w:r>
      <w:r w:rsidR="003335B1" w:rsidRPr="000830E2">
        <w:rPr>
          <w:vertAlign w:val="subscript"/>
        </w:rPr>
        <w:t>2</w:t>
      </w:r>
      <w:r w:rsidR="003335B1" w:rsidRPr="000830E2">
        <w:t xml:space="preserve"> </w:t>
      </w:r>
      <w:r w:rsidR="00C11B86" w:rsidRPr="000830E2">
        <w:t xml:space="preserve">or </w:t>
      </w:r>
      <w:r w:rsidR="003335B1" w:rsidRPr="000830E2">
        <w:t>O</w:t>
      </w:r>
      <w:r w:rsidR="003335B1" w:rsidRPr="000830E2">
        <w:rPr>
          <w:vertAlign w:val="subscript"/>
        </w:rPr>
        <w:t>2</w:t>
      </w:r>
      <w:r w:rsidR="003335B1" w:rsidRPr="000830E2">
        <w:t xml:space="preserve"> concentration </w:t>
      </w:r>
      <w:r w:rsidR="00C11B86" w:rsidRPr="000830E2">
        <w:t>is below or above the designated cap value, respectively.</w:t>
      </w:r>
    </w:p>
    <w:p w14:paraId="08609723" w14:textId="77777777" w:rsidR="00AE735C" w:rsidRPr="000830E2" w:rsidRDefault="00AE735C" w:rsidP="00AE735C">
      <w:pPr>
        <w:pStyle w:val="indent-2"/>
        <w:spacing w:before="0" w:beforeAutospacing="0" w:after="0" w:afterAutospacing="0"/>
      </w:pPr>
    </w:p>
    <w:p w14:paraId="7E85861E" w14:textId="4A5FD5EF" w:rsidR="00BD7609" w:rsidRPr="000830E2" w:rsidRDefault="00AE735C" w:rsidP="00BD7609">
      <w:pPr>
        <w:tabs>
          <w:tab w:val="left" w:pos="3198"/>
        </w:tabs>
        <w:rPr>
          <w:rFonts w:ascii="Times New Roman" w:hAnsi="Times New Roman"/>
        </w:rPr>
      </w:pPr>
      <w:r w:rsidRPr="000830E2">
        <w:rPr>
          <w:rFonts w:ascii="Times New Roman" w:hAnsi="Times New Roman"/>
        </w:rPr>
        <w:t>The diluent caps outlined in this memorandum apply only during startup and shutdown events.  The Department expects that, within the gaseous and/or liquid</w:t>
      </w:r>
      <w:r w:rsidR="00AD4A7C">
        <w:rPr>
          <w:rFonts w:ascii="Times New Roman" w:hAnsi="Times New Roman"/>
        </w:rPr>
        <w:t xml:space="preserve"> </w:t>
      </w:r>
      <w:r w:rsidRPr="000830E2">
        <w:rPr>
          <w:rFonts w:ascii="Times New Roman" w:hAnsi="Times New Roman"/>
        </w:rPr>
        <w:t xml:space="preserve">fuel-fired combustion turbine and boiler universe, any other instances of near-atmospheric operation occur infrequently and likely not in a manner that would substantially affect the daily-block-average </w:t>
      </w:r>
      <w:r w:rsidR="00025E4F">
        <w:rPr>
          <w:rFonts w:ascii="Times New Roman" w:hAnsi="Times New Roman"/>
        </w:rPr>
        <w:t xml:space="preserve">volumetric </w:t>
      </w:r>
      <w:r w:rsidRPr="000830E2">
        <w:rPr>
          <w:rFonts w:ascii="Times New Roman" w:hAnsi="Times New Roman"/>
        </w:rPr>
        <w:t>pollutant concentration or heat input-based mass pollutant emission rate.  Therefore, CEMS data reduction for RACT compliance purposes during other (non-startup/shutdown) instances of near-atmospheric operation, including equipment malfunction, is subject to case-by-case review.</w:t>
      </w:r>
    </w:p>
    <w:p w14:paraId="1E0C573A" w14:textId="77777777" w:rsidR="00AE735C" w:rsidRPr="000830E2" w:rsidRDefault="00AE735C" w:rsidP="00BD7609">
      <w:pPr>
        <w:tabs>
          <w:tab w:val="left" w:pos="3198"/>
        </w:tabs>
        <w:rPr>
          <w:rFonts w:ascii="Times New Roman" w:hAnsi="Times New Roman"/>
        </w:rPr>
      </w:pPr>
    </w:p>
    <w:p w14:paraId="19906D9B" w14:textId="06FF851C" w:rsidR="00872E00" w:rsidRPr="000830E2" w:rsidRDefault="00BD7609" w:rsidP="00872E00">
      <w:pPr>
        <w:tabs>
          <w:tab w:val="left" w:pos="3198"/>
        </w:tabs>
        <w:rPr>
          <w:rFonts w:ascii="Times New Roman" w:hAnsi="Times New Roman"/>
        </w:rPr>
      </w:pPr>
      <w:r w:rsidRPr="000830E2">
        <w:rPr>
          <w:rFonts w:ascii="Times New Roman" w:hAnsi="Times New Roman"/>
        </w:rPr>
        <w:t xml:space="preserve">The measured diluent concentration should only be capped on an hourly average basis and only if the measured diluent concentration averaged over any startup or shutdown hour </w:t>
      </w:r>
      <w:r w:rsidR="00AE735C" w:rsidRPr="000830E2">
        <w:rPr>
          <w:rFonts w:ascii="Times New Roman" w:hAnsi="Times New Roman"/>
        </w:rPr>
        <w:t>triggers</w:t>
      </w:r>
      <w:r w:rsidR="007D76E1" w:rsidRPr="000830E2">
        <w:rPr>
          <w:rFonts w:ascii="Times New Roman" w:hAnsi="Times New Roman"/>
        </w:rPr>
        <w:t xml:space="preserve"> any </w:t>
      </w:r>
      <w:r w:rsidR="00AE735C" w:rsidRPr="000830E2">
        <w:rPr>
          <w:rFonts w:ascii="Times New Roman" w:hAnsi="Times New Roman"/>
        </w:rPr>
        <w:t xml:space="preserve">diluent cap applicability </w:t>
      </w:r>
      <w:r w:rsidR="007D76E1" w:rsidRPr="000830E2">
        <w:rPr>
          <w:rFonts w:ascii="Times New Roman" w:hAnsi="Times New Roman"/>
        </w:rPr>
        <w:t xml:space="preserve">threshold identified in this </w:t>
      </w:r>
      <w:r w:rsidR="00AE735C" w:rsidRPr="000830E2">
        <w:rPr>
          <w:rFonts w:ascii="Times New Roman" w:hAnsi="Times New Roman"/>
        </w:rPr>
        <w:t>memorandum</w:t>
      </w:r>
      <w:r w:rsidRPr="000830E2">
        <w:rPr>
          <w:rFonts w:ascii="Times New Roman" w:hAnsi="Times New Roman"/>
        </w:rPr>
        <w:t xml:space="preserve">.  </w:t>
      </w:r>
    </w:p>
    <w:p w14:paraId="16A2BE81" w14:textId="5BFBB2A2" w:rsidR="00BC65EF" w:rsidRPr="000830E2" w:rsidRDefault="00BD7609" w:rsidP="00050743">
      <w:pPr>
        <w:pStyle w:val="indent-3"/>
      </w:pPr>
      <w:r w:rsidRPr="000830E2">
        <w:t xml:space="preserve">Any CEMS data to which a diluent cap is applied pursuant to this guidance </w:t>
      </w:r>
      <w:r w:rsidR="00883123" w:rsidRPr="000830E2">
        <w:t xml:space="preserve">must </w:t>
      </w:r>
      <w:r w:rsidRPr="000830E2">
        <w:t xml:space="preserve">be flagged in the data acquisition and handling system and </w:t>
      </w:r>
      <w:r w:rsidR="00883123" w:rsidRPr="000830E2">
        <w:t xml:space="preserve">must </w:t>
      </w:r>
      <w:r w:rsidRPr="000830E2">
        <w:t>be included in the next quarterly report</w:t>
      </w:r>
      <w:r w:rsidR="00242D67" w:rsidRPr="000830E2">
        <w:t xml:space="preserve"> </w:t>
      </w:r>
      <w:r w:rsidRPr="000830E2">
        <w:t xml:space="preserve">pursuant to RCSA </w:t>
      </w:r>
      <w:r w:rsidRPr="000830E2">
        <w:rPr>
          <w:shd w:val="clear" w:color="auto" w:fill="FFFFFF"/>
        </w:rPr>
        <w:t xml:space="preserve">§ 22a-174-4a(h)(4). </w:t>
      </w:r>
    </w:p>
    <w:sectPr w:rsidR="00BC65EF" w:rsidRPr="000830E2" w:rsidSect="00D96A41">
      <w:headerReference w:type="default" r:id="rId11"/>
      <w:footerReference w:type="default" r:id="rId12"/>
      <w:headerReference w:type="first" r:id="rId13"/>
      <w:footerReference w:type="first" r:id="rId14"/>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B8F8" w14:textId="77777777" w:rsidR="00721F4A" w:rsidRDefault="00721F4A" w:rsidP="00B04553">
      <w:r>
        <w:separator/>
      </w:r>
    </w:p>
  </w:endnote>
  <w:endnote w:type="continuationSeparator" w:id="0">
    <w:p w14:paraId="308CA7E0" w14:textId="77777777" w:rsidR="00721F4A" w:rsidRDefault="00721F4A"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 Sans">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034153936"/>
      <w:docPartObj>
        <w:docPartGallery w:val="Page Numbers (Bottom of Page)"/>
        <w:docPartUnique/>
      </w:docPartObj>
    </w:sdtPr>
    <w:sdtEndPr/>
    <w:sdtContent>
      <w:sdt>
        <w:sdtPr>
          <w:rPr>
            <w:rFonts w:ascii="Times New Roman" w:hAnsi="Times New Roman"/>
          </w:rPr>
          <w:id w:val="-1769616900"/>
          <w:docPartObj>
            <w:docPartGallery w:val="Page Numbers (Top of Page)"/>
            <w:docPartUnique/>
          </w:docPartObj>
        </w:sdtPr>
        <w:sdtEndPr/>
        <w:sdtContent>
          <w:p w14:paraId="276CA9FE" w14:textId="34DD09E9" w:rsidR="00D63713" w:rsidRPr="00D63713" w:rsidRDefault="00D63713">
            <w:pPr>
              <w:pStyle w:val="Footer"/>
              <w:jc w:val="right"/>
              <w:rPr>
                <w:rFonts w:ascii="Times New Roman" w:hAnsi="Times New Roman"/>
              </w:rPr>
            </w:pPr>
            <w:r w:rsidRPr="00D63713">
              <w:rPr>
                <w:rFonts w:ascii="Times New Roman" w:hAnsi="Times New Roman"/>
              </w:rPr>
              <w:t xml:space="preserve">Page </w:t>
            </w:r>
            <w:r w:rsidRPr="00D63713">
              <w:rPr>
                <w:rFonts w:ascii="Times New Roman" w:hAnsi="Times New Roman"/>
              </w:rPr>
              <w:fldChar w:fldCharType="begin"/>
            </w:r>
            <w:r w:rsidRPr="00D63713">
              <w:rPr>
                <w:rFonts w:ascii="Times New Roman" w:hAnsi="Times New Roman"/>
              </w:rPr>
              <w:instrText xml:space="preserve"> PAGE </w:instrText>
            </w:r>
            <w:r w:rsidRPr="00D63713">
              <w:rPr>
                <w:rFonts w:ascii="Times New Roman" w:hAnsi="Times New Roman"/>
              </w:rPr>
              <w:fldChar w:fldCharType="separate"/>
            </w:r>
            <w:r w:rsidRPr="00D63713">
              <w:rPr>
                <w:rFonts w:ascii="Times New Roman" w:hAnsi="Times New Roman"/>
                <w:noProof/>
              </w:rPr>
              <w:t>2</w:t>
            </w:r>
            <w:r w:rsidRPr="00D63713">
              <w:rPr>
                <w:rFonts w:ascii="Times New Roman" w:hAnsi="Times New Roman"/>
              </w:rPr>
              <w:fldChar w:fldCharType="end"/>
            </w:r>
            <w:r w:rsidRPr="00D63713">
              <w:rPr>
                <w:rFonts w:ascii="Times New Roman" w:hAnsi="Times New Roman"/>
              </w:rPr>
              <w:t xml:space="preserve"> of </w:t>
            </w:r>
            <w:r w:rsidRPr="00D63713">
              <w:rPr>
                <w:rFonts w:ascii="Times New Roman" w:hAnsi="Times New Roman"/>
              </w:rPr>
              <w:fldChar w:fldCharType="begin"/>
            </w:r>
            <w:r w:rsidRPr="00D63713">
              <w:rPr>
                <w:rFonts w:ascii="Times New Roman" w:hAnsi="Times New Roman"/>
              </w:rPr>
              <w:instrText xml:space="preserve"> NUMPAGES  </w:instrText>
            </w:r>
            <w:r w:rsidRPr="00D63713">
              <w:rPr>
                <w:rFonts w:ascii="Times New Roman" w:hAnsi="Times New Roman"/>
              </w:rPr>
              <w:fldChar w:fldCharType="separate"/>
            </w:r>
            <w:r w:rsidRPr="00D63713">
              <w:rPr>
                <w:rFonts w:ascii="Times New Roman" w:hAnsi="Times New Roman"/>
                <w:noProof/>
              </w:rPr>
              <w:t>2</w:t>
            </w:r>
            <w:r w:rsidRPr="00D63713">
              <w:rPr>
                <w:rFonts w:ascii="Times New Roman" w:hAnsi="Times New Roman"/>
              </w:rPr>
              <w:fldChar w:fldCharType="end"/>
            </w:r>
          </w:p>
        </w:sdtContent>
      </w:sdt>
    </w:sdtContent>
  </w:sdt>
  <w:p w14:paraId="602A4020" w14:textId="77777777" w:rsidR="00B04553" w:rsidRDefault="00B04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DEC3" w14:textId="77777777" w:rsidR="00D96A41" w:rsidRPr="00187A0E" w:rsidRDefault="00D96A41" w:rsidP="00D96A41">
    <w:pPr>
      <w:rPr>
        <w:rFonts w:ascii="Arial" w:hAnsi="Arial" w:cs="Arial"/>
        <w:i/>
        <w:iCs/>
        <w:color w:val="808080"/>
        <w:sz w:val="16"/>
        <w:szCs w:val="16"/>
      </w:rPr>
    </w:pPr>
    <w:r>
      <w:rPr>
        <w:noProof/>
      </w:rPr>
      <mc:AlternateContent>
        <mc:Choice Requires="wps">
          <w:drawing>
            <wp:anchor distT="4294967295" distB="4294967295" distL="114300" distR="114300" simplePos="0" relativeHeight="251659264" behindDoc="0" locked="0" layoutInCell="1" allowOverlap="1" wp14:anchorId="4A7E1111" wp14:editId="61619FE7">
              <wp:simplePos x="0" y="0"/>
              <wp:positionH relativeFrom="page">
                <wp:posOffset>457200</wp:posOffset>
              </wp:positionH>
              <wp:positionV relativeFrom="paragraph">
                <wp:posOffset>121284</wp:posOffset>
              </wp:positionV>
              <wp:extent cx="68580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8885358" id="Straight Connector 28"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0470B1CA" w14:textId="77777777" w:rsidR="00D96A41" w:rsidRPr="00187A0E" w:rsidRDefault="00D96A41" w:rsidP="00D96A41">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D96A41" w:rsidRPr="00187A0E" w14:paraId="131FB34F" w14:textId="77777777" w:rsidTr="00772F11">
      <w:trPr>
        <w:trHeight w:val="432"/>
        <w:jc w:val="center"/>
      </w:trPr>
      <w:tc>
        <w:tcPr>
          <w:tcW w:w="5004" w:type="dxa"/>
          <w:shd w:val="clear" w:color="auto" w:fill="auto"/>
        </w:tcPr>
        <w:p w14:paraId="726148C7" w14:textId="77777777" w:rsidR="00D96A41" w:rsidRPr="00187A0E" w:rsidRDefault="00D96A41" w:rsidP="00D96A41">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79 Elm Street</w:t>
          </w:r>
        </w:p>
        <w:p w14:paraId="1931F58D" w14:textId="77777777" w:rsidR="00D96A41" w:rsidRPr="00187A0E" w:rsidRDefault="00D96A41" w:rsidP="00D96A41">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Hartford</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 xml:space="preserve"> CT 06106-5127</w:t>
          </w:r>
        </w:p>
        <w:p w14:paraId="2CA5F46C" w14:textId="77777777" w:rsidR="00D96A41" w:rsidRPr="00187A0E" w:rsidRDefault="00D96A41" w:rsidP="00D96A41">
          <w:pPr>
            <w:spacing w:line="276" w:lineRule="auto"/>
            <w:rPr>
              <w:rFonts w:ascii="Public Sans" w:eastAsia="Times New Roman" w:hAnsi="Public Sans" w:cs="Arial"/>
              <w:iCs/>
              <w:color w:val="404040"/>
              <w:sz w:val="16"/>
              <w:szCs w:val="16"/>
            </w:rPr>
          </w:pPr>
          <w:r w:rsidRPr="00187A0E">
            <w:rPr>
              <w:rFonts w:ascii="Public Sans" w:eastAsia="Times New Roman" w:hAnsi="Public Sans" w:cs="Arial"/>
              <w:iCs/>
              <w:color w:val="404040"/>
              <w:sz w:val="18"/>
              <w:szCs w:val="18"/>
            </w:rPr>
            <w:t>860</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424</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3000</w:t>
          </w:r>
        </w:p>
      </w:tc>
      <w:tc>
        <w:tcPr>
          <w:tcW w:w="5005" w:type="dxa"/>
          <w:shd w:val="clear" w:color="auto" w:fill="auto"/>
        </w:tcPr>
        <w:p w14:paraId="759E90AC" w14:textId="77777777" w:rsidR="00D96A41" w:rsidRPr="00187A0E" w:rsidRDefault="00D96A41" w:rsidP="00D96A41">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5F211496" w14:textId="77777777" w:rsidR="00D96A41" w:rsidRPr="00187A0E" w:rsidRDefault="00D96A41" w:rsidP="00D96A41">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79403BE1" wp14:editId="30461436">
                <wp:extent cx="177800" cy="177800"/>
                <wp:effectExtent l="0" t="0" r="0" b="0"/>
                <wp:docPr id="29"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0B821DA2" wp14:editId="19B7844E">
                <wp:extent cx="177800" cy="177800"/>
                <wp:effectExtent l="0" t="0" r="0" b="0"/>
                <wp:docPr id="30"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305B5D82" wp14:editId="3C1F0E68">
                <wp:extent cx="177800" cy="177800"/>
                <wp:effectExtent l="0" t="0" r="0" b="0"/>
                <wp:docPr id="31"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0E787EE1" wp14:editId="3FA84213">
                <wp:extent cx="177800" cy="177800"/>
                <wp:effectExtent l="0" t="0" r="0" b="0"/>
                <wp:docPr id="39"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34FB9F8E" wp14:editId="3424DD75">
                <wp:extent cx="177800" cy="177800"/>
                <wp:effectExtent l="0" t="0" r="0" b="0"/>
                <wp:docPr id="40" name="Picture 4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422E97FE" w14:textId="77777777" w:rsidR="00D96A41" w:rsidRDefault="00D96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5B117" w14:textId="77777777" w:rsidR="00721F4A" w:rsidRDefault="00721F4A" w:rsidP="00B04553">
      <w:r>
        <w:separator/>
      </w:r>
    </w:p>
  </w:footnote>
  <w:footnote w:type="continuationSeparator" w:id="0">
    <w:p w14:paraId="6C85292D" w14:textId="77777777" w:rsidR="00721F4A" w:rsidRDefault="00721F4A" w:rsidP="00B04553">
      <w:r>
        <w:continuationSeparator/>
      </w:r>
    </w:p>
  </w:footnote>
  <w:footnote w:id="1">
    <w:p w14:paraId="6C651088" w14:textId="69F96C20" w:rsidR="00AA5C5D" w:rsidRPr="009D7D4C" w:rsidRDefault="00AA5C5D" w:rsidP="00AA5C5D">
      <w:pPr>
        <w:pStyle w:val="FootnoteText"/>
        <w:rPr>
          <w:rFonts w:ascii="Times New Roman" w:hAnsi="Times New Roman"/>
        </w:rPr>
      </w:pPr>
      <w:r w:rsidRPr="009D7D4C">
        <w:rPr>
          <w:rStyle w:val="FootnoteReference"/>
          <w:rFonts w:ascii="Times New Roman" w:hAnsi="Times New Roman"/>
        </w:rPr>
        <w:footnoteRef/>
      </w:r>
      <w:r w:rsidRPr="009D7D4C">
        <w:rPr>
          <w:rFonts w:ascii="Times New Roman" w:hAnsi="Times New Roman"/>
        </w:rPr>
        <w:t xml:space="preserve"> Emission units subject to RACT limitations may also be subject to one or more federal regulations </w:t>
      </w:r>
      <w:r w:rsidR="0018451A">
        <w:rPr>
          <w:rFonts w:ascii="Times New Roman" w:hAnsi="Times New Roman"/>
        </w:rPr>
        <w:t xml:space="preserve">and/or to </w:t>
      </w:r>
      <w:r w:rsidR="0018451A" w:rsidRPr="009D7D4C">
        <w:rPr>
          <w:rFonts w:ascii="Times New Roman" w:hAnsi="Times New Roman"/>
        </w:rPr>
        <w:t>New Source Review</w:t>
      </w:r>
      <w:r w:rsidR="003C7CC5">
        <w:rPr>
          <w:rFonts w:ascii="Times New Roman" w:hAnsi="Times New Roman"/>
        </w:rPr>
        <w:t xml:space="preserve"> or Title V</w:t>
      </w:r>
      <w:r w:rsidR="0018451A" w:rsidRPr="009D7D4C">
        <w:rPr>
          <w:rFonts w:ascii="Times New Roman" w:hAnsi="Times New Roman"/>
        </w:rPr>
        <w:t xml:space="preserve"> permit </w:t>
      </w:r>
      <w:r w:rsidR="0018451A">
        <w:rPr>
          <w:rFonts w:ascii="Times New Roman" w:hAnsi="Times New Roman"/>
        </w:rPr>
        <w:t>conditions</w:t>
      </w:r>
      <w:r w:rsidR="0018451A" w:rsidRPr="009D7D4C">
        <w:rPr>
          <w:rFonts w:ascii="Times New Roman" w:hAnsi="Times New Roman"/>
        </w:rPr>
        <w:t xml:space="preserve"> </w:t>
      </w:r>
      <w:r w:rsidRPr="009D7D4C">
        <w:rPr>
          <w:rFonts w:ascii="Times New Roman" w:hAnsi="Times New Roman"/>
        </w:rPr>
        <w:t xml:space="preserve">that </w:t>
      </w:r>
      <w:r>
        <w:rPr>
          <w:rFonts w:ascii="Times New Roman" w:hAnsi="Times New Roman"/>
        </w:rPr>
        <w:t xml:space="preserve">allow for </w:t>
      </w:r>
      <w:r w:rsidRPr="009D7D4C">
        <w:rPr>
          <w:rFonts w:ascii="Times New Roman" w:hAnsi="Times New Roman"/>
        </w:rPr>
        <w:t xml:space="preserve">the use of a diluent cap </w:t>
      </w:r>
      <w:r>
        <w:rPr>
          <w:rFonts w:ascii="Times New Roman" w:hAnsi="Times New Roman"/>
        </w:rPr>
        <w:t>in reducing</w:t>
      </w:r>
      <w:r w:rsidRPr="009D7D4C">
        <w:rPr>
          <w:rFonts w:ascii="Times New Roman" w:hAnsi="Times New Roman"/>
        </w:rPr>
        <w:t xml:space="preserve"> CEMS data to demonstrate compliance with the emission limitations contained therein.  Any such diluent cap regime should not be applied for the purposes of reducing CEMS data to demonstrate compliance with RACT limitations under RCSA </w:t>
      </w:r>
      <w:r w:rsidRPr="009D7D4C">
        <w:rPr>
          <w:rFonts w:ascii="Times New Roman" w:hAnsi="Times New Roman"/>
          <w:color w:val="202124"/>
          <w:shd w:val="clear" w:color="auto" w:fill="FFFFFF"/>
        </w:rPr>
        <w:t>§</w:t>
      </w:r>
      <w:r>
        <w:rPr>
          <w:rFonts w:ascii="Times New Roman" w:hAnsi="Times New Roman"/>
          <w:color w:val="202124"/>
          <w:shd w:val="clear" w:color="auto" w:fill="FFFFFF"/>
        </w:rPr>
        <w:t xml:space="preserve"> </w:t>
      </w:r>
      <w:r w:rsidRPr="009D7D4C">
        <w:rPr>
          <w:rFonts w:ascii="Times New Roman" w:hAnsi="Times New Roman"/>
        </w:rPr>
        <w:t>22a-174-22e, except as provided for in this guidance memorandum or as specifically authorized by</w:t>
      </w:r>
      <w:r w:rsidR="00AD4A7C">
        <w:rPr>
          <w:rFonts w:ascii="Times New Roman" w:hAnsi="Times New Roman"/>
        </w:rPr>
        <w:t xml:space="preserve"> state or federal</w:t>
      </w:r>
      <w:r w:rsidRPr="009D7D4C">
        <w:rPr>
          <w:rFonts w:ascii="Times New Roman" w:hAnsi="Times New Roman"/>
        </w:rPr>
        <w:t xml:space="preserve"> statute, regulation, permit, or order.</w:t>
      </w:r>
    </w:p>
  </w:footnote>
  <w:footnote w:id="2">
    <w:p w14:paraId="19AA3211" w14:textId="1AB6AF25" w:rsidR="00460717" w:rsidRPr="00872E00" w:rsidRDefault="00460717" w:rsidP="00460717">
      <w:pPr>
        <w:pStyle w:val="FootnoteText"/>
        <w:rPr>
          <w:rFonts w:ascii="Times New Roman" w:hAnsi="Times New Roman"/>
        </w:rPr>
      </w:pPr>
      <w:r w:rsidRPr="00F43182">
        <w:rPr>
          <w:rStyle w:val="FootnoteReference"/>
          <w:rFonts w:ascii="Times New Roman" w:hAnsi="Times New Roman"/>
        </w:rPr>
        <w:footnoteRef/>
      </w:r>
      <w:r w:rsidRPr="00F43182">
        <w:rPr>
          <w:rFonts w:ascii="Times New Roman" w:hAnsi="Times New Roman"/>
        </w:rPr>
        <w:t xml:space="preserve"> </w:t>
      </w:r>
      <w:r w:rsidR="0018451A">
        <w:rPr>
          <w:rFonts w:ascii="Times New Roman" w:hAnsi="Times New Roman"/>
        </w:rPr>
        <w:t>This guidance</w:t>
      </w:r>
      <w:r w:rsidRPr="00872E00">
        <w:rPr>
          <w:rFonts w:ascii="Times New Roman" w:hAnsi="Times New Roman"/>
        </w:rPr>
        <w:t xml:space="preserve"> does not apply to all categories of emission units subject to RCSA </w:t>
      </w:r>
      <w:r w:rsidRPr="00872E00">
        <w:rPr>
          <w:rFonts w:ascii="Times New Roman" w:hAnsi="Times New Roman"/>
          <w:color w:val="202124"/>
          <w:shd w:val="clear" w:color="auto" w:fill="FFFFFF"/>
        </w:rPr>
        <w:t xml:space="preserve">§ </w:t>
      </w:r>
      <w:r w:rsidRPr="00872E00">
        <w:rPr>
          <w:rFonts w:ascii="Times New Roman" w:hAnsi="Times New Roman"/>
        </w:rPr>
        <w:t xml:space="preserve">22a-174-22e, nor does it apply to RACT limitations for existing municipal waste combustors under RCSA </w:t>
      </w:r>
      <w:r w:rsidRPr="00872E00">
        <w:rPr>
          <w:rFonts w:ascii="Times New Roman" w:hAnsi="Times New Roman"/>
          <w:color w:val="202124"/>
          <w:shd w:val="clear" w:color="auto" w:fill="FFFFFF"/>
        </w:rPr>
        <w:t xml:space="preserve">§ </w:t>
      </w:r>
      <w:r w:rsidRPr="00872E00">
        <w:rPr>
          <w:rFonts w:ascii="Times New Roman" w:hAnsi="Times New Roman"/>
        </w:rPr>
        <w:t>22a-174-38, which separately provides for the limited use of a diluent cap.</w:t>
      </w:r>
    </w:p>
  </w:footnote>
  <w:footnote w:id="3">
    <w:p w14:paraId="5C78B6DF" w14:textId="27C2863B" w:rsidR="00BC65EF" w:rsidRPr="00F43182" w:rsidRDefault="00BC65EF" w:rsidP="00BC65EF">
      <w:pPr>
        <w:pStyle w:val="FootnoteText"/>
        <w:rPr>
          <w:rFonts w:ascii="Times New Roman" w:hAnsi="Times New Roman"/>
        </w:rPr>
      </w:pPr>
      <w:r w:rsidRPr="00F43182">
        <w:rPr>
          <w:rStyle w:val="FootnoteReference"/>
          <w:rFonts w:ascii="Times New Roman" w:hAnsi="Times New Roman"/>
        </w:rPr>
        <w:footnoteRef/>
      </w:r>
      <w:r w:rsidRPr="00F43182">
        <w:rPr>
          <w:rFonts w:ascii="Times New Roman" w:hAnsi="Times New Roman"/>
        </w:rPr>
        <w:t xml:space="preserve"> E.g., pounds per million British thermal units</w:t>
      </w:r>
    </w:p>
  </w:footnote>
  <w:footnote w:id="4">
    <w:p w14:paraId="1E0C6960" w14:textId="4C3982E2" w:rsidR="00BC65EF" w:rsidRPr="00F43182" w:rsidRDefault="00BC65EF" w:rsidP="00BC65EF">
      <w:pPr>
        <w:pStyle w:val="FootnoteText"/>
        <w:rPr>
          <w:rFonts w:ascii="Times New Roman" w:hAnsi="Times New Roman"/>
        </w:rPr>
      </w:pPr>
      <w:r w:rsidRPr="00F43182">
        <w:rPr>
          <w:rStyle w:val="FootnoteReference"/>
          <w:rFonts w:ascii="Times New Roman" w:hAnsi="Times New Roman"/>
        </w:rPr>
        <w:footnoteRef/>
      </w:r>
      <w:r w:rsidRPr="00F43182">
        <w:rPr>
          <w:rFonts w:ascii="Times New Roman" w:hAnsi="Times New Roman"/>
        </w:rPr>
        <w:t xml:space="preserve"> E.g., equations 19-1 through 19-9 of appendix A-7 to title 40, Code of Federal Regulations</w:t>
      </w:r>
      <w:r w:rsidR="00242D67">
        <w:rPr>
          <w:rFonts w:ascii="Times New Roman" w:hAnsi="Times New Roman"/>
        </w:rPr>
        <w:t xml:space="preserve"> (“CFR”)</w:t>
      </w:r>
      <w:r w:rsidRPr="00F43182">
        <w:rPr>
          <w:rFonts w:ascii="Times New Roman" w:hAnsi="Times New Roman"/>
        </w:rPr>
        <w:t xml:space="preserve">, part 60; equations F-5 and F-6 of appendix </w:t>
      </w:r>
      <w:r w:rsidR="005B28C9">
        <w:rPr>
          <w:rFonts w:ascii="Times New Roman" w:hAnsi="Times New Roman"/>
        </w:rPr>
        <w:t>F</w:t>
      </w:r>
      <w:r w:rsidRPr="00F43182">
        <w:rPr>
          <w:rFonts w:ascii="Times New Roman" w:hAnsi="Times New Roman"/>
        </w:rPr>
        <w:t xml:space="preserve"> to 40 CFR part 75</w:t>
      </w:r>
    </w:p>
  </w:footnote>
  <w:footnote w:id="5">
    <w:p w14:paraId="5D33429E" w14:textId="12949FF4" w:rsidR="00BC65EF" w:rsidRPr="00F43182" w:rsidRDefault="00BC65EF" w:rsidP="00BC65EF">
      <w:pPr>
        <w:pStyle w:val="FootnoteText"/>
        <w:rPr>
          <w:rFonts w:ascii="Times New Roman" w:hAnsi="Times New Roman"/>
        </w:rPr>
      </w:pPr>
      <w:r w:rsidRPr="00F43182">
        <w:rPr>
          <w:rStyle w:val="FootnoteReference"/>
          <w:rFonts w:ascii="Times New Roman" w:hAnsi="Times New Roman"/>
        </w:rPr>
        <w:footnoteRef/>
      </w:r>
      <w:r w:rsidRPr="00F43182">
        <w:rPr>
          <w:rFonts w:ascii="Times New Roman" w:hAnsi="Times New Roman"/>
        </w:rPr>
        <w:t xml:space="preserve"> E.g., parts per million by volume</w:t>
      </w:r>
    </w:p>
  </w:footnote>
  <w:footnote w:id="6">
    <w:p w14:paraId="54AED714" w14:textId="4322403A" w:rsidR="00AF5257" w:rsidRPr="009D7D4C" w:rsidRDefault="00AF5257">
      <w:pPr>
        <w:pStyle w:val="FootnoteText"/>
        <w:rPr>
          <w:rFonts w:ascii="Times New Roman" w:hAnsi="Times New Roman"/>
        </w:rPr>
      </w:pPr>
      <w:r w:rsidRPr="009D7D4C">
        <w:rPr>
          <w:rStyle w:val="FootnoteReference"/>
          <w:rFonts w:ascii="Times New Roman" w:hAnsi="Times New Roman"/>
        </w:rPr>
        <w:footnoteRef/>
      </w:r>
      <w:r w:rsidRPr="009D7D4C">
        <w:rPr>
          <w:rFonts w:ascii="Times New Roman" w:hAnsi="Times New Roman"/>
        </w:rPr>
        <w:t xml:space="preserve"> See: RCSA </w:t>
      </w:r>
      <w:r w:rsidRPr="009D7D4C">
        <w:rPr>
          <w:rFonts w:ascii="Times New Roman" w:hAnsi="Times New Roman"/>
          <w:color w:val="202124"/>
          <w:shd w:val="clear" w:color="auto" w:fill="FFFFFF"/>
        </w:rPr>
        <w:t xml:space="preserve">§ </w:t>
      </w:r>
      <w:r w:rsidRPr="009D7D4C">
        <w:rPr>
          <w:rFonts w:ascii="Times New Roman" w:hAnsi="Times New Roman"/>
        </w:rPr>
        <w:t>22a-174-22e(d)</w:t>
      </w:r>
    </w:p>
  </w:footnote>
  <w:footnote w:id="7">
    <w:p w14:paraId="67EEEFE4" w14:textId="242256D9" w:rsidR="00AF5257" w:rsidRPr="009D7D4C" w:rsidRDefault="00AF5257">
      <w:pPr>
        <w:pStyle w:val="FootnoteText"/>
        <w:rPr>
          <w:rFonts w:ascii="Times New Roman" w:hAnsi="Times New Roman"/>
        </w:rPr>
      </w:pPr>
      <w:r w:rsidRPr="009D7D4C">
        <w:rPr>
          <w:rStyle w:val="FootnoteReference"/>
          <w:rFonts w:ascii="Times New Roman" w:hAnsi="Times New Roman"/>
        </w:rPr>
        <w:footnoteRef/>
      </w:r>
      <w:r w:rsidRPr="009D7D4C">
        <w:rPr>
          <w:rFonts w:ascii="Times New Roman" w:hAnsi="Times New Roman"/>
        </w:rPr>
        <w:t xml:space="preserve"> See: RCSA </w:t>
      </w:r>
      <w:r w:rsidRPr="009D7D4C">
        <w:rPr>
          <w:rFonts w:ascii="Times New Roman" w:hAnsi="Times New Roman"/>
          <w:color w:val="202124"/>
          <w:shd w:val="clear" w:color="auto" w:fill="FFFFFF"/>
        </w:rPr>
        <w:t xml:space="preserve">§§ </w:t>
      </w:r>
      <w:r w:rsidRPr="009D7D4C">
        <w:rPr>
          <w:rFonts w:ascii="Times New Roman" w:hAnsi="Times New Roman"/>
        </w:rPr>
        <w:t>22a-174-22e(l) and (m)</w:t>
      </w:r>
    </w:p>
  </w:footnote>
  <w:footnote w:id="8">
    <w:p w14:paraId="0929E0BC" w14:textId="31ADBA2F" w:rsidR="00AF5257" w:rsidRPr="009D7D4C" w:rsidRDefault="00AF5257">
      <w:pPr>
        <w:pStyle w:val="FootnoteText"/>
        <w:rPr>
          <w:rFonts w:ascii="Times New Roman" w:hAnsi="Times New Roman"/>
        </w:rPr>
      </w:pPr>
      <w:r w:rsidRPr="009D7D4C">
        <w:rPr>
          <w:rStyle w:val="FootnoteReference"/>
          <w:rFonts w:ascii="Times New Roman" w:hAnsi="Times New Roman"/>
        </w:rPr>
        <w:footnoteRef/>
      </w:r>
      <w:r w:rsidRPr="009D7D4C">
        <w:rPr>
          <w:rFonts w:ascii="Times New Roman" w:hAnsi="Times New Roman"/>
        </w:rPr>
        <w:t xml:space="preserve"> See: RCSA </w:t>
      </w:r>
      <w:r w:rsidR="00242D67" w:rsidRPr="009D7D4C">
        <w:rPr>
          <w:rFonts w:ascii="Times New Roman" w:hAnsi="Times New Roman"/>
          <w:color w:val="202124"/>
          <w:shd w:val="clear" w:color="auto" w:fill="FFFFFF"/>
        </w:rPr>
        <w:t>§</w:t>
      </w:r>
      <w:r w:rsidR="00242D67">
        <w:rPr>
          <w:rFonts w:ascii="Times New Roman" w:hAnsi="Times New Roman"/>
          <w:color w:val="202124"/>
          <w:shd w:val="clear" w:color="auto" w:fill="FFFFFF"/>
        </w:rPr>
        <w:t xml:space="preserve"> </w:t>
      </w:r>
      <w:r w:rsidRPr="009D7D4C">
        <w:rPr>
          <w:rFonts w:ascii="Times New Roman" w:hAnsi="Times New Roman"/>
        </w:rPr>
        <w:t>22a-174-22e(a)(7)</w:t>
      </w:r>
    </w:p>
  </w:footnote>
  <w:footnote w:id="9">
    <w:p w14:paraId="5A6D16AE" w14:textId="313F12CC" w:rsidR="00AF5257" w:rsidRPr="009D7D4C" w:rsidRDefault="00AF5257">
      <w:pPr>
        <w:pStyle w:val="FootnoteText"/>
        <w:rPr>
          <w:rFonts w:ascii="Times New Roman" w:hAnsi="Times New Roman"/>
        </w:rPr>
      </w:pPr>
      <w:r w:rsidRPr="009D7D4C">
        <w:rPr>
          <w:rStyle w:val="FootnoteReference"/>
          <w:rFonts w:ascii="Times New Roman" w:hAnsi="Times New Roman"/>
        </w:rPr>
        <w:footnoteRef/>
      </w:r>
      <w:r w:rsidRPr="009D7D4C">
        <w:rPr>
          <w:rFonts w:ascii="Times New Roman" w:hAnsi="Times New Roman"/>
        </w:rPr>
        <w:t xml:space="preserve"> See: </w:t>
      </w:r>
      <w:r w:rsidRPr="009D7D4C">
        <w:rPr>
          <w:rFonts w:ascii="Times New Roman" w:hAnsi="Times New Roman"/>
          <w:color w:val="000000"/>
          <w:shd w:val="clear" w:color="auto" w:fill="FFFFFF"/>
        </w:rPr>
        <w:t xml:space="preserve">RCSA </w:t>
      </w:r>
      <w:r w:rsidRPr="009D7D4C">
        <w:rPr>
          <w:rFonts w:ascii="Times New Roman" w:hAnsi="Times New Roman"/>
          <w:color w:val="202124"/>
          <w:shd w:val="clear" w:color="auto" w:fill="FFFFFF"/>
        </w:rPr>
        <w:t xml:space="preserve">§ </w:t>
      </w:r>
      <w:r w:rsidRPr="009D7D4C">
        <w:rPr>
          <w:rFonts w:ascii="Times New Roman" w:hAnsi="Times New Roman"/>
        </w:rPr>
        <w:t>22a-174-22e(d)(11)(C)</w:t>
      </w:r>
    </w:p>
  </w:footnote>
  <w:footnote w:id="10">
    <w:p w14:paraId="528045C7" w14:textId="6257D29F" w:rsidR="00AF5257" w:rsidRPr="009D7D4C" w:rsidRDefault="00AF5257">
      <w:pPr>
        <w:pStyle w:val="FootnoteText"/>
        <w:rPr>
          <w:rFonts w:ascii="Times New Roman" w:hAnsi="Times New Roman"/>
        </w:rPr>
      </w:pPr>
      <w:r w:rsidRPr="009D7D4C">
        <w:rPr>
          <w:rStyle w:val="FootnoteReference"/>
          <w:rFonts w:ascii="Times New Roman" w:hAnsi="Times New Roman"/>
        </w:rPr>
        <w:footnoteRef/>
      </w:r>
      <w:r w:rsidRPr="009D7D4C">
        <w:rPr>
          <w:rFonts w:ascii="Times New Roman" w:hAnsi="Times New Roman"/>
        </w:rPr>
        <w:t xml:space="preserve"> See: </w:t>
      </w:r>
      <w:r w:rsidRPr="009D7D4C">
        <w:rPr>
          <w:rFonts w:ascii="Times New Roman" w:hAnsi="Times New Roman"/>
          <w:color w:val="000000"/>
          <w:shd w:val="clear" w:color="auto" w:fill="FFFFFF"/>
        </w:rPr>
        <w:t xml:space="preserve">RCSA </w:t>
      </w:r>
      <w:r w:rsidRPr="009D7D4C">
        <w:rPr>
          <w:rFonts w:ascii="Times New Roman" w:hAnsi="Times New Roman"/>
          <w:color w:val="202124"/>
          <w:shd w:val="clear" w:color="auto" w:fill="FFFFFF"/>
        </w:rPr>
        <w:t xml:space="preserve">§ </w:t>
      </w:r>
      <w:r w:rsidRPr="009D7D4C">
        <w:rPr>
          <w:rFonts w:ascii="Times New Roman" w:hAnsi="Times New Roman"/>
        </w:rPr>
        <w:t>22a-174-22e(m)(3)</w:t>
      </w:r>
    </w:p>
  </w:footnote>
  <w:footnote w:id="11">
    <w:p w14:paraId="79699482" w14:textId="6EA538E7" w:rsidR="002F74F9" w:rsidRPr="009D7D4C" w:rsidRDefault="002F74F9" w:rsidP="002F74F9">
      <w:pPr>
        <w:pStyle w:val="FootnoteText"/>
        <w:rPr>
          <w:rFonts w:ascii="Times New Roman" w:hAnsi="Times New Roman"/>
        </w:rPr>
      </w:pPr>
      <w:r w:rsidRPr="009D7D4C">
        <w:rPr>
          <w:rStyle w:val="FootnoteReference"/>
          <w:rFonts w:ascii="Times New Roman" w:hAnsi="Times New Roman"/>
        </w:rPr>
        <w:footnoteRef/>
      </w:r>
      <w:r w:rsidRPr="009D7D4C">
        <w:rPr>
          <w:rFonts w:ascii="Times New Roman" w:hAnsi="Times New Roman"/>
        </w:rPr>
        <w:t xml:space="preserve"> A diluent cap is a default CO</w:t>
      </w:r>
      <w:r w:rsidRPr="009D7D4C">
        <w:rPr>
          <w:rFonts w:ascii="Times New Roman" w:hAnsi="Times New Roman"/>
          <w:vertAlign w:val="subscript"/>
        </w:rPr>
        <w:t>2</w:t>
      </w:r>
      <w:r w:rsidRPr="009D7D4C">
        <w:rPr>
          <w:rFonts w:ascii="Times New Roman" w:hAnsi="Times New Roman"/>
        </w:rPr>
        <w:t xml:space="preserve"> or O</w:t>
      </w:r>
      <w:r w:rsidRPr="009D7D4C">
        <w:rPr>
          <w:rFonts w:ascii="Times New Roman" w:hAnsi="Times New Roman"/>
          <w:vertAlign w:val="subscript"/>
        </w:rPr>
        <w:t>2</w:t>
      </w:r>
      <w:r w:rsidRPr="009D7D4C">
        <w:rPr>
          <w:rFonts w:ascii="Times New Roman" w:hAnsi="Times New Roman"/>
        </w:rPr>
        <w:t xml:space="preserve"> </w:t>
      </w:r>
      <w:r w:rsidR="002063A9">
        <w:rPr>
          <w:rFonts w:ascii="Times New Roman" w:hAnsi="Times New Roman"/>
        </w:rPr>
        <w:t xml:space="preserve">volumetric </w:t>
      </w:r>
      <w:r w:rsidRPr="009D7D4C">
        <w:rPr>
          <w:rFonts w:ascii="Times New Roman" w:hAnsi="Times New Roman"/>
        </w:rPr>
        <w:t xml:space="preserve">concentration that may be used to calculate the diluent-corrected pollutant concentration or </w:t>
      </w:r>
      <w:r w:rsidR="00AF5257" w:rsidRPr="009D7D4C">
        <w:rPr>
          <w:rFonts w:ascii="Times New Roman" w:hAnsi="Times New Roman"/>
        </w:rPr>
        <w:t xml:space="preserve">the </w:t>
      </w:r>
      <w:r w:rsidRPr="009D7D4C">
        <w:rPr>
          <w:rFonts w:ascii="Times New Roman" w:hAnsi="Times New Roman"/>
        </w:rPr>
        <w:t xml:space="preserve">heat input-based mass </w:t>
      </w:r>
      <w:r w:rsidR="00AF5257" w:rsidRPr="009D7D4C">
        <w:rPr>
          <w:rFonts w:ascii="Times New Roman" w:hAnsi="Times New Roman"/>
        </w:rPr>
        <w:t xml:space="preserve">pollutant </w:t>
      </w:r>
      <w:r w:rsidRPr="009D7D4C">
        <w:rPr>
          <w:rFonts w:ascii="Times New Roman" w:hAnsi="Times New Roman"/>
        </w:rPr>
        <w:t>emission</w:t>
      </w:r>
      <w:r w:rsidRPr="00AF5257">
        <w:rPr>
          <w:rFonts w:ascii="Times New Roman" w:hAnsi="Times New Roman"/>
        </w:rPr>
        <w:t xml:space="preserve"> rate when the measured CO</w:t>
      </w:r>
      <w:r w:rsidRPr="00AF5257">
        <w:rPr>
          <w:rFonts w:ascii="Times New Roman" w:hAnsi="Times New Roman"/>
          <w:vertAlign w:val="subscript"/>
        </w:rPr>
        <w:t>2</w:t>
      </w:r>
      <w:r w:rsidRPr="00AF5257">
        <w:rPr>
          <w:rFonts w:ascii="Times New Roman" w:hAnsi="Times New Roman"/>
        </w:rPr>
        <w:t xml:space="preserve"> concentration is below the cap value or the measured O</w:t>
      </w:r>
      <w:r w:rsidRPr="00AF5257">
        <w:rPr>
          <w:rFonts w:ascii="Times New Roman" w:hAnsi="Times New Roman"/>
          <w:vertAlign w:val="subscript"/>
        </w:rPr>
        <w:t>2</w:t>
      </w:r>
      <w:r w:rsidRPr="00AF5257">
        <w:rPr>
          <w:rFonts w:ascii="Times New Roman" w:hAnsi="Times New Roman"/>
        </w:rPr>
        <w:t xml:space="preserve"> concentration is above the cap value.  A diluent cap effectively freezes the </w:t>
      </w:r>
      <w:r w:rsidRPr="009D7D4C">
        <w:rPr>
          <w:rFonts w:ascii="Times New Roman" w:hAnsi="Times New Roman"/>
        </w:rPr>
        <w:t>measured diluent concentration in specific instances when the stack O</w:t>
      </w:r>
      <w:r w:rsidRPr="009D7D4C">
        <w:rPr>
          <w:rFonts w:ascii="Times New Roman" w:hAnsi="Times New Roman"/>
          <w:vertAlign w:val="subscript"/>
        </w:rPr>
        <w:t>2</w:t>
      </w:r>
      <w:r w:rsidRPr="009D7D4C">
        <w:rPr>
          <w:rFonts w:ascii="Times New Roman" w:hAnsi="Times New Roman"/>
        </w:rPr>
        <w:t xml:space="preserve"> concentration climbs – or stack CO</w:t>
      </w:r>
      <w:r w:rsidRPr="009D7D4C">
        <w:rPr>
          <w:rFonts w:ascii="Times New Roman" w:hAnsi="Times New Roman"/>
          <w:vertAlign w:val="subscript"/>
        </w:rPr>
        <w:t xml:space="preserve">2 </w:t>
      </w:r>
      <w:r w:rsidRPr="009D7D4C">
        <w:rPr>
          <w:rFonts w:ascii="Times New Roman" w:hAnsi="Times New Roman"/>
        </w:rPr>
        <w:t xml:space="preserve">concentration drops – to a </w:t>
      </w:r>
      <w:r w:rsidR="00242D67">
        <w:rPr>
          <w:rFonts w:ascii="Times New Roman" w:hAnsi="Times New Roman"/>
        </w:rPr>
        <w:t>designated</w:t>
      </w:r>
      <w:r w:rsidRPr="009D7D4C">
        <w:rPr>
          <w:rFonts w:ascii="Times New Roman" w:hAnsi="Times New Roman"/>
        </w:rPr>
        <w:t xml:space="preserve"> </w:t>
      </w:r>
      <w:r w:rsidR="00AF5257" w:rsidRPr="009D7D4C">
        <w:rPr>
          <w:rFonts w:ascii="Times New Roman" w:hAnsi="Times New Roman"/>
        </w:rPr>
        <w:t>threshold</w:t>
      </w:r>
      <w:r w:rsidRPr="009D7D4C">
        <w:rPr>
          <w:rFonts w:ascii="Times New Roman" w:hAnsi="Times New Roman"/>
        </w:rPr>
        <w:t>.</w:t>
      </w:r>
    </w:p>
  </w:footnote>
  <w:footnote w:id="12">
    <w:p w14:paraId="022142F0" w14:textId="4FE2A963" w:rsidR="00C11B86" w:rsidRPr="009D7D4C" w:rsidRDefault="00C11B86" w:rsidP="00C11B86">
      <w:pPr>
        <w:tabs>
          <w:tab w:val="left" w:pos="3198"/>
        </w:tabs>
        <w:rPr>
          <w:rFonts w:ascii="Times New Roman" w:hAnsi="Times New Roman"/>
          <w:sz w:val="20"/>
          <w:szCs w:val="20"/>
        </w:rPr>
      </w:pPr>
      <w:r w:rsidRPr="009D7D4C">
        <w:rPr>
          <w:rStyle w:val="FootnoteReference"/>
          <w:rFonts w:ascii="Times New Roman" w:hAnsi="Times New Roman"/>
          <w:sz w:val="20"/>
          <w:szCs w:val="20"/>
        </w:rPr>
        <w:footnoteRef/>
      </w:r>
      <w:r w:rsidRPr="009D7D4C">
        <w:rPr>
          <w:rFonts w:ascii="Times New Roman" w:hAnsi="Times New Roman"/>
          <w:sz w:val="20"/>
          <w:szCs w:val="20"/>
        </w:rPr>
        <w:t xml:space="preserve"> </w:t>
      </w:r>
      <w:r w:rsidR="006428FD">
        <w:rPr>
          <w:rFonts w:ascii="Times New Roman" w:hAnsi="Times New Roman"/>
          <w:sz w:val="20"/>
          <w:szCs w:val="20"/>
        </w:rPr>
        <w:t>For the purposes of this guidance, a</w:t>
      </w:r>
      <w:r w:rsidRPr="009D7D4C">
        <w:rPr>
          <w:rFonts w:ascii="Times New Roman" w:hAnsi="Times New Roman"/>
          <w:sz w:val="20"/>
          <w:szCs w:val="20"/>
        </w:rPr>
        <w:t xml:space="preserve"> startup or shutdown hour is any operating hour, as described in 40 CFR </w:t>
      </w:r>
      <w:r w:rsidRPr="009D7D4C">
        <w:rPr>
          <w:rFonts w:ascii="Times New Roman" w:hAnsi="Times New Roman"/>
          <w:color w:val="202124"/>
          <w:sz w:val="20"/>
          <w:szCs w:val="20"/>
          <w:shd w:val="clear" w:color="auto" w:fill="FFFFFF"/>
        </w:rPr>
        <w:t xml:space="preserve">§ </w:t>
      </w:r>
      <w:r w:rsidRPr="009D7D4C">
        <w:rPr>
          <w:rFonts w:ascii="Times New Roman" w:hAnsi="Times New Roman"/>
          <w:sz w:val="20"/>
          <w:szCs w:val="20"/>
        </w:rPr>
        <w:t xml:space="preserve">60.13(h) and inclusive of partial operating hours, in which the emission unit is in a startup or shutdown condition in at least one data point in at least one quadrant of that hour.  “Startup” and “shutdown” are not defined in this guidance memorandum.  Owners/operators of emission units subject to this guidance are encouraged to review their </w:t>
      </w:r>
      <w:r w:rsidR="009D7D4C">
        <w:rPr>
          <w:rFonts w:ascii="Times New Roman" w:hAnsi="Times New Roman"/>
          <w:sz w:val="20"/>
          <w:szCs w:val="20"/>
        </w:rPr>
        <w:t>New Source Review</w:t>
      </w:r>
      <w:r w:rsidRPr="009D7D4C">
        <w:rPr>
          <w:rFonts w:ascii="Times New Roman" w:hAnsi="Times New Roman"/>
          <w:sz w:val="20"/>
          <w:szCs w:val="20"/>
        </w:rPr>
        <w:t xml:space="preserve"> or Title V permit</w:t>
      </w:r>
      <w:r w:rsidR="00C16246">
        <w:rPr>
          <w:rFonts w:ascii="Times New Roman" w:hAnsi="Times New Roman"/>
          <w:sz w:val="20"/>
          <w:szCs w:val="20"/>
        </w:rPr>
        <w:t>s</w:t>
      </w:r>
      <w:r w:rsidRPr="009D7D4C">
        <w:rPr>
          <w:rFonts w:ascii="Times New Roman" w:hAnsi="Times New Roman"/>
          <w:sz w:val="20"/>
          <w:szCs w:val="20"/>
        </w:rPr>
        <w:t>, applicable New Source Performance Standards and National Emission Standards for Hazardous Air Pollutants, and applicable state regulations in determining whether an emission unit is in a startup or shutdown condition.  Often, indicia of startup and shutdown include unit temperature and/or pressure, and/or control device operability.  In some cases, startups and/or shutdowns are limited by permit or regulation to a certain duration of time.  Simply because an emission unit is operating within this window of time does not imply that the emission unit is in a startup or shutdown condition for the purposes of this guidance.</w:t>
      </w:r>
    </w:p>
    <w:p w14:paraId="5111B17A" w14:textId="77777777" w:rsidR="00C11B86" w:rsidRDefault="00C11B86" w:rsidP="00C11B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A856" w14:textId="1815AF02" w:rsidR="00B04553" w:rsidRPr="008E6938" w:rsidRDefault="00187A0E" w:rsidP="00D63713">
    <w:pPr>
      <w:pStyle w:val="Header"/>
      <w:jc w:val="right"/>
      <w:rPr>
        <w:rFonts w:ascii="Times New Roman" w:hAnsi="Times New Roman"/>
        <w:i/>
        <w:iCs/>
      </w:rPr>
    </w:pPr>
    <w:r w:rsidRPr="008E6938">
      <w:rPr>
        <w:rFonts w:ascii="Times New Roman" w:hAnsi="Times New Roman"/>
        <w:i/>
        <w:iCs/>
        <w:noProof/>
      </w:rPr>
      <mc:AlternateContent>
        <mc:Choice Requires="wps">
          <w:drawing>
            <wp:anchor distT="0" distB="0" distL="114300" distR="114300" simplePos="0" relativeHeight="251655168" behindDoc="0" locked="0" layoutInCell="1" allowOverlap="1" wp14:anchorId="72B8BBEE" wp14:editId="340E7E04">
              <wp:simplePos x="0" y="0"/>
              <wp:positionH relativeFrom="column">
                <wp:posOffset>5032375</wp:posOffset>
              </wp:positionH>
              <wp:positionV relativeFrom="paragraph">
                <wp:posOffset>41275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18E4EDA7"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B8BBEE" id="_x0000_t202" coordsize="21600,21600" o:spt="202" path="m,l,21600r21600,l21600,xe">
              <v:stroke joinstyle="miter"/>
              <v:path gradientshapeok="t" o:connecttype="rect"/>
            </v:shapetype>
            <v:shape id="Text Box 10" o:spid="_x0000_s1026" type="#_x0000_t202" style="position:absolute;left:0;text-align:left;margin-left:396.25pt;margin-top:3.25pt;width:114.7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18E4EDA7"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sidR="008E6938" w:rsidRPr="008E6938">
      <w:rPr>
        <w:rFonts w:ascii="Times New Roman" w:hAnsi="Times New Roman"/>
        <w:i/>
        <w:iCs/>
      </w:rPr>
      <w:t>DRAFT</w:t>
    </w:r>
  </w:p>
  <w:p w14:paraId="1E4AEA19" w14:textId="77777777" w:rsidR="00B04553" w:rsidRDefault="00B04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239A" w14:textId="6D2EED59" w:rsidR="00D96A41" w:rsidRDefault="00394A30">
    <w:pPr>
      <w:pStyle w:val="Header"/>
    </w:pPr>
    <w:sdt>
      <w:sdtPr>
        <w:id w:val="2024283359"/>
        <w:docPartObj>
          <w:docPartGallery w:val="Watermarks"/>
          <w:docPartUnique/>
        </w:docPartObj>
      </w:sdtPr>
      <w:sdtEndPr/>
      <w:sdtContent>
        <w:r>
          <w:rPr>
            <w:noProof/>
          </w:rPr>
          <w:pict w14:anchorId="38184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3798C">
      <w:rPr>
        <w:noProof/>
      </w:rPr>
      <w:drawing>
        <wp:anchor distT="0" distB="0" distL="114300" distR="114300" simplePos="0" relativeHeight="251656192" behindDoc="1" locked="0" layoutInCell="1" allowOverlap="1" wp14:anchorId="2B05304D" wp14:editId="011AD371">
          <wp:simplePos x="0" y="0"/>
          <wp:positionH relativeFrom="page">
            <wp:posOffset>3077845</wp:posOffset>
          </wp:positionH>
          <wp:positionV relativeFrom="page">
            <wp:posOffset>-163195</wp:posOffset>
          </wp:positionV>
          <wp:extent cx="4704715" cy="1079500"/>
          <wp:effectExtent l="0" t="0" r="635" b="6350"/>
          <wp:wrapNone/>
          <wp:docPr id="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A41">
      <w:rPr>
        <w:noProof/>
      </w:rPr>
      <w:drawing>
        <wp:anchor distT="0" distB="0" distL="114300" distR="114300" simplePos="0" relativeHeight="251658240" behindDoc="0" locked="0" layoutInCell="1" allowOverlap="1" wp14:anchorId="7D2E44E1" wp14:editId="731559BB">
          <wp:simplePos x="0" y="0"/>
          <wp:positionH relativeFrom="page">
            <wp:posOffset>460375</wp:posOffset>
          </wp:positionH>
          <wp:positionV relativeFrom="paragraph">
            <wp:posOffset>-208280</wp:posOffset>
          </wp:positionV>
          <wp:extent cx="2349500" cy="520065"/>
          <wp:effectExtent l="0" t="0" r="0" b="635"/>
          <wp:wrapSquare wrapText="bothSides"/>
          <wp:docPr id="27"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A41">
      <w:rPr>
        <w:noProof/>
      </w:rPr>
      <mc:AlternateContent>
        <mc:Choice Requires="wps">
          <w:drawing>
            <wp:anchor distT="0" distB="0" distL="114300" distR="114300" simplePos="0" relativeHeight="251657216" behindDoc="0" locked="0" layoutInCell="1" allowOverlap="1" wp14:anchorId="15205931" wp14:editId="150A62D4">
              <wp:simplePos x="0" y="0"/>
              <wp:positionH relativeFrom="column">
                <wp:posOffset>5077460</wp:posOffset>
              </wp:positionH>
              <wp:positionV relativeFrom="paragraph">
                <wp:posOffset>-60960</wp:posOffset>
              </wp:positionV>
              <wp:extent cx="1457325" cy="228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74255815" w14:textId="77777777" w:rsidR="00D96A41" w:rsidRPr="00187A0E" w:rsidRDefault="00D96A41" w:rsidP="00D96A41">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205931" id="_x0000_t202" coordsize="21600,21600" o:spt="202" path="m,l,21600r21600,l21600,xe">
              <v:stroke joinstyle="miter"/>
              <v:path gradientshapeok="t" o:connecttype="rect"/>
            </v:shapetype>
            <v:shape id="Text Box 25" o:spid="_x0000_s1027" type="#_x0000_t202" style="position:absolute;margin-left:399.8pt;margin-top:-4.8pt;width:114.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" filled="f" stroked="f" strokeweight=".5pt">
              <v:textbox>
                <w:txbxContent>
                  <w:p w14:paraId="74255815" w14:textId="77777777" w:rsidR="00D96A41" w:rsidRPr="00187A0E" w:rsidRDefault="00D96A41" w:rsidP="00D96A41">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773E"/>
    <w:multiLevelType w:val="hybridMultilevel"/>
    <w:tmpl w:val="63F65958"/>
    <w:lvl w:ilvl="0" w:tplc="FFFFFFFF">
      <w:start w:val="1"/>
      <w:numFmt w:val="lowerRoman"/>
      <w:lvlText w:val="(%1)"/>
      <w:lvlJc w:val="left"/>
      <w:pPr>
        <w:ind w:left="1080" w:hanging="72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F26183"/>
    <w:multiLevelType w:val="hybridMultilevel"/>
    <w:tmpl w:val="F616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D2E88"/>
    <w:multiLevelType w:val="hybridMultilevel"/>
    <w:tmpl w:val="63F65958"/>
    <w:lvl w:ilvl="0" w:tplc="0CB849F4">
      <w:start w:val="1"/>
      <w:numFmt w:val="low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A4311"/>
    <w:multiLevelType w:val="hybridMultilevel"/>
    <w:tmpl w:val="CF3024A2"/>
    <w:lvl w:ilvl="0" w:tplc="FFFFFFFF">
      <w:start w:val="1"/>
      <w:numFmt w:val="upperRoman"/>
      <w:lvlText w:val="%1."/>
      <w:lvlJc w:val="left"/>
      <w:pPr>
        <w:ind w:left="1080" w:hanging="72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FE2B44"/>
    <w:multiLevelType w:val="hybridMultilevel"/>
    <w:tmpl w:val="2DC2B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D3BCB"/>
    <w:multiLevelType w:val="hybridMultilevel"/>
    <w:tmpl w:val="440C177A"/>
    <w:lvl w:ilvl="0" w:tplc="0CB849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B10AE"/>
    <w:multiLevelType w:val="hybridMultilevel"/>
    <w:tmpl w:val="CF3024A2"/>
    <w:lvl w:ilvl="0" w:tplc="FFFFFFFF">
      <w:start w:val="1"/>
      <w:numFmt w:val="upperRoman"/>
      <w:lvlText w:val="%1."/>
      <w:lvlJc w:val="left"/>
      <w:pPr>
        <w:ind w:left="1080" w:hanging="72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242C0F"/>
    <w:multiLevelType w:val="hybridMultilevel"/>
    <w:tmpl w:val="C1CE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85784"/>
    <w:multiLevelType w:val="hybridMultilevel"/>
    <w:tmpl w:val="61A8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73AAC"/>
    <w:multiLevelType w:val="hybridMultilevel"/>
    <w:tmpl w:val="AF2E2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91804"/>
    <w:multiLevelType w:val="hybridMultilevel"/>
    <w:tmpl w:val="E7F0A738"/>
    <w:lvl w:ilvl="0" w:tplc="9C4C9E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D0A35"/>
    <w:multiLevelType w:val="hybridMultilevel"/>
    <w:tmpl w:val="4B06A48A"/>
    <w:lvl w:ilvl="0" w:tplc="AD4CC046">
      <w:start w:val="1"/>
      <w:numFmt w:val="lowerRoman"/>
      <w:lvlText w:val="(%1)"/>
      <w:lvlJc w:val="left"/>
      <w:pPr>
        <w:ind w:left="1080" w:hanging="72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452DDE"/>
    <w:multiLevelType w:val="hybridMultilevel"/>
    <w:tmpl w:val="BCEE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B4443"/>
    <w:multiLevelType w:val="hybridMultilevel"/>
    <w:tmpl w:val="067A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B4295"/>
    <w:multiLevelType w:val="hybridMultilevel"/>
    <w:tmpl w:val="B9EAF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C581D"/>
    <w:multiLevelType w:val="hybridMultilevel"/>
    <w:tmpl w:val="CF3024A2"/>
    <w:lvl w:ilvl="0" w:tplc="CE3A203A">
      <w:start w:val="1"/>
      <w:numFmt w:val="upperRoman"/>
      <w:lvlText w:val="%1."/>
      <w:lvlJc w:val="left"/>
      <w:pPr>
        <w:ind w:left="1080" w:hanging="72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6A78A6"/>
    <w:multiLevelType w:val="hybridMultilevel"/>
    <w:tmpl w:val="77EE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44C3A"/>
    <w:multiLevelType w:val="hybridMultilevel"/>
    <w:tmpl w:val="CE704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EF4EAE"/>
    <w:multiLevelType w:val="hybridMultilevel"/>
    <w:tmpl w:val="63F65958"/>
    <w:lvl w:ilvl="0" w:tplc="FFFFFFFF">
      <w:start w:val="1"/>
      <w:numFmt w:val="lowerRoman"/>
      <w:lvlText w:val="(%1)"/>
      <w:lvlJc w:val="left"/>
      <w:pPr>
        <w:ind w:left="1080" w:hanging="72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DCC3269"/>
    <w:multiLevelType w:val="hybridMultilevel"/>
    <w:tmpl w:val="542C8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D57B1"/>
    <w:multiLevelType w:val="hybridMultilevel"/>
    <w:tmpl w:val="E6EE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DD375D"/>
    <w:multiLevelType w:val="hybridMultilevel"/>
    <w:tmpl w:val="4ED0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10290"/>
    <w:multiLevelType w:val="hybridMultilevel"/>
    <w:tmpl w:val="718CAB8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B07146"/>
    <w:multiLevelType w:val="hybridMultilevel"/>
    <w:tmpl w:val="D76852B8"/>
    <w:lvl w:ilvl="0" w:tplc="04090015">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B34512F"/>
    <w:multiLevelType w:val="hybridMultilevel"/>
    <w:tmpl w:val="AD0E6A5C"/>
    <w:lvl w:ilvl="0" w:tplc="548296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8019823">
    <w:abstractNumId w:val="17"/>
  </w:num>
  <w:num w:numId="2" w16cid:durableId="816997730">
    <w:abstractNumId w:val="4"/>
  </w:num>
  <w:num w:numId="3" w16cid:durableId="925265851">
    <w:abstractNumId w:val="11"/>
  </w:num>
  <w:num w:numId="4" w16cid:durableId="801768743">
    <w:abstractNumId w:val="19"/>
  </w:num>
  <w:num w:numId="5" w16cid:durableId="1757743452">
    <w:abstractNumId w:val="7"/>
  </w:num>
  <w:num w:numId="6" w16cid:durableId="1098986200">
    <w:abstractNumId w:val="20"/>
  </w:num>
  <w:num w:numId="7" w16cid:durableId="1212498482">
    <w:abstractNumId w:val="14"/>
  </w:num>
  <w:num w:numId="8" w16cid:durableId="818379987">
    <w:abstractNumId w:val="2"/>
  </w:num>
  <w:num w:numId="9" w16cid:durableId="140972482">
    <w:abstractNumId w:val="18"/>
  </w:num>
  <w:num w:numId="10" w16cid:durableId="1815248699">
    <w:abstractNumId w:val="21"/>
  </w:num>
  <w:num w:numId="11" w16cid:durableId="1113789134">
    <w:abstractNumId w:val="0"/>
  </w:num>
  <w:num w:numId="12" w16cid:durableId="230504257">
    <w:abstractNumId w:val="5"/>
  </w:num>
  <w:num w:numId="13" w16cid:durableId="1907689446">
    <w:abstractNumId w:val="24"/>
  </w:num>
  <w:num w:numId="14" w16cid:durableId="962733396">
    <w:abstractNumId w:val="22"/>
  </w:num>
  <w:num w:numId="15" w16cid:durableId="975722924">
    <w:abstractNumId w:val="23"/>
  </w:num>
  <w:num w:numId="16" w16cid:durableId="1721587863">
    <w:abstractNumId w:val="15"/>
  </w:num>
  <w:num w:numId="17" w16cid:durableId="1507984678">
    <w:abstractNumId w:val="16"/>
  </w:num>
  <w:num w:numId="18" w16cid:durableId="830408167">
    <w:abstractNumId w:val="9"/>
  </w:num>
  <w:num w:numId="19" w16cid:durableId="541404177">
    <w:abstractNumId w:val="1"/>
  </w:num>
  <w:num w:numId="20" w16cid:durableId="1065956090">
    <w:abstractNumId w:val="12"/>
  </w:num>
  <w:num w:numId="21" w16cid:durableId="1675692622">
    <w:abstractNumId w:val="3"/>
  </w:num>
  <w:num w:numId="22" w16cid:durableId="52119136">
    <w:abstractNumId w:val="8"/>
  </w:num>
  <w:num w:numId="23" w16cid:durableId="291445059">
    <w:abstractNumId w:val="6"/>
  </w:num>
  <w:num w:numId="24" w16cid:durableId="514882112">
    <w:abstractNumId w:val="10"/>
  </w:num>
  <w:num w:numId="25" w16cid:durableId="2540491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590"/>
    <w:rsid w:val="00025E4F"/>
    <w:rsid w:val="00031ACC"/>
    <w:rsid w:val="000343A9"/>
    <w:rsid w:val="00050743"/>
    <w:rsid w:val="000804D7"/>
    <w:rsid w:val="000830E2"/>
    <w:rsid w:val="00097E2B"/>
    <w:rsid w:val="000B6A0E"/>
    <w:rsid w:val="000C729E"/>
    <w:rsid w:val="000E7590"/>
    <w:rsid w:val="000F0209"/>
    <w:rsid w:val="00120714"/>
    <w:rsid w:val="00126739"/>
    <w:rsid w:val="00141622"/>
    <w:rsid w:val="00144885"/>
    <w:rsid w:val="00147239"/>
    <w:rsid w:val="0018451A"/>
    <w:rsid w:val="00184EA7"/>
    <w:rsid w:val="00187A0E"/>
    <w:rsid w:val="001A329E"/>
    <w:rsid w:val="001B5C3A"/>
    <w:rsid w:val="001C4F96"/>
    <w:rsid w:val="001C5154"/>
    <w:rsid w:val="001E5D5B"/>
    <w:rsid w:val="001E6A82"/>
    <w:rsid w:val="001F16CB"/>
    <w:rsid w:val="001F26BB"/>
    <w:rsid w:val="001F5391"/>
    <w:rsid w:val="002063A9"/>
    <w:rsid w:val="002239B8"/>
    <w:rsid w:val="002340B3"/>
    <w:rsid w:val="00242D67"/>
    <w:rsid w:val="0024561F"/>
    <w:rsid w:val="00261A82"/>
    <w:rsid w:val="002A6731"/>
    <w:rsid w:val="002E6BA5"/>
    <w:rsid w:val="002F337F"/>
    <w:rsid w:val="002F74F9"/>
    <w:rsid w:val="00307A59"/>
    <w:rsid w:val="003233D6"/>
    <w:rsid w:val="003303B7"/>
    <w:rsid w:val="003305DF"/>
    <w:rsid w:val="003335B1"/>
    <w:rsid w:val="003530E4"/>
    <w:rsid w:val="00356587"/>
    <w:rsid w:val="003730D1"/>
    <w:rsid w:val="00377071"/>
    <w:rsid w:val="00394A30"/>
    <w:rsid w:val="003A0E7C"/>
    <w:rsid w:val="003C7CC5"/>
    <w:rsid w:val="00416DC2"/>
    <w:rsid w:val="004349A0"/>
    <w:rsid w:val="0043798C"/>
    <w:rsid w:val="00460717"/>
    <w:rsid w:val="00466D1C"/>
    <w:rsid w:val="004E75F9"/>
    <w:rsid w:val="004F106C"/>
    <w:rsid w:val="00555C4C"/>
    <w:rsid w:val="0055661F"/>
    <w:rsid w:val="00560024"/>
    <w:rsid w:val="005B28C9"/>
    <w:rsid w:val="005B64E9"/>
    <w:rsid w:val="005B655D"/>
    <w:rsid w:val="005F0C08"/>
    <w:rsid w:val="00612898"/>
    <w:rsid w:val="0064126A"/>
    <w:rsid w:val="0064138D"/>
    <w:rsid w:val="006428FD"/>
    <w:rsid w:val="0065632B"/>
    <w:rsid w:val="006909B8"/>
    <w:rsid w:val="006A6A6B"/>
    <w:rsid w:val="006C060A"/>
    <w:rsid w:val="006C7BC1"/>
    <w:rsid w:val="00721F4A"/>
    <w:rsid w:val="00724AF4"/>
    <w:rsid w:val="00763902"/>
    <w:rsid w:val="007879EC"/>
    <w:rsid w:val="00796475"/>
    <w:rsid w:val="007B72A7"/>
    <w:rsid w:val="007D76E1"/>
    <w:rsid w:val="007E1460"/>
    <w:rsid w:val="00872E00"/>
    <w:rsid w:val="008750C4"/>
    <w:rsid w:val="00883123"/>
    <w:rsid w:val="00891AA6"/>
    <w:rsid w:val="00897823"/>
    <w:rsid w:val="008D4D39"/>
    <w:rsid w:val="008E6938"/>
    <w:rsid w:val="00934532"/>
    <w:rsid w:val="00953B63"/>
    <w:rsid w:val="009571D0"/>
    <w:rsid w:val="0096600D"/>
    <w:rsid w:val="009A43ED"/>
    <w:rsid w:val="009B2E68"/>
    <w:rsid w:val="009B54D0"/>
    <w:rsid w:val="009D4B05"/>
    <w:rsid w:val="009D7D4C"/>
    <w:rsid w:val="00AA5C5D"/>
    <w:rsid w:val="00AB045E"/>
    <w:rsid w:val="00AD4A7C"/>
    <w:rsid w:val="00AE2582"/>
    <w:rsid w:val="00AE735C"/>
    <w:rsid w:val="00AF5257"/>
    <w:rsid w:val="00B04553"/>
    <w:rsid w:val="00B2200D"/>
    <w:rsid w:val="00B268F1"/>
    <w:rsid w:val="00BA4B5E"/>
    <w:rsid w:val="00BC65EF"/>
    <w:rsid w:val="00BD512C"/>
    <w:rsid w:val="00BD7609"/>
    <w:rsid w:val="00BE0754"/>
    <w:rsid w:val="00C11B86"/>
    <w:rsid w:val="00C16246"/>
    <w:rsid w:val="00CA525B"/>
    <w:rsid w:val="00CA6CCB"/>
    <w:rsid w:val="00CE4DA8"/>
    <w:rsid w:val="00D25906"/>
    <w:rsid w:val="00D32246"/>
    <w:rsid w:val="00D47319"/>
    <w:rsid w:val="00D63713"/>
    <w:rsid w:val="00D724CB"/>
    <w:rsid w:val="00D96A41"/>
    <w:rsid w:val="00DD7BD4"/>
    <w:rsid w:val="00E40F88"/>
    <w:rsid w:val="00E47D5D"/>
    <w:rsid w:val="00E60E57"/>
    <w:rsid w:val="00E71994"/>
    <w:rsid w:val="00EC7740"/>
    <w:rsid w:val="00EF540C"/>
    <w:rsid w:val="00FA67B5"/>
    <w:rsid w:val="00FD77B2"/>
    <w:rsid w:val="00FF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BC56"/>
  <w15:chartTrackingRefBased/>
  <w15:docId w15:val="{4720C9A8-D151-46F2-AA01-10727385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65EF"/>
    <w:rPr>
      <w:color w:val="0000FF"/>
      <w:u w:val="single"/>
    </w:rPr>
  </w:style>
  <w:style w:type="character" w:styleId="FollowedHyperlink">
    <w:name w:val="FollowedHyperlink"/>
    <w:basedOn w:val="DefaultParagraphFont"/>
    <w:uiPriority w:val="99"/>
    <w:semiHidden/>
    <w:unhideWhenUsed/>
    <w:rsid w:val="00BC65EF"/>
    <w:rPr>
      <w:color w:val="800080"/>
      <w:u w:val="single"/>
    </w:rPr>
  </w:style>
  <w:style w:type="paragraph" w:styleId="BodyTextIndent">
    <w:name w:val="Body Text Indent"/>
    <w:basedOn w:val="Normal"/>
    <w:link w:val="BodyTextIndentChar"/>
    <w:semiHidden/>
    <w:unhideWhenUsed/>
    <w:rsid w:val="00BC65EF"/>
    <w:pPr>
      <w:widowControl w:val="0"/>
      <w:snapToGrid w:val="0"/>
      <w:ind w:left="180"/>
    </w:pPr>
    <w:rPr>
      <w:rFonts w:ascii="Times New Roman" w:eastAsia="Times New Roman" w:hAnsi="Times New Roman"/>
      <w:szCs w:val="20"/>
    </w:rPr>
  </w:style>
  <w:style w:type="character" w:customStyle="1" w:styleId="BodyTextIndentChar">
    <w:name w:val="Body Text Indent Char"/>
    <w:basedOn w:val="DefaultParagraphFont"/>
    <w:link w:val="BodyTextIndent"/>
    <w:semiHidden/>
    <w:rsid w:val="00BC65EF"/>
    <w:rPr>
      <w:rFonts w:ascii="Times New Roman" w:eastAsia="Times New Roman" w:hAnsi="Times New Roman"/>
      <w:sz w:val="24"/>
    </w:rPr>
  </w:style>
  <w:style w:type="paragraph" w:styleId="ListParagraph">
    <w:name w:val="List Paragraph"/>
    <w:basedOn w:val="Normal"/>
    <w:uiPriority w:val="34"/>
    <w:qFormat/>
    <w:rsid w:val="00BC65EF"/>
    <w:pPr>
      <w:widowControl w:val="0"/>
      <w:snapToGrid w:val="0"/>
      <w:ind w:left="720"/>
    </w:pPr>
    <w:rPr>
      <w:rFonts w:ascii="Times New Roman" w:eastAsia="Times New Roman" w:hAnsi="Times New Roman"/>
      <w:szCs w:val="20"/>
    </w:rPr>
  </w:style>
  <w:style w:type="paragraph" w:styleId="NoSpacing">
    <w:name w:val="No Spacing"/>
    <w:uiPriority w:val="1"/>
    <w:qFormat/>
    <w:rsid w:val="00BC65EF"/>
    <w:rPr>
      <w:sz w:val="22"/>
      <w:szCs w:val="22"/>
    </w:rPr>
  </w:style>
  <w:style w:type="paragraph" w:styleId="BalloonText">
    <w:name w:val="Balloon Text"/>
    <w:basedOn w:val="Normal"/>
    <w:link w:val="BalloonTextChar"/>
    <w:uiPriority w:val="99"/>
    <w:semiHidden/>
    <w:unhideWhenUsed/>
    <w:rsid w:val="00BC6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5EF"/>
    <w:rPr>
      <w:rFonts w:ascii="Segoe UI" w:hAnsi="Segoe UI" w:cs="Segoe UI"/>
      <w:sz w:val="18"/>
      <w:szCs w:val="18"/>
    </w:rPr>
  </w:style>
  <w:style w:type="character" w:styleId="CommentReference">
    <w:name w:val="annotation reference"/>
    <w:basedOn w:val="DefaultParagraphFont"/>
    <w:uiPriority w:val="99"/>
    <w:semiHidden/>
    <w:unhideWhenUsed/>
    <w:rsid w:val="00BC65EF"/>
    <w:rPr>
      <w:sz w:val="16"/>
      <w:szCs w:val="16"/>
    </w:rPr>
  </w:style>
  <w:style w:type="paragraph" w:styleId="CommentText">
    <w:name w:val="annotation text"/>
    <w:basedOn w:val="Normal"/>
    <w:link w:val="CommentTextChar"/>
    <w:uiPriority w:val="99"/>
    <w:unhideWhenUsed/>
    <w:rsid w:val="00BC65EF"/>
    <w:pPr>
      <w:spacing w:after="200"/>
    </w:pPr>
    <w:rPr>
      <w:sz w:val="20"/>
      <w:szCs w:val="20"/>
    </w:rPr>
  </w:style>
  <w:style w:type="character" w:customStyle="1" w:styleId="CommentTextChar">
    <w:name w:val="Comment Text Char"/>
    <w:basedOn w:val="DefaultParagraphFont"/>
    <w:link w:val="CommentText"/>
    <w:uiPriority w:val="99"/>
    <w:rsid w:val="00BC65EF"/>
  </w:style>
  <w:style w:type="paragraph" w:styleId="CommentSubject">
    <w:name w:val="annotation subject"/>
    <w:basedOn w:val="CommentText"/>
    <w:next w:val="CommentText"/>
    <w:link w:val="CommentSubjectChar"/>
    <w:uiPriority w:val="99"/>
    <w:semiHidden/>
    <w:unhideWhenUsed/>
    <w:rsid w:val="00BC65EF"/>
    <w:rPr>
      <w:b/>
      <w:bCs/>
    </w:rPr>
  </w:style>
  <w:style w:type="character" w:customStyle="1" w:styleId="CommentSubjectChar">
    <w:name w:val="Comment Subject Char"/>
    <w:basedOn w:val="CommentTextChar"/>
    <w:link w:val="CommentSubject"/>
    <w:uiPriority w:val="99"/>
    <w:semiHidden/>
    <w:rsid w:val="00BC65EF"/>
    <w:rPr>
      <w:b/>
      <w:bCs/>
    </w:rPr>
  </w:style>
  <w:style w:type="paragraph" w:customStyle="1" w:styleId="Default">
    <w:name w:val="Default"/>
    <w:rsid w:val="00BC65EF"/>
    <w:pPr>
      <w:autoSpaceDE w:val="0"/>
      <w:autoSpaceDN w:val="0"/>
      <w:adjustRightInd w:val="0"/>
    </w:pPr>
    <w:rPr>
      <w:rFonts w:ascii="Times New Roman" w:eastAsia="Times New Roman" w:hAnsi="Times New Roman"/>
      <w:color w:val="000000"/>
      <w:sz w:val="24"/>
      <w:szCs w:val="24"/>
    </w:rPr>
  </w:style>
  <w:style w:type="character" w:styleId="UnresolvedMention">
    <w:name w:val="Unresolved Mention"/>
    <w:basedOn w:val="DefaultParagraphFont"/>
    <w:uiPriority w:val="99"/>
    <w:semiHidden/>
    <w:unhideWhenUsed/>
    <w:rsid w:val="00BC65EF"/>
    <w:rPr>
      <w:color w:val="605E5C"/>
      <w:shd w:val="clear" w:color="auto" w:fill="E1DFDD"/>
    </w:rPr>
  </w:style>
  <w:style w:type="character" w:styleId="Strong">
    <w:name w:val="Strong"/>
    <w:basedOn w:val="DefaultParagraphFont"/>
    <w:uiPriority w:val="22"/>
    <w:qFormat/>
    <w:rsid w:val="00BC65EF"/>
    <w:rPr>
      <w:b/>
      <w:bCs/>
    </w:rPr>
  </w:style>
  <w:style w:type="character" w:customStyle="1" w:styleId="enumxml">
    <w:name w:val="enumxml"/>
    <w:basedOn w:val="DefaultParagraphFont"/>
    <w:rsid w:val="00BC65EF"/>
  </w:style>
  <w:style w:type="paragraph" w:styleId="NormalWeb">
    <w:name w:val="Normal (Web)"/>
    <w:basedOn w:val="Normal"/>
    <w:uiPriority w:val="99"/>
    <w:unhideWhenUsed/>
    <w:rsid w:val="00BC65EF"/>
    <w:pPr>
      <w:spacing w:before="100" w:beforeAutospacing="1" w:after="100" w:afterAutospacing="1"/>
    </w:pPr>
    <w:rPr>
      <w:rFonts w:ascii="Times New Roman" w:eastAsia="Times New Roman" w:hAnsi="Times New Roman"/>
    </w:rPr>
  </w:style>
  <w:style w:type="character" w:customStyle="1" w:styleId="cf01">
    <w:name w:val="cf01"/>
    <w:basedOn w:val="DefaultParagraphFont"/>
    <w:rsid w:val="00BC65EF"/>
    <w:rPr>
      <w:rFonts w:ascii="Segoe UI" w:hAnsi="Segoe UI" w:cs="Segoe UI" w:hint="default"/>
      <w:b/>
      <w:bCs/>
      <w:color w:val="262626"/>
      <w:sz w:val="28"/>
      <w:szCs w:val="28"/>
    </w:rPr>
  </w:style>
  <w:style w:type="paragraph" w:styleId="Revision">
    <w:name w:val="Revision"/>
    <w:hidden/>
    <w:uiPriority w:val="99"/>
    <w:semiHidden/>
    <w:rsid w:val="00BC65EF"/>
    <w:rPr>
      <w:sz w:val="22"/>
      <w:szCs w:val="22"/>
    </w:rPr>
  </w:style>
  <w:style w:type="paragraph" w:styleId="FootnoteText">
    <w:name w:val="footnote text"/>
    <w:basedOn w:val="Normal"/>
    <w:link w:val="FootnoteTextChar"/>
    <w:uiPriority w:val="99"/>
    <w:unhideWhenUsed/>
    <w:rsid w:val="00BC65EF"/>
    <w:rPr>
      <w:sz w:val="20"/>
      <w:szCs w:val="20"/>
    </w:rPr>
  </w:style>
  <w:style w:type="character" w:customStyle="1" w:styleId="FootnoteTextChar">
    <w:name w:val="Footnote Text Char"/>
    <w:basedOn w:val="DefaultParagraphFont"/>
    <w:link w:val="FootnoteText"/>
    <w:uiPriority w:val="99"/>
    <w:rsid w:val="00BC65EF"/>
  </w:style>
  <w:style w:type="character" w:styleId="FootnoteReference">
    <w:name w:val="footnote reference"/>
    <w:basedOn w:val="DefaultParagraphFont"/>
    <w:uiPriority w:val="99"/>
    <w:semiHidden/>
    <w:unhideWhenUsed/>
    <w:rsid w:val="00BC65EF"/>
    <w:rPr>
      <w:vertAlign w:val="superscript"/>
    </w:rPr>
  </w:style>
  <w:style w:type="paragraph" w:customStyle="1" w:styleId="xmsonormal">
    <w:name w:val="x_msonormal"/>
    <w:basedOn w:val="Normal"/>
    <w:rsid w:val="00BC65EF"/>
    <w:pPr>
      <w:spacing w:before="100" w:beforeAutospacing="1" w:after="100" w:afterAutospacing="1"/>
    </w:pPr>
    <w:rPr>
      <w:rFonts w:ascii="Times New Roman" w:eastAsia="Times New Roman" w:hAnsi="Times New Roman"/>
    </w:rPr>
  </w:style>
  <w:style w:type="paragraph" w:customStyle="1" w:styleId="indent-2">
    <w:name w:val="indent-2"/>
    <w:basedOn w:val="Normal"/>
    <w:rsid w:val="00BC65EF"/>
    <w:pPr>
      <w:spacing w:before="100" w:beforeAutospacing="1" w:after="100" w:afterAutospacing="1"/>
    </w:pPr>
    <w:rPr>
      <w:rFonts w:ascii="Times New Roman" w:eastAsia="Times New Roman" w:hAnsi="Times New Roman"/>
    </w:rPr>
  </w:style>
  <w:style w:type="paragraph" w:customStyle="1" w:styleId="indent-3">
    <w:name w:val="indent-3"/>
    <w:basedOn w:val="Normal"/>
    <w:rsid w:val="00BC65EF"/>
    <w:pPr>
      <w:spacing w:before="100" w:beforeAutospacing="1" w:after="100" w:afterAutospacing="1"/>
    </w:pPr>
    <w:rPr>
      <w:rFonts w:ascii="Times New Roman" w:eastAsia="Times New Roman" w:hAnsi="Times New Roman"/>
    </w:rPr>
  </w:style>
  <w:style w:type="character" w:customStyle="1" w:styleId="paragraph-hierarchy">
    <w:name w:val="paragraph-hierarchy"/>
    <w:basedOn w:val="DefaultParagraphFont"/>
    <w:rsid w:val="00BC65EF"/>
  </w:style>
  <w:style w:type="character" w:customStyle="1" w:styleId="paren">
    <w:name w:val="paren"/>
    <w:basedOn w:val="DefaultParagraphFont"/>
    <w:rsid w:val="00BC65EF"/>
  </w:style>
  <w:style w:type="paragraph" w:customStyle="1" w:styleId="flush-paragraph-2">
    <w:name w:val="flush-paragraph-2"/>
    <w:basedOn w:val="Normal"/>
    <w:rsid w:val="00BC65EF"/>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BC65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658629">
      <w:bodyDiv w:val="1"/>
      <w:marLeft w:val="0"/>
      <w:marRight w:val="0"/>
      <w:marTop w:val="0"/>
      <w:marBottom w:val="0"/>
      <w:divBdr>
        <w:top w:val="none" w:sz="0" w:space="0" w:color="auto"/>
        <w:left w:val="none" w:sz="0" w:space="0" w:color="auto"/>
        <w:bottom w:val="none" w:sz="0" w:space="0" w:color="auto"/>
        <w:right w:val="none" w:sz="0" w:space="0" w:color="auto"/>
      </w:divBdr>
    </w:div>
    <w:div w:id="197463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16" ma:contentTypeDescription="Create a new document." ma:contentTypeScope="" ma:versionID="65009f5762b19cbb6cb89e31d4d65dd9">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66cd07039cc23856735f0b7492011b0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MediaServiceMetadata" minOccurs="0"/>
                <xsd:element ref="ns2:MediaServiceFastMetadata" minOccurs="0"/>
                <xsd:element ref="ns2:DocumentCategory"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Category" ma:index="10" nillable="true" ma:displayName="Document Category" ma:description="Enforcement Document Category" ma:format="Dropdown" ma:internalName="DocumentCategory">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14864e-af8c-44bd-b10c-1cb46a713b51}" ma:internalName="TaxCatchAll"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BF27D5-6587-473A-ADEB-1617FB93AB65}">
  <ds:schemaRefs>
    <ds:schemaRef ds:uri="http://schemas.openxmlformats.org/officeDocument/2006/bibliography"/>
  </ds:schemaRefs>
</ds:datastoreItem>
</file>

<file path=customXml/itemProps2.xml><?xml version="1.0" encoding="utf-8"?>
<ds:datastoreItem xmlns:ds="http://schemas.openxmlformats.org/officeDocument/2006/customXml" ds:itemID="{10C48D69-12A1-438F-9B9D-F4FC19E39066}">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3.xml><?xml version="1.0" encoding="utf-8"?>
<ds:datastoreItem xmlns:ds="http://schemas.openxmlformats.org/officeDocument/2006/customXml" ds:itemID="{B6C240A4-764F-4FFD-A4E0-AEF91C301B65}">
  <ds:schemaRefs>
    <ds:schemaRef ds:uri="http://schemas.microsoft.com/sharepoint/v3/contenttype/forms"/>
  </ds:schemaRefs>
</ds:datastoreItem>
</file>

<file path=customXml/itemProps4.xml><?xml version="1.0" encoding="utf-8"?>
<ds:datastoreItem xmlns:ds="http://schemas.openxmlformats.org/officeDocument/2006/customXml" ds:itemID="{9D621E48-CD1B-4611-A0E1-82E8FC9BF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Felton</dc:creator>
  <cp:keywords/>
  <dc:description/>
  <cp:lastModifiedBy>Felton, Jacob V.</cp:lastModifiedBy>
  <cp:revision>3</cp:revision>
  <cp:lastPrinted>2023-05-08T15:25:00Z</cp:lastPrinted>
  <dcterms:created xsi:type="dcterms:W3CDTF">2023-05-16T12:32:00Z</dcterms:created>
  <dcterms:modified xsi:type="dcterms:W3CDTF">2023-05-16T12:39:00Z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ies>
</file>