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617D" w14:textId="77777777" w:rsidR="00192EBA" w:rsidRDefault="00192EBA" w:rsidP="002803CD">
      <w:pPr>
        <w:spacing w:after="0" w:line="240" w:lineRule="auto"/>
        <w:rPr>
          <w:rFonts w:cs="Poppins"/>
        </w:rPr>
      </w:pPr>
    </w:p>
    <w:p w14:paraId="57C5B243" w14:textId="77777777" w:rsidR="007D7D78" w:rsidRDefault="007D7D78" w:rsidP="007D7D78">
      <w:pPr>
        <w:jc w:val="center"/>
        <w:rPr>
          <w:b/>
          <w:bCs/>
          <w:sz w:val="28"/>
          <w:szCs w:val="28"/>
        </w:rPr>
      </w:pPr>
      <w:r w:rsidRPr="00E61478">
        <w:rPr>
          <w:b/>
          <w:bCs/>
          <w:sz w:val="28"/>
          <w:szCs w:val="28"/>
        </w:rPr>
        <w:t>FREQUENTLY ASKED QUESTIONS ON CANNA-BUSINESS REVOLVING LOAN FUNDS</w:t>
      </w:r>
    </w:p>
    <w:p w14:paraId="5654A5B5" w14:textId="77777777" w:rsidR="007D7D78" w:rsidRPr="00EE5B05" w:rsidRDefault="007D7D78" w:rsidP="007D7D78">
      <w:pPr>
        <w:pStyle w:val="ListParagraph"/>
        <w:numPr>
          <w:ilvl w:val="0"/>
          <w:numId w:val="6"/>
        </w:numPr>
        <w:rPr>
          <w:b/>
          <w:bCs/>
          <w:color w:val="833C0B" w:themeColor="accent2" w:themeShade="80"/>
          <w:sz w:val="28"/>
          <w:szCs w:val="28"/>
        </w:rPr>
      </w:pPr>
      <w:r w:rsidRPr="00EE5B05">
        <w:rPr>
          <w:color w:val="833C0B" w:themeColor="accent2" w:themeShade="80"/>
          <w:sz w:val="28"/>
          <w:szCs w:val="28"/>
        </w:rPr>
        <w:t>Who can apply for this loan program?</w:t>
      </w:r>
    </w:p>
    <w:p w14:paraId="0865E3C7" w14:textId="77777777" w:rsidR="007D7D78" w:rsidRDefault="007D7D78" w:rsidP="007D7D78">
      <w:pPr>
        <w:pStyle w:val="ListParagraph"/>
        <w:rPr>
          <w:b/>
          <w:bCs/>
          <w:sz w:val="28"/>
          <w:szCs w:val="28"/>
        </w:rPr>
      </w:pPr>
      <w:r w:rsidRPr="1A326614">
        <w:rPr>
          <w:b/>
          <w:bCs/>
          <w:sz w:val="28"/>
          <w:szCs w:val="28"/>
        </w:rPr>
        <w:t xml:space="preserve">Social Equity Lottery Applicant/s (SEA/s) with a provisional or final adult use cannabis business license located in Connecticut may apply within the first 90 days of the application period.  All remaining social equity licensed businesses such as cultivators and equity joint ventures can submit their applications after the applications submitted by social equity lottery businesses have been reviewed. </w:t>
      </w:r>
    </w:p>
    <w:p w14:paraId="47E006A9" w14:textId="77777777" w:rsidR="007D7D78" w:rsidRDefault="007D7D78" w:rsidP="007D7D78">
      <w:pPr>
        <w:pStyle w:val="ListParagraph"/>
        <w:rPr>
          <w:b/>
          <w:bCs/>
          <w:sz w:val="28"/>
          <w:szCs w:val="28"/>
        </w:rPr>
      </w:pPr>
    </w:p>
    <w:p w14:paraId="786C522A" w14:textId="77777777" w:rsidR="007D7D78" w:rsidRPr="009736A7" w:rsidRDefault="007D7D78" w:rsidP="007D7D78">
      <w:pPr>
        <w:pStyle w:val="ListParagraph"/>
        <w:numPr>
          <w:ilvl w:val="0"/>
          <w:numId w:val="6"/>
        </w:numPr>
        <w:rPr>
          <w:b/>
          <w:bCs/>
          <w:color w:val="833C0B" w:themeColor="accent2" w:themeShade="80"/>
          <w:sz w:val="28"/>
          <w:szCs w:val="28"/>
        </w:rPr>
      </w:pPr>
      <w:r w:rsidRPr="009736A7">
        <w:rPr>
          <w:color w:val="833C0B" w:themeColor="accent2" w:themeShade="80"/>
          <w:sz w:val="28"/>
          <w:szCs w:val="28"/>
        </w:rPr>
        <w:t>What is the age requirement to apply for this loan program?</w:t>
      </w:r>
    </w:p>
    <w:p w14:paraId="6E990E1D" w14:textId="77777777" w:rsidR="007D7D78" w:rsidRDefault="007D7D78" w:rsidP="007D7D78">
      <w:pPr>
        <w:pStyle w:val="ListParagraph"/>
        <w:rPr>
          <w:b/>
          <w:bCs/>
          <w:sz w:val="28"/>
          <w:szCs w:val="28"/>
        </w:rPr>
      </w:pPr>
      <w:r w:rsidRPr="00FB0B90">
        <w:rPr>
          <w:b/>
          <w:bCs/>
          <w:sz w:val="28"/>
          <w:szCs w:val="28"/>
        </w:rPr>
        <w:t>All applicants must be at least 21 years old</w:t>
      </w:r>
      <w:r>
        <w:rPr>
          <w:b/>
          <w:bCs/>
          <w:sz w:val="28"/>
          <w:szCs w:val="28"/>
        </w:rPr>
        <w:t xml:space="preserve"> to </w:t>
      </w:r>
      <w:proofErr w:type="gramStart"/>
      <w:r>
        <w:rPr>
          <w:b/>
          <w:bCs/>
          <w:sz w:val="28"/>
          <w:szCs w:val="28"/>
        </w:rPr>
        <w:t>submit an application</w:t>
      </w:r>
      <w:proofErr w:type="gramEnd"/>
      <w:r w:rsidRPr="00FB0B90">
        <w:rPr>
          <w:b/>
          <w:bCs/>
          <w:sz w:val="28"/>
          <w:szCs w:val="28"/>
        </w:rPr>
        <w:t>.</w:t>
      </w:r>
      <w:r>
        <w:rPr>
          <w:b/>
          <w:bCs/>
          <w:sz w:val="28"/>
          <w:szCs w:val="28"/>
        </w:rPr>
        <w:t xml:space="preserve"> </w:t>
      </w:r>
    </w:p>
    <w:p w14:paraId="00BF6E4B" w14:textId="77777777" w:rsidR="007D7D78" w:rsidRDefault="007D7D78" w:rsidP="007D7D78">
      <w:pPr>
        <w:pStyle w:val="ListParagraph"/>
        <w:rPr>
          <w:b/>
          <w:bCs/>
          <w:sz w:val="28"/>
          <w:szCs w:val="28"/>
        </w:rPr>
      </w:pPr>
    </w:p>
    <w:p w14:paraId="4AF6DB2F" w14:textId="77777777" w:rsidR="007D7D78" w:rsidRPr="00CE10ED" w:rsidRDefault="007D7D78" w:rsidP="007D7D78">
      <w:pPr>
        <w:pStyle w:val="ListParagraph"/>
        <w:numPr>
          <w:ilvl w:val="0"/>
          <w:numId w:val="6"/>
        </w:numPr>
        <w:rPr>
          <w:b/>
          <w:bCs/>
          <w:color w:val="833C0B" w:themeColor="accent2" w:themeShade="80"/>
          <w:sz w:val="28"/>
          <w:szCs w:val="28"/>
        </w:rPr>
      </w:pPr>
      <w:r w:rsidRPr="00CE10ED">
        <w:rPr>
          <w:color w:val="833C0B" w:themeColor="accent2" w:themeShade="80"/>
          <w:sz w:val="28"/>
          <w:szCs w:val="28"/>
        </w:rPr>
        <w:t>If I hold multiple licenses, can I apply to this program for each license?</w:t>
      </w:r>
    </w:p>
    <w:p w14:paraId="7B436CCB" w14:textId="77777777" w:rsidR="007D7D78" w:rsidRDefault="007D7D78" w:rsidP="007D7D78">
      <w:pPr>
        <w:pStyle w:val="ListParagraph"/>
        <w:rPr>
          <w:b/>
          <w:bCs/>
          <w:sz w:val="28"/>
          <w:szCs w:val="28"/>
        </w:rPr>
      </w:pPr>
      <w:r w:rsidRPr="008D2FE4">
        <w:rPr>
          <w:b/>
          <w:bCs/>
          <w:sz w:val="28"/>
          <w:szCs w:val="28"/>
        </w:rPr>
        <w:t xml:space="preserve">Not </w:t>
      </w:r>
      <w:proofErr w:type="gramStart"/>
      <w:r w:rsidRPr="008D2FE4">
        <w:rPr>
          <w:b/>
          <w:bCs/>
          <w:sz w:val="28"/>
          <w:szCs w:val="28"/>
        </w:rPr>
        <w:t>at this time</w:t>
      </w:r>
      <w:proofErr w:type="gramEnd"/>
      <w:r w:rsidRPr="008D2FE4">
        <w:rPr>
          <w:b/>
          <w:bCs/>
          <w:sz w:val="28"/>
          <w:szCs w:val="28"/>
        </w:rPr>
        <w:t>. A licensee, regardless of the total number of licenses held or businesses owned, can only submit one application.</w:t>
      </w:r>
    </w:p>
    <w:p w14:paraId="64B1A16D" w14:textId="77777777" w:rsidR="007D7D78" w:rsidRPr="00EC09B3" w:rsidRDefault="007D7D78" w:rsidP="007D7D78">
      <w:pPr>
        <w:pStyle w:val="ListParagraph"/>
        <w:rPr>
          <w:b/>
          <w:bCs/>
          <w:sz w:val="28"/>
          <w:szCs w:val="28"/>
        </w:rPr>
      </w:pPr>
    </w:p>
    <w:p w14:paraId="0D8AD234" w14:textId="77777777" w:rsidR="007D7D78" w:rsidRPr="00233DBB" w:rsidRDefault="007D7D78" w:rsidP="007D7D78">
      <w:pPr>
        <w:pStyle w:val="ListParagraph"/>
        <w:numPr>
          <w:ilvl w:val="0"/>
          <w:numId w:val="6"/>
        </w:numPr>
        <w:rPr>
          <w:color w:val="833C0B" w:themeColor="accent2" w:themeShade="80"/>
          <w:sz w:val="28"/>
          <w:szCs w:val="28"/>
        </w:rPr>
      </w:pPr>
      <w:r w:rsidRPr="00233DBB">
        <w:rPr>
          <w:color w:val="833C0B" w:themeColor="accent2" w:themeShade="80"/>
          <w:sz w:val="28"/>
          <w:szCs w:val="28"/>
        </w:rPr>
        <w:t xml:space="preserve">What can the funds be used for? </w:t>
      </w:r>
    </w:p>
    <w:p w14:paraId="21AED52E" w14:textId="77777777" w:rsidR="007D7D78" w:rsidRDefault="007D7D78" w:rsidP="007D7D78">
      <w:pPr>
        <w:pStyle w:val="ListParagraph"/>
        <w:rPr>
          <w:b/>
          <w:bCs/>
          <w:sz w:val="28"/>
          <w:szCs w:val="28"/>
        </w:rPr>
      </w:pPr>
      <w:r w:rsidRPr="00233DBB">
        <w:rPr>
          <w:b/>
          <w:bCs/>
          <w:sz w:val="28"/>
          <w:szCs w:val="28"/>
        </w:rPr>
        <w:t xml:space="preserve"> Working capital and Flexible</w:t>
      </w:r>
      <w:r>
        <w:rPr>
          <w:b/>
          <w:bCs/>
          <w:sz w:val="28"/>
          <w:szCs w:val="28"/>
        </w:rPr>
        <w:t xml:space="preserve"> loans</w:t>
      </w:r>
    </w:p>
    <w:p w14:paraId="4B3519B5" w14:textId="77777777" w:rsidR="007D7D78" w:rsidRDefault="007D7D78" w:rsidP="007D7D78">
      <w:pPr>
        <w:pStyle w:val="ListParagraph"/>
        <w:rPr>
          <w:b/>
          <w:bCs/>
          <w:sz w:val="28"/>
          <w:szCs w:val="28"/>
        </w:rPr>
      </w:pPr>
    </w:p>
    <w:p w14:paraId="4F27FFFB" w14:textId="77777777" w:rsidR="007D7D78" w:rsidRPr="00EE5B05" w:rsidRDefault="007D7D78" w:rsidP="007D7D78">
      <w:pPr>
        <w:pStyle w:val="ListParagraph"/>
        <w:numPr>
          <w:ilvl w:val="0"/>
          <w:numId w:val="6"/>
        </w:numPr>
        <w:rPr>
          <w:color w:val="833C0B" w:themeColor="accent2" w:themeShade="80"/>
          <w:sz w:val="28"/>
          <w:szCs w:val="28"/>
        </w:rPr>
      </w:pPr>
      <w:r w:rsidRPr="00EE5B05">
        <w:rPr>
          <w:color w:val="833C0B" w:themeColor="accent2" w:themeShade="80"/>
          <w:sz w:val="28"/>
          <w:szCs w:val="28"/>
        </w:rPr>
        <w:t>What can the funds not be used for?</w:t>
      </w:r>
    </w:p>
    <w:p w14:paraId="4C94281C" w14:textId="77777777" w:rsidR="007D7D78" w:rsidRDefault="007D7D78" w:rsidP="007D7D78">
      <w:pPr>
        <w:pStyle w:val="ListParagraph"/>
        <w:rPr>
          <w:b/>
          <w:bCs/>
          <w:sz w:val="28"/>
          <w:szCs w:val="28"/>
        </w:rPr>
      </w:pPr>
      <w:r w:rsidRPr="00491599">
        <w:rPr>
          <w:b/>
          <w:bCs/>
          <w:sz w:val="28"/>
          <w:szCs w:val="28"/>
        </w:rPr>
        <w:t xml:space="preserve">Funding provided under this program cannot be used for payment of taxes, payment of licensing fees, subsidize a </w:t>
      </w:r>
      <w:r w:rsidRPr="00491599">
        <w:rPr>
          <w:b/>
          <w:bCs/>
          <w:sz w:val="28"/>
          <w:szCs w:val="28"/>
        </w:rPr>
        <w:lastRenderedPageBreak/>
        <w:t>business that can obtain financing for the project at reasonable terms from conventional sources, refinancing or restructuring a bank’s existing debt, relocation of a business entity from one Connecticut geographical area to another, compensate for a fundamental business weakness, personal loans, personal needs (child support, rent, utilities etc.)</w:t>
      </w:r>
      <w:r>
        <w:rPr>
          <w:b/>
          <w:bCs/>
          <w:sz w:val="28"/>
          <w:szCs w:val="28"/>
        </w:rPr>
        <w:t>, gambling,</w:t>
      </w:r>
      <w:r w:rsidRPr="00491599">
        <w:rPr>
          <w:b/>
          <w:bCs/>
          <w:sz w:val="28"/>
          <w:szCs w:val="28"/>
        </w:rPr>
        <w:t xml:space="preserve"> and all State-wide illegal activities. </w:t>
      </w:r>
    </w:p>
    <w:p w14:paraId="6AD39189" w14:textId="77777777" w:rsidR="007D7D78" w:rsidRPr="00CA08B4" w:rsidRDefault="007D7D78" w:rsidP="007D7D78">
      <w:pPr>
        <w:pStyle w:val="ListParagraph"/>
        <w:rPr>
          <w:b/>
          <w:bCs/>
          <w:sz w:val="28"/>
          <w:szCs w:val="28"/>
        </w:rPr>
      </w:pPr>
    </w:p>
    <w:p w14:paraId="51832D07" w14:textId="77777777" w:rsidR="007D7D78" w:rsidRPr="00EE5B05" w:rsidRDefault="007D7D78" w:rsidP="007D7D78">
      <w:pPr>
        <w:pStyle w:val="ListParagraph"/>
        <w:numPr>
          <w:ilvl w:val="0"/>
          <w:numId w:val="6"/>
        </w:numPr>
        <w:rPr>
          <w:color w:val="833C0B" w:themeColor="accent2" w:themeShade="80"/>
          <w:sz w:val="28"/>
          <w:szCs w:val="28"/>
        </w:rPr>
      </w:pPr>
      <w:r w:rsidRPr="1E029660">
        <w:rPr>
          <w:color w:val="833C0B" w:themeColor="accent2" w:themeShade="80"/>
          <w:sz w:val="28"/>
          <w:szCs w:val="28"/>
        </w:rPr>
        <w:t xml:space="preserve">What is the minimum equity investment required? </w:t>
      </w:r>
    </w:p>
    <w:p w14:paraId="306353EA" w14:textId="77777777" w:rsidR="007D7D78" w:rsidRPr="007B40FA" w:rsidRDefault="007D7D78" w:rsidP="007D7D78">
      <w:pPr>
        <w:pStyle w:val="ListParagraph"/>
        <w:rPr>
          <w:b/>
          <w:bCs/>
          <w:sz w:val="28"/>
          <w:szCs w:val="28"/>
        </w:rPr>
      </w:pPr>
      <w:r w:rsidRPr="1E029660">
        <w:rPr>
          <w:b/>
          <w:bCs/>
          <w:sz w:val="28"/>
          <w:szCs w:val="28"/>
        </w:rPr>
        <w:t>Minimum equity investment required is 20%.</w:t>
      </w:r>
    </w:p>
    <w:p w14:paraId="6D9700D6" w14:textId="77777777" w:rsidR="007D7D78" w:rsidRDefault="007D7D78" w:rsidP="007D7D78">
      <w:pPr>
        <w:pStyle w:val="ListParagraph"/>
        <w:rPr>
          <w:b/>
          <w:bCs/>
          <w:sz w:val="28"/>
          <w:szCs w:val="28"/>
        </w:rPr>
      </w:pPr>
    </w:p>
    <w:p w14:paraId="550800DC" w14:textId="77777777" w:rsidR="007D7D78" w:rsidRPr="00EE5B05" w:rsidRDefault="007D7D78" w:rsidP="007D7D78">
      <w:pPr>
        <w:pStyle w:val="ListParagraph"/>
        <w:numPr>
          <w:ilvl w:val="0"/>
          <w:numId w:val="6"/>
        </w:numPr>
        <w:rPr>
          <w:b/>
          <w:bCs/>
          <w:color w:val="833C0B" w:themeColor="accent2" w:themeShade="80"/>
          <w:sz w:val="28"/>
          <w:szCs w:val="28"/>
        </w:rPr>
      </w:pPr>
      <w:r w:rsidRPr="1E029660">
        <w:rPr>
          <w:color w:val="833C0B" w:themeColor="accent2" w:themeShade="80"/>
          <w:sz w:val="28"/>
          <w:szCs w:val="28"/>
        </w:rPr>
        <w:t xml:space="preserve">What are the terms of the loan? </w:t>
      </w:r>
    </w:p>
    <w:p w14:paraId="2F15E026" w14:textId="05B409D7" w:rsidR="007D7D78" w:rsidRPr="00690763" w:rsidRDefault="007D7D78" w:rsidP="007D7D78">
      <w:pPr>
        <w:pStyle w:val="ListParagraph"/>
        <w:numPr>
          <w:ilvl w:val="0"/>
          <w:numId w:val="7"/>
        </w:numPr>
        <w:spacing w:before="100" w:beforeAutospacing="1" w:after="100" w:afterAutospacing="1"/>
        <w:rPr>
          <w:b/>
          <w:bCs/>
          <w:sz w:val="28"/>
          <w:szCs w:val="28"/>
        </w:rPr>
      </w:pPr>
      <w:r w:rsidRPr="00690763">
        <w:rPr>
          <w:b/>
          <w:bCs/>
          <w:sz w:val="28"/>
          <w:szCs w:val="28"/>
        </w:rPr>
        <w:t xml:space="preserve">Loans will be amortized over the life of the asset or the borrower’s ability to repay, with a maturity </w:t>
      </w:r>
      <w:r w:rsidRPr="00690763">
        <w:rPr>
          <w:b/>
          <w:bCs/>
          <w:sz w:val="28"/>
          <w:szCs w:val="28"/>
        </w:rPr>
        <w:t>note up</w:t>
      </w:r>
      <w:r w:rsidRPr="00690763">
        <w:rPr>
          <w:b/>
          <w:bCs/>
          <w:sz w:val="28"/>
          <w:szCs w:val="28"/>
        </w:rPr>
        <w:t xml:space="preserve"> to 10 years. </w:t>
      </w:r>
    </w:p>
    <w:p w14:paraId="7544DEAE" w14:textId="77777777" w:rsidR="007D7D78" w:rsidRPr="007B40FA" w:rsidRDefault="007D7D78" w:rsidP="007D7D78">
      <w:pPr>
        <w:pStyle w:val="ListParagraph"/>
        <w:numPr>
          <w:ilvl w:val="0"/>
          <w:numId w:val="7"/>
        </w:numPr>
        <w:spacing w:before="100" w:beforeAutospacing="1" w:after="100" w:afterAutospacing="1"/>
        <w:rPr>
          <w:b/>
          <w:bCs/>
          <w:color w:val="FF0000"/>
          <w:sz w:val="28"/>
          <w:szCs w:val="28"/>
        </w:rPr>
      </w:pPr>
      <w:r w:rsidRPr="00690763">
        <w:rPr>
          <w:b/>
          <w:bCs/>
          <w:sz w:val="28"/>
          <w:szCs w:val="28"/>
        </w:rPr>
        <w:t>Working capital loans will be amortized over a period of 2 years</w:t>
      </w:r>
      <w:r w:rsidRPr="007B40FA">
        <w:rPr>
          <w:b/>
          <w:bCs/>
          <w:sz w:val="28"/>
          <w:szCs w:val="28"/>
        </w:rPr>
        <w:t>.</w:t>
      </w:r>
    </w:p>
    <w:p w14:paraId="6E1FA0FC" w14:textId="77777777" w:rsidR="007D7D78" w:rsidRDefault="007D7D78" w:rsidP="007D7D78">
      <w:pPr>
        <w:pStyle w:val="ListParagraph"/>
        <w:rPr>
          <w:b/>
          <w:bCs/>
          <w:sz w:val="28"/>
          <w:szCs w:val="28"/>
        </w:rPr>
      </w:pPr>
    </w:p>
    <w:p w14:paraId="4E6FD36A" w14:textId="77777777" w:rsidR="007D7D78" w:rsidRPr="00EE5B05" w:rsidRDefault="007D7D78" w:rsidP="007D7D78">
      <w:pPr>
        <w:pStyle w:val="ListParagraph"/>
        <w:numPr>
          <w:ilvl w:val="0"/>
          <w:numId w:val="6"/>
        </w:numPr>
        <w:spacing w:line="240" w:lineRule="auto"/>
        <w:rPr>
          <w:color w:val="833C0B" w:themeColor="accent2" w:themeShade="80"/>
          <w:sz w:val="28"/>
          <w:szCs w:val="28"/>
        </w:rPr>
      </w:pPr>
      <w:r w:rsidRPr="1E029660">
        <w:rPr>
          <w:color w:val="833C0B" w:themeColor="accent2" w:themeShade="80"/>
          <w:sz w:val="28"/>
          <w:szCs w:val="28"/>
        </w:rPr>
        <w:t>What interest rate is applicable to these loans?</w:t>
      </w:r>
    </w:p>
    <w:p w14:paraId="330E6AB1" w14:textId="77777777" w:rsidR="007D7D78" w:rsidRPr="003419CB" w:rsidRDefault="007D7D78" w:rsidP="007D7D78">
      <w:pPr>
        <w:pStyle w:val="NoSpacing"/>
        <w:widowControl w:val="0"/>
        <w:numPr>
          <w:ilvl w:val="1"/>
          <w:numId w:val="8"/>
        </w:numPr>
        <w:autoSpaceDE w:val="0"/>
        <w:autoSpaceDN w:val="0"/>
        <w:adjustRightInd w:val="0"/>
        <w:rPr>
          <w:rFonts w:cstheme="minorHAnsi"/>
          <w:b/>
          <w:bCs/>
          <w:sz w:val="28"/>
          <w:szCs w:val="28"/>
        </w:rPr>
      </w:pPr>
      <w:r w:rsidRPr="003419CB">
        <w:rPr>
          <w:rFonts w:cstheme="minorHAnsi"/>
          <w:b/>
          <w:bCs/>
          <w:sz w:val="28"/>
          <w:szCs w:val="28"/>
        </w:rPr>
        <w:t xml:space="preserve">Fixed Interest Rate 6% and 7.5%. </w:t>
      </w:r>
    </w:p>
    <w:p w14:paraId="4B1FD254" w14:textId="77777777" w:rsidR="007D7D78" w:rsidRDefault="007D7D78" w:rsidP="007D7D78">
      <w:pPr>
        <w:pStyle w:val="NoSpacing"/>
        <w:widowControl w:val="0"/>
        <w:numPr>
          <w:ilvl w:val="1"/>
          <w:numId w:val="8"/>
        </w:numPr>
        <w:autoSpaceDE w:val="0"/>
        <w:autoSpaceDN w:val="0"/>
        <w:adjustRightInd w:val="0"/>
        <w:rPr>
          <w:rFonts w:cstheme="minorHAnsi"/>
          <w:b/>
          <w:bCs/>
          <w:sz w:val="28"/>
          <w:szCs w:val="28"/>
        </w:rPr>
      </w:pPr>
      <w:r w:rsidRPr="003419CB">
        <w:rPr>
          <w:rFonts w:cstheme="minorHAnsi"/>
          <w:b/>
          <w:bCs/>
          <w:sz w:val="28"/>
          <w:szCs w:val="28"/>
        </w:rPr>
        <w:t>1.5% interest rate discount for applicants that enroll and complete the</w:t>
      </w:r>
      <w:r>
        <w:rPr>
          <w:rFonts w:cstheme="minorHAnsi"/>
          <w:b/>
          <w:bCs/>
          <w:sz w:val="28"/>
          <w:szCs w:val="28"/>
        </w:rPr>
        <w:t xml:space="preserve"> </w:t>
      </w:r>
      <w:r w:rsidRPr="003419CB">
        <w:rPr>
          <w:rFonts w:cstheme="minorHAnsi"/>
          <w:b/>
          <w:bCs/>
          <w:sz w:val="28"/>
          <w:szCs w:val="28"/>
        </w:rPr>
        <w:t>SEC Cannabis Business Accelerator Program</w:t>
      </w:r>
    </w:p>
    <w:p w14:paraId="1ED4CC0A" w14:textId="77777777" w:rsidR="007D7D78" w:rsidRPr="00A35C03" w:rsidRDefault="007D7D78" w:rsidP="007D7D78">
      <w:pPr>
        <w:pStyle w:val="NoSpacing"/>
        <w:ind w:left="1440" w:hanging="720"/>
        <w:rPr>
          <w:rFonts w:cstheme="minorHAnsi"/>
          <w:b/>
          <w:bCs/>
          <w:sz w:val="28"/>
          <w:szCs w:val="28"/>
        </w:rPr>
      </w:pPr>
    </w:p>
    <w:p w14:paraId="64A46835" w14:textId="77777777" w:rsidR="007D7D78" w:rsidRPr="00C21ABF" w:rsidRDefault="007D7D78" w:rsidP="007D7D78">
      <w:pPr>
        <w:pStyle w:val="ListParagraph"/>
        <w:numPr>
          <w:ilvl w:val="0"/>
          <w:numId w:val="6"/>
        </w:numPr>
        <w:rPr>
          <w:color w:val="833C0B" w:themeColor="accent2" w:themeShade="80"/>
          <w:sz w:val="28"/>
          <w:szCs w:val="28"/>
        </w:rPr>
      </w:pPr>
      <w:r w:rsidRPr="550A6E4A">
        <w:rPr>
          <w:color w:val="833C0B" w:themeColor="accent2" w:themeShade="80"/>
          <w:sz w:val="28"/>
          <w:szCs w:val="28"/>
        </w:rPr>
        <w:t xml:space="preserve">What are the collateral requirements? </w:t>
      </w:r>
    </w:p>
    <w:p w14:paraId="123EAB86" w14:textId="77777777" w:rsidR="007D7D78" w:rsidRDefault="007D7D78" w:rsidP="007D7D78">
      <w:pPr>
        <w:pStyle w:val="ListParagraph"/>
        <w:rPr>
          <w:b/>
          <w:bCs/>
          <w:color w:val="000000" w:themeColor="text1"/>
          <w:sz w:val="28"/>
          <w:szCs w:val="28"/>
        </w:rPr>
      </w:pPr>
      <w:r w:rsidRPr="550A6E4A">
        <w:rPr>
          <w:b/>
          <w:bCs/>
          <w:color w:val="000000" w:themeColor="text1"/>
          <w:sz w:val="28"/>
          <w:szCs w:val="28"/>
        </w:rPr>
        <w:t xml:space="preserve">All individuals who own at least 5% of equity in the business are required to provide a personal guarantee for the loan.  </w:t>
      </w:r>
    </w:p>
    <w:p w14:paraId="0946E73C" w14:textId="77777777" w:rsidR="007D7D78" w:rsidRDefault="007D7D78" w:rsidP="007D7D78">
      <w:pPr>
        <w:pStyle w:val="ListParagraph"/>
        <w:rPr>
          <w:color w:val="000000" w:themeColor="text1"/>
          <w:sz w:val="28"/>
          <w:szCs w:val="28"/>
        </w:rPr>
      </w:pPr>
    </w:p>
    <w:p w14:paraId="00219B14" w14:textId="77777777" w:rsidR="007D7D78" w:rsidRPr="00EE5B05" w:rsidRDefault="007D7D78" w:rsidP="007D7D78">
      <w:pPr>
        <w:pStyle w:val="ListParagraph"/>
        <w:numPr>
          <w:ilvl w:val="0"/>
          <w:numId w:val="6"/>
        </w:numPr>
        <w:rPr>
          <w:color w:val="833C0B" w:themeColor="accent2" w:themeShade="80"/>
          <w:sz w:val="28"/>
          <w:szCs w:val="28"/>
        </w:rPr>
      </w:pPr>
      <w:r w:rsidRPr="1E029660">
        <w:rPr>
          <w:color w:val="833C0B" w:themeColor="accent2" w:themeShade="80"/>
          <w:sz w:val="28"/>
          <w:szCs w:val="28"/>
        </w:rPr>
        <w:t xml:space="preserve">What are the closing costs? </w:t>
      </w:r>
    </w:p>
    <w:p w14:paraId="2446FD2C" w14:textId="77777777" w:rsidR="007D7D78" w:rsidRDefault="007D7D78" w:rsidP="007D7D78">
      <w:pPr>
        <w:pStyle w:val="ListParagraph"/>
        <w:rPr>
          <w:b/>
          <w:bCs/>
          <w:color w:val="000000" w:themeColor="text1"/>
          <w:sz w:val="28"/>
          <w:szCs w:val="28"/>
        </w:rPr>
      </w:pPr>
      <w:r w:rsidRPr="007F2271">
        <w:rPr>
          <w:b/>
          <w:bCs/>
          <w:color w:val="000000" w:themeColor="text1"/>
          <w:sz w:val="28"/>
          <w:szCs w:val="28"/>
        </w:rPr>
        <w:lastRenderedPageBreak/>
        <w:t>All applicants will be responsible for paying the closing costs</w:t>
      </w:r>
      <w:r>
        <w:rPr>
          <w:color w:val="000000" w:themeColor="text1"/>
          <w:sz w:val="28"/>
          <w:szCs w:val="28"/>
        </w:rPr>
        <w:t xml:space="preserve"> </w:t>
      </w:r>
      <w:r w:rsidRPr="00381A37">
        <w:rPr>
          <w:b/>
          <w:bCs/>
          <w:color w:val="000000" w:themeColor="text1"/>
          <w:sz w:val="28"/>
          <w:szCs w:val="28"/>
        </w:rPr>
        <w:t>and the closing costs can be financed</w:t>
      </w:r>
      <w:r>
        <w:rPr>
          <w:b/>
          <w:bCs/>
          <w:color w:val="000000" w:themeColor="text1"/>
          <w:sz w:val="28"/>
          <w:szCs w:val="28"/>
        </w:rPr>
        <w:t>.</w:t>
      </w:r>
    </w:p>
    <w:p w14:paraId="526B4F96" w14:textId="77777777" w:rsidR="007D7D78" w:rsidRDefault="007D7D78" w:rsidP="007D7D78">
      <w:pPr>
        <w:pStyle w:val="ListParagraph"/>
        <w:ind w:left="0"/>
        <w:rPr>
          <w:b/>
          <w:bCs/>
          <w:color w:val="000000" w:themeColor="text1"/>
          <w:sz w:val="28"/>
          <w:szCs w:val="28"/>
        </w:rPr>
      </w:pPr>
    </w:p>
    <w:p w14:paraId="79D9041B" w14:textId="77777777" w:rsidR="007D7D78" w:rsidRPr="00B26535" w:rsidRDefault="007D7D78" w:rsidP="007D7D78">
      <w:pPr>
        <w:pStyle w:val="ListParagraph"/>
        <w:numPr>
          <w:ilvl w:val="0"/>
          <w:numId w:val="6"/>
        </w:numPr>
        <w:rPr>
          <w:color w:val="833C0B" w:themeColor="accent2" w:themeShade="80"/>
          <w:sz w:val="28"/>
          <w:szCs w:val="28"/>
        </w:rPr>
      </w:pPr>
      <w:r w:rsidRPr="1E029660">
        <w:rPr>
          <w:color w:val="833C0B" w:themeColor="accent2" w:themeShade="80"/>
          <w:sz w:val="28"/>
          <w:szCs w:val="28"/>
        </w:rPr>
        <w:t>How can I apply to this program?</w:t>
      </w:r>
    </w:p>
    <w:p w14:paraId="157F7F1D" w14:textId="77777777" w:rsidR="007D7D78" w:rsidRDefault="007D7D78" w:rsidP="007D7D78">
      <w:pPr>
        <w:pStyle w:val="ListParagraph"/>
        <w:rPr>
          <w:b/>
          <w:bCs/>
          <w:sz w:val="28"/>
          <w:szCs w:val="28"/>
        </w:rPr>
      </w:pPr>
      <w:r w:rsidRPr="00443884">
        <w:rPr>
          <w:b/>
          <w:bCs/>
          <w:sz w:val="28"/>
          <w:szCs w:val="28"/>
        </w:rPr>
        <w:t>Application forms will be electronically available for downloading on the websites of the Social Equity Council</w:t>
      </w:r>
      <w:r>
        <w:rPr>
          <w:b/>
          <w:bCs/>
          <w:sz w:val="28"/>
          <w:szCs w:val="28"/>
        </w:rPr>
        <w:t>, DECD, and DCP. Listed are the links below.</w:t>
      </w:r>
    </w:p>
    <w:p w14:paraId="573C4663" w14:textId="77777777" w:rsidR="007D7D78" w:rsidRDefault="007D7D78" w:rsidP="007D7D78">
      <w:pPr>
        <w:pStyle w:val="ListParagraph"/>
        <w:rPr>
          <w:b/>
          <w:bCs/>
          <w:sz w:val="28"/>
          <w:szCs w:val="28"/>
        </w:rPr>
      </w:pPr>
    </w:p>
    <w:p w14:paraId="3E652F6A" w14:textId="77777777" w:rsidR="007D7D78" w:rsidRDefault="007D7D78" w:rsidP="007D7D78">
      <w:pPr>
        <w:pStyle w:val="ListParagraph"/>
        <w:numPr>
          <w:ilvl w:val="0"/>
          <w:numId w:val="6"/>
        </w:numPr>
        <w:rPr>
          <w:color w:val="833C0B" w:themeColor="accent2" w:themeShade="80"/>
          <w:sz w:val="28"/>
          <w:szCs w:val="28"/>
        </w:rPr>
      </w:pPr>
      <w:r w:rsidRPr="1E029660">
        <w:rPr>
          <w:color w:val="833C0B" w:themeColor="accent2" w:themeShade="80"/>
          <w:sz w:val="28"/>
          <w:szCs w:val="28"/>
        </w:rPr>
        <w:t>How long does it take to be approved?</w:t>
      </w:r>
    </w:p>
    <w:p w14:paraId="4AD8BB1E" w14:textId="77777777" w:rsidR="007D7D78" w:rsidRDefault="007D7D78" w:rsidP="007D7D78">
      <w:pPr>
        <w:pStyle w:val="ListParagraph"/>
        <w:rPr>
          <w:b/>
          <w:bCs/>
          <w:sz w:val="28"/>
          <w:szCs w:val="28"/>
        </w:rPr>
      </w:pPr>
      <w:r w:rsidRPr="00DD0C5C">
        <w:rPr>
          <w:b/>
          <w:bCs/>
          <w:sz w:val="28"/>
          <w:szCs w:val="28"/>
        </w:rPr>
        <w:t xml:space="preserve">All applications will be reviewed in the order it was received and a decision </w:t>
      </w:r>
      <w:r>
        <w:rPr>
          <w:b/>
          <w:bCs/>
          <w:sz w:val="28"/>
          <w:szCs w:val="28"/>
        </w:rPr>
        <w:t>will</w:t>
      </w:r>
      <w:r w:rsidRPr="00DD0C5C">
        <w:rPr>
          <w:b/>
          <w:bCs/>
          <w:sz w:val="28"/>
          <w:szCs w:val="28"/>
        </w:rPr>
        <w:t xml:space="preserve"> be issued within a reasonable time depending on each application.</w:t>
      </w:r>
    </w:p>
    <w:p w14:paraId="778F3DEB" w14:textId="77777777" w:rsidR="007D7D78" w:rsidRDefault="007D7D78" w:rsidP="007D7D78">
      <w:pPr>
        <w:pStyle w:val="ListParagraph"/>
        <w:rPr>
          <w:b/>
          <w:bCs/>
          <w:sz w:val="28"/>
          <w:szCs w:val="28"/>
        </w:rPr>
      </w:pPr>
    </w:p>
    <w:p w14:paraId="464539AB" w14:textId="77777777" w:rsidR="007D7D78" w:rsidRPr="00B26535" w:rsidRDefault="007D7D78" w:rsidP="007D7D78">
      <w:pPr>
        <w:pStyle w:val="ListParagraph"/>
        <w:numPr>
          <w:ilvl w:val="0"/>
          <w:numId w:val="6"/>
        </w:numPr>
        <w:rPr>
          <w:color w:val="833C0B" w:themeColor="accent2" w:themeShade="80"/>
          <w:sz w:val="28"/>
          <w:szCs w:val="28"/>
        </w:rPr>
      </w:pPr>
      <w:r w:rsidRPr="1E029660">
        <w:rPr>
          <w:color w:val="833C0B" w:themeColor="accent2" w:themeShade="80"/>
          <w:sz w:val="28"/>
          <w:szCs w:val="28"/>
        </w:rPr>
        <w:t>Where can I find additional information?</w:t>
      </w:r>
    </w:p>
    <w:p w14:paraId="68C21F99" w14:textId="77777777" w:rsidR="007D7D78" w:rsidRPr="00EA49DB" w:rsidRDefault="007D7D78" w:rsidP="007D7D78">
      <w:pPr>
        <w:pStyle w:val="ListParagraph"/>
        <w:rPr>
          <w:b/>
          <w:bCs/>
          <w:color w:val="000000" w:themeColor="text1"/>
          <w:sz w:val="28"/>
          <w:szCs w:val="28"/>
        </w:rPr>
      </w:pPr>
      <w:r w:rsidRPr="00B26535">
        <w:rPr>
          <w:b/>
          <w:bCs/>
          <w:color w:val="000000" w:themeColor="text1"/>
          <w:sz w:val="28"/>
          <w:szCs w:val="28"/>
        </w:rPr>
        <w:t>For more information, please contact us at SEC@ct.gov.</w:t>
      </w:r>
    </w:p>
    <w:p w14:paraId="04F5763D" w14:textId="77777777" w:rsidR="007D7D78" w:rsidRPr="002803CD" w:rsidRDefault="007D7D78" w:rsidP="002803CD">
      <w:pPr>
        <w:spacing w:after="0" w:line="240" w:lineRule="auto"/>
        <w:rPr>
          <w:rFonts w:cs="Poppins"/>
        </w:rPr>
      </w:pPr>
    </w:p>
    <w:sectPr w:rsidR="007D7D78" w:rsidRPr="002803CD" w:rsidSect="00977227">
      <w:headerReference w:type="default" r:id="rId7"/>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9EC4E" w14:textId="77777777" w:rsidR="00075878" w:rsidRDefault="00075878" w:rsidP="0048478F">
      <w:pPr>
        <w:spacing w:after="0" w:line="240" w:lineRule="auto"/>
      </w:pPr>
      <w:r>
        <w:separator/>
      </w:r>
    </w:p>
  </w:endnote>
  <w:endnote w:type="continuationSeparator" w:id="0">
    <w:p w14:paraId="68A7D4B5" w14:textId="77777777" w:rsidR="00075878" w:rsidRDefault="00075878"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E6C2" w14:textId="0D749C96" w:rsidR="00205CB0" w:rsidRDefault="00205CB0" w:rsidP="00205CB0">
    <w:pPr>
      <w:pStyle w:val="BodyText"/>
      <w:spacing w:before="229"/>
    </w:pPr>
  </w:p>
  <w:p w14:paraId="76009C2E" w14:textId="0FB7EAA3" w:rsidR="0048478F" w:rsidRDefault="0048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1FB40" w14:textId="77777777" w:rsidR="00075878" w:rsidRDefault="00075878" w:rsidP="0048478F">
      <w:pPr>
        <w:spacing w:after="0" w:line="240" w:lineRule="auto"/>
      </w:pPr>
      <w:r>
        <w:separator/>
      </w:r>
    </w:p>
  </w:footnote>
  <w:footnote w:type="continuationSeparator" w:id="0">
    <w:p w14:paraId="44A6FD60" w14:textId="77777777" w:rsidR="00075878" w:rsidRDefault="00075878"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BE70" w14:textId="1DFE237E" w:rsidR="00977227" w:rsidRDefault="00977227">
    <w:pPr>
      <w:pStyle w:val="Header"/>
    </w:pPr>
    <w:r>
      <w:rPr>
        <w:noProof/>
      </w:rPr>
      <w:drawing>
        <wp:anchor distT="0" distB="0" distL="114300" distR="114300" simplePos="0" relativeHeight="251660288" behindDoc="1" locked="0" layoutInCell="1" allowOverlap="1" wp14:anchorId="39A45AF0" wp14:editId="0742F6BC">
          <wp:simplePos x="0" y="0"/>
          <wp:positionH relativeFrom="column">
            <wp:posOffset>-666490</wp:posOffset>
          </wp:positionH>
          <wp:positionV relativeFrom="paragraph">
            <wp:posOffset>-412376</wp:posOffset>
          </wp:positionV>
          <wp:extent cx="7733145" cy="10007600"/>
          <wp:effectExtent l="0" t="0" r="1270" b="0"/>
          <wp:wrapNone/>
          <wp:docPr id="103588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85598"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3145" cy="1000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1BE6" w14:textId="1D6DAB51" w:rsidR="00977227" w:rsidRDefault="00977227">
    <w:pPr>
      <w:pStyle w:val="Header"/>
    </w:pPr>
    <w:r>
      <w:rPr>
        <w:noProof/>
      </w:rPr>
      <w:drawing>
        <wp:anchor distT="0" distB="0" distL="114300" distR="114300" simplePos="0" relativeHeight="251659264" behindDoc="1" locked="0" layoutInCell="1" allowOverlap="1" wp14:anchorId="4D0DD374" wp14:editId="5C681E83">
          <wp:simplePos x="0" y="0"/>
          <wp:positionH relativeFrom="column">
            <wp:posOffset>-712694</wp:posOffset>
          </wp:positionH>
          <wp:positionV relativeFrom="paragraph">
            <wp:posOffset>-466165</wp:posOffset>
          </wp:positionV>
          <wp:extent cx="7772255" cy="10058212"/>
          <wp:effectExtent l="0" t="0" r="635" b="635"/>
          <wp:wrapNone/>
          <wp:docPr id="1584580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255" cy="100582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C1E"/>
    <w:multiLevelType w:val="hybridMultilevel"/>
    <w:tmpl w:val="E47E7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00F78"/>
    <w:multiLevelType w:val="hybridMultilevel"/>
    <w:tmpl w:val="89946C30"/>
    <w:lvl w:ilvl="0" w:tplc="E842C510">
      <w:start w:val="1"/>
      <w:numFmt w:val="bullet"/>
      <w:lvlText w:val="o"/>
      <w:lvlJc w:val="left"/>
      <w:pPr>
        <w:ind w:left="153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9BB507C"/>
    <w:multiLevelType w:val="hybridMultilevel"/>
    <w:tmpl w:val="F774A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8E0B73"/>
    <w:multiLevelType w:val="hybridMultilevel"/>
    <w:tmpl w:val="F8F0B0C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D1E2D84"/>
    <w:multiLevelType w:val="hybridMultilevel"/>
    <w:tmpl w:val="A6021A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13EB2"/>
    <w:multiLevelType w:val="hybridMultilevel"/>
    <w:tmpl w:val="9286C028"/>
    <w:lvl w:ilvl="0" w:tplc="A242675E">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C0BF6"/>
    <w:multiLevelType w:val="hybridMultilevel"/>
    <w:tmpl w:val="5ADAD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F66BA"/>
    <w:multiLevelType w:val="hybridMultilevel"/>
    <w:tmpl w:val="1BB2C032"/>
    <w:lvl w:ilvl="0" w:tplc="04090001">
      <w:start w:val="1"/>
      <w:numFmt w:val="bullet"/>
      <w:lvlText w:val=""/>
      <w:lvlJc w:val="left"/>
      <w:pPr>
        <w:ind w:left="76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13256614">
    <w:abstractNumId w:val="7"/>
  </w:num>
  <w:num w:numId="2" w16cid:durableId="1619995273">
    <w:abstractNumId w:val="3"/>
  </w:num>
  <w:num w:numId="3" w16cid:durableId="324171491">
    <w:abstractNumId w:val="2"/>
  </w:num>
  <w:num w:numId="4" w16cid:durableId="1329358502">
    <w:abstractNumId w:val="6"/>
  </w:num>
  <w:num w:numId="5" w16cid:durableId="1398937456">
    <w:abstractNumId w:val="0"/>
  </w:num>
  <w:num w:numId="6" w16cid:durableId="39480092">
    <w:abstractNumId w:val="5"/>
  </w:num>
  <w:num w:numId="7" w16cid:durableId="549658314">
    <w:abstractNumId w:val="1"/>
  </w:num>
  <w:num w:numId="8" w16cid:durableId="129225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C0MDe1NDawNDUyMDNT0lEKTi0uzszPAykwrAUAlPnveSwAAAA="/>
  </w:docVars>
  <w:rsids>
    <w:rsidRoot w:val="003E4846"/>
    <w:rsid w:val="0004323E"/>
    <w:rsid w:val="000433DD"/>
    <w:rsid w:val="00050757"/>
    <w:rsid w:val="00075878"/>
    <w:rsid w:val="000E04E0"/>
    <w:rsid w:val="000E71AB"/>
    <w:rsid w:val="00105F3A"/>
    <w:rsid w:val="00112912"/>
    <w:rsid w:val="00140ED6"/>
    <w:rsid w:val="00170AB4"/>
    <w:rsid w:val="00174A73"/>
    <w:rsid w:val="00192EBA"/>
    <w:rsid w:val="001E59AB"/>
    <w:rsid w:val="001F0C28"/>
    <w:rsid w:val="00205CB0"/>
    <w:rsid w:val="00246594"/>
    <w:rsid w:val="002643E5"/>
    <w:rsid w:val="00275A81"/>
    <w:rsid w:val="002803CD"/>
    <w:rsid w:val="002B2B5E"/>
    <w:rsid w:val="002B47FD"/>
    <w:rsid w:val="002D509E"/>
    <w:rsid w:val="00365137"/>
    <w:rsid w:val="00394BEE"/>
    <w:rsid w:val="003E1FB2"/>
    <w:rsid w:val="003E4846"/>
    <w:rsid w:val="003F0230"/>
    <w:rsid w:val="00407DB9"/>
    <w:rsid w:val="0041434C"/>
    <w:rsid w:val="004411CE"/>
    <w:rsid w:val="004578F3"/>
    <w:rsid w:val="0048478F"/>
    <w:rsid w:val="004D1214"/>
    <w:rsid w:val="004D307F"/>
    <w:rsid w:val="00521386"/>
    <w:rsid w:val="00552C55"/>
    <w:rsid w:val="005D1314"/>
    <w:rsid w:val="00655F6E"/>
    <w:rsid w:val="00696D8D"/>
    <w:rsid w:val="007150E9"/>
    <w:rsid w:val="0072389C"/>
    <w:rsid w:val="00764DDB"/>
    <w:rsid w:val="00791609"/>
    <w:rsid w:val="007B55D6"/>
    <w:rsid w:val="007D7D78"/>
    <w:rsid w:val="007F180D"/>
    <w:rsid w:val="00823861"/>
    <w:rsid w:val="00824C42"/>
    <w:rsid w:val="00824F98"/>
    <w:rsid w:val="00834D49"/>
    <w:rsid w:val="00846E62"/>
    <w:rsid w:val="00856980"/>
    <w:rsid w:val="0089188C"/>
    <w:rsid w:val="00892008"/>
    <w:rsid w:val="008D1AD7"/>
    <w:rsid w:val="00950441"/>
    <w:rsid w:val="0095129B"/>
    <w:rsid w:val="00953036"/>
    <w:rsid w:val="00970BE0"/>
    <w:rsid w:val="009770E2"/>
    <w:rsid w:val="00977227"/>
    <w:rsid w:val="00A01B6F"/>
    <w:rsid w:val="00A625F8"/>
    <w:rsid w:val="00A741A8"/>
    <w:rsid w:val="00A81BF1"/>
    <w:rsid w:val="00AA41BD"/>
    <w:rsid w:val="00AC5C8E"/>
    <w:rsid w:val="00AD57D9"/>
    <w:rsid w:val="00AE6CF4"/>
    <w:rsid w:val="00B079F8"/>
    <w:rsid w:val="00BA74AA"/>
    <w:rsid w:val="00BC1E4F"/>
    <w:rsid w:val="00BD79EA"/>
    <w:rsid w:val="00C85736"/>
    <w:rsid w:val="00CB7DAB"/>
    <w:rsid w:val="00CE46AC"/>
    <w:rsid w:val="00D32547"/>
    <w:rsid w:val="00D57B8B"/>
    <w:rsid w:val="00DA4B1C"/>
    <w:rsid w:val="00DB7C5D"/>
    <w:rsid w:val="00E15FD1"/>
    <w:rsid w:val="00E2207F"/>
    <w:rsid w:val="00E36ADE"/>
    <w:rsid w:val="00ED7705"/>
    <w:rsid w:val="00F541DD"/>
    <w:rsid w:val="00FA15AC"/>
    <w:rsid w:val="00FA7EE2"/>
    <w:rsid w:val="00FB1928"/>
    <w:rsid w:val="00FC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3EBEC"/>
  <w15:chartTrackingRefBased/>
  <w15:docId w15:val="{30F74B43-001E-7940-8627-8C78C7F0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paragraph" w:styleId="NoSpacing">
    <w:name w:val="No Spacing"/>
    <w:uiPriority w:val="1"/>
    <w:qFormat/>
    <w:rsid w:val="002803CD"/>
    <w:pPr>
      <w:spacing w:after="0" w:line="240" w:lineRule="auto"/>
    </w:pPr>
    <w:rPr>
      <w:rFonts w:asciiTheme="minorHAnsi" w:hAnsiTheme="minorHAnsi"/>
      <w:kern w:val="0"/>
      <w:sz w:val="22"/>
      <w14:ligatures w14:val="none"/>
    </w:rPr>
  </w:style>
  <w:style w:type="paragraph" w:styleId="BodyText3">
    <w:name w:val="Body Text 3"/>
    <w:basedOn w:val="Normal"/>
    <w:link w:val="BodyText3Char"/>
    <w:uiPriority w:val="99"/>
    <w:semiHidden/>
    <w:unhideWhenUsed/>
    <w:rsid w:val="00552C55"/>
    <w:pPr>
      <w:spacing w:after="120"/>
    </w:pPr>
    <w:rPr>
      <w:sz w:val="16"/>
      <w:szCs w:val="16"/>
    </w:rPr>
  </w:style>
  <w:style w:type="character" w:customStyle="1" w:styleId="BodyText3Char">
    <w:name w:val="Body Text 3 Char"/>
    <w:basedOn w:val="DefaultParagraphFont"/>
    <w:link w:val="BodyText3"/>
    <w:uiPriority w:val="99"/>
    <w:semiHidden/>
    <w:rsid w:val="00552C55"/>
    <w:rPr>
      <w:sz w:val="16"/>
      <w:szCs w:val="16"/>
    </w:rPr>
  </w:style>
  <w:style w:type="paragraph" w:styleId="ListParagraph">
    <w:name w:val="List Paragraph"/>
    <w:basedOn w:val="Normal"/>
    <w:uiPriority w:val="1"/>
    <w:qFormat/>
    <w:rsid w:val="00FC493D"/>
    <w:pPr>
      <w:ind w:left="720"/>
      <w:contextualSpacing/>
    </w:pPr>
  </w:style>
  <w:style w:type="character" w:styleId="Hyperlink">
    <w:name w:val="Hyperlink"/>
    <w:basedOn w:val="DefaultParagraphFont"/>
    <w:uiPriority w:val="99"/>
    <w:unhideWhenUsed/>
    <w:rsid w:val="00050757"/>
    <w:rPr>
      <w:color w:val="0563C1" w:themeColor="hyperlink"/>
      <w:u w:val="single"/>
    </w:rPr>
  </w:style>
  <w:style w:type="character" w:styleId="UnresolvedMention">
    <w:name w:val="Unresolved Mention"/>
    <w:basedOn w:val="DefaultParagraphFont"/>
    <w:uiPriority w:val="99"/>
    <w:semiHidden/>
    <w:unhideWhenUsed/>
    <w:rsid w:val="0005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Anthony</dc:creator>
  <cp:keywords/>
  <dc:description/>
  <cp:lastModifiedBy>Edwards, Jennifer L</cp:lastModifiedBy>
  <cp:revision>2</cp:revision>
  <dcterms:created xsi:type="dcterms:W3CDTF">2024-11-12T16:12:00Z</dcterms:created>
  <dcterms:modified xsi:type="dcterms:W3CDTF">2024-11-12T16:12:00Z</dcterms:modified>
</cp:coreProperties>
</file>