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AC2" w:rsidRDefault="009D3AC2" w:rsidP="009D3AC2">
      <w:pPr>
        <w:rPr>
          <w:color w:val="1F497D"/>
        </w:rPr>
      </w:pPr>
      <w:r>
        <w:rPr>
          <w:color w:val="1F497D"/>
        </w:rPr>
        <w:t>Cymon</w:t>
      </w:r>
    </w:p>
    <w:p w:rsidR="009D3AC2" w:rsidRDefault="009D3AC2" w:rsidP="009D3AC2">
      <w:pPr>
        <w:rPr>
          <w:color w:val="1F497D"/>
        </w:rPr>
      </w:pPr>
    </w:p>
    <w:p w:rsidR="009D3AC2" w:rsidRDefault="009D3AC2" w:rsidP="009D3AC2">
      <w:pPr>
        <w:rPr>
          <w:color w:val="1F497D"/>
        </w:rPr>
      </w:pPr>
      <w:r>
        <w:rPr>
          <w:color w:val="1F497D"/>
        </w:rPr>
        <w:t>Rachel Mayo forwarded your e-mail to me about the 1081 Huntington Road site.  To be clear, the proposed antennas at this site are not pointed at the adjacent home to the north.  The orientation of the Alpha sector antennas (to the northeast) and Gamma sector antennas (to the northwest) at this site are specifically intended to avoid that structure so that it does not interfere with the transmissions from the antennas.  See Plan Sheet C-2.</w:t>
      </w:r>
    </w:p>
    <w:p w:rsidR="009D3AC2" w:rsidRDefault="009D3AC2" w:rsidP="009D3AC2">
      <w:pPr>
        <w:rPr>
          <w:color w:val="1F497D"/>
        </w:rPr>
      </w:pPr>
    </w:p>
    <w:p w:rsidR="009D3AC2" w:rsidRDefault="009D3AC2" w:rsidP="009D3AC2">
      <w:pPr>
        <w:rPr>
          <w:color w:val="1F497D"/>
        </w:rPr>
      </w:pPr>
      <w:r>
        <w:rPr>
          <w:color w:val="1F497D"/>
        </w:rPr>
        <w:t>We recently had a meeting with the local PTA and some of the neighbors and provided them with a more detailed RF Emissions Report.  I’ve attached a copy of that report for your records.</w:t>
      </w:r>
    </w:p>
    <w:p w:rsidR="009D3AC2" w:rsidRDefault="009D3AC2" w:rsidP="009D3AC2">
      <w:pPr>
        <w:rPr>
          <w:color w:val="1F497D"/>
        </w:rPr>
      </w:pPr>
    </w:p>
    <w:p w:rsidR="009D3AC2" w:rsidRDefault="009D3AC2" w:rsidP="009D3AC2">
      <w:pPr>
        <w:rPr>
          <w:color w:val="1F497D"/>
        </w:rPr>
      </w:pPr>
      <w:r>
        <w:rPr>
          <w:color w:val="1F497D"/>
        </w:rPr>
        <w:t>We are confident that this facility will operate well within the FCC standard for RF Emissions.</w:t>
      </w:r>
    </w:p>
    <w:p w:rsidR="009D3AC2" w:rsidRDefault="009D3AC2" w:rsidP="009D3AC2">
      <w:pPr>
        <w:rPr>
          <w:color w:val="1F497D"/>
        </w:rPr>
      </w:pPr>
    </w:p>
    <w:p w:rsidR="009D3AC2" w:rsidRDefault="009D3AC2" w:rsidP="009D3AC2">
      <w:pPr>
        <w:rPr>
          <w:color w:val="1F497D"/>
        </w:rPr>
      </w:pPr>
      <w:r>
        <w:rPr>
          <w:color w:val="1F497D"/>
        </w:rPr>
        <w:t xml:space="preserve">Thank you. </w:t>
      </w:r>
    </w:p>
    <w:p w:rsidR="009D3AC2" w:rsidRDefault="009D3AC2" w:rsidP="009D3AC2">
      <w:pPr>
        <w:rPr>
          <w:rFonts w:ascii="Arial" w:hAnsi="Arial" w:cs="Arial"/>
          <w:color w:val="2D3E4E"/>
          <w:sz w:val="16"/>
          <w:szCs w:val="16"/>
        </w:rPr>
      </w:pPr>
    </w:p>
    <w:p w:rsidR="009D3AC2" w:rsidRDefault="009D3AC2" w:rsidP="009D3AC2">
      <w:pPr>
        <w:rPr>
          <w:rFonts w:ascii="Arial" w:hAnsi="Arial" w:cs="Arial"/>
          <w:b/>
          <w:bCs/>
          <w:color w:val="2D3E4E"/>
          <w:sz w:val="20"/>
          <w:szCs w:val="20"/>
        </w:rPr>
      </w:pPr>
      <w:r>
        <w:rPr>
          <w:rFonts w:ascii="Arial" w:hAnsi="Arial" w:cs="Arial"/>
          <w:b/>
          <w:bCs/>
          <w:color w:val="2D3E4E"/>
          <w:sz w:val="20"/>
          <w:szCs w:val="20"/>
        </w:rPr>
        <w:t>Kenneth C. Baldwin</w:t>
      </w:r>
    </w:p>
    <w:p w:rsidR="009D3AC2" w:rsidRDefault="009D3AC2" w:rsidP="009D3AC2">
      <w:pPr>
        <w:rPr>
          <w:rFonts w:ascii="Arial" w:hAnsi="Arial" w:cs="Arial"/>
          <w:color w:val="2D3E4E"/>
          <w:sz w:val="16"/>
          <w:szCs w:val="16"/>
        </w:rPr>
      </w:pPr>
      <w:r>
        <w:rPr>
          <w:rFonts w:ascii="Arial" w:hAnsi="Arial" w:cs="Arial"/>
          <w:color w:val="2D3E4E"/>
          <w:sz w:val="16"/>
          <w:szCs w:val="16"/>
        </w:rPr>
        <w:br/>
        <w:t xml:space="preserve">Robinson &amp; Cole </w:t>
      </w:r>
      <w:r>
        <w:rPr>
          <w:rFonts w:ascii="Arial" w:hAnsi="Arial" w:cs="Arial"/>
          <w:smallCaps/>
          <w:color w:val="2D3E4E"/>
          <w:sz w:val="12"/>
          <w:szCs w:val="12"/>
        </w:rPr>
        <w:t>LLP</w:t>
      </w:r>
      <w:r>
        <w:rPr>
          <w:rFonts w:ascii="Arial" w:hAnsi="Arial" w:cs="Arial"/>
          <w:color w:val="2D3E4E"/>
          <w:sz w:val="16"/>
          <w:szCs w:val="16"/>
        </w:rPr>
        <w:br/>
        <w:t>280 Trumbull Street</w:t>
      </w:r>
      <w:r>
        <w:rPr>
          <w:rFonts w:ascii="Arial" w:hAnsi="Arial" w:cs="Arial"/>
          <w:color w:val="2D3E4E"/>
          <w:sz w:val="16"/>
          <w:szCs w:val="16"/>
        </w:rPr>
        <w:br/>
        <w:t>Hartford, CT  06103</w:t>
      </w:r>
      <w:r>
        <w:rPr>
          <w:rFonts w:ascii="Arial" w:hAnsi="Arial" w:cs="Arial"/>
          <w:color w:val="2D3E4E"/>
          <w:sz w:val="16"/>
          <w:szCs w:val="16"/>
        </w:rPr>
        <w:br/>
        <w:t>Direct 860.275.8345 | Fax 860.275.8299</w:t>
      </w:r>
      <w:proofErr w:type="gramStart"/>
      <w:r>
        <w:rPr>
          <w:rFonts w:ascii="Arial" w:hAnsi="Arial" w:cs="Arial"/>
          <w:color w:val="2D3E4E"/>
          <w:sz w:val="16"/>
          <w:szCs w:val="16"/>
        </w:rPr>
        <w:t>  </w:t>
      </w:r>
      <w:proofErr w:type="gramEnd"/>
      <w:r>
        <w:rPr>
          <w:rFonts w:ascii="Arial" w:hAnsi="Arial" w:cs="Arial"/>
          <w:color w:val="2D3E4E"/>
          <w:sz w:val="16"/>
          <w:szCs w:val="16"/>
        </w:rPr>
        <w:br/>
      </w:r>
      <w:hyperlink r:id="rId5" w:tooltip="E-mail Kenneth Baldwin" w:history="1">
        <w:r>
          <w:rPr>
            <w:rStyle w:val="Hyperlink"/>
            <w:rFonts w:ascii="Arial" w:hAnsi="Arial" w:cs="Arial"/>
            <w:color w:val="2D3E4E"/>
            <w:sz w:val="16"/>
            <w:szCs w:val="16"/>
          </w:rPr>
          <w:t>kbaldwin@rc.com</w:t>
        </w:r>
      </w:hyperlink>
      <w:r>
        <w:rPr>
          <w:rFonts w:ascii="Arial" w:hAnsi="Arial" w:cs="Arial"/>
          <w:color w:val="2D3E4E"/>
          <w:sz w:val="16"/>
          <w:szCs w:val="16"/>
        </w:rPr>
        <w:t xml:space="preserve"> | </w:t>
      </w:r>
      <w:hyperlink r:id="rId6" w:tooltip="Robinson &amp; Cole" w:history="1">
        <w:r>
          <w:rPr>
            <w:rStyle w:val="Hyperlink"/>
            <w:rFonts w:ascii="Arial" w:hAnsi="Arial" w:cs="Arial"/>
            <w:color w:val="2D3E4E"/>
            <w:sz w:val="16"/>
            <w:szCs w:val="16"/>
          </w:rPr>
          <w:t>www.rc.com</w:t>
        </w:r>
      </w:hyperlink>
      <w:r>
        <w:rPr>
          <w:rFonts w:ascii="Arial" w:hAnsi="Arial" w:cs="Arial"/>
          <w:color w:val="2D3E4E"/>
          <w:sz w:val="16"/>
          <w:szCs w:val="16"/>
        </w:rPr>
        <w:t>  </w:t>
      </w:r>
      <w:r>
        <w:rPr>
          <w:rFonts w:ascii="Arial" w:hAnsi="Arial" w:cs="Arial"/>
          <w:color w:val="2D3E4E"/>
          <w:sz w:val="16"/>
          <w:szCs w:val="16"/>
        </w:rPr>
        <w:br/>
      </w:r>
      <w:hyperlink r:id="rId7" w:tooltip="The Biography of Kenneth C. Baldwin" w:history="1">
        <w:r>
          <w:rPr>
            <w:rStyle w:val="Hyperlink"/>
            <w:rFonts w:ascii="Arial" w:hAnsi="Arial" w:cs="Arial"/>
            <w:color w:val="2D3E4E"/>
            <w:sz w:val="16"/>
            <w:szCs w:val="16"/>
          </w:rPr>
          <w:t>Bio</w:t>
        </w:r>
      </w:hyperlink>
      <w:r>
        <w:rPr>
          <w:rFonts w:ascii="Arial" w:hAnsi="Arial" w:cs="Arial"/>
          <w:color w:val="2D3E4E"/>
          <w:sz w:val="16"/>
          <w:szCs w:val="16"/>
        </w:rPr>
        <w:t> | </w:t>
      </w:r>
      <w:hyperlink r:id="rId8" w:tooltip="The Contact Card of  Kenneth C. Baldwin" w:history="1">
        <w:r>
          <w:rPr>
            <w:rStyle w:val="Hyperlink"/>
            <w:rFonts w:ascii="Arial" w:hAnsi="Arial" w:cs="Arial"/>
            <w:color w:val="2D3E4E"/>
            <w:sz w:val="16"/>
            <w:szCs w:val="16"/>
          </w:rPr>
          <w:t>Contact Card</w:t>
        </w:r>
      </w:hyperlink>
      <w:r>
        <w:rPr>
          <w:rFonts w:ascii="Arial" w:hAnsi="Arial" w:cs="Arial"/>
          <w:color w:val="2D3E4E"/>
          <w:sz w:val="16"/>
          <w:szCs w:val="16"/>
        </w:rPr>
        <w:t>   </w:t>
      </w:r>
    </w:p>
    <w:p w:rsidR="009D3AC2" w:rsidRDefault="009D3AC2" w:rsidP="009D3AC2">
      <w:pPr>
        <w:rPr>
          <w:rFonts w:ascii="Arial" w:eastAsia="Times New Roman" w:hAnsi="Arial" w:cs="Arial"/>
          <w:color w:val="2D3E4E"/>
          <w:sz w:val="16"/>
          <w:szCs w:val="16"/>
        </w:rPr>
      </w:pPr>
      <w:r>
        <w:rPr>
          <w:rFonts w:ascii="Arial" w:eastAsia="Times New Roman" w:hAnsi="Arial" w:cs="Arial"/>
          <w:color w:val="2D3E4E"/>
          <w:sz w:val="16"/>
          <w:szCs w:val="16"/>
        </w:rPr>
        <w:pict>
          <v:rect id="_x0000_i1025" style="width:225pt;height:.75pt" o:hrpct="0" o:hrstd="t" o:hrnoshade="t" o:hr="t" fillcolor="#3e9c59" stroked="f"/>
        </w:pict>
      </w:r>
    </w:p>
    <w:p w:rsidR="009D3AC2" w:rsidRDefault="009D3AC2" w:rsidP="009D3AC2">
      <w:pPr>
        <w:rPr>
          <w:rFonts w:ascii="Arial" w:hAnsi="Arial" w:cs="Arial"/>
          <w:b/>
          <w:bCs/>
          <w:color w:val="2D3E4E"/>
          <w:sz w:val="24"/>
          <w:szCs w:val="24"/>
        </w:rPr>
      </w:pPr>
      <w:proofErr w:type="spellStart"/>
      <w:r>
        <w:rPr>
          <w:rFonts w:ascii="Arial" w:hAnsi="Arial" w:cs="Arial"/>
          <w:b/>
          <w:bCs/>
          <w:color w:val="2D3E4E"/>
          <w:sz w:val="24"/>
          <w:szCs w:val="24"/>
        </w:rPr>
        <w:t>Robinson</w:t>
      </w:r>
      <w:r>
        <w:rPr>
          <w:rFonts w:ascii="Arial" w:hAnsi="Arial" w:cs="Arial"/>
          <w:b/>
          <w:bCs/>
          <w:color w:val="3E9C59"/>
          <w:sz w:val="24"/>
          <w:szCs w:val="24"/>
        </w:rPr>
        <w:t>+</w:t>
      </w:r>
      <w:r>
        <w:rPr>
          <w:rFonts w:ascii="Arial" w:hAnsi="Arial" w:cs="Arial"/>
          <w:b/>
          <w:bCs/>
          <w:color w:val="2D3E4E"/>
          <w:sz w:val="24"/>
          <w:szCs w:val="24"/>
        </w:rPr>
        <w:t>Cole</w:t>
      </w:r>
      <w:proofErr w:type="spellEnd"/>
    </w:p>
    <w:p w:rsidR="009D3AC2" w:rsidRDefault="009D3AC2" w:rsidP="009D3AC2">
      <w:pPr>
        <w:rPr>
          <w:rFonts w:ascii="Arial" w:hAnsi="Arial" w:cs="Arial"/>
          <w:color w:val="2D3E4E"/>
          <w:sz w:val="16"/>
          <w:szCs w:val="16"/>
        </w:rPr>
      </w:pPr>
      <w:r>
        <w:rPr>
          <w:rFonts w:ascii="Arial" w:hAnsi="Arial" w:cs="Arial"/>
          <w:color w:val="2D3E4E"/>
          <w:sz w:val="16"/>
          <w:szCs w:val="16"/>
        </w:rPr>
        <w:t>Boston  |  Hartford  |  New York  |  Providence  |  Stamford</w:t>
      </w:r>
      <w:r>
        <w:rPr>
          <w:rFonts w:ascii="Arial" w:hAnsi="Arial" w:cs="Arial"/>
          <w:color w:val="2D3E4E"/>
          <w:sz w:val="16"/>
          <w:szCs w:val="16"/>
        </w:rPr>
        <w:br/>
        <w:t>Albany  |  Los Angeles  |  Miami  |  New London</w:t>
      </w:r>
    </w:p>
    <w:p w:rsidR="009D3AC2" w:rsidRDefault="009D3AC2" w:rsidP="009D3AC2">
      <w:pPr>
        <w:rPr>
          <w:color w:val="1F497D"/>
        </w:rPr>
      </w:pPr>
      <w:r>
        <w:rPr>
          <w:rFonts w:ascii="Arial" w:hAnsi="Arial" w:cs="Arial"/>
          <w:color w:val="2D3E4E"/>
          <w:sz w:val="16"/>
          <w:szCs w:val="16"/>
        </w:rPr>
        <w:t> </w:t>
      </w:r>
    </w:p>
    <w:p w:rsidR="009D3AC2" w:rsidRDefault="009D3AC2" w:rsidP="009D3AC2">
      <w:pPr>
        <w:rPr>
          <w:rFonts w:ascii="Arial" w:hAnsi="Arial" w:cs="Arial"/>
          <w:color w:val="1F497D"/>
          <w:sz w:val="20"/>
          <w:szCs w:val="20"/>
        </w:rPr>
      </w:pPr>
      <w:bookmarkStart w:id="0" w:name="_GoBack"/>
      <w:bookmarkEnd w:id="0"/>
    </w:p>
    <w:p w:rsidR="009D3AC2" w:rsidRDefault="009D3AC2" w:rsidP="009D3AC2">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Holzschuh, Cymon [</w:t>
      </w:r>
      <w:hyperlink r:id="rId9" w:history="1">
        <w:r>
          <w:rPr>
            <w:rStyle w:val="Hyperlink"/>
            <w:rFonts w:ascii="Tahoma" w:hAnsi="Tahoma" w:cs="Tahoma"/>
            <w:sz w:val="20"/>
            <w:szCs w:val="20"/>
          </w:rPr>
          <w:t>mailto:Cymon.Holzschuh@ct.gov</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October 15, 2015 2:20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Mayo, Rachel</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Cunliffe, Fred</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Petition 1188 - Wireless Facility at 1081 Huntington Road</w:t>
      </w:r>
    </w:p>
    <w:p w:rsidR="009D3AC2" w:rsidRDefault="009D3AC2" w:rsidP="009D3AC2"/>
    <w:p w:rsidR="009D3AC2" w:rsidRDefault="009D3AC2" w:rsidP="009D3AC2">
      <w:pPr>
        <w:rPr>
          <w:rFonts w:ascii="Garamond" w:hAnsi="Garamond"/>
          <w:sz w:val="24"/>
          <w:szCs w:val="24"/>
        </w:rPr>
      </w:pPr>
      <w:r>
        <w:rPr>
          <w:rFonts w:ascii="Garamond" w:hAnsi="Garamond"/>
          <w:sz w:val="24"/>
          <w:szCs w:val="24"/>
        </w:rPr>
        <w:t>Hello</w:t>
      </w:r>
      <w:proofErr w:type="gramStart"/>
      <w:r>
        <w:rPr>
          <w:rFonts w:ascii="Garamond" w:hAnsi="Garamond"/>
          <w:sz w:val="24"/>
          <w:szCs w:val="24"/>
        </w:rPr>
        <w:t>,</w:t>
      </w:r>
      <w:proofErr w:type="gramEnd"/>
      <w:r>
        <w:rPr>
          <w:rFonts w:ascii="Garamond" w:hAnsi="Garamond"/>
          <w:sz w:val="24"/>
          <w:szCs w:val="24"/>
        </w:rPr>
        <w:br/>
      </w:r>
      <w:r>
        <w:rPr>
          <w:rFonts w:ascii="Garamond" w:hAnsi="Garamond"/>
          <w:sz w:val="24"/>
          <w:szCs w:val="24"/>
        </w:rPr>
        <w:br/>
        <w:t>The photo-simulations for this petition appear to show a blue house to the north of the proposed small cell that will be directly within the main beam of the antennas.</w:t>
      </w:r>
    </w:p>
    <w:p w:rsidR="009D3AC2" w:rsidRDefault="009D3AC2" w:rsidP="009D3AC2">
      <w:pPr>
        <w:rPr>
          <w:rFonts w:ascii="Garamond" w:hAnsi="Garamond"/>
          <w:sz w:val="24"/>
          <w:szCs w:val="24"/>
        </w:rPr>
      </w:pPr>
    </w:p>
    <w:p w:rsidR="009D3AC2" w:rsidRDefault="009D3AC2" w:rsidP="009D3AC2">
      <w:pPr>
        <w:rPr>
          <w:rFonts w:ascii="Garamond" w:hAnsi="Garamond"/>
          <w:sz w:val="24"/>
          <w:szCs w:val="24"/>
        </w:rPr>
      </w:pPr>
      <w:r>
        <w:rPr>
          <w:rFonts w:ascii="Garamond" w:hAnsi="Garamond"/>
          <w:sz w:val="24"/>
          <w:szCs w:val="24"/>
        </w:rPr>
        <w:t xml:space="preserve">I therefore calculated power density for the proposed antenna using the worst-case calculation (without the -10 </w:t>
      </w:r>
      <w:proofErr w:type="spellStart"/>
      <w:r>
        <w:rPr>
          <w:rFonts w:ascii="Garamond" w:hAnsi="Garamond"/>
          <w:sz w:val="24"/>
          <w:szCs w:val="24"/>
        </w:rPr>
        <w:t>db</w:t>
      </w:r>
      <w:proofErr w:type="spellEnd"/>
      <w:r>
        <w:rPr>
          <w:rFonts w:ascii="Garamond" w:hAnsi="Garamond"/>
          <w:sz w:val="24"/>
          <w:szCs w:val="24"/>
        </w:rPr>
        <w:t xml:space="preserve"> off-beam adjustment) and found that if the window is within 16 feet of the antenna, the Maximum Permissible Exposure could be exceeded. </w:t>
      </w:r>
      <w:r>
        <w:rPr>
          <w:rFonts w:ascii="Garamond" w:hAnsi="Garamond"/>
          <w:sz w:val="24"/>
          <w:szCs w:val="24"/>
        </w:rPr>
        <w:br/>
      </w:r>
      <w:r>
        <w:rPr>
          <w:rFonts w:ascii="Garamond" w:hAnsi="Garamond"/>
          <w:sz w:val="24"/>
          <w:szCs w:val="24"/>
        </w:rPr>
        <w:br/>
        <w:t>What would be the worst-case power density using an open window at that location as the point of interest? Is it at a safe distance?</w:t>
      </w:r>
    </w:p>
    <w:p w:rsidR="009D3AC2" w:rsidRDefault="009D3AC2" w:rsidP="009D3AC2">
      <w:pPr>
        <w:rPr>
          <w:rFonts w:ascii="Garamond" w:hAnsi="Garamond"/>
          <w:sz w:val="24"/>
          <w:szCs w:val="24"/>
        </w:rPr>
      </w:pPr>
    </w:p>
    <w:p w:rsidR="009D3AC2" w:rsidRDefault="009D3AC2" w:rsidP="009D3AC2">
      <w:pPr>
        <w:rPr>
          <w:rFonts w:ascii="Garamond" w:hAnsi="Garamond"/>
          <w:sz w:val="24"/>
          <w:szCs w:val="24"/>
        </w:rPr>
      </w:pPr>
      <w:r>
        <w:rPr>
          <w:rFonts w:ascii="Garamond" w:hAnsi="Garamond"/>
          <w:sz w:val="24"/>
          <w:szCs w:val="24"/>
        </w:rPr>
        <w:t>Thanks,</w:t>
      </w:r>
    </w:p>
    <w:p w:rsidR="009D3AC2" w:rsidRDefault="009D3AC2" w:rsidP="009D3AC2">
      <w:pPr>
        <w:rPr>
          <w:rFonts w:ascii="Garamond" w:hAnsi="Garamond"/>
          <w:sz w:val="24"/>
          <w:szCs w:val="24"/>
        </w:rPr>
      </w:pPr>
    </w:p>
    <w:p w:rsidR="009D3AC2" w:rsidRDefault="009D3AC2" w:rsidP="009D3AC2">
      <w:pPr>
        <w:rPr>
          <w:rFonts w:ascii="Garamond" w:hAnsi="Garamond"/>
          <w:color w:val="000000"/>
          <w:sz w:val="24"/>
          <w:szCs w:val="24"/>
        </w:rPr>
      </w:pPr>
      <w:r>
        <w:rPr>
          <w:rFonts w:ascii="Garamond" w:hAnsi="Garamond"/>
          <w:color w:val="000000"/>
          <w:sz w:val="24"/>
          <w:szCs w:val="24"/>
        </w:rPr>
        <w:t>Cymon Holzschuh</w:t>
      </w:r>
    </w:p>
    <w:p w:rsidR="009D3AC2" w:rsidRDefault="009D3AC2" w:rsidP="009D3AC2">
      <w:pPr>
        <w:rPr>
          <w:rFonts w:ascii="Garamond" w:hAnsi="Garamond"/>
          <w:color w:val="000000"/>
          <w:sz w:val="24"/>
          <w:szCs w:val="24"/>
        </w:rPr>
      </w:pPr>
      <w:r>
        <w:rPr>
          <w:rFonts w:ascii="Garamond" w:hAnsi="Garamond"/>
          <w:color w:val="000000"/>
          <w:sz w:val="24"/>
          <w:szCs w:val="24"/>
        </w:rPr>
        <w:t>Siting Analyst</w:t>
      </w:r>
    </w:p>
    <w:p w:rsidR="009D3AC2" w:rsidRDefault="009D3AC2" w:rsidP="009D3AC2">
      <w:pPr>
        <w:rPr>
          <w:rFonts w:ascii="Garamond" w:hAnsi="Garamond"/>
          <w:color w:val="000000"/>
          <w:sz w:val="24"/>
          <w:szCs w:val="24"/>
        </w:rPr>
      </w:pPr>
      <w:r>
        <w:rPr>
          <w:rFonts w:ascii="Garamond" w:hAnsi="Garamond"/>
          <w:color w:val="000000"/>
          <w:sz w:val="24"/>
          <w:szCs w:val="24"/>
        </w:rPr>
        <w:t>Connecticut Siting Council</w:t>
      </w:r>
    </w:p>
    <w:p w:rsidR="009D3AC2" w:rsidRDefault="009D3AC2" w:rsidP="009D3AC2">
      <w:pPr>
        <w:rPr>
          <w:rFonts w:ascii="Garamond" w:hAnsi="Garamond"/>
          <w:color w:val="000000"/>
          <w:sz w:val="24"/>
          <w:szCs w:val="24"/>
        </w:rPr>
      </w:pPr>
      <w:r>
        <w:rPr>
          <w:rFonts w:ascii="Garamond" w:hAnsi="Garamond"/>
          <w:color w:val="000000"/>
          <w:sz w:val="24"/>
          <w:szCs w:val="24"/>
        </w:rPr>
        <w:lastRenderedPageBreak/>
        <w:t>10 Franklin Square</w:t>
      </w:r>
    </w:p>
    <w:p w:rsidR="009D3AC2" w:rsidRDefault="009D3AC2" w:rsidP="009D3AC2">
      <w:pPr>
        <w:spacing w:after="240"/>
        <w:rPr>
          <w:rFonts w:ascii="Arial" w:hAnsi="Arial" w:cs="Arial"/>
          <w:color w:val="000000"/>
          <w:sz w:val="20"/>
          <w:szCs w:val="20"/>
        </w:rPr>
      </w:pPr>
      <w:r>
        <w:rPr>
          <w:rFonts w:ascii="Garamond" w:hAnsi="Garamond"/>
          <w:color w:val="000000"/>
          <w:sz w:val="24"/>
          <w:szCs w:val="24"/>
        </w:rPr>
        <w:t>New Britain, CT 06051</w:t>
      </w:r>
      <w:r>
        <w:rPr>
          <w:rFonts w:ascii="Garamond" w:hAnsi="Garamond"/>
          <w:color w:val="000000"/>
          <w:sz w:val="24"/>
          <w:szCs w:val="24"/>
        </w:rPr>
        <w:br/>
        <w:t>P: 860.827.2941</w:t>
      </w:r>
      <w:r>
        <w:rPr>
          <w:rFonts w:ascii="Webdings" w:hAnsi="Webdings"/>
          <w:color w:val="000000"/>
          <w:sz w:val="24"/>
          <w:szCs w:val="24"/>
        </w:rPr>
        <w:t></w:t>
      </w:r>
      <w:r>
        <w:rPr>
          <w:rFonts w:ascii="Garamond" w:hAnsi="Garamond"/>
          <w:color w:val="000000"/>
          <w:sz w:val="24"/>
          <w:szCs w:val="24"/>
        </w:rPr>
        <w:t>F: 860.827.2950</w:t>
      </w:r>
    </w:p>
    <w:p w:rsidR="009D3AC2" w:rsidRDefault="009D3AC2" w:rsidP="009D3AC2">
      <w:pPr>
        <w:rPr>
          <w:rFonts w:ascii="Arial" w:hAnsi="Arial" w:cs="Arial"/>
          <w:color w:val="000000"/>
          <w:sz w:val="20"/>
          <w:szCs w:val="20"/>
        </w:rPr>
      </w:pPr>
    </w:p>
    <w:p w:rsidR="009D3AC2" w:rsidRDefault="009D3AC2" w:rsidP="009D3AC2">
      <w:pPr>
        <w:rPr>
          <w:rFonts w:ascii="Arial Rounded MT Bold" w:hAnsi="Arial Rounded MT Bold"/>
          <w:color w:val="1F497D"/>
          <w:sz w:val="20"/>
          <w:szCs w:val="20"/>
        </w:rPr>
      </w:pPr>
      <w:r>
        <w:rPr>
          <w:rFonts w:ascii="Arial Rounded MT Bold" w:hAnsi="Arial Rounded MT Bold"/>
          <w:noProof/>
          <w:color w:val="1F497D"/>
          <w:sz w:val="20"/>
          <w:szCs w:val="20"/>
        </w:rPr>
        <w:drawing>
          <wp:inline distT="0" distB="0" distL="0" distR="0">
            <wp:extent cx="4276725" cy="1295400"/>
            <wp:effectExtent l="0" t="0" r="9525" b="0"/>
            <wp:docPr id="1" name="Picture 1" descr="cid:image001.png@01D10761.D668A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0761.D668A76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276725" cy="1295400"/>
                    </a:xfrm>
                    <a:prstGeom prst="rect">
                      <a:avLst/>
                    </a:prstGeom>
                    <a:noFill/>
                    <a:ln>
                      <a:noFill/>
                    </a:ln>
                  </pic:spPr>
                </pic:pic>
              </a:graphicData>
            </a:graphic>
          </wp:inline>
        </w:drawing>
      </w:r>
    </w:p>
    <w:p w:rsidR="009D3AC2" w:rsidRDefault="009D3AC2" w:rsidP="009D3AC2">
      <w:pPr>
        <w:rPr>
          <w:rFonts w:ascii="Arial" w:hAnsi="Arial" w:cs="Arial"/>
          <w:sz w:val="20"/>
          <w:szCs w:val="20"/>
        </w:rPr>
      </w:pPr>
    </w:p>
    <w:p w:rsidR="009D3AC2" w:rsidRDefault="009D3AC2" w:rsidP="009D3AC2">
      <w:pPr>
        <w:rPr>
          <w:rFonts w:ascii="Arial" w:hAnsi="Arial" w:cs="Arial"/>
          <w:sz w:val="20"/>
          <w:szCs w:val="20"/>
        </w:rPr>
      </w:pPr>
      <w:hyperlink r:id="rId12" w:history="1">
        <w:r>
          <w:rPr>
            <w:rStyle w:val="Hyperlink"/>
            <w:rFonts w:ascii="Arial" w:hAnsi="Arial" w:cs="Arial"/>
            <w:color w:val="0000FF"/>
            <w:sz w:val="20"/>
            <w:szCs w:val="20"/>
          </w:rPr>
          <w:t>www.ct.gov/deep</w:t>
        </w:r>
      </w:hyperlink>
    </w:p>
    <w:p w:rsidR="009D3AC2" w:rsidRDefault="009D3AC2" w:rsidP="009D3AC2">
      <w:pPr>
        <w:rPr>
          <w:rFonts w:ascii="Arial" w:hAnsi="Arial" w:cs="Arial"/>
          <w:i/>
          <w:iCs/>
          <w:sz w:val="20"/>
          <w:szCs w:val="20"/>
        </w:rPr>
      </w:pPr>
    </w:p>
    <w:p w:rsidR="009D3AC2" w:rsidRDefault="009D3AC2" w:rsidP="009D3AC2">
      <w:pPr>
        <w:rPr>
          <w:rFonts w:ascii="Arial" w:hAnsi="Arial" w:cs="Arial"/>
          <w:b/>
          <w:bCs/>
          <w:i/>
          <w:iCs/>
          <w:color w:val="000000"/>
          <w:sz w:val="18"/>
          <w:szCs w:val="18"/>
        </w:rPr>
      </w:pPr>
      <w:r>
        <w:rPr>
          <w:rFonts w:ascii="Arial" w:hAnsi="Arial" w:cs="Arial"/>
          <w:b/>
          <w:bCs/>
          <w:i/>
          <w:iCs/>
          <w:color w:val="000000"/>
          <w:sz w:val="18"/>
          <w:szCs w:val="18"/>
        </w:rPr>
        <w:t>Conserving, improving and protecting our natural resources and environment;</w:t>
      </w:r>
    </w:p>
    <w:p w:rsidR="009D3AC2" w:rsidRDefault="009D3AC2" w:rsidP="009D3AC2">
      <w:pPr>
        <w:rPr>
          <w:rFonts w:ascii="Arial" w:hAnsi="Arial" w:cs="Arial"/>
          <w:b/>
          <w:bCs/>
          <w:i/>
          <w:iCs/>
          <w:color w:val="000000"/>
          <w:sz w:val="18"/>
          <w:szCs w:val="18"/>
        </w:rPr>
      </w:pPr>
      <w:proofErr w:type="gramStart"/>
      <w:r>
        <w:rPr>
          <w:rFonts w:ascii="Arial" w:hAnsi="Arial" w:cs="Arial"/>
          <w:b/>
          <w:bCs/>
          <w:i/>
          <w:iCs/>
          <w:color w:val="000000"/>
          <w:sz w:val="18"/>
          <w:szCs w:val="18"/>
        </w:rPr>
        <w:t>Ensuring a clean, affordable, reliable, and sustainable energy supply.</w:t>
      </w:r>
      <w:proofErr w:type="gramEnd"/>
    </w:p>
    <w:p w:rsidR="009D3AC2" w:rsidRDefault="009D3AC2" w:rsidP="009D3AC2"/>
    <w:p w:rsidR="00351762" w:rsidRDefault="009D3AC2"/>
    <w:sectPr w:rsidR="00351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AC2"/>
    <w:rsid w:val="00317C03"/>
    <w:rsid w:val="009D3AC2"/>
    <w:rsid w:val="00A2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AC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3AC2"/>
    <w:rPr>
      <w:color w:val="0563C1"/>
      <w:u w:val="single"/>
    </w:rPr>
  </w:style>
  <w:style w:type="paragraph" w:styleId="BalloonText">
    <w:name w:val="Balloon Text"/>
    <w:basedOn w:val="Normal"/>
    <w:link w:val="BalloonTextChar"/>
    <w:uiPriority w:val="99"/>
    <w:semiHidden/>
    <w:unhideWhenUsed/>
    <w:rsid w:val="009D3AC2"/>
    <w:rPr>
      <w:rFonts w:ascii="Tahoma" w:hAnsi="Tahoma" w:cs="Tahoma"/>
      <w:sz w:val="16"/>
      <w:szCs w:val="16"/>
    </w:rPr>
  </w:style>
  <w:style w:type="character" w:customStyle="1" w:styleId="BalloonTextChar">
    <w:name w:val="Balloon Text Char"/>
    <w:basedOn w:val="DefaultParagraphFont"/>
    <w:link w:val="BalloonText"/>
    <w:uiPriority w:val="99"/>
    <w:semiHidden/>
    <w:rsid w:val="009D3A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AC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3AC2"/>
    <w:rPr>
      <w:color w:val="0563C1"/>
      <w:u w:val="single"/>
    </w:rPr>
  </w:style>
  <w:style w:type="paragraph" w:styleId="BalloonText">
    <w:name w:val="Balloon Text"/>
    <w:basedOn w:val="Normal"/>
    <w:link w:val="BalloonTextChar"/>
    <w:uiPriority w:val="99"/>
    <w:semiHidden/>
    <w:unhideWhenUsed/>
    <w:rsid w:val="009D3AC2"/>
    <w:rPr>
      <w:rFonts w:ascii="Tahoma" w:hAnsi="Tahoma" w:cs="Tahoma"/>
      <w:sz w:val="16"/>
      <w:szCs w:val="16"/>
    </w:rPr>
  </w:style>
  <w:style w:type="character" w:customStyle="1" w:styleId="BalloonTextChar">
    <w:name w:val="Balloon Text Char"/>
    <w:basedOn w:val="DefaultParagraphFont"/>
    <w:link w:val="BalloonText"/>
    <w:uiPriority w:val="99"/>
    <w:semiHidden/>
    <w:rsid w:val="009D3A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425904">
      <w:bodyDiv w:val="1"/>
      <w:marLeft w:val="0"/>
      <w:marRight w:val="0"/>
      <w:marTop w:val="0"/>
      <w:marBottom w:val="0"/>
      <w:divBdr>
        <w:top w:val="none" w:sz="0" w:space="0" w:color="auto"/>
        <w:left w:val="none" w:sz="0" w:space="0" w:color="auto"/>
        <w:bottom w:val="none" w:sz="0" w:space="0" w:color="auto"/>
        <w:right w:val="none" w:sz="0" w:space="0" w:color="auto"/>
      </w:divBdr>
      <w:divsChild>
        <w:div w:id="1791583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com/customcf/vcard.cfm?id=77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c.com/people/KennethCBaldwin.cfm" TargetMode="External"/><Relationship Id="rId12" Type="http://schemas.openxmlformats.org/officeDocument/2006/relationships/hyperlink" Target="http://www.ct.gov/dee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c.com" TargetMode="External"/><Relationship Id="rId11" Type="http://schemas.openxmlformats.org/officeDocument/2006/relationships/image" Target="cid:image001.png@01D10761.D668A760" TargetMode="External"/><Relationship Id="rId5" Type="http://schemas.openxmlformats.org/officeDocument/2006/relationships/hyperlink" Target="mailto:kbaldwin@rc.com"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Cymon.Holzschuh@c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A. Mathews</dc:creator>
  <cp:lastModifiedBy>Lisa A. Mathews</cp:lastModifiedBy>
  <cp:revision>1</cp:revision>
  <dcterms:created xsi:type="dcterms:W3CDTF">2015-10-19T19:57:00Z</dcterms:created>
  <dcterms:modified xsi:type="dcterms:W3CDTF">2015-10-19T20:03:00Z</dcterms:modified>
</cp:coreProperties>
</file>