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16776" w14:textId="77777777" w:rsidR="00612E88" w:rsidRPr="00612E88" w:rsidRDefault="00612E88">
      <w:pPr>
        <w:pStyle w:val="Title"/>
        <w:tabs>
          <w:tab w:val="left" w:pos="360"/>
          <w:tab w:val="left" w:pos="5400"/>
          <w:tab w:val="left" w:pos="6660"/>
        </w:tabs>
        <w:jc w:val="left"/>
        <w:rPr>
          <w:b w:val="0"/>
          <w:sz w:val="16"/>
          <w:szCs w:val="16"/>
        </w:rPr>
      </w:pPr>
    </w:p>
    <w:p w14:paraId="2F184B20" w14:textId="73BBEBDB" w:rsidR="00752EB8" w:rsidRPr="006C525D" w:rsidRDefault="00DD238D" w:rsidP="00965C2F">
      <w:pPr>
        <w:pStyle w:val="Title"/>
        <w:jc w:val="left"/>
        <w:rPr>
          <w:b w:val="0"/>
          <w:bCs w:val="0"/>
          <w:sz w:val="24"/>
        </w:rPr>
      </w:pPr>
      <w:r w:rsidRPr="006C525D">
        <w:rPr>
          <w:sz w:val="24"/>
        </w:rPr>
        <w:t>Procedure No</w:t>
      </w:r>
      <w:r w:rsidRPr="006C525D">
        <w:rPr>
          <w:b w:val="0"/>
          <w:bCs w:val="0"/>
          <w:sz w:val="24"/>
        </w:rPr>
        <w:t>: I.</w:t>
      </w:r>
      <w:r w:rsidR="001056C6" w:rsidRPr="006C525D">
        <w:rPr>
          <w:b w:val="0"/>
          <w:bCs w:val="0"/>
          <w:sz w:val="24"/>
        </w:rPr>
        <w:t>F</w:t>
      </w:r>
      <w:r w:rsidRPr="006C525D">
        <w:rPr>
          <w:b w:val="0"/>
          <w:bCs w:val="0"/>
          <w:sz w:val="24"/>
        </w:rPr>
        <w:t>.PR.0</w:t>
      </w:r>
      <w:r w:rsidR="001056C6" w:rsidRPr="006C525D">
        <w:rPr>
          <w:b w:val="0"/>
          <w:bCs w:val="0"/>
          <w:sz w:val="24"/>
        </w:rPr>
        <w:t>1</w:t>
      </w:r>
      <w:r w:rsidRPr="006C525D">
        <w:rPr>
          <w:b w:val="0"/>
          <w:bCs w:val="0"/>
          <w:sz w:val="24"/>
        </w:rPr>
        <w:t>2</w:t>
      </w:r>
      <w:r w:rsidRPr="006C525D">
        <w:rPr>
          <w:sz w:val="24"/>
        </w:rPr>
        <w:tab/>
      </w:r>
      <w:r w:rsidRPr="006C525D">
        <w:rPr>
          <w:sz w:val="24"/>
        </w:rPr>
        <w:tab/>
      </w:r>
      <w:r w:rsidR="00965C2F" w:rsidRPr="006C525D">
        <w:rPr>
          <w:sz w:val="24"/>
        </w:rPr>
        <w:tab/>
      </w:r>
      <w:r w:rsidR="00965C2F" w:rsidRPr="006C525D">
        <w:rPr>
          <w:sz w:val="24"/>
        </w:rPr>
        <w:tab/>
      </w:r>
      <w:r w:rsidR="00965C2F" w:rsidRPr="006C525D">
        <w:rPr>
          <w:sz w:val="24"/>
        </w:rPr>
        <w:tab/>
      </w:r>
      <w:r w:rsidR="00965C2F" w:rsidRPr="006C525D">
        <w:rPr>
          <w:sz w:val="24"/>
        </w:rPr>
        <w:tab/>
      </w:r>
      <w:r w:rsidRPr="006C525D">
        <w:rPr>
          <w:sz w:val="24"/>
        </w:rPr>
        <w:t xml:space="preserve">Issue Date:  </w:t>
      </w:r>
      <w:r w:rsidRPr="006C525D">
        <w:rPr>
          <w:b w:val="0"/>
          <w:bCs w:val="0"/>
          <w:sz w:val="24"/>
        </w:rPr>
        <w:t>June 23, 2008</w:t>
      </w:r>
    </w:p>
    <w:p w14:paraId="3FFDDB70" w14:textId="3B64D3F0" w:rsidR="00965C2F" w:rsidRPr="006C525D" w:rsidRDefault="00DD238D" w:rsidP="00965C2F">
      <w:pPr>
        <w:pStyle w:val="Title"/>
        <w:jc w:val="left"/>
        <w:rPr>
          <w:b w:val="0"/>
          <w:bCs w:val="0"/>
          <w:sz w:val="24"/>
        </w:rPr>
      </w:pPr>
      <w:r w:rsidRPr="006C525D">
        <w:rPr>
          <w:sz w:val="24"/>
        </w:rPr>
        <w:t xml:space="preserve">Subject: </w:t>
      </w:r>
      <w:r w:rsidR="00551320" w:rsidRPr="006C525D">
        <w:rPr>
          <w:bCs w:val="0"/>
          <w:sz w:val="24"/>
        </w:rPr>
        <w:t xml:space="preserve">Prevention </w:t>
      </w:r>
      <w:r w:rsidR="00965C2F" w:rsidRPr="006C525D">
        <w:rPr>
          <w:bCs w:val="0"/>
          <w:sz w:val="24"/>
        </w:rPr>
        <w:t xml:space="preserve">and Reporting of </w:t>
      </w:r>
      <w:r w:rsidRPr="006C525D">
        <w:rPr>
          <w:bCs w:val="0"/>
          <w:sz w:val="24"/>
        </w:rPr>
        <w:t>F</w:t>
      </w:r>
      <w:r w:rsidR="009412CA" w:rsidRPr="006C525D">
        <w:rPr>
          <w:bCs w:val="0"/>
          <w:sz w:val="24"/>
        </w:rPr>
        <w:t>raud, Waste</w:t>
      </w:r>
      <w:r w:rsidR="00965C2F" w:rsidRPr="006C525D">
        <w:rPr>
          <w:b w:val="0"/>
          <w:bCs w:val="0"/>
          <w:sz w:val="24"/>
        </w:rPr>
        <w:tab/>
      </w:r>
      <w:r w:rsidR="006C525D" w:rsidRPr="006C525D">
        <w:rPr>
          <w:b w:val="0"/>
          <w:bCs w:val="0"/>
          <w:sz w:val="24"/>
        </w:rPr>
        <w:tab/>
      </w:r>
      <w:r w:rsidR="00965C2F" w:rsidRPr="006C525D">
        <w:rPr>
          <w:sz w:val="24"/>
        </w:rPr>
        <w:t xml:space="preserve">Effective Date: </w:t>
      </w:r>
      <w:r w:rsidR="00965C2F" w:rsidRPr="006C525D">
        <w:rPr>
          <w:b w:val="0"/>
          <w:bCs w:val="0"/>
          <w:sz w:val="24"/>
        </w:rPr>
        <w:t>Upon Release</w:t>
      </w:r>
    </w:p>
    <w:p w14:paraId="5206DD45" w14:textId="78A58633" w:rsidR="00752EB8" w:rsidRPr="006C525D" w:rsidRDefault="006C525D" w:rsidP="00965C2F">
      <w:pPr>
        <w:pStyle w:val="Title"/>
        <w:ind w:left="900"/>
        <w:jc w:val="left"/>
        <w:rPr>
          <w:b w:val="0"/>
          <w:bCs w:val="0"/>
          <w:sz w:val="24"/>
        </w:rPr>
      </w:pPr>
      <w:r w:rsidRPr="006C525D">
        <w:rPr>
          <w:bCs w:val="0"/>
          <w:sz w:val="24"/>
        </w:rPr>
        <w:t>and Abuse</w:t>
      </w:r>
      <w:r w:rsidRPr="006C525D">
        <w:rPr>
          <w:b w:val="0"/>
          <w:bCs w:val="0"/>
          <w:sz w:val="24"/>
        </w:rPr>
        <w:t xml:space="preserve"> </w:t>
      </w:r>
      <w:r w:rsidR="00965C2F" w:rsidRPr="006C525D">
        <w:rPr>
          <w:b w:val="0"/>
          <w:bCs w:val="0"/>
          <w:sz w:val="24"/>
        </w:rPr>
        <w:t xml:space="preserve">(Formerly </w:t>
      </w:r>
      <w:r w:rsidR="00DD4043" w:rsidRPr="006C525D">
        <w:rPr>
          <w:b w:val="0"/>
          <w:bCs w:val="0"/>
          <w:sz w:val="24"/>
        </w:rPr>
        <w:t xml:space="preserve">II.A.PR.002 </w:t>
      </w:r>
      <w:r w:rsidR="00965C2F" w:rsidRPr="006C525D">
        <w:rPr>
          <w:b w:val="0"/>
          <w:bCs w:val="0"/>
          <w:sz w:val="24"/>
        </w:rPr>
        <w:t>False Claims Act)</w:t>
      </w:r>
      <w:r w:rsidR="00965C2F" w:rsidRPr="006C525D">
        <w:rPr>
          <w:b w:val="0"/>
          <w:bCs w:val="0"/>
          <w:sz w:val="24"/>
        </w:rPr>
        <w:tab/>
      </w:r>
      <w:r w:rsidR="00965C2F" w:rsidRPr="006C525D">
        <w:rPr>
          <w:rFonts w:eastAsia="MS Mincho"/>
          <w:sz w:val="24"/>
        </w:rPr>
        <w:t>Revised</w:t>
      </w:r>
      <w:r w:rsidR="00965C2F" w:rsidRPr="006C525D">
        <w:rPr>
          <w:rFonts w:eastAsia="MS Mincho"/>
          <w:b w:val="0"/>
          <w:bCs w:val="0"/>
          <w:sz w:val="24"/>
        </w:rPr>
        <w:t xml:space="preserve">: </w:t>
      </w:r>
      <w:r w:rsidR="008638BA">
        <w:rPr>
          <w:rFonts w:eastAsia="MS Mincho"/>
          <w:b w:val="0"/>
          <w:bCs w:val="0"/>
          <w:sz w:val="24"/>
        </w:rPr>
        <w:t>April</w:t>
      </w:r>
      <w:r w:rsidR="00056035" w:rsidRPr="006C525D">
        <w:rPr>
          <w:rFonts w:eastAsia="MS Mincho"/>
          <w:b w:val="0"/>
          <w:bCs w:val="0"/>
          <w:sz w:val="24"/>
        </w:rPr>
        <w:t xml:space="preserve"> 1</w:t>
      </w:r>
      <w:r w:rsidR="00965C2F" w:rsidRPr="006C525D">
        <w:rPr>
          <w:b w:val="0"/>
          <w:sz w:val="24"/>
        </w:rPr>
        <w:t>, 202</w:t>
      </w:r>
      <w:r w:rsidR="00056035" w:rsidRPr="006C525D">
        <w:rPr>
          <w:b w:val="0"/>
          <w:sz w:val="24"/>
        </w:rPr>
        <w:t>3</w:t>
      </w:r>
      <w:r w:rsidR="00965C2F" w:rsidRPr="006C525D">
        <w:rPr>
          <w:b w:val="0"/>
          <w:bCs w:val="0"/>
          <w:sz w:val="24"/>
        </w:rPr>
        <w:tab/>
      </w:r>
    </w:p>
    <w:p w14:paraId="08D9F2B6" w14:textId="0899F55A" w:rsidR="00B67CE1" w:rsidRPr="006C525D" w:rsidRDefault="00DD238D" w:rsidP="00CF5918">
      <w:pPr>
        <w:pStyle w:val="Title"/>
        <w:jc w:val="left"/>
        <w:rPr>
          <w:rFonts w:eastAsia="MS Mincho"/>
          <w:b w:val="0"/>
          <w:sz w:val="24"/>
        </w:rPr>
      </w:pPr>
      <w:r w:rsidRPr="006C525D">
        <w:rPr>
          <w:sz w:val="24"/>
        </w:rPr>
        <w:t xml:space="preserve">Section: </w:t>
      </w:r>
      <w:r w:rsidR="001056C6" w:rsidRPr="006C525D">
        <w:rPr>
          <w:b w:val="0"/>
          <w:bCs w:val="0"/>
          <w:sz w:val="24"/>
        </w:rPr>
        <w:t>Human Rights and Legal Responsibilities</w:t>
      </w:r>
      <w:r w:rsidR="00965C2F" w:rsidRPr="006C525D">
        <w:rPr>
          <w:rFonts w:eastAsia="MS Mincho"/>
          <w:sz w:val="24"/>
        </w:rPr>
        <w:tab/>
      </w:r>
      <w:r w:rsidR="00965C2F" w:rsidRPr="006C525D">
        <w:rPr>
          <w:rFonts w:eastAsia="MS Mincho"/>
          <w:sz w:val="24"/>
        </w:rPr>
        <w:tab/>
      </w:r>
      <w:r w:rsidR="00965C2F" w:rsidRPr="006C525D">
        <w:rPr>
          <w:rFonts w:eastAsia="MS Mincho"/>
          <w:sz w:val="24"/>
        </w:rPr>
        <w:tab/>
        <w:t>Approved:/s/</w:t>
      </w:r>
      <w:r w:rsidR="00965C2F" w:rsidRPr="006C525D">
        <w:rPr>
          <w:rFonts w:eastAsia="MS Mincho"/>
          <w:b w:val="0"/>
          <w:sz w:val="24"/>
        </w:rPr>
        <w:t>Jordan Scheff/</w:t>
      </w:r>
      <w:r w:rsidR="006C525D" w:rsidRPr="006C525D">
        <w:rPr>
          <w:rFonts w:eastAsia="MS Mincho"/>
          <w:b w:val="0"/>
          <w:sz w:val="24"/>
        </w:rPr>
        <w:t>LT</w:t>
      </w:r>
    </w:p>
    <w:p w14:paraId="1A8E88DC" w14:textId="5F887076" w:rsidR="00247B93" w:rsidRPr="00820165" w:rsidRDefault="00247B93" w:rsidP="00B67CE1">
      <w:pPr>
        <w:pStyle w:val="Title"/>
        <w:rPr>
          <w:b w:val="0"/>
          <w:sz w:val="24"/>
        </w:rPr>
      </w:pPr>
    </w:p>
    <w:p w14:paraId="579A962B" w14:textId="644E25D1" w:rsidR="00A865A1" w:rsidRDefault="0062204F" w:rsidP="00D37D97">
      <w:pPr>
        <w:pStyle w:val="Title"/>
        <w:tabs>
          <w:tab w:val="left" w:pos="360"/>
          <w:tab w:val="left" w:pos="5400"/>
          <w:tab w:val="left" w:pos="6660"/>
        </w:tabs>
        <w:rPr>
          <w:color w:val="201F1E"/>
          <w:sz w:val="24"/>
        </w:rPr>
      </w:pPr>
      <w:r w:rsidRPr="00802E83">
        <w:rPr>
          <w:color w:val="201F1E"/>
          <w:sz w:val="24"/>
        </w:rPr>
        <w:t>Policy Statement</w:t>
      </w:r>
    </w:p>
    <w:p w14:paraId="6D861211" w14:textId="11F2097F" w:rsidR="003D54A3" w:rsidRPr="00400A85" w:rsidRDefault="003D54A3" w:rsidP="003D54A3">
      <w:pPr>
        <w:pStyle w:val="Title"/>
        <w:tabs>
          <w:tab w:val="left" w:pos="360"/>
          <w:tab w:val="left" w:pos="5400"/>
          <w:tab w:val="left" w:pos="6660"/>
        </w:tabs>
        <w:jc w:val="left"/>
        <w:rPr>
          <w:b w:val="0"/>
          <w:bCs w:val="0"/>
          <w:sz w:val="24"/>
        </w:rPr>
      </w:pPr>
      <w:r w:rsidRPr="00400A85">
        <w:rPr>
          <w:b w:val="0"/>
          <w:bCs w:val="0"/>
          <w:sz w:val="24"/>
        </w:rPr>
        <w:t xml:space="preserve">No employee, contractor or agent of the Department of </w:t>
      </w:r>
      <w:r w:rsidR="009412CA" w:rsidRPr="00400A85">
        <w:rPr>
          <w:b w:val="0"/>
          <w:bCs w:val="0"/>
          <w:sz w:val="24"/>
        </w:rPr>
        <w:t xml:space="preserve">Developmental Services (DDS) </w:t>
      </w:r>
      <w:r w:rsidRPr="00400A85">
        <w:rPr>
          <w:b w:val="0"/>
          <w:bCs w:val="0"/>
          <w:sz w:val="24"/>
        </w:rPr>
        <w:t>shall participate in fraud, waste or abuse of state or federal resources, including the submission of false claims for payment.</w:t>
      </w:r>
    </w:p>
    <w:p w14:paraId="7470B0C1" w14:textId="2239CFF4" w:rsidR="00D743AC" w:rsidRPr="00400A85" w:rsidRDefault="00D743AC" w:rsidP="003D54A3">
      <w:pPr>
        <w:pStyle w:val="Title"/>
        <w:tabs>
          <w:tab w:val="left" w:pos="360"/>
          <w:tab w:val="left" w:pos="5400"/>
          <w:tab w:val="left" w:pos="6660"/>
        </w:tabs>
        <w:jc w:val="left"/>
        <w:rPr>
          <w:b w:val="0"/>
          <w:bCs w:val="0"/>
          <w:sz w:val="16"/>
          <w:szCs w:val="16"/>
        </w:rPr>
      </w:pPr>
    </w:p>
    <w:p w14:paraId="7A063A68" w14:textId="6ECC8CA7" w:rsidR="009412CA" w:rsidRPr="00400A85" w:rsidRDefault="00D743AC" w:rsidP="003D54A3">
      <w:pPr>
        <w:pStyle w:val="Title"/>
        <w:tabs>
          <w:tab w:val="left" w:pos="360"/>
          <w:tab w:val="left" w:pos="5400"/>
          <w:tab w:val="left" w:pos="6660"/>
        </w:tabs>
        <w:jc w:val="left"/>
        <w:rPr>
          <w:b w:val="0"/>
          <w:bCs w:val="0"/>
          <w:sz w:val="24"/>
        </w:rPr>
      </w:pPr>
      <w:r w:rsidRPr="00400A85">
        <w:rPr>
          <w:b w:val="0"/>
          <w:bCs w:val="0"/>
          <w:sz w:val="24"/>
        </w:rPr>
        <w:t>All employees, contractors and agents of</w:t>
      </w:r>
      <w:r w:rsidR="009412CA" w:rsidRPr="00400A85">
        <w:rPr>
          <w:b w:val="0"/>
          <w:bCs w:val="0"/>
          <w:sz w:val="24"/>
        </w:rPr>
        <w:t xml:space="preserve"> DDS </w:t>
      </w:r>
      <w:r w:rsidR="0074554E" w:rsidRPr="00400A85">
        <w:rPr>
          <w:b w:val="0"/>
          <w:bCs w:val="0"/>
          <w:sz w:val="24"/>
        </w:rPr>
        <w:t>are required to</w:t>
      </w:r>
      <w:r w:rsidR="00324564" w:rsidRPr="00400A85">
        <w:rPr>
          <w:b w:val="0"/>
          <w:bCs w:val="0"/>
          <w:sz w:val="24"/>
        </w:rPr>
        <w:t xml:space="preserve"> </w:t>
      </w:r>
      <w:r w:rsidRPr="00400A85">
        <w:rPr>
          <w:b w:val="0"/>
          <w:bCs w:val="0"/>
          <w:sz w:val="24"/>
        </w:rPr>
        <w:t xml:space="preserve">immediately report any suspicion of fraud, waste or abuse in connection with the </w:t>
      </w:r>
      <w:r w:rsidR="003F4426">
        <w:rPr>
          <w:b w:val="0"/>
          <w:bCs w:val="0"/>
          <w:sz w:val="24"/>
        </w:rPr>
        <w:t xml:space="preserve">funding, services or programs </w:t>
      </w:r>
      <w:r w:rsidRPr="00400A85">
        <w:rPr>
          <w:b w:val="0"/>
          <w:bCs w:val="0"/>
          <w:sz w:val="24"/>
        </w:rPr>
        <w:t>of D</w:t>
      </w:r>
      <w:r w:rsidR="009412CA" w:rsidRPr="00400A85">
        <w:rPr>
          <w:b w:val="0"/>
          <w:bCs w:val="0"/>
          <w:sz w:val="24"/>
        </w:rPr>
        <w:t>DS</w:t>
      </w:r>
      <w:r w:rsidRPr="00400A85">
        <w:rPr>
          <w:b w:val="0"/>
          <w:bCs w:val="0"/>
          <w:sz w:val="24"/>
        </w:rPr>
        <w:t xml:space="preserve"> </w:t>
      </w:r>
      <w:r w:rsidR="003F4426">
        <w:rPr>
          <w:b w:val="0"/>
          <w:bCs w:val="0"/>
          <w:sz w:val="24"/>
        </w:rPr>
        <w:t xml:space="preserve">to the Compliance Office </w:t>
      </w:r>
      <w:r w:rsidR="00CF5918">
        <w:rPr>
          <w:b w:val="0"/>
          <w:bCs w:val="0"/>
          <w:sz w:val="24"/>
        </w:rPr>
        <w:t>with</w:t>
      </w:r>
      <w:r w:rsidR="003F4426">
        <w:rPr>
          <w:b w:val="0"/>
          <w:bCs w:val="0"/>
          <w:sz w:val="24"/>
        </w:rPr>
        <w:t>in the DDS Audit Unit.</w:t>
      </w:r>
      <w:r w:rsidR="00324564" w:rsidRPr="00400A85">
        <w:rPr>
          <w:b w:val="0"/>
          <w:bCs w:val="0"/>
          <w:color w:val="00B0F0"/>
          <w:sz w:val="24"/>
        </w:rPr>
        <w:t xml:space="preserve"> </w:t>
      </w:r>
    </w:p>
    <w:p w14:paraId="613CF6B9" w14:textId="77777777" w:rsidR="009412CA" w:rsidRPr="00400A85" w:rsidRDefault="009412CA" w:rsidP="003D54A3">
      <w:pPr>
        <w:pStyle w:val="Title"/>
        <w:tabs>
          <w:tab w:val="left" w:pos="360"/>
          <w:tab w:val="left" w:pos="5400"/>
          <w:tab w:val="left" w:pos="6660"/>
        </w:tabs>
        <w:jc w:val="left"/>
        <w:rPr>
          <w:b w:val="0"/>
          <w:bCs w:val="0"/>
          <w:sz w:val="16"/>
          <w:szCs w:val="16"/>
        </w:rPr>
      </w:pPr>
    </w:p>
    <w:p w14:paraId="31238687" w14:textId="72A98CEF" w:rsidR="00D743AC" w:rsidRPr="00400A85" w:rsidRDefault="00D743AC" w:rsidP="00222F66">
      <w:pPr>
        <w:pStyle w:val="Title"/>
        <w:jc w:val="left"/>
        <w:rPr>
          <w:b w:val="0"/>
          <w:bCs w:val="0"/>
          <w:sz w:val="24"/>
        </w:rPr>
      </w:pPr>
      <w:r w:rsidRPr="00400A85">
        <w:rPr>
          <w:b w:val="0"/>
          <w:bCs w:val="0"/>
          <w:sz w:val="24"/>
        </w:rPr>
        <w:t>D</w:t>
      </w:r>
      <w:r w:rsidR="009412CA" w:rsidRPr="00400A85">
        <w:rPr>
          <w:b w:val="0"/>
          <w:bCs w:val="0"/>
          <w:sz w:val="24"/>
        </w:rPr>
        <w:t>DS</w:t>
      </w:r>
      <w:r w:rsidRPr="00400A85">
        <w:rPr>
          <w:b w:val="0"/>
          <w:bCs w:val="0"/>
          <w:sz w:val="24"/>
        </w:rPr>
        <w:t xml:space="preserve"> shall engage in specific compliance efforts to detect and prevent fraud, waste and abuse </w:t>
      </w:r>
      <w:r w:rsidR="001A2809">
        <w:rPr>
          <w:b w:val="0"/>
          <w:bCs w:val="0"/>
          <w:sz w:val="24"/>
        </w:rPr>
        <w:t xml:space="preserve">of state or federal resources </w:t>
      </w:r>
      <w:r w:rsidRPr="00400A85">
        <w:rPr>
          <w:b w:val="0"/>
          <w:bCs w:val="0"/>
          <w:sz w:val="24"/>
        </w:rPr>
        <w:t xml:space="preserve">including: </w:t>
      </w:r>
    </w:p>
    <w:p w14:paraId="244E5432" w14:textId="1D7FF4AB" w:rsidR="00D743AC" w:rsidRPr="00400A85" w:rsidRDefault="009412CA" w:rsidP="006E4D14">
      <w:pPr>
        <w:pStyle w:val="Title"/>
        <w:numPr>
          <w:ilvl w:val="0"/>
          <w:numId w:val="10"/>
        </w:numPr>
        <w:jc w:val="left"/>
        <w:rPr>
          <w:b w:val="0"/>
          <w:bCs w:val="0"/>
          <w:sz w:val="24"/>
        </w:rPr>
      </w:pPr>
      <w:r w:rsidRPr="00400A85">
        <w:rPr>
          <w:b w:val="0"/>
          <w:bCs w:val="0"/>
          <w:sz w:val="24"/>
        </w:rPr>
        <w:t>N</w:t>
      </w:r>
      <w:r w:rsidR="00D743AC" w:rsidRPr="00400A85">
        <w:rPr>
          <w:b w:val="0"/>
          <w:bCs w:val="0"/>
          <w:sz w:val="24"/>
        </w:rPr>
        <w:t>ew employee orientation</w:t>
      </w:r>
      <w:r w:rsidRPr="00400A85">
        <w:rPr>
          <w:b w:val="0"/>
          <w:bCs w:val="0"/>
          <w:sz w:val="24"/>
        </w:rPr>
        <w:t xml:space="preserve"> and </w:t>
      </w:r>
      <w:r w:rsidR="00222F66" w:rsidRPr="00400A85">
        <w:rPr>
          <w:b w:val="0"/>
          <w:bCs w:val="0"/>
          <w:sz w:val="24"/>
        </w:rPr>
        <w:t>ongoing training</w:t>
      </w:r>
      <w:r w:rsidRPr="00400A85">
        <w:rPr>
          <w:b w:val="0"/>
          <w:bCs w:val="0"/>
          <w:sz w:val="24"/>
        </w:rPr>
        <w:t xml:space="preserve">, </w:t>
      </w:r>
    </w:p>
    <w:p w14:paraId="5E409EFE" w14:textId="74267CDC" w:rsidR="00D743AC" w:rsidRPr="00CF5918" w:rsidRDefault="00D743AC" w:rsidP="006E4D14">
      <w:pPr>
        <w:pStyle w:val="Title"/>
        <w:numPr>
          <w:ilvl w:val="0"/>
          <w:numId w:val="10"/>
        </w:numPr>
        <w:jc w:val="left"/>
        <w:rPr>
          <w:b w:val="0"/>
          <w:bCs w:val="0"/>
          <w:sz w:val="24"/>
        </w:rPr>
      </w:pPr>
      <w:r w:rsidRPr="00400A85">
        <w:rPr>
          <w:b w:val="0"/>
          <w:bCs w:val="0"/>
          <w:sz w:val="24"/>
        </w:rPr>
        <w:t>Office of the Inspector General federal program exclusion screening</w:t>
      </w:r>
      <w:r w:rsidR="009412CA" w:rsidRPr="00400A85">
        <w:rPr>
          <w:b w:val="0"/>
          <w:bCs w:val="0"/>
          <w:sz w:val="24"/>
        </w:rPr>
        <w:t xml:space="preserve"> for contractors or agents,</w:t>
      </w:r>
    </w:p>
    <w:p w14:paraId="24B3A2EE" w14:textId="591EB4A5" w:rsidR="00D743AC" w:rsidRPr="00400A85" w:rsidRDefault="009412CA" w:rsidP="006E4D14">
      <w:pPr>
        <w:pStyle w:val="Title"/>
        <w:numPr>
          <w:ilvl w:val="0"/>
          <w:numId w:val="10"/>
        </w:numPr>
        <w:jc w:val="left"/>
        <w:rPr>
          <w:b w:val="0"/>
          <w:bCs w:val="0"/>
          <w:sz w:val="24"/>
        </w:rPr>
      </w:pPr>
      <w:r w:rsidRPr="00400A85">
        <w:rPr>
          <w:b w:val="0"/>
          <w:bCs w:val="0"/>
          <w:sz w:val="24"/>
        </w:rPr>
        <w:t>T</w:t>
      </w:r>
      <w:r w:rsidR="00D743AC" w:rsidRPr="00400A85">
        <w:rPr>
          <w:b w:val="0"/>
          <w:bCs w:val="0"/>
          <w:sz w:val="24"/>
        </w:rPr>
        <w:t>raining regarding medical records documentation and billing protocol</w:t>
      </w:r>
      <w:r w:rsidRPr="00400A85">
        <w:rPr>
          <w:b w:val="0"/>
          <w:bCs w:val="0"/>
          <w:sz w:val="24"/>
        </w:rPr>
        <w:t xml:space="preserve">, </w:t>
      </w:r>
      <w:r w:rsidR="00D743AC" w:rsidRPr="00400A85">
        <w:rPr>
          <w:b w:val="0"/>
          <w:bCs w:val="0"/>
          <w:sz w:val="24"/>
        </w:rPr>
        <w:t>and</w:t>
      </w:r>
    </w:p>
    <w:p w14:paraId="1EEB9697" w14:textId="602086BE" w:rsidR="00D743AC" w:rsidRPr="00400A85" w:rsidRDefault="009412CA" w:rsidP="006E4D14">
      <w:pPr>
        <w:pStyle w:val="Title"/>
        <w:numPr>
          <w:ilvl w:val="0"/>
          <w:numId w:val="10"/>
        </w:numPr>
        <w:jc w:val="left"/>
        <w:rPr>
          <w:b w:val="0"/>
          <w:bCs w:val="0"/>
          <w:color w:val="201F1E"/>
          <w:sz w:val="24"/>
        </w:rPr>
      </w:pPr>
      <w:r w:rsidRPr="00400A85">
        <w:rPr>
          <w:b w:val="0"/>
          <w:bCs w:val="0"/>
          <w:sz w:val="24"/>
        </w:rPr>
        <w:t>T</w:t>
      </w:r>
      <w:r w:rsidR="00D743AC" w:rsidRPr="00400A85">
        <w:rPr>
          <w:b w:val="0"/>
          <w:bCs w:val="0"/>
          <w:sz w:val="24"/>
        </w:rPr>
        <w:t>raining regarding the application of other pertinent state and federal laws</w:t>
      </w:r>
      <w:r w:rsidRPr="00400A85">
        <w:rPr>
          <w:b w:val="0"/>
          <w:bCs w:val="0"/>
          <w:sz w:val="24"/>
        </w:rPr>
        <w:t>.</w:t>
      </w:r>
    </w:p>
    <w:p w14:paraId="38E2FE77" w14:textId="77777777" w:rsidR="003778B4" w:rsidRPr="00B67CE1" w:rsidRDefault="003778B4" w:rsidP="003F0E4C">
      <w:pPr>
        <w:pStyle w:val="Title"/>
        <w:tabs>
          <w:tab w:val="left" w:pos="360"/>
          <w:tab w:val="left" w:pos="5400"/>
          <w:tab w:val="left" w:pos="6660"/>
        </w:tabs>
        <w:jc w:val="left"/>
        <w:rPr>
          <w:b w:val="0"/>
          <w:color w:val="262626"/>
          <w:sz w:val="16"/>
          <w:szCs w:val="16"/>
          <w:shd w:val="clear" w:color="auto" w:fill="FFFFFF"/>
        </w:rPr>
      </w:pPr>
    </w:p>
    <w:p w14:paraId="3466804B" w14:textId="0F5A8B81" w:rsidR="003F0E4C" w:rsidRPr="00CF5918" w:rsidRDefault="003F0E4C" w:rsidP="00C27BF1">
      <w:pPr>
        <w:pStyle w:val="Title"/>
        <w:jc w:val="left"/>
        <w:rPr>
          <w:b w:val="0"/>
          <w:bCs w:val="0"/>
          <w:sz w:val="24"/>
        </w:rPr>
      </w:pPr>
      <w:r w:rsidRPr="00CF5918">
        <w:rPr>
          <w:b w:val="0"/>
          <w:bCs w:val="0"/>
          <w:sz w:val="24"/>
        </w:rPr>
        <w:t>DDS will</w:t>
      </w:r>
      <w:r w:rsidRPr="00CF5918">
        <w:rPr>
          <w:rFonts w:eastAsia="Calibri"/>
          <w:b w:val="0"/>
          <w:bCs w:val="0"/>
          <w:spacing w:val="-1"/>
          <w:position w:val="1"/>
          <w:sz w:val="24"/>
        </w:rPr>
        <w:t xml:space="preserve"> </w:t>
      </w:r>
      <w:r w:rsidR="000A74DC" w:rsidRPr="00CF5918">
        <w:rPr>
          <w:rFonts w:eastAsia="Calibri"/>
          <w:b w:val="0"/>
          <w:bCs w:val="0"/>
          <w:spacing w:val="-1"/>
          <w:position w:val="1"/>
          <w:sz w:val="24"/>
        </w:rPr>
        <w:t xml:space="preserve">also </w:t>
      </w:r>
      <w:r w:rsidRPr="00CF5918">
        <w:rPr>
          <w:rFonts w:eastAsia="Calibri"/>
          <w:b w:val="0"/>
          <w:bCs w:val="0"/>
          <w:spacing w:val="-1"/>
          <w:position w:val="1"/>
          <w:sz w:val="24"/>
        </w:rPr>
        <w:t xml:space="preserve">report all </w:t>
      </w:r>
      <w:bookmarkStart w:id="0" w:name="_Hlk118369926"/>
      <w:bookmarkStart w:id="1" w:name="_Hlk118370006"/>
      <w:r w:rsidRPr="00CF5918">
        <w:rPr>
          <w:rFonts w:eastAsia="Calibri"/>
          <w:b w:val="0"/>
          <w:bCs w:val="0"/>
          <w:spacing w:val="-1"/>
          <w:position w:val="1"/>
          <w:sz w:val="24"/>
        </w:rPr>
        <w:t xml:space="preserve">unauthorized, illegal, irregular, or unsafe handling or expenditure of state funds </w:t>
      </w:r>
      <w:bookmarkEnd w:id="0"/>
      <w:r w:rsidRPr="00CF5918">
        <w:rPr>
          <w:rFonts w:eastAsia="Calibri"/>
          <w:b w:val="0"/>
          <w:bCs w:val="0"/>
          <w:spacing w:val="-1"/>
          <w:position w:val="1"/>
          <w:sz w:val="24"/>
        </w:rPr>
        <w:t>to the State Comptroller and Auditors of Public Accounts in accordance with Section 4-33a of the General Statutes.</w:t>
      </w:r>
      <w:r w:rsidR="00830CA0" w:rsidRPr="00CF5918">
        <w:rPr>
          <w:rFonts w:eastAsia="Calibri"/>
          <w:b w:val="0"/>
          <w:bCs w:val="0"/>
          <w:spacing w:val="-1"/>
          <w:position w:val="1"/>
          <w:sz w:val="24"/>
        </w:rPr>
        <w:t xml:space="preserve"> </w:t>
      </w:r>
      <w:bookmarkEnd w:id="1"/>
    </w:p>
    <w:p w14:paraId="5B548C38" w14:textId="77777777" w:rsidR="003F0E4C" w:rsidRPr="00CF5918" w:rsidRDefault="003F0E4C" w:rsidP="003F0E4C">
      <w:pPr>
        <w:pStyle w:val="BodyTextIndent3"/>
        <w:ind w:left="0"/>
        <w:rPr>
          <w:sz w:val="16"/>
          <w:szCs w:val="16"/>
        </w:rPr>
      </w:pPr>
    </w:p>
    <w:p w14:paraId="32BD38DF" w14:textId="65C18F7D" w:rsidR="00B86DB8" w:rsidRPr="00CF5918" w:rsidRDefault="001A2809" w:rsidP="00C27BF1">
      <w:pPr>
        <w:pStyle w:val="Title"/>
        <w:jc w:val="left"/>
        <w:rPr>
          <w:b w:val="0"/>
          <w:bCs w:val="0"/>
          <w:sz w:val="24"/>
        </w:rPr>
      </w:pPr>
      <w:r w:rsidRPr="00CF5918">
        <w:rPr>
          <w:b w:val="0"/>
          <w:bCs w:val="0"/>
          <w:sz w:val="24"/>
        </w:rPr>
        <w:t xml:space="preserve">As a steward of state dollars and federal Medicaid funding, DDS must maintain the integrity of spending in our supports and services. </w:t>
      </w:r>
      <w:r w:rsidR="00B86DB8" w:rsidRPr="00CF5918">
        <w:rPr>
          <w:b w:val="0"/>
          <w:bCs w:val="0"/>
          <w:sz w:val="24"/>
        </w:rPr>
        <w:t xml:space="preserve">By reducing or eliminating fraud, waste and abuse which stems from false claims, DDS </w:t>
      </w:r>
      <w:r w:rsidR="00DF47C5" w:rsidRPr="00CF5918">
        <w:rPr>
          <w:b w:val="0"/>
          <w:bCs w:val="0"/>
          <w:sz w:val="24"/>
        </w:rPr>
        <w:t xml:space="preserve">is protecting the </w:t>
      </w:r>
      <w:r w:rsidR="00B86DB8" w:rsidRPr="00CF5918">
        <w:rPr>
          <w:b w:val="0"/>
          <w:bCs w:val="0"/>
          <w:sz w:val="24"/>
        </w:rPr>
        <w:t>funding of DDS programs, which allows DDS to provide services that persons with intellectual disability need to live and work in the community.</w:t>
      </w:r>
    </w:p>
    <w:p w14:paraId="3ECCB162" w14:textId="77777777" w:rsidR="00B86DB8" w:rsidRPr="00042A8B" w:rsidRDefault="00B86DB8">
      <w:pPr>
        <w:pStyle w:val="Title"/>
        <w:tabs>
          <w:tab w:val="left" w:pos="360"/>
          <w:tab w:val="left" w:pos="5400"/>
          <w:tab w:val="left" w:pos="6660"/>
        </w:tabs>
        <w:jc w:val="left"/>
        <w:rPr>
          <w:color w:val="444444"/>
          <w:szCs w:val="22"/>
          <w:shd w:val="clear" w:color="auto" w:fill="FFFFFF"/>
        </w:rPr>
      </w:pPr>
    </w:p>
    <w:p w14:paraId="78439688" w14:textId="3B0A51DB" w:rsidR="00752EB8" w:rsidRPr="00802E83" w:rsidRDefault="00DD238D" w:rsidP="00ED4944">
      <w:pPr>
        <w:pStyle w:val="Title"/>
        <w:numPr>
          <w:ilvl w:val="0"/>
          <w:numId w:val="3"/>
        </w:numPr>
        <w:tabs>
          <w:tab w:val="left" w:pos="-180"/>
        </w:tabs>
        <w:ind w:left="360"/>
        <w:jc w:val="left"/>
        <w:rPr>
          <w:sz w:val="24"/>
        </w:rPr>
      </w:pPr>
      <w:r w:rsidRPr="00802E83">
        <w:rPr>
          <w:sz w:val="24"/>
        </w:rPr>
        <w:t>Purpose</w:t>
      </w:r>
    </w:p>
    <w:p w14:paraId="53F2D14C" w14:textId="7502B5E5" w:rsidR="00752EB8" w:rsidRPr="00802E83" w:rsidRDefault="00DD238D" w:rsidP="00802E83">
      <w:pPr>
        <w:pStyle w:val="Title"/>
        <w:tabs>
          <w:tab w:val="left" w:pos="-180"/>
        </w:tabs>
        <w:ind w:left="360"/>
        <w:jc w:val="left"/>
        <w:rPr>
          <w:b w:val="0"/>
          <w:bCs w:val="0"/>
          <w:sz w:val="24"/>
        </w:rPr>
      </w:pPr>
      <w:r w:rsidRPr="00802E83">
        <w:rPr>
          <w:b w:val="0"/>
          <w:bCs w:val="0"/>
          <w:sz w:val="24"/>
        </w:rPr>
        <w:t>This procedure provide</w:t>
      </w:r>
      <w:r w:rsidR="000C76A8" w:rsidRPr="00802E83">
        <w:rPr>
          <w:b w:val="0"/>
          <w:bCs w:val="0"/>
          <w:sz w:val="24"/>
        </w:rPr>
        <w:t>s</w:t>
      </w:r>
      <w:r w:rsidRPr="00802E83">
        <w:rPr>
          <w:b w:val="0"/>
          <w:bCs w:val="0"/>
          <w:sz w:val="24"/>
        </w:rPr>
        <w:t xml:space="preserve"> </w:t>
      </w:r>
      <w:r w:rsidR="00E36BA4">
        <w:rPr>
          <w:b w:val="0"/>
          <w:bCs w:val="0"/>
          <w:sz w:val="24"/>
        </w:rPr>
        <w:t xml:space="preserve">information and </w:t>
      </w:r>
      <w:r w:rsidRPr="00802E83">
        <w:rPr>
          <w:b w:val="0"/>
          <w:bCs w:val="0"/>
          <w:sz w:val="24"/>
        </w:rPr>
        <w:t xml:space="preserve">guidance to DDS employees, </w:t>
      </w:r>
      <w:r w:rsidR="00E36BA4">
        <w:rPr>
          <w:b w:val="0"/>
          <w:bCs w:val="0"/>
          <w:sz w:val="24"/>
        </w:rPr>
        <w:t xml:space="preserve">DDS qualified providers and their employees, DDS </w:t>
      </w:r>
      <w:r w:rsidRPr="00802E83">
        <w:rPr>
          <w:b w:val="0"/>
          <w:bCs w:val="0"/>
          <w:sz w:val="24"/>
        </w:rPr>
        <w:t>contractors</w:t>
      </w:r>
      <w:r w:rsidR="00E36BA4">
        <w:rPr>
          <w:b w:val="0"/>
          <w:bCs w:val="0"/>
          <w:sz w:val="24"/>
        </w:rPr>
        <w:t>,</w:t>
      </w:r>
      <w:r w:rsidRPr="00802E83">
        <w:rPr>
          <w:b w:val="0"/>
          <w:bCs w:val="0"/>
          <w:sz w:val="24"/>
        </w:rPr>
        <w:t xml:space="preserve"> agents</w:t>
      </w:r>
      <w:r w:rsidR="00E36BA4">
        <w:rPr>
          <w:b w:val="0"/>
          <w:bCs w:val="0"/>
          <w:sz w:val="24"/>
        </w:rPr>
        <w:t xml:space="preserve"> and fiscal intermediaries, individuals who self-direct services</w:t>
      </w:r>
      <w:r w:rsidR="003843F7">
        <w:rPr>
          <w:b w:val="0"/>
          <w:bCs w:val="0"/>
          <w:sz w:val="24"/>
        </w:rPr>
        <w:t>,</w:t>
      </w:r>
      <w:r w:rsidR="00E36BA4">
        <w:rPr>
          <w:b w:val="0"/>
          <w:bCs w:val="0"/>
          <w:sz w:val="24"/>
        </w:rPr>
        <w:t xml:space="preserve"> and </w:t>
      </w:r>
      <w:bookmarkStart w:id="2" w:name="_Hlk111271808"/>
      <w:r w:rsidR="00E36BA4">
        <w:rPr>
          <w:b w:val="0"/>
          <w:bCs w:val="0"/>
          <w:sz w:val="24"/>
        </w:rPr>
        <w:t>persons who are employers of record for individuals who self-direct services</w:t>
      </w:r>
      <w:bookmarkEnd w:id="2"/>
      <w:r w:rsidR="00E36BA4">
        <w:rPr>
          <w:b w:val="0"/>
          <w:bCs w:val="0"/>
          <w:sz w:val="24"/>
        </w:rPr>
        <w:t xml:space="preserve"> </w:t>
      </w:r>
      <w:r w:rsidR="003843F7">
        <w:rPr>
          <w:b w:val="0"/>
          <w:bCs w:val="0"/>
          <w:sz w:val="24"/>
        </w:rPr>
        <w:t xml:space="preserve">on </w:t>
      </w:r>
      <w:r w:rsidR="009412CA">
        <w:rPr>
          <w:b w:val="0"/>
          <w:bCs w:val="0"/>
          <w:sz w:val="24"/>
        </w:rPr>
        <w:t xml:space="preserve">prevention, detection and reporting of </w:t>
      </w:r>
      <w:r w:rsidR="00FE0369">
        <w:rPr>
          <w:b w:val="0"/>
          <w:bCs w:val="0"/>
          <w:sz w:val="24"/>
        </w:rPr>
        <w:t xml:space="preserve">suspected </w:t>
      </w:r>
      <w:r w:rsidR="00324564">
        <w:rPr>
          <w:b w:val="0"/>
          <w:bCs w:val="0"/>
          <w:sz w:val="24"/>
        </w:rPr>
        <w:t>f</w:t>
      </w:r>
      <w:r w:rsidR="009412CA">
        <w:rPr>
          <w:b w:val="0"/>
          <w:bCs w:val="0"/>
          <w:sz w:val="24"/>
        </w:rPr>
        <w:t xml:space="preserve">raud, </w:t>
      </w:r>
      <w:r w:rsidR="00324564">
        <w:rPr>
          <w:b w:val="0"/>
          <w:bCs w:val="0"/>
          <w:sz w:val="24"/>
        </w:rPr>
        <w:t>w</w:t>
      </w:r>
      <w:r w:rsidR="009412CA">
        <w:rPr>
          <w:b w:val="0"/>
          <w:bCs w:val="0"/>
          <w:sz w:val="24"/>
        </w:rPr>
        <w:t>a</w:t>
      </w:r>
      <w:r w:rsidR="00324564">
        <w:rPr>
          <w:b w:val="0"/>
          <w:bCs w:val="0"/>
          <w:sz w:val="24"/>
        </w:rPr>
        <w:t xml:space="preserve">ste and abuse </w:t>
      </w:r>
      <w:r w:rsidR="009412CA">
        <w:rPr>
          <w:b w:val="0"/>
          <w:bCs w:val="0"/>
          <w:sz w:val="24"/>
        </w:rPr>
        <w:t xml:space="preserve">of federal and </w:t>
      </w:r>
      <w:r w:rsidR="00324564">
        <w:rPr>
          <w:b w:val="0"/>
          <w:bCs w:val="0"/>
          <w:sz w:val="24"/>
        </w:rPr>
        <w:t>st</w:t>
      </w:r>
      <w:r w:rsidR="009412CA">
        <w:rPr>
          <w:b w:val="0"/>
          <w:bCs w:val="0"/>
          <w:sz w:val="24"/>
        </w:rPr>
        <w:t>ate funds.</w:t>
      </w:r>
      <w:r w:rsidR="003843F7">
        <w:rPr>
          <w:b w:val="0"/>
          <w:bCs w:val="0"/>
          <w:sz w:val="24"/>
        </w:rPr>
        <w:t xml:space="preserve">  This procedure also provides information on vendor fraud, whistleblower protections, and protections a</w:t>
      </w:r>
      <w:r w:rsidR="004A4D10">
        <w:rPr>
          <w:b w:val="0"/>
          <w:bCs w:val="0"/>
          <w:sz w:val="24"/>
        </w:rPr>
        <w:t xml:space="preserve">gainst </w:t>
      </w:r>
      <w:r w:rsidR="003843F7">
        <w:rPr>
          <w:b w:val="0"/>
          <w:bCs w:val="0"/>
          <w:sz w:val="24"/>
        </w:rPr>
        <w:t xml:space="preserve">blacklisting </w:t>
      </w:r>
      <w:r w:rsidR="004A4D10">
        <w:rPr>
          <w:b w:val="0"/>
          <w:bCs w:val="0"/>
          <w:sz w:val="24"/>
        </w:rPr>
        <w:t xml:space="preserve">in </w:t>
      </w:r>
      <w:r w:rsidR="003843F7">
        <w:rPr>
          <w:b w:val="0"/>
          <w:bCs w:val="0"/>
          <w:sz w:val="24"/>
        </w:rPr>
        <w:t>Connecticut statute</w:t>
      </w:r>
      <w:r w:rsidR="004A4D10">
        <w:rPr>
          <w:b w:val="0"/>
          <w:bCs w:val="0"/>
          <w:sz w:val="24"/>
        </w:rPr>
        <w:t xml:space="preserve"> as they relate to the False Claim</w:t>
      </w:r>
      <w:r w:rsidR="000A06FE">
        <w:rPr>
          <w:b w:val="0"/>
          <w:bCs w:val="0"/>
          <w:sz w:val="24"/>
        </w:rPr>
        <w:t>s</w:t>
      </w:r>
      <w:r w:rsidR="004A4D10">
        <w:rPr>
          <w:b w:val="0"/>
          <w:bCs w:val="0"/>
          <w:sz w:val="24"/>
        </w:rPr>
        <w:t xml:space="preserve"> Act requirements.</w:t>
      </w:r>
      <w:r w:rsidR="003843F7">
        <w:rPr>
          <w:b w:val="0"/>
          <w:bCs w:val="0"/>
          <w:sz w:val="24"/>
        </w:rPr>
        <w:t xml:space="preserve">  </w:t>
      </w:r>
      <w:r w:rsidRPr="00802E83">
        <w:rPr>
          <w:b w:val="0"/>
          <w:bCs w:val="0"/>
          <w:sz w:val="24"/>
        </w:rPr>
        <w:t xml:space="preserve"> </w:t>
      </w:r>
      <w:r w:rsidR="000C76A8" w:rsidRPr="00802E83">
        <w:rPr>
          <w:b w:val="0"/>
          <w:bCs w:val="0"/>
          <w:sz w:val="24"/>
        </w:rPr>
        <w:t xml:space="preserve">  </w:t>
      </w:r>
    </w:p>
    <w:p w14:paraId="25542E0C" w14:textId="77777777" w:rsidR="00752EB8" w:rsidRPr="00802E83" w:rsidRDefault="00752EB8" w:rsidP="00B24F4F">
      <w:pPr>
        <w:pStyle w:val="Title"/>
        <w:tabs>
          <w:tab w:val="left" w:pos="-180"/>
          <w:tab w:val="num" w:pos="360"/>
        </w:tabs>
        <w:jc w:val="left"/>
        <w:rPr>
          <w:sz w:val="24"/>
        </w:rPr>
      </w:pPr>
    </w:p>
    <w:p w14:paraId="2977493E" w14:textId="77777777" w:rsidR="00752EB8" w:rsidRPr="00802E83" w:rsidRDefault="00DD238D" w:rsidP="00ED4944">
      <w:pPr>
        <w:pStyle w:val="Title"/>
        <w:numPr>
          <w:ilvl w:val="0"/>
          <w:numId w:val="3"/>
        </w:numPr>
        <w:tabs>
          <w:tab w:val="left" w:pos="-180"/>
        </w:tabs>
        <w:ind w:left="360"/>
        <w:jc w:val="left"/>
        <w:rPr>
          <w:sz w:val="24"/>
        </w:rPr>
      </w:pPr>
      <w:r w:rsidRPr="00802E83">
        <w:rPr>
          <w:sz w:val="24"/>
        </w:rPr>
        <w:t>Applicability</w:t>
      </w:r>
    </w:p>
    <w:p w14:paraId="6041A2EB" w14:textId="42686BAF" w:rsidR="00752EB8" w:rsidRPr="00802E83" w:rsidRDefault="00DD238D" w:rsidP="00802E83">
      <w:pPr>
        <w:pStyle w:val="Title"/>
        <w:tabs>
          <w:tab w:val="left" w:pos="-180"/>
        </w:tabs>
        <w:ind w:left="360"/>
        <w:jc w:val="left"/>
        <w:rPr>
          <w:b w:val="0"/>
          <w:bCs w:val="0"/>
          <w:sz w:val="24"/>
        </w:rPr>
      </w:pPr>
      <w:r w:rsidRPr="00802E83">
        <w:rPr>
          <w:b w:val="0"/>
          <w:bCs w:val="0"/>
          <w:sz w:val="24"/>
        </w:rPr>
        <w:t>This procedure applies to all D</w:t>
      </w:r>
      <w:r w:rsidR="000C76A8" w:rsidRPr="00802E83">
        <w:rPr>
          <w:b w:val="0"/>
          <w:bCs w:val="0"/>
          <w:sz w:val="24"/>
        </w:rPr>
        <w:t xml:space="preserve">DS </w:t>
      </w:r>
      <w:r w:rsidRPr="00802E83">
        <w:rPr>
          <w:b w:val="0"/>
          <w:bCs w:val="0"/>
          <w:sz w:val="24"/>
        </w:rPr>
        <w:t xml:space="preserve">staff, </w:t>
      </w:r>
      <w:r w:rsidR="00873EAB">
        <w:rPr>
          <w:b w:val="0"/>
          <w:bCs w:val="0"/>
          <w:sz w:val="24"/>
        </w:rPr>
        <w:t xml:space="preserve">DDS qualified providers and their employees, DDS </w:t>
      </w:r>
      <w:r w:rsidRPr="00802E83">
        <w:rPr>
          <w:b w:val="0"/>
          <w:bCs w:val="0"/>
          <w:sz w:val="24"/>
        </w:rPr>
        <w:t>contractors</w:t>
      </w:r>
      <w:r w:rsidR="00873EAB">
        <w:rPr>
          <w:b w:val="0"/>
          <w:bCs w:val="0"/>
          <w:sz w:val="24"/>
        </w:rPr>
        <w:t>,</w:t>
      </w:r>
      <w:r w:rsidR="009F1A6A" w:rsidRPr="00802E83">
        <w:rPr>
          <w:b w:val="0"/>
          <w:bCs w:val="0"/>
          <w:sz w:val="24"/>
        </w:rPr>
        <w:t xml:space="preserve"> </w:t>
      </w:r>
      <w:r w:rsidRPr="00802E83">
        <w:rPr>
          <w:b w:val="0"/>
          <w:bCs w:val="0"/>
          <w:sz w:val="24"/>
        </w:rPr>
        <w:t>agents</w:t>
      </w:r>
      <w:r w:rsidR="00873EAB">
        <w:rPr>
          <w:b w:val="0"/>
          <w:bCs w:val="0"/>
          <w:sz w:val="24"/>
        </w:rPr>
        <w:t xml:space="preserve"> and</w:t>
      </w:r>
      <w:r w:rsidRPr="00802E83">
        <w:rPr>
          <w:b w:val="0"/>
          <w:bCs w:val="0"/>
          <w:sz w:val="24"/>
        </w:rPr>
        <w:t xml:space="preserve"> fi</w:t>
      </w:r>
      <w:r w:rsidR="00CC4DCA" w:rsidRPr="00802E83">
        <w:rPr>
          <w:b w:val="0"/>
          <w:bCs w:val="0"/>
          <w:sz w:val="24"/>
        </w:rPr>
        <w:t xml:space="preserve">scal </w:t>
      </w:r>
      <w:r w:rsidRPr="00802E83">
        <w:rPr>
          <w:b w:val="0"/>
          <w:bCs w:val="0"/>
          <w:sz w:val="24"/>
        </w:rPr>
        <w:t xml:space="preserve">intermediaries, </w:t>
      </w:r>
      <w:r w:rsidR="00A1619C" w:rsidRPr="00802E83">
        <w:rPr>
          <w:b w:val="0"/>
          <w:bCs w:val="0"/>
          <w:sz w:val="24"/>
        </w:rPr>
        <w:t>individuals</w:t>
      </w:r>
      <w:r w:rsidR="00873EAB">
        <w:rPr>
          <w:b w:val="0"/>
          <w:bCs w:val="0"/>
          <w:sz w:val="24"/>
        </w:rPr>
        <w:t xml:space="preserve"> who self-direct services</w:t>
      </w:r>
      <w:r w:rsidR="00A1619C" w:rsidRPr="00802E83">
        <w:rPr>
          <w:b w:val="0"/>
          <w:bCs w:val="0"/>
          <w:sz w:val="24"/>
        </w:rPr>
        <w:t>,</w:t>
      </w:r>
      <w:r w:rsidR="000C76A8" w:rsidRPr="00802E83">
        <w:rPr>
          <w:b w:val="0"/>
          <w:bCs w:val="0"/>
          <w:sz w:val="24"/>
        </w:rPr>
        <w:t xml:space="preserve"> and </w:t>
      </w:r>
      <w:r w:rsidR="00873EAB">
        <w:rPr>
          <w:b w:val="0"/>
          <w:bCs w:val="0"/>
          <w:sz w:val="24"/>
        </w:rPr>
        <w:t>persons who are employers of record for individuals who self-direct services.</w:t>
      </w:r>
      <w:r w:rsidR="00873EAB" w:rsidRPr="00802E83" w:rsidDel="00873EAB">
        <w:rPr>
          <w:b w:val="0"/>
          <w:bCs w:val="0"/>
          <w:sz w:val="24"/>
        </w:rPr>
        <w:t xml:space="preserve"> </w:t>
      </w:r>
    </w:p>
    <w:p w14:paraId="38EB6288" w14:textId="77777777" w:rsidR="006D2BF5" w:rsidRPr="00854780" w:rsidRDefault="006D2BF5" w:rsidP="00802E83">
      <w:pPr>
        <w:pStyle w:val="Title"/>
        <w:tabs>
          <w:tab w:val="left" w:pos="-180"/>
        </w:tabs>
        <w:ind w:left="360"/>
        <w:jc w:val="left"/>
        <w:rPr>
          <w:b w:val="0"/>
          <w:bCs w:val="0"/>
          <w:sz w:val="16"/>
          <w:szCs w:val="16"/>
        </w:rPr>
      </w:pPr>
    </w:p>
    <w:p w14:paraId="775D2E5D" w14:textId="7E5CF0D0" w:rsidR="006D2BF5" w:rsidRDefault="009F1A6A" w:rsidP="00802E83">
      <w:pPr>
        <w:pStyle w:val="Title"/>
        <w:tabs>
          <w:tab w:val="left" w:pos="-180"/>
        </w:tabs>
        <w:ind w:left="360"/>
        <w:jc w:val="left"/>
        <w:rPr>
          <w:b w:val="0"/>
          <w:bCs w:val="0"/>
          <w:sz w:val="24"/>
        </w:rPr>
      </w:pPr>
      <w:r w:rsidRPr="004A24D4">
        <w:rPr>
          <w:b w:val="0"/>
          <w:bCs w:val="0"/>
          <w:sz w:val="24"/>
        </w:rPr>
        <w:t xml:space="preserve">This procedure does </w:t>
      </w:r>
      <w:r w:rsidRPr="004A24D4">
        <w:rPr>
          <w:b w:val="0"/>
          <w:bCs w:val="0"/>
          <w:sz w:val="24"/>
          <w:u w:val="single"/>
        </w:rPr>
        <w:t>not</w:t>
      </w:r>
      <w:r w:rsidRPr="004A24D4">
        <w:rPr>
          <w:b w:val="0"/>
          <w:bCs w:val="0"/>
          <w:sz w:val="24"/>
        </w:rPr>
        <w:t xml:space="preserve"> apply to f</w:t>
      </w:r>
      <w:r w:rsidR="006D2BF5" w:rsidRPr="004A24D4">
        <w:rPr>
          <w:b w:val="0"/>
          <w:bCs w:val="0"/>
          <w:sz w:val="24"/>
        </w:rPr>
        <w:t xml:space="preserve">inancial exploitation </w:t>
      </w:r>
      <w:r w:rsidR="00831DB1" w:rsidRPr="004A24D4">
        <w:rPr>
          <w:b w:val="0"/>
          <w:bCs w:val="0"/>
          <w:sz w:val="24"/>
        </w:rPr>
        <w:t xml:space="preserve">allegations </w:t>
      </w:r>
      <w:r w:rsidR="00371F55" w:rsidRPr="004A24D4">
        <w:rPr>
          <w:b w:val="0"/>
          <w:bCs w:val="0"/>
          <w:sz w:val="24"/>
        </w:rPr>
        <w:t>relating</w:t>
      </w:r>
      <w:r w:rsidR="006D2BF5" w:rsidRPr="004A24D4">
        <w:rPr>
          <w:b w:val="0"/>
          <w:bCs w:val="0"/>
          <w:sz w:val="24"/>
        </w:rPr>
        <w:t xml:space="preserve"> to </w:t>
      </w:r>
      <w:r w:rsidR="00BC64CA" w:rsidRPr="004A24D4">
        <w:rPr>
          <w:b w:val="0"/>
          <w:bCs w:val="0"/>
          <w:sz w:val="24"/>
        </w:rPr>
        <w:t>an individual’s</w:t>
      </w:r>
      <w:r w:rsidR="006D2BF5" w:rsidRPr="004A24D4">
        <w:rPr>
          <w:b w:val="0"/>
          <w:bCs w:val="0"/>
          <w:sz w:val="24"/>
        </w:rPr>
        <w:t xml:space="preserve"> personal funds</w:t>
      </w:r>
      <w:r w:rsidR="00371F55" w:rsidRPr="004A24D4">
        <w:rPr>
          <w:b w:val="0"/>
          <w:bCs w:val="0"/>
          <w:sz w:val="24"/>
        </w:rPr>
        <w:t xml:space="preserve"> which </w:t>
      </w:r>
      <w:r w:rsidR="00831DB1" w:rsidRPr="004A24D4">
        <w:rPr>
          <w:b w:val="0"/>
          <w:bCs w:val="0"/>
          <w:sz w:val="24"/>
        </w:rPr>
        <w:t>are</w:t>
      </w:r>
      <w:r w:rsidR="00371F55" w:rsidRPr="004A24D4">
        <w:rPr>
          <w:b w:val="0"/>
          <w:bCs w:val="0"/>
          <w:sz w:val="24"/>
        </w:rPr>
        <w:t xml:space="preserve"> </w:t>
      </w:r>
      <w:r w:rsidR="006E1838" w:rsidRPr="004A24D4">
        <w:rPr>
          <w:b w:val="0"/>
          <w:bCs w:val="0"/>
          <w:sz w:val="24"/>
        </w:rPr>
        <w:t>covered under</w:t>
      </w:r>
      <w:r w:rsidRPr="004A24D4">
        <w:rPr>
          <w:b w:val="0"/>
          <w:bCs w:val="0"/>
          <w:sz w:val="24"/>
        </w:rPr>
        <w:t xml:space="preserve"> </w:t>
      </w:r>
      <w:r w:rsidR="00831DB1" w:rsidRPr="004A24D4">
        <w:rPr>
          <w:b w:val="0"/>
          <w:bCs w:val="0"/>
          <w:sz w:val="24"/>
        </w:rPr>
        <w:t xml:space="preserve">the </w:t>
      </w:r>
      <w:r w:rsidRPr="004A24D4">
        <w:rPr>
          <w:b w:val="0"/>
          <w:bCs w:val="0"/>
          <w:sz w:val="24"/>
        </w:rPr>
        <w:t xml:space="preserve">DDS Abuse and Neglect </w:t>
      </w:r>
      <w:r w:rsidR="006E1838" w:rsidRPr="004A24D4">
        <w:rPr>
          <w:b w:val="0"/>
          <w:bCs w:val="0"/>
          <w:sz w:val="24"/>
        </w:rPr>
        <w:t>p</w:t>
      </w:r>
      <w:r w:rsidRPr="004A24D4">
        <w:rPr>
          <w:b w:val="0"/>
          <w:bCs w:val="0"/>
          <w:sz w:val="24"/>
        </w:rPr>
        <w:t>rocedure</w:t>
      </w:r>
      <w:r w:rsidR="006E1838" w:rsidRPr="004A24D4">
        <w:rPr>
          <w:b w:val="0"/>
          <w:bCs w:val="0"/>
          <w:sz w:val="24"/>
        </w:rPr>
        <w:t xml:space="preserve"> </w:t>
      </w:r>
      <w:r w:rsidRPr="004A24D4">
        <w:rPr>
          <w:b w:val="0"/>
          <w:bCs w:val="0"/>
          <w:sz w:val="24"/>
        </w:rPr>
        <w:t>s</w:t>
      </w:r>
      <w:r w:rsidR="006E1838" w:rsidRPr="004A24D4">
        <w:rPr>
          <w:b w:val="0"/>
          <w:bCs w:val="0"/>
          <w:sz w:val="24"/>
        </w:rPr>
        <w:t>eries</w:t>
      </w:r>
      <w:r w:rsidR="00CD04CA" w:rsidRPr="004A24D4">
        <w:rPr>
          <w:b w:val="0"/>
          <w:bCs w:val="0"/>
          <w:sz w:val="24"/>
        </w:rPr>
        <w:t xml:space="preserve"> (I.F.PR.001 through I.F.PR.007a)</w:t>
      </w:r>
      <w:r w:rsidRPr="004A24D4">
        <w:rPr>
          <w:b w:val="0"/>
          <w:bCs w:val="0"/>
          <w:sz w:val="24"/>
        </w:rPr>
        <w:t>.</w:t>
      </w:r>
    </w:p>
    <w:p w14:paraId="2723EA25" w14:textId="327DD447" w:rsidR="00A61A8D" w:rsidRPr="00CA750B" w:rsidRDefault="003D420A" w:rsidP="003D420A">
      <w:pPr>
        <w:pStyle w:val="Title"/>
        <w:tabs>
          <w:tab w:val="left" w:pos="-180"/>
          <w:tab w:val="left" w:pos="7005"/>
        </w:tabs>
        <w:ind w:left="360"/>
        <w:jc w:val="left"/>
        <w:rPr>
          <w:b w:val="0"/>
          <w:bCs w:val="0"/>
          <w:sz w:val="24"/>
        </w:rPr>
      </w:pPr>
      <w:r>
        <w:rPr>
          <w:b w:val="0"/>
          <w:bCs w:val="0"/>
          <w:sz w:val="24"/>
        </w:rPr>
        <w:tab/>
      </w:r>
    </w:p>
    <w:p w14:paraId="05279D4D" w14:textId="77777777" w:rsidR="00752EB8" w:rsidRPr="00802E83" w:rsidRDefault="00DD238D" w:rsidP="00ED4944">
      <w:pPr>
        <w:pStyle w:val="Title"/>
        <w:numPr>
          <w:ilvl w:val="0"/>
          <w:numId w:val="3"/>
        </w:numPr>
        <w:tabs>
          <w:tab w:val="left" w:pos="-180"/>
        </w:tabs>
        <w:ind w:left="360"/>
        <w:jc w:val="left"/>
        <w:rPr>
          <w:sz w:val="24"/>
        </w:rPr>
      </w:pPr>
      <w:r w:rsidRPr="00802E83">
        <w:rPr>
          <w:sz w:val="24"/>
        </w:rPr>
        <w:lastRenderedPageBreak/>
        <w:t>Definitions</w:t>
      </w:r>
      <w:r w:rsidRPr="00802E83">
        <w:rPr>
          <w:b w:val="0"/>
          <w:bCs w:val="0"/>
          <w:sz w:val="24"/>
        </w:rPr>
        <w:tab/>
      </w:r>
    </w:p>
    <w:p w14:paraId="29F2B2F7" w14:textId="77777777" w:rsidR="00B24F4F" w:rsidRPr="0062204F" w:rsidRDefault="00B24F4F" w:rsidP="00802E83">
      <w:pPr>
        <w:pStyle w:val="BodyTextIndent3"/>
        <w:ind w:left="0"/>
        <w:rPr>
          <w:sz w:val="16"/>
          <w:szCs w:val="16"/>
        </w:rPr>
      </w:pPr>
    </w:p>
    <w:p w14:paraId="71912720" w14:textId="77777777" w:rsidR="003F6FBF" w:rsidRPr="00422191" w:rsidRDefault="00E33092" w:rsidP="00B67CE1">
      <w:pPr>
        <w:pStyle w:val="NormalWeb"/>
        <w:spacing w:before="0" w:beforeAutospacing="0" w:after="0" w:afterAutospacing="0"/>
        <w:ind w:left="360"/>
        <w:jc w:val="both"/>
        <w:rPr>
          <w:lang w:val="en"/>
        </w:rPr>
      </w:pPr>
      <w:r w:rsidRPr="00422191">
        <w:rPr>
          <w:lang w:val="en"/>
        </w:rPr>
        <w:t>"Contractor" or "agent" means any contractor, subcontractor, agent or other person which or who, on behalf of the entity, furnishes, or otherwise authorizes the furnishing of, the delivery of Medicaid health care items or services, performs billing or coding functions, or is involved in the monitoring of health care provided by the entity</w:t>
      </w:r>
      <w:r w:rsidR="004A24D4" w:rsidRPr="00422191">
        <w:rPr>
          <w:lang w:val="en"/>
        </w:rPr>
        <w:t>.</w:t>
      </w:r>
    </w:p>
    <w:p w14:paraId="03488C2D" w14:textId="77777777" w:rsidR="003F6FBF" w:rsidRPr="003253AD" w:rsidRDefault="003F6FBF" w:rsidP="00B67CE1">
      <w:pPr>
        <w:pStyle w:val="NormalWeb"/>
        <w:spacing w:before="0" w:beforeAutospacing="0" w:after="0" w:afterAutospacing="0"/>
        <w:ind w:left="360"/>
        <w:jc w:val="both"/>
        <w:rPr>
          <w:sz w:val="16"/>
          <w:szCs w:val="16"/>
          <w:lang w:val="en"/>
        </w:rPr>
      </w:pPr>
    </w:p>
    <w:p w14:paraId="1FE1BF2B" w14:textId="12E80DF7" w:rsidR="00E33092" w:rsidRPr="00B67CE1" w:rsidRDefault="003F6FBF" w:rsidP="00B67CE1">
      <w:pPr>
        <w:pStyle w:val="NormalWeb"/>
        <w:spacing w:before="0" w:beforeAutospacing="0" w:after="0" w:afterAutospacing="0"/>
        <w:ind w:left="360"/>
        <w:jc w:val="both"/>
        <w:rPr>
          <w:lang w:val="en"/>
        </w:rPr>
      </w:pPr>
      <w:r>
        <w:rPr>
          <w:lang w:val="en"/>
        </w:rPr>
        <w:t xml:space="preserve">“DDS Compliance Office” means the DDS staff, including the department’s Director of Audit, Health Management </w:t>
      </w:r>
      <w:r w:rsidR="00B333D1">
        <w:rPr>
          <w:lang w:val="en"/>
        </w:rPr>
        <w:t>Administrator and Operations Center D</w:t>
      </w:r>
      <w:r>
        <w:rPr>
          <w:lang w:val="en"/>
        </w:rPr>
        <w:t>irector</w:t>
      </w:r>
      <w:r w:rsidR="00B333D1">
        <w:rPr>
          <w:lang w:val="en"/>
        </w:rPr>
        <w:t>,</w:t>
      </w:r>
      <w:r w:rsidR="00B23220">
        <w:rPr>
          <w:lang w:val="en"/>
        </w:rPr>
        <w:t xml:space="preserve"> who receive </w:t>
      </w:r>
      <w:r w:rsidR="009B7AAB">
        <w:rPr>
          <w:lang w:val="en"/>
        </w:rPr>
        <w:t xml:space="preserve">and record </w:t>
      </w:r>
      <w:r w:rsidR="00B23220">
        <w:rPr>
          <w:lang w:val="en"/>
        </w:rPr>
        <w:t xml:space="preserve">reports of </w:t>
      </w:r>
      <w:r w:rsidR="00DE7781">
        <w:rPr>
          <w:lang w:val="en"/>
        </w:rPr>
        <w:t xml:space="preserve">suspected </w:t>
      </w:r>
      <w:r w:rsidR="00B23220">
        <w:rPr>
          <w:lang w:val="en"/>
        </w:rPr>
        <w:t>fraud, waste and abuse; review the reports; research and investigate allegations; request</w:t>
      </w:r>
      <w:r w:rsidR="00A971E8">
        <w:rPr>
          <w:lang w:val="en"/>
        </w:rPr>
        <w:t xml:space="preserve"> staff</w:t>
      </w:r>
      <w:r w:rsidR="00FD6D5B">
        <w:rPr>
          <w:lang w:val="en"/>
        </w:rPr>
        <w:t xml:space="preserve"> input and expertise on report allegations</w:t>
      </w:r>
      <w:r w:rsidR="00F17030">
        <w:rPr>
          <w:lang w:val="en"/>
        </w:rPr>
        <w:t>;</w:t>
      </w:r>
      <w:r w:rsidR="009B7AAB">
        <w:rPr>
          <w:lang w:val="en"/>
        </w:rPr>
        <w:t xml:space="preserve"> determine which government agency the report should be sent to, if any; recommend strategies to prevent fraud, waste and abuse; and respond to the person who has filed the report, if that person is identified when the report is filed.  </w:t>
      </w:r>
      <w:r w:rsidR="00A971E8">
        <w:rPr>
          <w:lang w:val="en"/>
        </w:rPr>
        <w:t xml:space="preserve">All reports of </w:t>
      </w:r>
      <w:r w:rsidR="00B01AE9">
        <w:rPr>
          <w:lang w:val="en"/>
        </w:rPr>
        <w:t xml:space="preserve">suspected </w:t>
      </w:r>
      <w:r w:rsidR="00A971E8">
        <w:rPr>
          <w:lang w:val="en"/>
        </w:rPr>
        <w:t>fraud, waste and abuse shall remain confidential within the limits of state and federal law.  The Compliance Office is within the DDS Audit Unit and is headed by the Director of Audit.</w:t>
      </w:r>
    </w:p>
    <w:p w14:paraId="12933ED1" w14:textId="4A2BFB3F" w:rsidR="00E95B70" w:rsidRPr="00B67CE1" w:rsidRDefault="00E95B70" w:rsidP="00C23D50">
      <w:pPr>
        <w:pStyle w:val="BodyTextIndent"/>
        <w:ind w:left="360"/>
        <w:rPr>
          <w:sz w:val="16"/>
          <w:szCs w:val="16"/>
        </w:rPr>
      </w:pPr>
    </w:p>
    <w:p w14:paraId="1452753C" w14:textId="5115D731" w:rsidR="00E33092" w:rsidRPr="00B67CE1" w:rsidRDefault="00E33092" w:rsidP="00C23D50">
      <w:pPr>
        <w:pStyle w:val="BodyTextIndent"/>
        <w:ind w:left="360"/>
        <w:rPr>
          <w:sz w:val="24"/>
        </w:rPr>
      </w:pPr>
      <w:r w:rsidRPr="00B67CE1">
        <w:rPr>
          <w:sz w:val="24"/>
          <w:lang w:val="en"/>
        </w:rPr>
        <w:t>"Employee" means any officer or employee of an entity and includes management</w:t>
      </w:r>
      <w:r w:rsidR="004A24D4" w:rsidRPr="00B67CE1">
        <w:rPr>
          <w:sz w:val="24"/>
          <w:lang w:val="en"/>
        </w:rPr>
        <w:t>.</w:t>
      </w:r>
    </w:p>
    <w:p w14:paraId="40F5135E" w14:textId="77777777" w:rsidR="00E33092" w:rsidRPr="00B67CE1" w:rsidRDefault="00E33092" w:rsidP="00C23D50">
      <w:pPr>
        <w:pStyle w:val="BodyText3"/>
        <w:ind w:left="360"/>
        <w:rPr>
          <w:i w:val="0"/>
          <w:iCs w:val="0"/>
          <w:sz w:val="16"/>
          <w:szCs w:val="16"/>
        </w:rPr>
      </w:pPr>
    </w:p>
    <w:p w14:paraId="61782388" w14:textId="2B6CF722" w:rsidR="00E33092" w:rsidRPr="00B67CE1" w:rsidRDefault="00C23D50" w:rsidP="00C23D50">
      <w:pPr>
        <w:pStyle w:val="BodyText3"/>
        <w:ind w:left="360"/>
        <w:rPr>
          <w:b/>
          <w:bCs/>
          <w:sz w:val="24"/>
          <w:szCs w:val="24"/>
        </w:rPr>
      </w:pPr>
      <w:r w:rsidRPr="00B67CE1">
        <w:rPr>
          <w:i w:val="0"/>
          <w:iCs w:val="0"/>
          <w:sz w:val="24"/>
          <w:szCs w:val="24"/>
        </w:rPr>
        <w:t>“</w:t>
      </w:r>
      <w:r w:rsidR="00E33092" w:rsidRPr="00B67CE1">
        <w:rPr>
          <w:i w:val="0"/>
          <w:iCs w:val="0"/>
          <w:sz w:val="24"/>
          <w:szCs w:val="24"/>
        </w:rPr>
        <w:t>Employer of Record</w:t>
      </w:r>
      <w:r w:rsidRPr="00B67CE1">
        <w:rPr>
          <w:i w:val="0"/>
          <w:iCs w:val="0"/>
          <w:sz w:val="24"/>
          <w:szCs w:val="24"/>
        </w:rPr>
        <w:t>” or</w:t>
      </w:r>
      <w:r w:rsidR="00E33092" w:rsidRPr="00B67CE1">
        <w:rPr>
          <w:i w:val="0"/>
          <w:iCs w:val="0"/>
          <w:sz w:val="24"/>
          <w:szCs w:val="24"/>
        </w:rPr>
        <w:t xml:space="preserve"> </w:t>
      </w:r>
      <w:r w:rsidRPr="00B67CE1">
        <w:rPr>
          <w:i w:val="0"/>
          <w:iCs w:val="0"/>
          <w:sz w:val="24"/>
          <w:szCs w:val="24"/>
        </w:rPr>
        <w:t>“</w:t>
      </w:r>
      <w:r w:rsidR="00E33092" w:rsidRPr="00B67CE1">
        <w:rPr>
          <w:i w:val="0"/>
          <w:iCs w:val="0"/>
          <w:sz w:val="24"/>
          <w:szCs w:val="24"/>
        </w:rPr>
        <w:t>EOR</w:t>
      </w:r>
      <w:r w:rsidRPr="00B67CE1">
        <w:rPr>
          <w:i w:val="0"/>
          <w:iCs w:val="0"/>
          <w:sz w:val="24"/>
          <w:szCs w:val="24"/>
        </w:rPr>
        <w:t>”</w:t>
      </w:r>
      <w:r w:rsidR="00E33092" w:rsidRPr="00B67CE1">
        <w:rPr>
          <w:i w:val="0"/>
          <w:iCs w:val="0"/>
          <w:sz w:val="24"/>
          <w:szCs w:val="24"/>
        </w:rPr>
        <w:t xml:space="preserve"> means an individual, family member or responsible person who hires and directs employees for residential services or day services or both under </w:t>
      </w:r>
      <w:bookmarkStart w:id="3" w:name="_Hlk51850824"/>
      <w:r w:rsidR="001E495B" w:rsidRPr="00B67CE1">
        <w:rPr>
          <w:i w:val="0"/>
          <w:iCs w:val="0"/>
          <w:sz w:val="24"/>
          <w:szCs w:val="24"/>
        </w:rPr>
        <w:t xml:space="preserve">a </w:t>
      </w:r>
      <w:r w:rsidR="00E33092" w:rsidRPr="00B67CE1">
        <w:rPr>
          <w:i w:val="0"/>
          <w:iCs w:val="0"/>
          <w:sz w:val="24"/>
          <w:szCs w:val="24"/>
        </w:rPr>
        <w:t>DDS Self-Directed Support Agreement</w:t>
      </w:r>
      <w:bookmarkEnd w:id="3"/>
      <w:r w:rsidR="00E33092" w:rsidRPr="00B67CE1">
        <w:rPr>
          <w:i w:val="0"/>
          <w:iCs w:val="0"/>
          <w:sz w:val="24"/>
          <w:szCs w:val="24"/>
        </w:rPr>
        <w:t xml:space="preserve"> (SDSA).</w:t>
      </w:r>
    </w:p>
    <w:p w14:paraId="7B92AF87" w14:textId="77777777" w:rsidR="00371F55" w:rsidRPr="00B67CE1" w:rsidRDefault="00371F55" w:rsidP="00C23D50">
      <w:pPr>
        <w:pStyle w:val="BodyTextIndent3"/>
        <w:ind w:left="360"/>
        <w:rPr>
          <w:sz w:val="16"/>
          <w:szCs w:val="16"/>
        </w:rPr>
      </w:pPr>
    </w:p>
    <w:p w14:paraId="4C43A21E" w14:textId="41C8177F" w:rsidR="00E33092" w:rsidRPr="00B67CE1" w:rsidRDefault="00E33092" w:rsidP="00C23D50">
      <w:pPr>
        <w:ind w:left="360"/>
      </w:pPr>
      <w:r w:rsidRPr="00B67CE1">
        <w:rPr>
          <w:lang w:val="en"/>
        </w:rPr>
        <w:t>"Entity" means a government agency, organization, unit, corporation, partnership, or other business arrangement, including any Medicaid managed care organization, irrespective of the form of business structure or arrangement by which it exists, whether for-profit or not-for profit, which furnishes directly, or otherwise authorizes the furnishing of, the delivery of Medicaid health services where payments made with respect to those services are received, or made, under a State Plan approved under Title XIX, or under any waiver of such plan totaling at least $5,000,000 annually. If an entity furnishes items or services at more than a single location, or under more than one contractual or other payment arrangement, the provisions of sections 17b-262-770 to 17b-262-773, inclusive, of the Regulations of Connecticut State Agencies apply if the aggregate payments to that entity meet the $5,000,000 annual threshold whether the entity submits claims for payments using one or more provider identification or tax identification numbers.</w:t>
      </w:r>
    </w:p>
    <w:p w14:paraId="7C6F56A0" w14:textId="77777777" w:rsidR="002E033C" w:rsidRPr="00B67CE1" w:rsidRDefault="002E033C" w:rsidP="00C23D50">
      <w:pPr>
        <w:ind w:left="360"/>
        <w:rPr>
          <w:sz w:val="16"/>
          <w:szCs w:val="16"/>
        </w:rPr>
      </w:pPr>
    </w:p>
    <w:p w14:paraId="192DD502" w14:textId="15657213" w:rsidR="001E495B" w:rsidRPr="00B67CE1" w:rsidRDefault="001E495B" w:rsidP="00C23D50">
      <w:pPr>
        <w:ind w:left="360"/>
      </w:pPr>
      <w:r w:rsidRPr="00B67CE1">
        <w:t>“Individual” means a person who has been made eligible for and is receiving funding or services from the Department of Developmental Services (DDS).</w:t>
      </w:r>
    </w:p>
    <w:p w14:paraId="6A80C6E6" w14:textId="45DC8A46" w:rsidR="001E495B" w:rsidRPr="00B67CE1" w:rsidRDefault="001E495B" w:rsidP="00C23D50">
      <w:pPr>
        <w:ind w:left="360"/>
        <w:rPr>
          <w:sz w:val="16"/>
          <w:szCs w:val="16"/>
        </w:rPr>
      </w:pPr>
    </w:p>
    <w:p w14:paraId="19AEADF7" w14:textId="107BCEBB" w:rsidR="00E33092" w:rsidRPr="00B67CE1" w:rsidRDefault="00E33092" w:rsidP="00C23D50">
      <w:pPr>
        <w:ind w:left="360"/>
      </w:pPr>
      <w:r w:rsidRPr="00B67CE1">
        <w:rPr>
          <w:rFonts w:cs="Helvetica"/>
          <w:color w:val="000000"/>
        </w:rPr>
        <w:t>“Knowing” and “knowingly” means that a person, with respect to information: (</w:t>
      </w:r>
      <w:r w:rsidR="004A24D4" w:rsidRPr="00B67CE1">
        <w:rPr>
          <w:rFonts w:cs="Helvetica"/>
          <w:color w:val="000000"/>
        </w:rPr>
        <w:t>1</w:t>
      </w:r>
      <w:r w:rsidRPr="00B67CE1">
        <w:rPr>
          <w:rFonts w:cs="Helvetica"/>
          <w:color w:val="000000"/>
        </w:rPr>
        <w:t>) Has actual knowledge of the information; (</w:t>
      </w:r>
      <w:r w:rsidR="004A24D4" w:rsidRPr="00B67CE1">
        <w:rPr>
          <w:rFonts w:cs="Helvetica"/>
          <w:color w:val="000000"/>
        </w:rPr>
        <w:t>2</w:t>
      </w:r>
      <w:r w:rsidRPr="00B67CE1">
        <w:rPr>
          <w:rFonts w:cs="Helvetica"/>
          <w:color w:val="000000"/>
        </w:rPr>
        <w:t>) acts in deliberate ignorance of the truth or falsity of the information; or (</w:t>
      </w:r>
      <w:r w:rsidR="004A24D4" w:rsidRPr="00B67CE1">
        <w:rPr>
          <w:rFonts w:cs="Helvetica"/>
          <w:color w:val="000000"/>
        </w:rPr>
        <w:t>3</w:t>
      </w:r>
      <w:r w:rsidRPr="00B67CE1">
        <w:rPr>
          <w:rFonts w:cs="Helvetica"/>
          <w:color w:val="000000"/>
        </w:rPr>
        <w:t>) acts in reckless disregard of the truth or falsity of the information, without regard to whether the person intends to defraud</w:t>
      </w:r>
      <w:r w:rsidR="0062204F" w:rsidRPr="00B67CE1">
        <w:rPr>
          <w:rFonts w:cs="Helvetica"/>
          <w:color w:val="000000"/>
        </w:rPr>
        <w:t>.</w:t>
      </w:r>
      <w:r w:rsidRPr="00B67CE1">
        <w:t xml:space="preserve"> </w:t>
      </w:r>
    </w:p>
    <w:p w14:paraId="17A28EEC" w14:textId="77777777" w:rsidR="00E33092" w:rsidRPr="00B67CE1" w:rsidRDefault="00E33092" w:rsidP="00C23D50">
      <w:pPr>
        <w:pStyle w:val="BodyTextIndent3"/>
        <w:ind w:left="360"/>
        <w:rPr>
          <w:sz w:val="16"/>
          <w:szCs w:val="16"/>
        </w:rPr>
      </w:pPr>
    </w:p>
    <w:p w14:paraId="50D02CBD" w14:textId="3E2A5F9C" w:rsidR="00E33092" w:rsidRPr="00B67CE1" w:rsidRDefault="00E33092" w:rsidP="00B67CE1">
      <w:pPr>
        <w:pStyle w:val="NormalWeb"/>
        <w:spacing w:before="0" w:beforeAutospacing="0" w:after="0" w:afterAutospacing="0"/>
        <w:ind w:left="360"/>
        <w:jc w:val="both"/>
        <w:rPr>
          <w:lang w:val="en"/>
        </w:rPr>
      </w:pPr>
      <w:r w:rsidRPr="00B67CE1">
        <w:rPr>
          <w:lang w:val="en"/>
        </w:rPr>
        <w:t xml:space="preserve">"Medicaid" means the program operated by the Department of Social Services (DSS) pursuant to section 17b-260 of the Connecticut General Statutes and authorized by Title XIX of the Social Security Act, as amended from time to time. </w:t>
      </w:r>
    </w:p>
    <w:p w14:paraId="7335324A" w14:textId="7CD6CDDE" w:rsidR="00854780" w:rsidRDefault="00854780" w:rsidP="00C23D50">
      <w:pPr>
        <w:pStyle w:val="BodyTextIndent3"/>
        <w:ind w:left="360"/>
        <w:rPr>
          <w:sz w:val="24"/>
        </w:rPr>
      </w:pPr>
    </w:p>
    <w:p w14:paraId="57A4AD84" w14:textId="63A18222" w:rsidR="00CA750B" w:rsidRDefault="00CA750B" w:rsidP="00C23D50">
      <w:pPr>
        <w:pStyle w:val="BodyTextIndent3"/>
        <w:ind w:left="360"/>
        <w:rPr>
          <w:sz w:val="24"/>
        </w:rPr>
      </w:pPr>
    </w:p>
    <w:p w14:paraId="460A42BE" w14:textId="12AF5E8C" w:rsidR="00CA750B" w:rsidRDefault="00CA750B" w:rsidP="00C23D50">
      <w:pPr>
        <w:pStyle w:val="BodyTextIndent3"/>
        <w:ind w:left="360"/>
        <w:rPr>
          <w:sz w:val="24"/>
        </w:rPr>
      </w:pPr>
    </w:p>
    <w:p w14:paraId="6CCAED6F" w14:textId="77777777" w:rsidR="00CA750B" w:rsidRPr="00854780" w:rsidRDefault="00CA750B" w:rsidP="00C23D50">
      <w:pPr>
        <w:pStyle w:val="BodyTextIndent3"/>
        <w:ind w:left="360"/>
        <w:rPr>
          <w:sz w:val="24"/>
        </w:rPr>
      </w:pPr>
    </w:p>
    <w:p w14:paraId="2B0347ED" w14:textId="0A00C4F7" w:rsidR="003C6210" w:rsidRPr="001E2933" w:rsidRDefault="00E85289" w:rsidP="00C23D50">
      <w:pPr>
        <w:pStyle w:val="ListParagraph"/>
        <w:keepNext/>
        <w:numPr>
          <w:ilvl w:val="0"/>
          <w:numId w:val="3"/>
        </w:numPr>
        <w:ind w:left="360"/>
        <w:outlineLvl w:val="0"/>
        <w:rPr>
          <w:b/>
          <w:bCs/>
        </w:rPr>
      </w:pPr>
      <w:r>
        <w:rPr>
          <w:b/>
          <w:bCs/>
        </w:rPr>
        <w:t>Implementation</w:t>
      </w:r>
    </w:p>
    <w:p w14:paraId="37EB0AAB" w14:textId="77777777" w:rsidR="003C6210" w:rsidRPr="00854780" w:rsidRDefault="003C6210" w:rsidP="00D37D97">
      <w:pPr>
        <w:tabs>
          <w:tab w:val="num" w:pos="1620"/>
        </w:tabs>
        <w:ind w:left="360" w:hanging="360"/>
        <w:rPr>
          <w:sz w:val="16"/>
          <w:szCs w:val="16"/>
        </w:rPr>
      </w:pPr>
    </w:p>
    <w:p w14:paraId="03740F40" w14:textId="32F04713" w:rsidR="00E85289" w:rsidRDefault="00E85289" w:rsidP="00C23D50">
      <w:pPr>
        <w:pStyle w:val="ListParagraph"/>
        <w:numPr>
          <w:ilvl w:val="0"/>
          <w:numId w:val="4"/>
        </w:numPr>
        <w:rPr>
          <w:b/>
        </w:rPr>
      </w:pPr>
      <w:r w:rsidRPr="005E4138">
        <w:rPr>
          <w:b/>
        </w:rPr>
        <w:t xml:space="preserve">Provisions of the </w:t>
      </w:r>
      <w:r w:rsidR="001E495B">
        <w:rPr>
          <w:b/>
        </w:rPr>
        <w:t>Federal</w:t>
      </w:r>
      <w:r w:rsidR="00102403">
        <w:rPr>
          <w:b/>
        </w:rPr>
        <w:t xml:space="preserve"> </w:t>
      </w:r>
      <w:r w:rsidRPr="005E4138">
        <w:rPr>
          <w:b/>
        </w:rPr>
        <w:t>False Claims Act</w:t>
      </w:r>
    </w:p>
    <w:p w14:paraId="3E6C4CCD" w14:textId="76C66BFB" w:rsidR="00E85289" w:rsidRDefault="00143F51" w:rsidP="00042A8B">
      <w:pPr>
        <w:ind w:left="720"/>
      </w:pPr>
      <w:r>
        <w:t xml:space="preserve">The </w:t>
      </w:r>
      <w:r w:rsidR="00DE5FC9">
        <w:t>f</w:t>
      </w:r>
      <w:r>
        <w:t xml:space="preserve">ederal False Claims Act (“FCA”) imposes civil penalties on persons and entities that knowingly submit false claims or statements to a </w:t>
      </w:r>
      <w:r w:rsidR="00227B4F">
        <w:t>federally funded</w:t>
      </w:r>
      <w:r>
        <w:t xml:space="preserve"> program, or otherwise conspire to defraud the government, </w:t>
      </w:r>
      <w:r w:rsidR="00A61A8D">
        <w:t>to</w:t>
      </w:r>
      <w:r>
        <w:t xml:space="preserve"> receive payment. </w:t>
      </w:r>
      <w:r w:rsidR="004F4DCC">
        <w:t xml:space="preserve">The </w:t>
      </w:r>
      <w:r w:rsidR="00DE5FC9">
        <w:t>f</w:t>
      </w:r>
      <w:r w:rsidR="004F4DCC">
        <w:t xml:space="preserve">ederal </w:t>
      </w:r>
      <w:r>
        <w:t xml:space="preserve">FCA also protects </w:t>
      </w:r>
      <w:r w:rsidR="004F4DCC">
        <w:t xml:space="preserve">persons </w:t>
      </w:r>
      <w:r>
        <w:t>who report suspected fraud, waste</w:t>
      </w:r>
      <w:r w:rsidR="001056C6">
        <w:t xml:space="preserve"> or abuse</w:t>
      </w:r>
      <w:r>
        <w:t>.</w:t>
      </w:r>
    </w:p>
    <w:p w14:paraId="469C8CC5" w14:textId="77777777" w:rsidR="004F4DCC" w:rsidRPr="00B67CE1" w:rsidRDefault="004F4DCC" w:rsidP="00042A8B">
      <w:pPr>
        <w:ind w:left="720"/>
        <w:rPr>
          <w:sz w:val="16"/>
          <w:szCs w:val="16"/>
        </w:rPr>
      </w:pPr>
    </w:p>
    <w:p w14:paraId="4F05051B" w14:textId="4CE981DB" w:rsidR="003C6210" w:rsidRPr="005E4138" w:rsidRDefault="004F4DCC" w:rsidP="00DC1DE9">
      <w:pPr>
        <w:pStyle w:val="ListParagraph"/>
        <w:numPr>
          <w:ilvl w:val="0"/>
          <w:numId w:val="6"/>
        </w:numPr>
        <w:ind w:left="1080"/>
      </w:pPr>
      <w:r>
        <w:t xml:space="preserve">The </w:t>
      </w:r>
      <w:r w:rsidR="00DE5FC9">
        <w:t>f</w:t>
      </w:r>
      <w:r>
        <w:t xml:space="preserve">ederal </w:t>
      </w:r>
      <w:r w:rsidR="003C6210" w:rsidRPr="005E4138">
        <w:t xml:space="preserve">FCA prohibits any person, firm, </w:t>
      </w:r>
      <w:r w:rsidR="0017262C" w:rsidRPr="005E4138">
        <w:t>corporation,</w:t>
      </w:r>
      <w:r w:rsidR="003C6210" w:rsidRPr="005E4138">
        <w:t xml:space="preserve"> or entity from knowingly presenting or causing to be presented a false claim or statement to a federal</w:t>
      </w:r>
      <w:r w:rsidR="00042A8B">
        <w:t xml:space="preserve"> </w:t>
      </w:r>
      <w:r w:rsidR="003C6210" w:rsidRPr="005E4138">
        <w:t xml:space="preserve">funded program </w:t>
      </w:r>
      <w:r w:rsidR="00DE5FC9">
        <w:t>o</w:t>
      </w:r>
      <w:r w:rsidR="003C6210" w:rsidRPr="005E4138">
        <w:t xml:space="preserve">r conspires to defraud the federal government.  Any person, company or entity that acts in deliberate ignorance of or with reckless disregard of the truth of such information is considered to have acted knowingly.  </w:t>
      </w:r>
    </w:p>
    <w:p w14:paraId="0EA1C57D" w14:textId="77777777" w:rsidR="003C6210" w:rsidRPr="00B67CE1" w:rsidRDefault="003C6210" w:rsidP="004F4DCC">
      <w:pPr>
        <w:ind w:left="1080"/>
        <w:rPr>
          <w:sz w:val="16"/>
          <w:szCs w:val="16"/>
        </w:rPr>
      </w:pPr>
    </w:p>
    <w:p w14:paraId="6F21F65E" w14:textId="35296B27" w:rsidR="003C6210" w:rsidRDefault="003C6210" w:rsidP="00DC1DE9">
      <w:pPr>
        <w:pStyle w:val="ListParagraph"/>
        <w:numPr>
          <w:ilvl w:val="0"/>
          <w:numId w:val="6"/>
        </w:numPr>
        <w:ind w:left="1080"/>
      </w:pPr>
      <w:r w:rsidRPr="001E2933">
        <w:t>The civil penalt</w:t>
      </w:r>
      <w:r w:rsidR="00042A8B">
        <w:t xml:space="preserve">y </w:t>
      </w:r>
      <w:r w:rsidRPr="001E2933">
        <w:t xml:space="preserve">for violating the </w:t>
      </w:r>
      <w:r w:rsidR="00DE5FC9">
        <w:t xml:space="preserve">federal </w:t>
      </w:r>
      <w:r w:rsidRPr="001E2933">
        <w:t>FCA</w:t>
      </w:r>
      <w:r w:rsidR="00042A8B">
        <w:t xml:space="preserve"> </w:t>
      </w:r>
      <w:r w:rsidRPr="001E2933">
        <w:t>is a fine of not less than $5</w:t>
      </w:r>
      <w:r w:rsidR="00472655">
        <w:t>,</w:t>
      </w:r>
      <w:r w:rsidR="004540D9">
        <w:t>5</w:t>
      </w:r>
      <w:r w:rsidRPr="001E2933">
        <w:t>00 and not more than $1</w:t>
      </w:r>
      <w:r w:rsidR="004540D9">
        <w:t>1</w:t>
      </w:r>
      <w:r w:rsidRPr="001E2933">
        <w:t xml:space="preserve">,000.  The person, company or entity </w:t>
      </w:r>
      <w:r w:rsidR="00304AF2">
        <w:t xml:space="preserve">also </w:t>
      </w:r>
      <w:r w:rsidR="00DE5FC9">
        <w:t>may</w:t>
      </w:r>
      <w:r w:rsidR="00DE5FC9" w:rsidRPr="001E2933">
        <w:t xml:space="preserve"> </w:t>
      </w:r>
      <w:r w:rsidRPr="001E2933">
        <w:t xml:space="preserve">be fined an additional three times the amount of damages sustained by the federal government.  Additionally, the </w:t>
      </w:r>
      <w:r w:rsidRPr="00227B4F">
        <w:t>Program Fraud Civil Remedies Act (“PFCRA”)</w:t>
      </w:r>
      <w:r w:rsidRPr="001E2933">
        <w:t xml:space="preserve"> provides that any person or company that commits fraud by making a false statement or claim can be assessed a penalty of $5</w:t>
      </w:r>
      <w:r w:rsidR="008532BC">
        <w:t>,</w:t>
      </w:r>
      <w:r w:rsidRPr="001E2933">
        <w:t xml:space="preserve">000 per false claim or statement in addition to the penalties available under the </w:t>
      </w:r>
      <w:r w:rsidR="00DE5FC9">
        <w:t xml:space="preserve">federal </w:t>
      </w:r>
      <w:r w:rsidRPr="001E2933">
        <w:t>FCA.</w:t>
      </w:r>
    </w:p>
    <w:p w14:paraId="208E6599" w14:textId="77777777" w:rsidR="00A26E87" w:rsidRPr="00B67CE1" w:rsidRDefault="00A26E87" w:rsidP="004F4DCC">
      <w:pPr>
        <w:ind w:left="1080"/>
        <w:rPr>
          <w:sz w:val="16"/>
          <w:szCs w:val="16"/>
        </w:rPr>
      </w:pPr>
    </w:p>
    <w:p w14:paraId="55DF8510" w14:textId="5DD90A9F" w:rsidR="003C6210" w:rsidRPr="001E2933" w:rsidRDefault="003C6210" w:rsidP="00DC1DE9">
      <w:pPr>
        <w:pStyle w:val="ListParagraph"/>
        <w:numPr>
          <w:ilvl w:val="0"/>
          <w:numId w:val="6"/>
        </w:numPr>
        <w:ind w:left="1080"/>
      </w:pPr>
      <w:r w:rsidRPr="001E2933">
        <w:t xml:space="preserve">A person may bring a civil action for violating the </w:t>
      </w:r>
      <w:r w:rsidR="00DE5FC9">
        <w:t xml:space="preserve">federal </w:t>
      </w:r>
      <w:r w:rsidRPr="001E2933">
        <w:t xml:space="preserve">FCA </w:t>
      </w:r>
      <w:r w:rsidRPr="00227B4F">
        <w:t>on behalf of</w:t>
      </w:r>
      <w:r w:rsidR="00110B2B" w:rsidRPr="00227B4F">
        <w:t xml:space="preserve"> </w:t>
      </w:r>
      <w:r w:rsidRPr="00227B4F">
        <w:t>the person</w:t>
      </w:r>
      <w:r w:rsidRPr="001E2933">
        <w:t xml:space="preserve"> and the United States government.  If the federal government proceeds with an action brought by a person then that person shall receive at least 15 percent</w:t>
      </w:r>
      <w:r w:rsidR="00DE5FC9">
        <w:t>,</w:t>
      </w:r>
      <w:r w:rsidRPr="001E2933">
        <w:t xml:space="preserve"> but not more than 25 percent</w:t>
      </w:r>
      <w:r w:rsidR="00DE5FC9">
        <w:t>,</w:t>
      </w:r>
      <w:r w:rsidRPr="001E2933">
        <w:t xml:space="preserve"> of the proceeds of the action or settlement.  If the federal government does not proceed with the action then the person bringing the action shall receive a reasonable amount, to be determined by the court, but not less than 25</w:t>
      </w:r>
      <w:r w:rsidR="00DE5FC9">
        <w:t xml:space="preserve"> percent</w:t>
      </w:r>
      <w:r w:rsidRPr="001E2933">
        <w:t xml:space="preserve"> and not more than 30</w:t>
      </w:r>
      <w:r w:rsidR="00DE5FC9">
        <w:t xml:space="preserve"> percent</w:t>
      </w:r>
      <w:r w:rsidRPr="001E2933">
        <w:t xml:space="preserve"> of the proceeds of the action or settlement.  </w:t>
      </w:r>
    </w:p>
    <w:p w14:paraId="7B00A926" w14:textId="18EB245A" w:rsidR="003C6210" w:rsidRPr="00B67CE1" w:rsidRDefault="003C6210" w:rsidP="004F4DCC">
      <w:pPr>
        <w:ind w:left="1080"/>
        <w:rPr>
          <w:sz w:val="16"/>
          <w:szCs w:val="16"/>
        </w:rPr>
      </w:pPr>
    </w:p>
    <w:p w14:paraId="066A5939" w14:textId="3CA3261E" w:rsidR="00643B99" w:rsidRDefault="003C6210" w:rsidP="00DC1DE9">
      <w:pPr>
        <w:pStyle w:val="ListParagraph"/>
        <w:numPr>
          <w:ilvl w:val="0"/>
          <w:numId w:val="6"/>
        </w:numPr>
        <w:ind w:left="1080"/>
      </w:pPr>
      <w:r w:rsidRPr="001E2933">
        <w:t xml:space="preserve">The </w:t>
      </w:r>
      <w:r w:rsidR="00DE5FC9">
        <w:t xml:space="preserve">federal </w:t>
      </w:r>
      <w:r w:rsidRPr="001E2933">
        <w:t>FCA prohibits retaliation by an employer against an employee for bringing a false claim</w:t>
      </w:r>
      <w:r w:rsidR="00DE5FC9">
        <w:t>s</w:t>
      </w:r>
      <w:r w:rsidRPr="001E2933">
        <w:t xml:space="preserve"> action or participating in such action (</w:t>
      </w:r>
      <w:r w:rsidR="001E495B">
        <w:t>i.e., w</w:t>
      </w:r>
      <w:r w:rsidRPr="001E2933">
        <w:t xml:space="preserve">histleblower </w:t>
      </w:r>
      <w:r w:rsidR="001E495B">
        <w:t>p</w:t>
      </w:r>
      <w:r w:rsidRPr="001E2933">
        <w:t xml:space="preserve">rotection).  Any employee subject to retaliation by an entity, contractor or agent shall be entitled to all relief necessary to make the employee whole, including but not limited to reinstatement, two times the amount of back pay, interest on back pay and special damages. </w:t>
      </w:r>
    </w:p>
    <w:p w14:paraId="57EBC862" w14:textId="77777777" w:rsidR="00042A8B" w:rsidRPr="00B67CE1" w:rsidRDefault="00042A8B">
      <w:pPr>
        <w:ind w:firstLine="60"/>
      </w:pPr>
    </w:p>
    <w:p w14:paraId="098175C3" w14:textId="6810161E" w:rsidR="00643B99" w:rsidRPr="00042A8B" w:rsidRDefault="00042A8B" w:rsidP="00042A8B">
      <w:pPr>
        <w:pStyle w:val="ListParagraph"/>
        <w:numPr>
          <w:ilvl w:val="0"/>
          <w:numId w:val="4"/>
        </w:numPr>
        <w:rPr>
          <w:b/>
        </w:rPr>
      </w:pPr>
      <w:r>
        <w:rPr>
          <w:b/>
        </w:rPr>
        <w:t xml:space="preserve"> </w:t>
      </w:r>
      <w:r w:rsidR="00643B99" w:rsidRPr="00042A8B">
        <w:rPr>
          <w:b/>
        </w:rPr>
        <w:t xml:space="preserve">Provisions of the </w:t>
      </w:r>
      <w:r w:rsidR="00A26E87" w:rsidRPr="00042A8B">
        <w:rPr>
          <w:b/>
        </w:rPr>
        <w:t>Connecticut’s</w:t>
      </w:r>
      <w:r w:rsidR="00643B99" w:rsidRPr="00042A8B">
        <w:rPr>
          <w:b/>
        </w:rPr>
        <w:t xml:space="preserve"> False Claims Act</w:t>
      </w:r>
    </w:p>
    <w:p w14:paraId="2AF8BE34" w14:textId="77777777" w:rsidR="000A74DC" w:rsidRPr="00B67CE1" w:rsidRDefault="000A74DC" w:rsidP="000A74DC">
      <w:pPr>
        <w:ind w:left="720"/>
        <w:rPr>
          <w:sz w:val="16"/>
          <w:szCs w:val="16"/>
        </w:rPr>
      </w:pPr>
    </w:p>
    <w:p w14:paraId="750AB4F7" w14:textId="49213D4B" w:rsidR="000A74DC" w:rsidRDefault="000A74DC" w:rsidP="00DC1DE9">
      <w:pPr>
        <w:pStyle w:val="ListParagraph"/>
        <w:numPr>
          <w:ilvl w:val="0"/>
          <w:numId w:val="7"/>
        </w:numPr>
        <w:ind w:left="1080"/>
      </w:pPr>
      <w:r>
        <w:t xml:space="preserve">It is a crime in Connecticut to bill Medicaid or the </w:t>
      </w:r>
      <w:r w:rsidR="00612E88">
        <w:t xml:space="preserve">state’s </w:t>
      </w:r>
      <w:r>
        <w:t xml:space="preserve">general assistance program fraudulently. All employees, contractors and agents of DDS shall immediately report suspicion of any criminal activity occurring at DDS, including criminal fraud, to the </w:t>
      </w:r>
      <w:r w:rsidRPr="00854780">
        <w:t>DDS Compliance Office.</w:t>
      </w:r>
      <w:r>
        <w:t xml:space="preserve"> </w:t>
      </w:r>
    </w:p>
    <w:p w14:paraId="730F3A95" w14:textId="77777777" w:rsidR="00AE0832" w:rsidRPr="00B67CE1" w:rsidRDefault="00AE0832" w:rsidP="004F4DCC">
      <w:pPr>
        <w:ind w:left="1080"/>
        <w:rPr>
          <w:sz w:val="16"/>
          <w:szCs w:val="16"/>
        </w:rPr>
      </w:pPr>
    </w:p>
    <w:p w14:paraId="2D64DCC1" w14:textId="77777777" w:rsidR="000A74DC" w:rsidRDefault="000A74DC" w:rsidP="00DC1DE9">
      <w:pPr>
        <w:pStyle w:val="ListParagraph"/>
        <w:numPr>
          <w:ilvl w:val="0"/>
          <w:numId w:val="7"/>
        </w:numPr>
        <w:ind w:left="1080"/>
      </w:pPr>
      <w:r>
        <w:t>Anyone who provides services to a state Medicaid beneficiary and seeks or accepts payment for unnecessary or improper services is subject to possible imprisonment and criminal fines under state law. Depending upon the amount of the fraudulent services involved, such offenses carry penalties of up to 20 years in prison and a maximum fine of $15,000.</w:t>
      </w:r>
    </w:p>
    <w:p w14:paraId="672DDDDE" w14:textId="77777777" w:rsidR="000A74DC" w:rsidRPr="00B67CE1" w:rsidRDefault="000A74DC" w:rsidP="004F4DCC">
      <w:pPr>
        <w:ind w:left="1080"/>
        <w:rPr>
          <w:sz w:val="16"/>
          <w:szCs w:val="16"/>
        </w:rPr>
      </w:pPr>
    </w:p>
    <w:p w14:paraId="5FD4F743" w14:textId="682753D8" w:rsidR="000A74DC" w:rsidRDefault="000A74DC" w:rsidP="00DC1DE9">
      <w:pPr>
        <w:pStyle w:val="ListParagraph"/>
        <w:numPr>
          <w:ilvl w:val="0"/>
          <w:numId w:val="7"/>
        </w:numPr>
        <w:ind w:left="1080"/>
      </w:pPr>
      <w:r>
        <w:lastRenderedPageBreak/>
        <w:t xml:space="preserve">Connecticut law </w:t>
      </w:r>
      <w:r w:rsidR="007824A0">
        <w:t>esta</w:t>
      </w:r>
      <w:r w:rsidR="00043D67">
        <w:t xml:space="preserve">blished in sections </w:t>
      </w:r>
      <w:r w:rsidR="00043D67" w:rsidRPr="00904F9F">
        <w:t>4-61dd</w:t>
      </w:r>
      <w:r w:rsidR="00043D67">
        <w:t xml:space="preserve">, </w:t>
      </w:r>
      <w:r w:rsidR="00C114FE">
        <w:t>4-284</w:t>
      </w:r>
      <w:r w:rsidR="00CA750B">
        <w:t xml:space="preserve">, </w:t>
      </w:r>
      <w:r w:rsidR="00043D67">
        <w:rPr>
          <w:rStyle w:val="catchln"/>
          <w:rFonts w:cs="Helvetica"/>
          <w:color w:val="000000"/>
          <w:sz w:val="23"/>
          <w:szCs w:val="23"/>
        </w:rPr>
        <w:t>31-51, and 31-51m of the general statutes</w:t>
      </w:r>
      <w:r w:rsidR="00043D67" w:rsidRPr="00904F9F">
        <w:t xml:space="preserve"> </w:t>
      </w:r>
      <w:r>
        <w:t xml:space="preserve">protects employees who report suspected violations of state or federal law including reports of criminal fraud. An employer may not discharge, discipline or otherwise penalize an employee for reporting a violation of the law, or a suspected violation, </w:t>
      </w:r>
      <w:r w:rsidR="00CA750B">
        <w:t>if</w:t>
      </w:r>
      <w:r>
        <w:t xml:space="preserve"> the employee does not knowingly report false information.</w:t>
      </w:r>
    </w:p>
    <w:p w14:paraId="63661E0C" w14:textId="3A731404" w:rsidR="003C6210" w:rsidRPr="00042A8B" w:rsidRDefault="003C6210" w:rsidP="00042A8B">
      <w:pPr>
        <w:ind w:left="720"/>
        <w:rPr>
          <w:color w:val="000000"/>
        </w:rPr>
      </w:pPr>
    </w:p>
    <w:p w14:paraId="6E5F96DD" w14:textId="4CD54368" w:rsidR="00AE0832" w:rsidRPr="00CB2720" w:rsidRDefault="00AE0832" w:rsidP="00042A8B">
      <w:pPr>
        <w:pStyle w:val="ListParagraph"/>
        <w:numPr>
          <w:ilvl w:val="0"/>
          <w:numId w:val="4"/>
        </w:numPr>
        <w:rPr>
          <w:b/>
          <w:bCs/>
        </w:rPr>
      </w:pPr>
      <w:r w:rsidRPr="00CB2720">
        <w:rPr>
          <w:b/>
          <w:bCs/>
        </w:rPr>
        <w:t>Examples of Fraud, Waste</w:t>
      </w:r>
      <w:r w:rsidR="001056C6">
        <w:rPr>
          <w:b/>
          <w:bCs/>
        </w:rPr>
        <w:t xml:space="preserve"> and Abuse</w:t>
      </w:r>
    </w:p>
    <w:p w14:paraId="70478E10" w14:textId="1B39525F" w:rsidR="00B67CE1" w:rsidRPr="00422191" w:rsidRDefault="00AE0832" w:rsidP="00B67CE1">
      <w:pPr>
        <w:shd w:val="clear" w:color="auto" w:fill="F2F2F2"/>
        <w:spacing w:line="309" w:lineRule="atLeast"/>
        <w:ind w:left="720"/>
        <w:rPr>
          <w:color w:val="0A0A0A"/>
          <w:shd w:val="clear" w:color="auto" w:fill="FEFEFE"/>
        </w:rPr>
      </w:pPr>
      <w:r w:rsidRPr="00422191">
        <w:rPr>
          <w:color w:val="0A0A0A"/>
          <w:shd w:val="clear" w:color="auto" w:fill="FEFEFE"/>
        </w:rPr>
        <w:t>The following are examples of complaints or cases of suspected fraud, waste or abuse that relate to health and human services agencies</w:t>
      </w:r>
      <w:r w:rsidR="000D3212" w:rsidRPr="00422191">
        <w:rPr>
          <w:color w:val="0A0A0A"/>
          <w:shd w:val="clear" w:color="auto" w:fill="FEFEFE"/>
        </w:rPr>
        <w:t>,</w:t>
      </w:r>
      <w:r w:rsidRPr="00422191">
        <w:rPr>
          <w:color w:val="0A0A0A"/>
          <w:shd w:val="clear" w:color="auto" w:fill="FEFEFE"/>
        </w:rPr>
        <w:t xml:space="preserve"> including DDS:</w:t>
      </w:r>
    </w:p>
    <w:p w14:paraId="76CAA231" w14:textId="77777777" w:rsidR="00B67CE1" w:rsidRPr="00422191" w:rsidRDefault="00B67CE1" w:rsidP="00B67CE1">
      <w:pPr>
        <w:pStyle w:val="ListParagraph"/>
        <w:shd w:val="clear" w:color="auto" w:fill="F2F2F2"/>
        <w:ind w:left="1080"/>
        <w:rPr>
          <w:color w:val="0A0A0A"/>
          <w:sz w:val="16"/>
          <w:szCs w:val="16"/>
        </w:rPr>
      </w:pPr>
    </w:p>
    <w:p w14:paraId="27793C16" w14:textId="111ECF9A" w:rsidR="00AE0832" w:rsidRDefault="00AE0832" w:rsidP="00B67CE1">
      <w:pPr>
        <w:pStyle w:val="ListParagraph"/>
        <w:numPr>
          <w:ilvl w:val="0"/>
          <w:numId w:val="8"/>
        </w:numPr>
        <w:shd w:val="clear" w:color="auto" w:fill="F2F2F2"/>
        <w:spacing w:line="309" w:lineRule="atLeast"/>
        <w:ind w:left="1080"/>
        <w:rPr>
          <w:color w:val="0A0A0A"/>
        </w:rPr>
      </w:pPr>
      <w:r w:rsidRPr="00422191">
        <w:rPr>
          <w:color w:val="0A0A0A"/>
        </w:rPr>
        <w:t>Billing DDS for services not provided</w:t>
      </w:r>
      <w:r w:rsidR="00432881" w:rsidRPr="00422191">
        <w:rPr>
          <w:color w:val="0A0A0A"/>
        </w:rPr>
        <w:t>;</w:t>
      </w:r>
    </w:p>
    <w:p w14:paraId="0F1DBABC" w14:textId="77777777" w:rsidR="00854780" w:rsidRPr="00854780" w:rsidRDefault="00854780" w:rsidP="00854780">
      <w:pPr>
        <w:shd w:val="clear" w:color="auto" w:fill="FEFEFE"/>
        <w:ind w:left="1080"/>
        <w:rPr>
          <w:color w:val="0A0A0A"/>
          <w:sz w:val="16"/>
          <w:szCs w:val="16"/>
        </w:rPr>
      </w:pPr>
    </w:p>
    <w:p w14:paraId="7102DB20" w14:textId="393DB38B" w:rsidR="00AE0832" w:rsidRPr="00422191" w:rsidRDefault="00AE0832" w:rsidP="00854780">
      <w:pPr>
        <w:numPr>
          <w:ilvl w:val="0"/>
          <w:numId w:val="8"/>
        </w:numPr>
        <w:shd w:val="clear" w:color="auto" w:fill="FEFEFE"/>
        <w:ind w:left="1080"/>
        <w:rPr>
          <w:color w:val="0A0A0A"/>
        </w:rPr>
      </w:pPr>
      <w:r w:rsidRPr="00422191">
        <w:rPr>
          <w:color w:val="0A0A0A"/>
        </w:rPr>
        <w:t xml:space="preserve">Double </w:t>
      </w:r>
      <w:r w:rsidR="00432881" w:rsidRPr="00422191">
        <w:rPr>
          <w:color w:val="0A0A0A"/>
        </w:rPr>
        <w:t>b</w:t>
      </w:r>
      <w:r w:rsidRPr="00422191">
        <w:rPr>
          <w:color w:val="0A0A0A"/>
        </w:rPr>
        <w:t xml:space="preserve">illing DDS or individuals for the same service paid </w:t>
      </w:r>
      <w:r w:rsidR="00432881" w:rsidRPr="00422191">
        <w:rPr>
          <w:color w:val="0A0A0A"/>
        </w:rPr>
        <w:t xml:space="preserve">for </w:t>
      </w:r>
      <w:r w:rsidRPr="00422191">
        <w:rPr>
          <w:color w:val="0A0A0A"/>
        </w:rPr>
        <w:t>by another program</w:t>
      </w:r>
      <w:r w:rsidR="00DF47C5" w:rsidRPr="00422191">
        <w:rPr>
          <w:color w:val="0A0A0A"/>
        </w:rPr>
        <w:t xml:space="preserve"> or entity</w:t>
      </w:r>
      <w:r w:rsidR="00432881" w:rsidRPr="00422191">
        <w:rPr>
          <w:color w:val="0A0A0A"/>
        </w:rPr>
        <w:t>;</w:t>
      </w:r>
    </w:p>
    <w:p w14:paraId="2E879D7B" w14:textId="77777777" w:rsidR="00854780" w:rsidRPr="00854780" w:rsidRDefault="00854780" w:rsidP="00854780">
      <w:pPr>
        <w:shd w:val="clear" w:color="auto" w:fill="FEFEFE"/>
        <w:ind w:left="1080"/>
        <w:rPr>
          <w:color w:val="0A0A0A"/>
          <w:sz w:val="16"/>
          <w:szCs w:val="16"/>
        </w:rPr>
      </w:pPr>
    </w:p>
    <w:p w14:paraId="159D513D" w14:textId="42C584E2" w:rsidR="00AE0832" w:rsidRPr="00422191" w:rsidRDefault="00AE0832" w:rsidP="00854780">
      <w:pPr>
        <w:numPr>
          <w:ilvl w:val="0"/>
          <w:numId w:val="8"/>
        </w:numPr>
        <w:shd w:val="clear" w:color="auto" w:fill="FEFEFE"/>
        <w:ind w:left="1080"/>
        <w:rPr>
          <w:color w:val="0A0A0A"/>
        </w:rPr>
      </w:pPr>
      <w:r w:rsidRPr="00422191">
        <w:rPr>
          <w:color w:val="0A0A0A"/>
        </w:rPr>
        <w:t>Using DDS funds to purchase items that are not allowed by DDS</w:t>
      </w:r>
      <w:r w:rsidR="00432881" w:rsidRPr="00422191">
        <w:rPr>
          <w:color w:val="0A0A0A"/>
        </w:rPr>
        <w:t>;</w:t>
      </w:r>
      <w:r w:rsidRPr="00422191">
        <w:rPr>
          <w:color w:val="0A0A0A"/>
        </w:rPr>
        <w:t xml:space="preserve"> </w:t>
      </w:r>
      <w:r w:rsidR="00432881" w:rsidRPr="00422191">
        <w:rPr>
          <w:color w:val="0A0A0A"/>
        </w:rPr>
        <w:t>or</w:t>
      </w:r>
    </w:p>
    <w:p w14:paraId="42A3473C" w14:textId="77777777" w:rsidR="00854780" w:rsidRPr="00854780" w:rsidRDefault="00854780" w:rsidP="00854780">
      <w:pPr>
        <w:shd w:val="clear" w:color="auto" w:fill="FEFEFE"/>
        <w:ind w:left="1080"/>
        <w:rPr>
          <w:color w:val="0A0A0A"/>
          <w:sz w:val="16"/>
          <w:szCs w:val="16"/>
        </w:rPr>
      </w:pPr>
    </w:p>
    <w:p w14:paraId="64D872A9" w14:textId="4442682C" w:rsidR="004F4DCC" w:rsidRPr="00422191" w:rsidRDefault="00AE0832" w:rsidP="00854780">
      <w:pPr>
        <w:numPr>
          <w:ilvl w:val="0"/>
          <w:numId w:val="8"/>
        </w:numPr>
        <w:shd w:val="clear" w:color="auto" w:fill="FEFEFE"/>
        <w:ind w:left="1080"/>
        <w:rPr>
          <w:color w:val="0A0A0A"/>
        </w:rPr>
      </w:pPr>
      <w:r w:rsidRPr="00422191">
        <w:rPr>
          <w:color w:val="0A0A0A"/>
        </w:rPr>
        <w:t xml:space="preserve">Charging individuals higher rates </w:t>
      </w:r>
      <w:r w:rsidR="00432881" w:rsidRPr="00422191">
        <w:rPr>
          <w:color w:val="0A0A0A"/>
        </w:rPr>
        <w:t xml:space="preserve">for goods and services </w:t>
      </w:r>
      <w:r w:rsidRPr="00422191">
        <w:rPr>
          <w:color w:val="0A0A0A"/>
        </w:rPr>
        <w:t>than those established by DDS.</w:t>
      </w:r>
    </w:p>
    <w:p w14:paraId="6576FBD9" w14:textId="77777777" w:rsidR="00422191" w:rsidRPr="00854780" w:rsidRDefault="00422191" w:rsidP="00422191">
      <w:pPr>
        <w:shd w:val="clear" w:color="auto" w:fill="FEFEFE"/>
        <w:ind w:left="1080"/>
        <w:rPr>
          <w:color w:val="0A0A0A"/>
        </w:rPr>
      </w:pPr>
    </w:p>
    <w:p w14:paraId="734DF872" w14:textId="71E9F086" w:rsidR="006E7E28" w:rsidRPr="004F4DCC" w:rsidRDefault="003C6210" w:rsidP="001A2276">
      <w:pPr>
        <w:pStyle w:val="ListParagraph"/>
        <w:keepNext/>
        <w:numPr>
          <w:ilvl w:val="0"/>
          <w:numId w:val="4"/>
        </w:numPr>
        <w:outlineLvl w:val="0"/>
        <w:rPr>
          <w:b/>
          <w:bCs/>
        </w:rPr>
      </w:pPr>
      <w:r w:rsidRPr="004F4DCC">
        <w:rPr>
          <w:b/>
          <w:bCs/>
        </w:rPr>
        <w:t>Reporting</w:t>
      </w:r>
      <w:r w:rsidR="00717455" w:rsidRPr="004F4DCC">
        <w:rPr>
          <w:b/>
          <w:bCs/>
        </w:rPr>
        <w:t xml:space="preserve"> </w:t>
      </w:r>
      <w:r w:rsidR="006E7E28" w:rsidRPr="004F4DCC">
        <w:rPr>
          <w:b/>
          <w:bCs/>
        </w:rPr>
        <w:t xml:space="preserve">Fraud, Waste </w:t>
      </w:r>
      <w:r w:rsidR="00432881">
        <w:rPr>
          <w:b/>
          <w:bCs/>
        </w:rPr>
        <w:t xml:space="preserve">and </w:t>
      </w:r>
      <w:r w:rsidR="006E7E28" w:rsidRPr="004F4DCC">
        <w:rPr>
          <w:b/>
          <w:bCs/>
        </w:rPr>
        <w:t xml:space="preserve">Abuse </w:t>
      </w:r>
    </w:p>
    <w:p w14:paraId="638C3DB2" w14:textId="77777777" w:rsidR="003C6210" w:rsidRPr="00B67CE1" w:rsidRDefault="003C6210" w:rsidP="006E7E28">
      <w:pPr>
        <w:tabs>
          <w:tab w:val="num" w:pos="1620"/>
        </w:tabs>
        <w:ind w:left="720" w:hanging="360"/>
        <w:rPr>
          <w:sz w:val="16"/>
          <w:szCs w:val="16"/>
        </w:rPr>
      </w:pPr>
    </w:p>
    <w:p w14:paraId="31844B76" w14:textId="6967DF83" w:rsidR="00042A8B" w:rsidRDefault="003C6210" w:rsidP="00422191">
      <w:pPr>
        <w:pStyle w:val="ListParagraph"/>
        <w:numPr>
          <w:ilvl w:val="0"/>
          <w:numId w:val="9"/>
        </w:numPr>
        <w:ind w:left="1080"/>
      </w:pPr>
      <w:r w:rsidRPr="00612E88">
        <w:t xml:space="preserve">All DDS employees, </w:t>
      </w:r>
      <w:r w:rsidR="0078057D" w:rsidRPr="00612E88">
        <w:t xml:space="preserve">DDS </w:t>
      </w:r>
      <w:r w:rsidRPr="00612E88">
        <w:t xml:space="preserve">qualified </w:t>
      </w:r>
      <w:r w:rsidR="000E6090" w:rsidRPr="00612E88">
        <w:t>providers</w:t>
      </w:r>
      <w:r w:rsidR="0078057D" w:rsidRPr="00612E88">
        <w:t xml:space="preserve"> and their employees</w:t>
      </w:r>
      <w:r w:rsidR="000E6090" w:rsidRPr="00612E88">
        <w:t xml:space="preserve">, </w:t>
      </w:r>
      <w:r w:rsidR="0078057D" w:rsidRPr="00612E88">
        <w:t>DDS contractors, agents,</w:t>
      </w:r>
      <w:r w:rsidR="00C31CF1" w:rsidRPr="00612E88">
        <w:t xml:space="preserve"> and</w:t>
      </w:r>
      <w:r w:rsidR="0078057D" w:rsidRPr="00612E88">
        <w:t xml:space="preserve"> </w:t>
      </w:r>
      <w:r w:rsidR="000E6090" w:rsidRPr="00612E88">
        <w:t xml:space="preserve">fiscal intermediaries, </w:t>
      </w:r>
      <w:r w:rsidRPr="00612E88">
        <w:t>individuals</w:t>
      </w:r>
      <w:r w:rsidR="0078057D" w:rsidRPr="00612E88">
        <w:t xml:space="preserve"> who self</w:t>
      </w:r>
      <w:r w:rsidR="00C31CF1" w:rsidRPr="00612E88">
        <w:t>-</w:t>
      </w:r>
      <w:r w:rsidR="0078057D" w:rsidRPr="00612E88">
        <w:t>direct services and who act as employers of record (EOR)</w:t>
      </w:r>
      <w:r w:rsidR="0091672F" w:rsidRPr="00612E88">
        <w:t>,</w:t>
      </w:r>
      <w:r w:rsidRPr="00612E88">
        <w:t xml:space="preserve"> </w:t>
      </w:r>
      <w:r w:rsidR="0078057D" w:rsidRPr="00612E88">
        <w:t>and persons who act as EORs for individuals who self-direct services</w:t>
      </w:r>
      <w:r w:rsidR="00C97E6B" w:rsidRPr="00612E88">
        <w:t xml:space="preserve"> </w:t>
      </w:r>
      <w:r w:rsidRPr="00612E88">
        <w:t xml:space="preserve">are required to report </w:t>
      </w:r>
      <w:r w:rsidR="00F21936" w:rsidRPr="00612E88">
        <w:t xml:space="preserve">false claims, </w:t>
      </w:r>
      <w:r w:rsidRPr="00612E88">
        <w:t xml:space="preserve">fraud, </w:t>
      </w:r>
      <w:r w:rsidR="007C7F7A" w:rsidRPr="00612E88">
        <w:t>waste</w:t>
      </w:r>
      <w:r w:rsidRPr="00612E88">
        <w:t xml:space="preserve"> and abuse</w:t>
      </w:r>
      <w:r w:rsidR="00113858" w:rsidRPr="00612E88">
        <w:t xml:space="preserve"> in programs that receive</w:t>
      </w:r>
      <w:r w:rsidR="00450DE2" w:rsidRPr="00612E88">
        <w:t xml:space="preserve"> state or federal fund</w:t>
      </w:r>
      <w:r w:rsidR="00113858" w:rsidRPr="00612E88">
        <w:t>ing</w:t>
      </w:r>
      <w:r w:rsidR="00371F55" w:rsidRPr="00612E88">
        <w:t>.</w:t>
      </w:r>
    </w:p>
    <w:p w14:paraId="50F687A5" w14:textId="77777777" w:rsidR="00422191" w:rsidRPr="00422191" w:rsidRDefault="00422191" w:rsidP="00422191">
      <w:pPr>
        <w:pStyle w:val="ListParagraph"/>
        <w:ind w:left="1080"/>
        <w:rPr>
          <w:sz w:val="16"/>
          <w:szCs w:val="16"/>
        </w:rPr>
      </w:pPr>
    </w:p>
    <w:p w14:paraId="4768A7F3" w14:textId="77777777" w:rsidR="00976BE4" w:rsidRDefault="00A73F55" w:rsidP="00854780">
      <w:pPr>
        <w:pStyle w:val="BodyText"/>
        <w:numPr>
          <w:ilvl w:val="0"/>
          <w:numId w:val="9"/>
        </w:numPr>
        <w:tabs>
          <w:tab w:val="clear" w:pos="360"/>
          <w:tab w:val="clear" w:pos="1440"/>
          <w:tab w:val="clear" w:pos="1800"/>
        </w:tabs>
        <w:spacing w:after="0" w:line="240" w:lineRule="auto"/>
        <w:ind w:left="1080"/>
        <w:rPr>
          <w:sz w:val="24"/>
        </w:rPr>
      </w:pPr>
      <w:r w:rsidRPr="00976BE4">
        <w:rPr>
          <w:sz w:val="24"/>
        </w:rPr>
        <w:t>Any DDS employee, DDS qualified provider or employee, DDS contractor, agent, and fiscal intermediar</w:t>
      </w:r>
      <w:r w:rsidR="005D4E2D" w:rsidRPr="00976BE4">
        <w:rPr>
          <w:sz w:val="24"/>
        </w:rPr>
        <w:t>y</w:t>
      </w:r>
      <w:r w:rsidRPr="00976BE4">
        <w:rPr>
          <w:sz w:val="24"/>
        </w:rPr>
        <w:t>, individual who self-direct</w:t>
      </w:r>
      <w:r w:rsidR="005D4E2D" w:rsidRPr="00976BE4">
        <w:rPr>
          <w:sz w:val="24"/>
        </w:rPr>
        <w:t>s</w:t>
      </w:r>
      <w:r w:rsidRPr="00976BE4">
        <w:rPr>
          <w:sz w:val="24"/>
        </w:rPr>
        <w:t xml:space="preserve"> services and who act</w:t>
      </w:r>
      <w:r w:rsidR="005D4E2D" w:rsidRPr="00976BE4">
        <w:rPr>
          <w:sz w:val="24"/>
        </w:rPr>
        <w:t>s</w:t>
      </w:r>
      <w:r w:rsidRPr="00976BE4">
        <w:rPr>
          <w:sz w:val="24"/>
        </w:rPr>
        <w:t xml:space="preserve"> as employer of record (EOR), and </w:t>
      </w:r>
      <w:r w:rsidR="005D4E2D" w:rsidRPr="00976BE4">
        <w:rPr>
          <w:sz w:val="24"/>
        </w:rPr>
        <w:t xml:space="preserve">any </w:t>
      </w:r>
      <w:r w:rsidRPr="00976BE4">
        <w:rPr>
          <w:sz w:val="24"/>
        </w:rPr>
        <w:t>person who act</w:t>
      </w:r>
      <w:r w:rsidR="005D4E2D" w:rsidRPr="00976BE4">
        <w:rPr>
          <w:sz w:val="24"/>
        </w:rPr>
        <w:t>s</w:t>
      </w:r>
      <w:r w:rsidRPr="00976BE4">
        <w:rPr>
          <w:sz w:val="24"/>
        </w:rPr>
        <w:t xml:space="preserve"> as </w:t>
      </w:r>
      <w:r w:rsidR="005D4E2D" w:rsidRPr="00976BE4">
        <w:rPr>
          <w:sz w:val="24"/>
        </w:rPr>
        <w:t xml:space="preserve">an </w:t>
      </w:r>
      <w:r w:rsidRPr="00976BE4">
        <w:rPr>
          <w:sz w:val="24"/>
        </w:rPr>
        <w:t xml:space="preserve">EOR for </w:t>
      </w:r>
      <w:r w:rsidR="009E06E7" w:rsidRPr="00976BE4">
        <w:rPr>
          <w:sz w:val="24"/>
        </w:rPr>
        <w:t xml:space="preserve">an </w:t>
      </w:r>
      <w:r w:rsidRPr="00976BE4">
        <w:rPr>
          <w:sz w:val="24"/>
        </w:rPr>
        <w:t>individual who self-direct</w:t>
      </w:r>
      <w:r w:rsidR="009E06E7" w:rsidRPr="00976BE4">
        <w:rPr>
          <w:sz w:val="24"/>
        </w:rPr>
        <w:t>s</w:t>
      </w:r>
      <w:r w:rsidRPr="00976BE4">
        <w:rPr>
          <w:sz w:val="24"/>
        </w:rPr>
        <w:t xml:space="preserve"> services</w:t>
      </w:r>
      <w:r w:rsidR="009E06E7" w:rsidRPr="00976BE4">
        <w:rPr>
          <w:sz w:val="24"/>
        </w:rPr>
        <w:t xml:space="preserve"> </w:t>
      </w:r>
      <w:r w:rsidR="00976BE4">
        <w:rPr>
          <w:sz w:val="24"/>
        </w:rPr>
        <w:t xml:space="preserve">and </w:t>
      </w:r>
      <w:r w:rsidR="009E06E7" w:rsidRPr="00976BE4">
        <w:rPr>
          <w:sz w:val="24"/>
        </w:rPr>
        <w:t xml:space="preserve">who believes that they have detected fraud, waste or abuse of federal or state </w:t>
      </w:r>
      <w:r w:rsidR="00365D4B" w:rsidRPr="00976BE4">
        <w:rPr>
          <w:sz w:val="24"/>
        </w:rPr>
        <w:t xml:space="preserve">funding </w:t>
      </w:r>
      <w:r w:rsidR="009E06E7" w:rsidRPr="00976BE4">
        <w:rPr>
          <w:sz w:val="24"/>
        </w:rPr>
        <w:t>in DDS</w:t>
      </w:r>
      <w:r w:rsidR="00976BE4" w:rsidRPr="00976BE4">
        <w:rPr>
          <w:sz w:val="24"/>
        </w:rPr>
        <w:t xml:space="preserve"> </w:t>
      </w:r>
      <w:r w:rsidR="009E06E7" w:rsidRPr="00976BE4">
        <w:rPr>
          <w:sz w:val="24"/>
        </w:rPr>
        <w:t>programs</w:t>
      </w:r>
      <w:r w:rsidR="00976BE4" w:rsidRPr="00976BE4">
        <w:rPr>
          <w:sz w:val="24"/>
        </w:rPr>
        <w:t xml:space="preserve"> or services shall report such fraud, waste or abuse to the DDS Compliance Office.</w:t>
      </w:r>
    </w:p>
    <w:p w14:paraId="36BBB6F9" w14:textId="77777777" w:rsidR="0091500C" w:rsidRPr="0091500C" w:rsidRDefault="0091500C" w:rsidP="0091500C">
      <w:pPr>
        <w:pStyle w:val="BodyText"/>
        <w:tabs>
          <w:tab w:val="clear" w:pos="360"/>
          <w:tab w:val="clear" w:pos="1440"/>
          <w:tab w:val="clear" w:pos="1800"/>
        </w:tabs>
        <w:spacing w:after="0" w:line="240" w:lineRule="auto"/>
        <w:ind w:left="1080"/>
        <w:rPr>
          <w:sz w:val="16"/>
          <w:szCs w:val="16"/>
        </w:rPr>
      </w:pPr>
    </w:p>
    <w:p w14:paraId="05494354" w14:textId="3B35EFEB" w:rsidR="00B74914" w:rsidRPr="00A85984" w:rsidRDefault="00976BE4" w:rsidP="008638BA">
      <w:pPr>
        <w:pStyle w:val="BodyText"/>
        <w:numPr>
          <w:ilvl w:val="0"/>
          <w:numId w:val="9"/>
        </w:numPr>
        <w:spacing w:after="0" w:line="240" w:lineRule="auto"/>
        <w:ind w:left="1080" w:right="-252"/>
        <w:rPr>
          <w:sz w:val="24"/>
        </w:rPr>
      </w:pPr>
      <w:r w:rsidRPr="00A85984">
        <w:rPr>
          <w:sz w:val="24"/>
        </w:rPr>
        <w:t xml:space="preserve">The report of the suspected fraud, waste or abuse shall be filed </w:t>
      </w:r>
      <w:r w:rsidR="00B075FA" w:rsidRPr="00A85984">
        <w:rPr>
          <w:sz w:val="24"/>
        </w:rPr>
        <w:t xml:space="preserve">with the DDS Compliance Office </w:t>
      </w:r>
      <w:r w:rsidRPr="00A85984">
        <w:rPr>
          <w:sz w:val="24"/>
        </w:rPr>
        <w:t xml:space="preserve">on </w:t>
      </w:r>
      <w:r w:rsidR="004E33FE" w:rsidRPr="00A85984">
        <w:rPr>
          <w:sz w:val="24"/>
        </w:rPr>
        <w:t xml:space="preserve">the </w:t>
      </w:r>
      <w:hyperlink r:id="rId7" w:history="1">
        <w:r w:rsidR="00A85984" w:rsidRPr="00A85984">
          <w:rPr>
            <w:color w:val="0000FF"/>
            <w:sz w:val="24"/>
            <w:u w:val="single"/>
          </w:rPr>
          <w:t>DDS Report Fraud Form.pdf (ct.gov)</w:t>
        </w:r>
      </w:hyperlink>
      <w:r w:rsidR="00A85984" w:rsidRPr="00A85984">
        <w:rPr>
          <w:sz w:val="24"/>
        </w:rPr>
        <w:t xml:space="preserve"> </w:t>
      </w:r>
      <w:r w:rsidRPr="00A85984">
        <w:rPr>
          <w:sz w:val="24"/>
        </w:rPr>
        <w:t>found on the DDS</w:t>
      </w:r>
      <w:r w:rsidR="00A85984" w:rsidRPr="00A85984">
        <w:rPr>
          <w:sz w:val="24"/>
        </w:rPr>
        <w:t xml:space="preserve"> “To Report Fraud, Waste or Abuse” </w:t>
      </w:r>
      <w:r w:rsidRPr="00A85984">
        <w:rPr>
          <w:sz w:val="24"/>
        </w:rPr>
        <w:t>web</w:t>
      </w:r>
      <w:r w:rsidR="00A85984">
        <w:rPr>
          <w:sz w:val="24"/>
        </w:rPr>
        <w:t>page</w:t>
      </w:r>
      <w:r w:rsidRPr="00A85984">
        <w:rPr>
          <w:sz w:val="24"/>
        </w:rPr>
        <w:t xml:space="preserve"> at</w:t>
      </w:r>
      <w:r w:rsidR="00F40F0C" w:rsidRPr="00A85984">
        <w:rPr>
          <w:sz w:val="24"/>
        </w:rPr>
        <w:t xml:space="preserve"> </w:t>
      </w:r>
      <w:hyperlink r:id="rId8" w:history="1">
        <w:r w:rsidR="00A85984" w:rsidRPr="00A85984">
          <w:rPr>
            <w:rStyle w:val="Hyperlink"/>
            <w:sz w:val="24"/>
          </w:rPr>
          <w:t>https://portal.ct.gov/DDS/Investigations/Fraud/To-Report-Fraud</w:t>
        </w:r>
      </w:hyperlink>
      <w:r w:rsidR="005953F1" w:rsidRPr="00A85984">
        <w:rPr>
          <w:sz w:val="24"/>
        </w:rPr>
        <w:t>.</w:t>
      </w:r>
      <w:r w:rsidRPr="00A85984">
        <w:rPr>
          <w:sz w:val="24"/>
        </w:rPr>
        <w:t xml:space="preserve"> </w:t>
      </w:r>
      <w:r w:rsidR="00B74914" w:rsidRPr="00A85984">
        <w:rPr>
          <w:sz w:val="24"/>
        </w:rPr>
        <w:t xml:space="preserve">The completed report may be submitted electronically </w:t>
      </w:r>
      <w:r w:rsidR="00A85984">
        <w:rPr>
          <w:sz w:val="24"/>
        </w:rPr>
        <w:t xml:space="preserve">at </w:t>
      </w:r>
      <w:hyperlink r:id="rId9" w:history="1">
        <w:r w:rsidR="00A85984" w:rsidRPr="00A85984">
          <w:rPr>
            <w:color w:val="0000FF"/>
            <w:sz w:val="24"/>
            <w:u w:val="single"/>
          </w:rPr>
          <w:t>DDSReportFraud@ct.gov</w:t>
        </w:r>
      </w:hyperlink>
      <w:r w:rsidR="00A85984">
        <w:rPr>
          <w:rFonts w:ascii="Helvetica" w:hAnsi="Helvetica" w:cs="Helvetica"/>
          <w:color w:val="0000FF"/>
          <w:sz w:val="24"/>
          <w:u w:val="single"/>
        </w:rPr>
        <w:t xml:space="preserve"> </w:t>
      </w:r>
      <w:r w:rsidR="00B74914" w:rsidRPr="00A85984">
        <w:rPr>
          <w:sz w:val="24"/>
        </w:rPr>
        <w:t xml:space="preserve">or by mail </w:t>
      </w:r>
      <w:r w:rsidR="00605F2B" w:rsidRPr="00A85984">
        <w:rPr>
          <w:sz w:val="24"/>
        </w:rPr>
        <w:t xml:space="preserve">to: </w:t>
      </w:r>
      <w:r w:rsidR="00605F2B" w:rsidRPr="00A85984">
        <w:rPr>
          <w:b/>
          <w:sz w:val="24"/>
        </w:rPr>
        <w:t>DDS Compliance Office, DDS Audit Unit, 460 Capitol Avenue, Hartford, CT 06106</w:t>
      </w:r>
      <w:r w:rsidR="00605F2B" w:rsidRPr="00A85984">
        <w:rPr>
          <w:sz w:val="24"/>
        </w:rPr>
        <w:t xml:space="preserve">.  </w:t>
      </w:r>
      <w:r w:rsidRPr="00A85984">
        <w:rPr>
          <w:sz w:val="24"/>
        </w:rPr>
        <w:t xml:space="preserve">All reports shall remain confidential to the extent of federal and state law.  An acknowledgement of the </w:t>
      </w:r>
      <w:r w:rsidR="00B74914" w:rsidRPr="00A85984">
        <w:rPr>
          <w:sz w:val="24"/>
        </w:rPr>
        <w:t xml:space="preserve">receipt of the </w:t>
      </w:r>
      <w:r w:rsidRPr="00A85984">
        <w:rPr>
          <w:sz w:val="24"/>
        </w:rPr>
        <w:t xml:space="preserve">report shall be sent to the reporter if the </w:t>
      </w:r>
      <w:r w:rsidR="00B74914" w:rsidRPr="00A85984">
        <w:rPr>
          <w:sz w:val="24"/>
        </w:rPr>
        <w:t>reporter chooses to use his or her name in reporting.  Reports of suspected fraud, waste or abuse may be made anonymously.</w:t>
      </w:r>
    </w:p>
    <w:p w14:paraId="2D4EE0A5" w14:textId="77777777" w:rsidR="0091500C" w:rsidRPr="0091500C" w:rsidRDefault="0091500C" w:rsidP="0091500C">
      <w:pPr>
        <w:pStyle w:val="BodyText"/>
        <w:tabs>
          <w:tab w:val="clear" w:pos="360"/>
          <w:tab w:val="clear" w:pos="1440"/>
          <w:tab w:val="clear" w:pos="1800"/>
        </w:tabs>
        <w:spacing w:after="0" w:line="240" w:lineRule="auto"/>
        <w:ind w:left="1080"/>
        <w:rPr>
          <w:sz w:val="16"/>
          <w:szCs w:val="16"/>
        </w:rPr>
      </w:pPr>
    </w:p>
    <w:p w14:paraId="4200766E" w14:textId="0BAE0051" w:rsidR="00D50314" w:rsidRDefault="00605F2B" w:rsidP="00854780">
      <w:pPr>
        <w:pStyle w:val="BodyText"/>
        <w:numPr>
          <w:ilvl w:val="0"/>
          <w:numId w:val="9"/>
        </w:numPr>
        <w:tabs>
          <w:tab w:val="clear" w:pos="360"/>
          <w:tab w:val="clear" w:pos="1440"/>
          <w:tab w:val="clear" w:pos="1800"/>
        </w:tabs>
        <w:spacing w:after="0" w:line="240" w:lineRule="auto"/>
        <w:ind w:left="1080"/>
        <w:rPr>
          <w:sz w:val="24"/>
        </w:rPr>
      </w:pPr>
      <w:r>
        <w:rPr>
          <w:sz w:val="24"/>
        </w:rPr>
        <w:t>Upon receipt of a report of suspecte</w:t>
      </w:r>
      <w:r w:rsidR="00800ED7">
        <w:rPr>
          <w:sz w:val="24"/>
        </w:rPr>
        <w:t>d</w:t>
      </w:r>
      <w:r>
        <w:rPr>
          <w:sz w:val="24"/>
        </w:rPr>
        <w:t xml:space="preserve"> fraud</w:t>
      </w:r>
      <w:r w:rsidR="00800ED7">
        <w:rPr>
          <w:sz w:val="24"/>
        </w:rPr>
        <w:t>, waste or abuse, the Compliance Office shall record the receipt of the report and open a case to review the report’s allegations</w:t>
      </w:r>
      <w:r w:rsidR="005D69C8">
        <w:rPr>
          <w:sz w:val="24"/>
        </w:rPr>
        <w:t>;</w:t>
      </w:r>
      <w:r w:rsidR="00800ED7">
        <w:rPr>
          <w:sz w:val="24"/>
        </w:rPr>
        <w:t xml:space="preserve"> seek additional information concerning the allegations</w:t>
      </w:r>
      <w:r w:rsidR="005D69C8">
        <w:rPr>
          <w:sz w:val="24"/>
        </w:rPr>
        <w:t>;</w:t>
      </w:r>
      <w:r w:rsidR="00800ED7">
        <w:rPr>
          <w:sz w:val="24"/>
        </w:rPr>
        <w:t xml:space="preserve"> </w:t>
      </w:r>
      <w:r w:rsidR="00D50314">
        <w:rPr>
          <w:sz w:val="24"/>
        </w:rPr>
        <w:t xml:space="preserve">and </w:t>
      </w:r>
      <w:r w:rsidR="00800ED7">
        <w:rPr>
          <w:sz w:val="24"/>
        </w:rPr>
        <w:t xml:space="preserve">determine if the report should be sent to </w:t>
      </w:r>
      <w:r w:rsidR="007A7363">
        <w:rPr>
          <w:sz w:val="24"/>
        </w:rPr>
        <w:t xml:space="preserve">the </w:t>
      </w:r>
      <w:r w:rsidR="005D69C8" w:rsidRPr="00612E88">
        <w:rPr>
          <w:sz w:val="24"/>
        </w:rPr>
        <w:t>Department of Social Services (DSS) – Special Investigation Unit</w:t>
      </w:r>
      <w:r w:rsidR="005D69C8">
        <w:rPr>
          <w:sz w:val="24"/>
        </w:rPr>
        <w:t>, Connecticut</w:t>
      </w:r>
      <w:r w:rsidR="00C27BF1">
        <w:rPr>
          <w:sz w:val="24"/>
        </w:rPr>
        <w:t>’s</w:t>
      </w:r>
      <w:r w:rsidR="005D69C8">
        <w:rPr>
          <w:sz w:val="24"/>
        </w:rPr>
        <w:t xml:space="preserve"> </w:t>
      </w:r>
      <w:r w:rsidR="00C27BF1">
        <w:rPr>
          <w:sz w:val="24"/>
        </w:rPr>
        <w:t xml:space="preserve">Office of the </w:t>
      </w:r>
      <w:r w:rsidR="005D69C8">
        <w:rPr>
          <w:sz w:val="24"/>
        </w:rPr>
        <w:t>Attorney General, the Office of the Chief State’s Attorney, the Auditors of Public Account</w:t>
      </w:r>
      <w:r w:rsidR="00C27BF1">
        <w:rPr>
          <w:sz w:val="24"/>
        </w:rPr>
        <w:t>s</w:t>
      </w:r>
      <w:r w:rsidR="005D69C8">
        <w:rPr>
          <w:sz w:val="24"/>
        </w:rPr>
        <w:t>, or other government oversight agency</w:t>
      </w:r>
      <w:r w:rsidR="00D50314">
        <w:rPr>
          <w:sz w:val="24"/>
        </w:rPr>
        <w:t>.</w:t>
      </w:r>
    </w:p>
    <w:p w14:paraId="2C361069" w14:textId="77777777" w:rsidR="0091500C" w:rsidRPr="0091500C" w:rsidRDefault="0091500C" w:rsidP="0091500C">
      <w:pPr>
        <w:pStyle w:val="BodyText"/>
        <w:tabs>
          <w:tab w:val="clear" w:pos="360"/>
          <w:tab w:val="clear" w:pos="1440"/>
          <w:tab w:val="clear" w:pos="1800"/>
        </w:tabs>
        <w:spacing w:after="0" w:line="240" w:lineRule="auto"/>
        <w:ind w:left="1080"/>
        <w:rPr>
          <w:sz w:val="16"/>
          <w:szCs w:val="16"/>
        </w:rPr>
      </w:pPr>
    </w:p>
    <w:p w14:paraId="68500614" w14:textId="4F5C7551" w:rsidR="006C6340" w:rsidRDefault="00D50314" w:rsidP="00854780">
      <w:pPr>
        <w:pStyle w:val="BodyText"/>
        <w:numPr>
          <w:ilvl w:val="0"/>
          <w:numId w:val="9"/>
        </w:numPr>
        <w:tabs>
          <w:tab w:val="clear" w:pos="360"/>
          <w:tab w:val="clear" w:pos="1440"/>
          <w:tab w:val="clear" w:pos="1800"/>
        </w:tabs>
        <w:spacing w:after="0" w:line="240" w:lineRule="auto"/>
        <w:ind w:left="1080"/>
        <w:rPr>
          <w:sz w:val="24"/>
        </w:rPr>
      </w:pPr>
      <w:r>
        <w:rPr>
          <w:sz w:val="24"/>
        </w:rPr>
        <w:t xml:space="preserve">If the report of </w:t>
      </w:r>
      <w:r w:rsidR="006F5790">
        <w:rPr>
          <w:sz w:val="24"/>
        </w:rPr>
        <w:t xml:space="preserve">suspected </w:t>
      </w:r>
      <w:r>
        <w:rPr>
          <w:sz w:val="24"/>
        </w:rPr>
        <w:t>fraud, waste or abuse is not sent to another government oversight agency, the Compliance Office shall determine what actions may be taken to address the allegations and provide them to the Commissioner</w:t>
      </w:r>
      <w:r w:rsidR="006C6340">
        <w:rPr>
          <w:sz w:val="24"/>
        </w:rPr>
        <w:t>,</w:t>
      </w:r>
      <w:r>
        <w:rPr>
          <w:sz w:val="24"/>
        </w:rPr>
        <w:t xml:space="preserve"> or the Commissioner’s designee</w:t>
      </w:r>
      <w:r w:rsidR="006C6340">
        <w:rPr>
          <w:sz w:val="24"/>
        </w:rPr>
        <w:t>, for further review and implementation.</w:t>
      </w:r>
    </w:p>
    <w:p w14:paraId="10FC845D" w14:textId="77777777" w:rsidR="0091500C" w:rsidRPr="0091500C" w:rsidRDefault="0091500C" w:rsidP="0091500C">
      <w:pPr>
        <w:pStyle w:val="BodyText"/>
        <w:tabs>
          <w:tab w:val="clear" w:pos="360"/>
          <w:tab w:val="clear" w:pos="1440"/>
          <w:tab w:val="clear" w:pos="1800"/>
        </w:tabs>
        <w:spacing w:after="0" w:line="240" w:lineRule="auto"/>
        <w:ind w:left="1080"/>
        <w:rPr>
          <w:sz w:val="16"/>
          <w:szCs w:val="16"/>
        </w:rPr>
      </w:pPr>
    </w:p>
    <w:p w14:paraId="725C635C" w14:textId="29E98910" w:rsidR="00A706F6" w:rsidRPr="00976BE4" w:rsidRDefault="006C6340" w:rsidP="00854780">
      <w:pPr>
        <w:pStyle w:val="BodyText"/>
        <w:numPr>
          <w:ilvl w:val="0"/>
          <w:numId w:val="9"/>
        </w:numPr>
        <w:tabs>
          <w:tab w:val="clear" w:pos="360"/>
          <w:tab w:val="clear" w:pos="1440"/>
          <w:tab w:val="clear" w:pos="1800"/>
        </w:tabs>
        <w:spacing w:after="0" w:line="240" w:lineRule="auto"/>
        <w:ind w:left="1080"/>
        <w:rPr>
          <w:sz w:val="24"/>
        </w:rPr>
      </w:pPr>
      <w:r>
        <w:rPr>
          <w:sz w:val="24"/>
        </w:rPr>
        <w:t xml:space="preserve">When a report of </w:t>
      </w:r>
      <w:r w:rsidR="006F5790">
        <w:rPr>
          <w:sz w:val="24"/>
        </w:rPr>
        <w:t xml:space="preserve">suspected </w:t>
      </w:r>
      <w:r>
        <w:rPr>
          <w:sz w:val="24"/>
        </w:rPr>
        <w:t xml:space="preserve">fraud, waste or abuse is sent to the </w:t>
      </w:r>
      <w:r w:rsidRPr="00612E88">
        <w:rPr>
          <w:sz w:val="24"/>
        </w:rPr>
        <w:t>Department of Social Services (DSS) – Special Investigation Unit</w:t>
      </w:r>
      <w:r>
        <w:rPr>
          <w:sz w:val="24"/>
        </w:rPr>
        <w:t>, Connecticut</w:t>
      </w:r>
      <w:r w:rsidR="00C27BF1">
        <w:rPr>
          <w:sz w:val="24"/>
        </w:rPr>
        <w:t xml:space="preserve">’s Office of the </w:t>
      </w:r>
      <w:r>
        <w:rPr>
          <w:sz w:val="24"/>
        </w:rPr>
        <w:t>Attorney General, the Office of the Chief State’s Attorney, the Auditors of Public Account</w:t>
      </w:r>
      <w:r w:rsidR="00C27BF1">
        <w:rPr>
          <w:sz w:val="24"/>
        </w:rPr>
        <w:t>s</w:t>
      </w:r>
      <w:r>
        <w:rPr>
          <w:sz w:val="24"/>
        </w:rPr>
        <w:t>, or other government oversight agency, the Compliance Office shall</w:t>
      </w:r>
      <w:r w:rsidR="00CD0701">
        <w:rPr>
          <w:sz w:val="24"/>
        </w:rPr>
        <w:t xml:space="preserve"> </w:t>
      </w:r>
      <w:r>
        <w:rPr>
          <w:sz w:val="24"/>
        </w:rPr>
        <w:t>track</w:t>
      </w:r>
      <w:r w:rsidR="00CD0701">
        <w:rPr>
          <w:sz w:val="24"/>
        </w:rPr>
        <w:t xml:space="preserve"> and document </w:t>
      </w:r>
      <w:r w:rsidR="005F1BD2">
        <w:rPr>
          <w:sz w:val="24"/>
        </w:rPr>
        <w:t xml:space="preserve">the report </w:t>
      </w:r>
      <w:r w:rsidR="00CD0701">
        <w:rPr>
          <w:sz w:val="24"/>
        </w:rPr>
        <w:t xml:space="preserve">when </w:t>
      </w:r>
      <w:r w:rsidR="005F1BD2">
        <w:rPr>
          <w:sz w:val="24"/>
        </w:rPr>
        <w:t>it</w:t>
      </w:r>
      <w:r w:rsidR="00CD0701">
        <w:rPr>
          <w:sz w:val="24"/>
        </w:rPr>
        <w:t xml:space="preserve"> has been referred to any </w:t>
      </w:r>
      <w:r w:rsidR="005F1BD2">
        <w:rPr>
          <w:sz w:val="24"/>
        </w:rPr>
        <w:t xml:space="preserve">of these state </w:t>
      </w:r>
      <w:r w:rsidR="00CD0701">
        <w:rPr>
          <w:sz w:val="24"/>
        </w:rPr>
        <w:t>agenc</w:t>
      </w:r>
      <w:r w:rsidR="005F1BD2">
        <w:rPr>
          <w:sz w:val="24"/>
        </w:rPr>
        <w:t>ies</w:t>
      </w:r>
      <w:r w:rsidR="00CD0701">
        <w:rPr>
          <w:sz w:val="24"/>
        </w:rPr>
        <w:t>.</w:t>
      </w:r>
    </w:p>
    <w:p w14:paraId="15599B61" w14:textId="77777777" w:rsidR="0091500C" w:rsidRPr="0091500C" w:rsidRDefault="0091500C" w:rsidP="0091500C">
      <w:pPr>
        <w:pStyle w:val="BodyText"/>
        <w:tabs>
          <w:tab w:val="clear" w:pos="360"/>
          <w:tab w:val="clear" w:pos="1440"/>
          <w:tab w:val="clear" w:pos="1800"/>
        </w:tabs>
        <w:spacing w:after="0" w:line="240" w:lineRule="auto"/>
        <w:ind w:left="1080"/>
        <w:rPr>
          <w:sz w:val="16"/>
          <w:szCs w:val="16"/>
        </w:rPr>
      </w:pPr>
    </w:p>
    <w:p w14:paraId="38A0AD19" w14:textId="0D3C4909" w:rsidR="003F0E4C" w:rsidRPr="00612E88" w:rsidRDefault="0030181C" w:rsidP="00854780">
      <w:pPr>
        <w:pStyle w:val="BodyText"/>
        <w:numPr>
          <w:ilvl w:val="0"/>
          <w:numId w:val="9"/>
        </w:numPr>
        <w:tabs>
          <w:tab w:val="clear" w:pos="360"/>
          <w:tab w:val="clear" w:pos="1440"/>
          <w:tab w:val="clear" w:pos="1800"/>
        </w:tabs>
        <w:spacing w:after="0" w:line="240" w:lineRule="auto"/>
        <w:ind w:left="1080"/>
        <w:rPr>
          <w:sz w:val="24"/>
        </w:rPr>
      </w:pPr>
      <w:r w:rsidRPr="00612E88">
        <w:rPr>
          <w:sz w:val="24"/>
        </w:rPr>
        <w:t>Reported c</w:t>
      </w:r>
      <w:r w:rsidR="000D3212" w:rsidRPr="00612E88">
        <w:rPr>
          <w:sz w:val="24"/>
        </w:rPr>
        <w:t xml:space="preserve">ases </w:t>
      </w:r>
      <w:r w:rsidRPr="00612E88">
        <w:rPr>
          <w:sz w:val="24"/>
        </w:rPr>
        <w:t xml:space="preserve">of </w:t>
      </w:r>
      <w:r w:rsidR="0094273A" w:rsidRPr="00612E88">
        <w:rPr>
          <w:sz w:val="24"/>
        </w:rPr>
        <w:t xml:space="preserve">fraud, waste or abuse </w:t>
      </w:r>
      <w:r w:rsidR="000D3212" w:rsidRPr="00612E88">
        <w:rPr>
          <w:sz w:val="24"/>
        </w:rPr>
        <w:t xml:space="preserve">that have been </w:t>
      </w:r>
      <w:r w:rsidR="00A61A8D" w:rsidRPr="00612E88">
        <w:rPr>
          <w:sz w:val="24"/>
        </w:rPr>
        <w:t xml:space="preserve">determined </w:t>
      </w:r>
      <w:r w:rsidR="0091500C">
        <w:rPr>
          <w:sz w:val="24"/>
        </w:rPr>
        <w:t xml:space="preserve">by the DDS Compliance Office </w:t>
      </w:r>
      <w:r w:rsidR="00A61A8D" w:rsidRPr="00612E88">
        <w:rPr>
          <w:sz w:val="24"/>
        </w:rPr>
        <w:t xml:space="preserve">to be </w:t>
      </w:r>
      <w:r w:rsidR="003F0E4C" w:rsidRPr="00612E88">
        <w:rPr>
          <w:sz w:val="24"/>
        </w:rPr>
        <w:t xml:space="preserve">Medicaid fraud </w:t>
      </w:r>
      <w:r w:rsidR="0094273A" w:rsidRPr="00612E88">
        <w:rPr>
          <w:sz w:val="24"/>
        </w:rPr>
        <w:t xml:space="preserve">shall </w:t>
      </w:r>
      <w:r w:rsidR="00AE0832" w:rsidRPr="00612E88">
        <w:rPr>
          <w:sz w:val="24"/>
        </w:rPr>
        <w:t xml:space="preserve">be </w:t>
      </w:r>
      <w:r w:rsidR="0091500C">
        <w:rPr>
          <w:sz w:val="24"/>
        </w:rPr>
        <w:t>sent</w:t>
      </w:r>
      <w:r w:rsidR="00AE0832" w:rsidRPr="00612E88">
        <w:rPr>
          <w:sz w:val="24"/>
        </w:rPr>
        <w:t xml:space="preserve"> </w:t>
      </w:r>
      <w:r w:rsidR="0094273A" w:rsidRPr="00612E88">
        <w:rPr>
          <w:sz w:val="24"/>
        </w:rPr>
        <w:t xml:space="preserve">via email </w:t>
      </w:r>
      <w:r w:rsidR="0094273A" w:rsidRPr="00DD4043">
        <w:rPr>
          <w:sz w:val="24"/>
        </w:rPr>
        <w:t>by the DDS Audit Unit</w:t>
      </w:r>
      <w:r w:rsidR="0094273A" w:rsidRPr="00612E88">
        <w:rPr>
          <w:sz w:val="24"/>
        </w:rPr>
        <w:t xml:space="preserve"> </w:t>
      </w:r>
      <w:r w:rsidR="003F0E4C" w:rsidRPr="00612E88">
        <w:rPr>
          <w:sz w:val="24"/>
        </w:rPr>
        <w:t xml:space="preserve">to the </w:t>
      </w:r>
      <w:r w:rsidR="0094273A" w:rsidRPr="00612E88">
        <w:rPr>
          <w:sz w:val="24"/>
        </w:rPr>
        <w:t>Department of Social Services (</w:t>
      </w:r>
      <w:r w:rsidR="003F0E4C" w:rsidRPr="00612E88">
        <w:rPr>
          <w:sz w:val="24"/>
        </w:rPr>
        <w:t>D</w:t>
      </w:r>
      <w:r w:rsidR="00393518" w:rsidRPr="00612E88">
        <w:rPr>
          <w:sz w:val="24"/>
        </w:rPr>
        <w:t>SS</w:t>
      </w:r>
      <w:r w:rsidR="0094273A" w:rsidRPr="00612E88">
        <w:rPr>
          <w:sz w:val="24"/>
        </w:rPr>
        <w:t>)</w:t>
      </w:r>
      <w:r w:rsidR="00393518" w:rsidRPr="00612E88">
        <w:rPr>
          <w:sz w:val="24"/>
        </w:rPr>
        <w:t xml:space="preserve"> </w:t>
      </w:r>
      <w:r w:rsidR="003F0E4C" w:rsidRPr="00612E88">
        <w:rPr>
          <w:sz w:val="24"/>
        </w:rPr>
        <w:t>– Special Investigation Unit</w:t>
      </w:r>
      <w:r w:rsidR="0092104E">
        <w:rPr>
          <w:sz w:val="24"/>
        </w:rPr>
        <w:t>.</w:t>
      </w:r>
      <w:r w:rsidR="00CD0701">
        <w:rPr>
          <w:sz w:val="24"/>
        </w:rPr>
        <w:t xml:space="preserve"> </w:t>
      </w:r>
      <w:r w:rsidR="0094273A" w:rsidRPr="00612E88">
        <w:rPr>
          <w:sz w:val="24"/>
        </w:rPr>
        <w:t xml:space="preserve"> </w:t>
      </w:r>
      <w:r w:rsidR="0092104E">
        <w:rPr>
          <w:sz w:val="24"/>
        </w:rPr>
        <w:t xml:space="preserve">The DSS – Special Investigations Unit shall </w:t>
      </w:r>
      <w:r w:rsidR="00393518" w:rsidRPr="00612E88">
        <w:rPr>
          <w:sz w:val="24"/>
        </w:rPr>
        <w:t xml:space="preserve">refer substantiated cases </w:t>
      </w:r>
      <w:r w:rsidR="00857C35">
        <w:rPr>
          <w:sz w:val="24"/>
        </w:rPr>
        <w:t xml:space="preserve">of Medicaid fraud </w:t>
      </w:r>
      <w:r w:rsidR="00393518" w:rsidRPr="00612E88">
        <w:rPr>
          <w:sz w:val="24"/>
        </w:rPr>
        <w:t xml:space="preserve">to </w:t>
      </w:r>
      <w:r w:rsidR="00222F66" w:rsidRPr="00612E88">
        <w:rPr>
          <w:sz w:val="24"/>
        </w:rPr>
        <w:t>Connecticut</w:t>
      </w:r>
      <w:r w:rsidR="00C27BF1">
        <w:rPr>
          <w:sz w:val="24"/>
        </w:rPr>
        <w:t xml:space="preserve">’s Office of the </w:t>
      </w:r>
      <w:r w:rsidR="00393518" w:rsidRPr="00612E88">
        <w:rPr>
          <w:sz w:val="24"/>
        </w:rPr>
        <w:t>Attorney General</w:t>
      </w:r>
      <w:r w:rsidR="0092104E">
        <w:rPr>
          <w:sz w:val="24"/>
        </w:rPr>
        <w:t>,</w:t>
      </w:r>
      <w:r w:rsidR="00222F66" w:rsidRPr="00612E88">
        <w:rPr>
          <w:sz w:val="24"/>
        </w:rPr>
        <w:t xml:space="preserve"> </w:t>
      </w:r>
      <w:r w:rsidR="00393518" w:rsidRPr="00612E88">
        <w:rPr>
          <w:sz w:val="24"/>
        </w:rPr>
        <w:t xml:space="preserve">or </w:t>
      </w:r>
      <w:r w:rsidR="00222F66" w:rsidRPr="00612E88">
        <w:rPr>
          <w:sz w:val="24"/>
        </w:rPr>
        <w:t xml:space="preserve">the </w:t>
      </w:r>
      <w:r w:rsidR="006C6340">
        <w:rPr>
          <w:sz w:val="24"/>
        </w:rPr>
        <w:t xml:space="preserve">Office of the </w:t>
      </w:r>
      <w:r w:rsidR="00393518" w:rsidRPr="00612E88">
        <w:rPr>
          <w:sz w:val="24"/>
        </w:rPr>
        <w:t>Chief State</w:t>
      </w:r>
      <w:r w:rsidR="006C6340">
        <w:rPr>
          <w:sz w:val="24"/>
        </w:rPr>
        <w:t>’</w:t>
      </w:r>
      <w:r w:rsidR="00393518" w:rsidRPr="00612E88">
        <w:rPr>
          <w:sz w:val="24"/>
        </w:rPr>
        <w:t>s Attorney</w:t>
      </w:r>
      <w:r w:rsidR="0092104E">
        <w:rPr>
          <w:sz w:val="24"/>
        </w:rPr>
        <w:t>,</w:t>
      </w:r>
      <w:r w:rsidR="00CD0701">
        <w:rPr>
          <w:sz w:val="24"/>
        </w:rPr>
        <w:t xml:space="preserve"> as </w:t>
      </w:r>
      <w:r w:rsidR="0092104E">
        <w:rPr>
          <w:sz w:val="24"/>
        </w:rPr>
        <w:t xml:space="preserve">the Unit’s staff </w:t>
      </w:r>
      <w:r w:rsidR="00CD0701">
        <w:rPr>
          <w:sz w:val="24"/>
        </w:rPr>
        <w:t>deem</w:t>
      </w:r>
      <w:r w:rsidR="0092104E">
        <w:rPr>
          <w:sz w:val="24"/>
        </w:rPr>
        <w:t>s</w:t>
      </w:r>
      <w:r w:rsidR="00CD0701">
        <w:rPr>
          <w:sz w:val="24"/>
        </w:rPr>
        <w:t xml:space="preserve"> appropriate</w:t>
      </w:r>
      <w:r w:rsidR="00393518" w:rsidRPr="00612E88">
        <w:rPr>
          <w:sz w:val="24"/>
        </w:rPr>
        <w:t xml:space="preserve">.  </w:t>
      </w:r>
    </w:p>
    <w:p w14:paraId="70111B84" w14:textId="77777777" w:rsidR="0091500C" w:rsidRPr="0091500C" w:rsidRDefault="0091500C" w:rsidP="0091500C">
      <w:pPr>
        <w:pStyle w:val="BodyText"/>
        <w:tabs>
          <w:tab w:val="clear" w:pos="360"/>
          <w:tab w:val="clear" w:pos="1440"/>
          <w:tab w:val="clear" w:pos="1800"/>
        </w:tabs>
        <w:spacing w:after="0"/>
        <w:ind w:left="1080"/>
        <w:rPr>
          <w:sz w:val="16"/>
          <w:szCs w:val="16"/>
        </w:rPr>
      </w:pPr>
    </w:p>
    <w:p w14:paraId="4CC010EF" w14:textId="6739C60C" w:rsidR="00EF1F17" w:rsidRPr="00612E88" w:rsidRDefault="00666779" w:rsidP="00DC1DE9">
      <w:pPr>
        <w:pStyle w:val="BodyText"/>
        <w:numPr>
          <w:ilvl w:val="0"/>
          <w:numId w:val="9"/>
        </w:numPr>
        <w:tabs>
          <w:tab w:val="clear" w:pos="360"/>
          <w:tab w:val="clear" w:pos="1440"/>
          <w:tab w:val="clear" w:pos="1800"/>
        </w:tabs>
        <w:spacing w:after="0"/>
        <w:ind w:left="1080"/>
        <w:rPr>
          <w:sz w:val="24"/>
        </w:rPr>
      </w:pPr>
      <w:r w:rsidRPr="00612E88">
        <w:rPr>
          <w:sz w:val="24"/>
        </w:rPr>
        <w:t>DDS employees, DDS qualified providers and their employees, DDS contractors, agents, and fiscal intermediaries, individuals who self-direct services and who act as employers of record (EOR), and persons who act as EORs for individuals who self-direct services also may report c</w:t>
      </w:r>
      <w:r w:rsidR="001F1853" w:rsidRPr="00612E88">
        <w:rPr>
          <w:sz w:val="24"/>
        </w:rPr>
        <w:t xml:space="preserve">ases </w:t>
      </w:r>
      <w:r w:rsidRPr="00612E88">
        <w:rPr>
          <w:sz w:val="24"/>
        </w:rPr>
        <w:t xml:space="preserve">of </w:t>
      </w:r>
      <w:r w:rsidR="006F5790">
        <w:rPr>
          <w:sz w:val="24"/>
        </w:rPr>
        <w:t xml:space="preserve">suspected </w:t>
      </w:r>
      <w:r w:rsidRPr="00612E88">
        <w:rPr>
          <w:sz w:val="24"/>
        </w:rPr>
        <w:t xml:space="preserve">fraud, waste or abuse </w:t>
      </w:r>
      <w:r w:rsidR="001F1853" w:rsidRPr="00612E88">
        <w:rPr>
          <w:sz w:val="24"/>
        </w:rPr>
        <w:t xml:space="preserve">directly </w:t>
      </w:r>
      <w:r w:rsidR="000D3212" w:rsidRPr="00612E88">
        <w:rPr>
          <w:sz w:val="24"/>
        </w:rPr>
        <w:t xml:space="preserve">to </w:t>
      </w:r>
      <w:r w:rsidR="00C27BF1">
        <w:rPr>
          <w:sz w:val="24"/>
        </w:rPr>
        <w:t>Connecticut’s</w:t>
      </w:r>
      <w:r w:rsidR="000D3212" w:rsidRPr="00612E88">
        <w:rPr>
          <w:sz w:val="24"/>
        </w:rPr>
        <w:t xml:space="preserve"> </w:t>
      </w:r>
      <w:hyperlink r:id="rId10" w:history="1">
        <w:r w:rsidR="00C27BF1">
          <w:rPr>
            <w:rStyle w:val="Hyperlink"/>
            <w:sz w:val="24"/>
          </w:rPr>
          <w:t>Office of the Attorney General</w:t>
        </w:r>
      </w:hyperlink>
      <w:r w:rsidR="00C27BF1">
        <w:rPr>
          <w:sz w:val="24"/>
        </w:rPr>
        <w:t xml:space="preserve"> </w:t>
      </w:r>
      <w:r w:rsidR="00EF1F17" w:rsidRPr="00612E88">
        <w:rPr>
          <w:sz w:val="24"/>
        </w:rPr>
        <w:t xml:space="preserve">or the </w:t>
      </w:r>
      <w:hyperlink r:id="rId11" w:history="1">
        <w:r w:rsidR="00635B90">
          <w:rPr>
            <w:rStyle w:val="Hyperlink"/>
            <w:sz w:val="24"/>
          </w:rPr>
          <w:t>Auditors of Public Accounts</w:t>
        </w:r>
      </w:hyperlink>
      <w:r w:rsidR="00EF1F17" w:rsidRPr="00612E88">
        <w:rPr>
          <w:sz w:val="24"/>
        </w:rPr>
        <w:t>.</w:t>
      </w:r>
    </w:p>
    <w:p w14:paraId="61A1FAD0" w14:textId="77777777" w:rsidR="00227B4F" w:rsidRPr="00B67CE1" w:rsidRDefault="00227B4F" w:rsidP="00227B4F">
      <w:pPr>
        <w:pStyle w:val="BodyText"/>
        <w:tabs>
          <w:tab w:val="clear" w:pos="360"/>
          <w:tab w:val="clear" w:pos="1440"/>
          <w:tab w:val="clear" w:pos="1800"/>
        </w:tabs>
        <w:spacing w:after="0"/>
        <w:ind w:left="720"/>
        <w:rPr>
          <w:bCs/>
          <w:sz w:val="16"/>
        </w:rPr>
      </w:pPr>
    </w:p>
    <w:p w14:paraId="4C2C9E29" w14:textId="557DB976" w:rsidR="00EF1F17" w:rsidRPr="00612E88" w:rsidRDefault="00EF1F17" w:rsidP="00612E88">
      <w:pPr>
        <w:pStyle w:val="BodyText"/>
        <w:tabs>
          <w:tab w:val="clear" w:pos="360"/>
          <w:tab w:val="clear" w:pos="1440"/>
          <w:tab w:val="clear" w:pos="1800"/>
        </w:tabs>
        <w:spacing w:after="0"/>
        <w:ind w:left="1080"/>
        <w:rPr>
          <w:sz w:val="24"/>
        </w:rPr>
      </w:pPr>
      <w:r w:rsidRPr="00612E88">
        <w:rPr>
          <w:sz w:val="24"/>
        </w:rPr>
        <w:t xml:space="preserve">For further information </w:t>
      </w:r>
      <w:r w:rsidR="000A06FE" w:rsidRPr="00612E88">
        <w:rPr>
          <w:sz w:val="24"/>
        </w:rPr>
        <w:t xml:space="preserve">on how to report </w:t>
      </w:r>
      <w:r w:rsidR="006F5790">
        <w:rPr>
          <w:sz w:val="24"/>
        </w:rPr>
        <w:t xml:space="preserve">suspected </w:t>
      </w:r>
      <w:r w:rsidR="000A06FE" w:rsidRPr="00612E88">
        <w:rPr>
          <w:sz w:val="24"/>
        </w:rPr>
        <w:t xml:space="preserve">fraud, waste or abuse </w:t>
      </w:r>
      <w:r w:rsidR="0074554E">
        <w:rPr>
          <w:sz w:val="24"/>
        </w:rPr>
        <w:t xml:space="preserve">may be reported </w:t>
      </w:r>
      <w:r w:rsidR="000A06FE" w:rsidRPr="00612E88">
        <w:rPr>
          <w:sz w:val="24"/>
        </w:rPr>
        <w:t xml:space="preserve">to these state government offices </w:t>
      </w:r>
      <w:r w:rsidRPr="00612E88">
        <w:rPr>
          <w:sz w:val="24"/>
        </w:rPr>
        <w:t xml:space="preserve">see the following websites: </w:t>
      </w:r>
    </w:p>
    <w:p w14:paraId="62D4BCAC" w14:textId="7ADB0B83" w:rsidR="00EF1F17" w:rsidRPr="002602E5" w:rsidRDefault="00CD62D9" w:rsidP="00854780">
      <w:pPr>
        <w:pStyle w:val="BodyText"/>
        <w:tabs>
          <w:tab w:val="clear" w:pos="360"/>
          <w:tab w:val="clear" w:pos="1440"/>
          <w:tab w:val="clear" w:pos="1800"/>
        </w:tabs>
        <w:spacing w:after="0"/>
        <w:ind w:left="1080"/>
        <w:rPr>
          <w:sz w:val="24"/>
        </w:rPr>
      </w:pPr>
      <w:hyperlink r:id="rId12" w:history="1">
        <w:r w:rsidR="001133B9" w:rsidRPr="00612E88">
          <w:rPr>
            <w:color w:val="0000FF"/>
            <w:sz w:val="24"/>
            <w:u w:val="single"/>
          </w:rPr>
          <w:t>Connecticut Fight Fraud</w:t>
        </w:r>
      </w:hyperlink>
      <w:r w:rsidR="000A06FE" w:rsidRPr="002602E5">
        <w:rPr>
          <w:color w:val="0000FF"/>
          <w:sz w:val="24"/>
        </w:rPr>
        <w:t xml:space="preserve"> </w:t>
      </w:r>
      <w:r w:rsidR="00C27BF1">
        <w:rPr>
          <w:sz w:val="24"/>
        </w:rPr>
        <w:t>–</w:t>
      </w:r>
      <w:r w:rsidR="000A06FE" w:rsidRPr="002602E5">
        <w:rPr>
          <w:sz w:val="24"/>
        </w:rPr>
        <w:t xml:space="preserve"> Connecticut</w:t>
      </w:r>
      <w:r w:rsidR="00C27BF1">
        <w:rPr>
          <w:sz w:val="24"/>
        </w:rPr>
        <w:t>’s Office of the</w:t>
      </w:r>
      <w:r w:rsidR="000A06FE" w:rsidRPr="002602E5">
        <w:rPr>
          <w:sz w:val="24"/>
        </w:rPr>
        <w:t xml:space="preserve"> Attorney General</w:t>
      </w:r>
    </w:p>
    <w:p w14:paraId="46FFDDC0" w14:textId="7E323902" w:rsidR="001133B9" w:rsidRPr="002602E5" w:rsidRDefault="00CD62D9" w:rsidP="00854780">
      <w:pPr>
        <w:pStyle w:val="BodyText"/>
        <w:tabs>
          <w:tab w:val="clear" w:pos="360"/>
          <w:tab w:val="clear" w:pos="1440"/>
          <w:tab w:val="clear" w:pos="1800"/>
        </w:tabs>
        <w:spacing w:after="0"/>
        <w:ind w:left="1080"/>
        <w:rPr>
          <w:sz w:val="24"/>
        </w:rPr>
      </w:pPr>
      <w:hyperlink r:id="rId13" w:history="1">
        <w:r w:rsidR="001133B9" w:rsidRPr="00612E88">
          <w:rPr>
            <w:color w:val="0000FF"/>
            <w:sz w:val="24"/>
            <w:u w:val="single"/>
          </w:rPr>
          <w:t>File a Complaint – APA | CT</w:t>
        </w:r>
      </w:hyperlink>
      <w:r w:rsidR="000A06FE" w:rsidRPr="002602E5">
        <w:rPr>
          <w:sz w:val="24"/>
        </w:rPr>
        <w:t xml:space="preserve"> - Auditors of Public Accounts</w:t>
      </w:r>
    </w:p>
    <w:p w14:paraId="5412BE49" w14:textId="6E1AD9F2" w:rsidR="006E7E28" w:rsidRDefault="006E7E28" w:rsidP="00227B4F">
      <w:pPr>
        <w:pStyle w:val="BodyText"/>
        <w:tabs>
          <w:tab w:val="clear" w:pos="360"/>
          <w:tab w:val="clear" w:pos="1440"/>
          <w:tab w:val="clear" w:pos="1800"/>
        </w:tabs>
        <w:spacing w:after="0"/>
        <w:ind w:left="1440"/>
        <w:rPr>
          <w:sz w:val="24"/>
        </w:rPr>
      </w:pPr>
    </w:p>
    <w:p w14:paraId="17281A8B" w14:textId="0A142E82" w:rsidR="006E7E28" w:rsidRPr="004F4DCC" w:rsidRDefault="00666779" w:rsidP="004F4DCC">
      <w:pPr>
        <w:pStyle w:val="BodyText"/>
        <w:numPr>
          <w:ilvl w:val="0"/>
          <w:numId w:val="4"/>
        </w:numPr>
        <w:tabs>
          <w:tab w:val="clear" w:pos="360"/>
          <w:tab w:val="clear" w:pos="1440"/>
          <w:tab w:val="clear" w:pos="1800"/>
        </w:tabs>
        <w:spacing w:after="0"/>
        <w:rPr>
          <w:rFonts w:eastAsia="Calibri"/>
          <w:b/>
          <w:bCs/>
          <w:spacing w:val="-1"/>
          <w:position w:val="1"/>
          <w:sz w:val="24"/>
        </w:rPr>
      </w:pPr>
      <w:r>
        <w:rPr>
          <w:rFonts w:eastAsia="Calibri"/>
          <w:b/>
          <w:bCs/>
          <w:spacing w:val="-1"/>
          <w:position w:val="1"/>
          <w:sz w:val="24"/>
        </w:rPr>
        <w:t xml:space="preserve">DDS </w:t>
      </w:r>
      <w:r w:rsidR="001B1F1E">
        <w:rPr>
          <w:rFonts w:eastAsia="Calibri"/>
          <w:b/>
          <w:bCs/>
          <w:spacing w:val="-1"/>
          <w:position w:val="1"/>
          <w:sz w:val="24"/>
        </w:rPr>
        <w:t>r</w:t>
      </w:r>
      <w:r w:rsidR="004F4DCC" w:rsidRPr="004F4DCC">
        <w:rPr>
          <w:rFonts w:eastAsia="Calibri"/>
          <w:b/>
          <w:bCs/>
          <w:spacing w:val="-1"/>
          <w:position w:val="1"/>
          <w:sz w:val="24"/>
        </w:rPr>
        <w:t xml:space="preserve">eporting </w:t>
      </w:r>
      <w:r>
        <w:rPr>
          <w:rFonts w:eastAsia="Calibri"/>
          <w:b/>
          <w:bCs/>
          <w:spacing w:val="-1"/>
          <w:position w:val="1"/>
          <w:sz w:val="24"/>
        </w:rPr>
        <w:t xml:space="preserve">of </w:t>
      </w:r>
      <w:r w:rsidR="001B1F1E">
        <w:rPr>
          <w:rFonts w:eastAsia="Calibri"/>
          <w:b/>
          <w:bCs/>
          <w:spacing w:val="-1"/>
          <w:position w:val="1"/>
          <w:sz w:val="24"/>
        </w:rPr>
        <w:t>u</w:t>
      </w:r>
      <w:r w:rsidR="006E7E28" w:rsidRPr="004F4DCC">
        <w:rPr>
          <w:rFonts w:eastAsia="Calibri"/>
          <w:b/>
          <w:bCs/>
          <w:spacing w:val="-1"/>
          <w:position w:val="1"/>
          <w:sz w:val="24"/>
        </w:rPr>
        <w:t xml:space="preserve">nauthorized, </w:t>
      </w:r>
      <w:r w:rsidR="001B1F1E">
        <w:rPr>
          <w:rFonts w:eastAsia="Calibri"/>
          <w:b/>
          <w:bCs/>
          <w:spacing w:val="-1"/>
          <w:position w:val="1"/>
          <w:sz w:val="24"/>
        </w:rPr>
        <w:t>i</w:t>
      </w:r>
      <w:r w:rsidR="006E7E28" w:rsidRPr="004F4DCC">
        <w:rPr>
          <w:rFonts w:eastAsia="Calibri"/>
          <w:b/>
          <w:bCs/>
          <w:spacing w:val="-1"/>
          <w:position w:val="1"/>
          <w:sz w:val="24"/>
        </w:rPr>
        <w:t xml:space="preserve">llegal, </w:t>
      </w:r>
      <w:r w:rsidR="001B1F1E">
        <w:rPr>
          <w:rFonts w:eastAsia="Calibri"/>
          <w:b/>
          <w:bCs/>
          <w:spacing w:val="-1"/>
          <w:position w:val="1"/>
          <w:sz w:val="24"/>
        </w:rPr>
        <w:t>i</w:t>
      </w:r>
      <w:r w:rsidR="006E7E28" w:rsidRPr="004F4DCC">
        <w:rPr>
          <w:rFonts w:eastAsia="Calibri"/>
          <w:b/>
          <w:bCs/>
          <w:spacing w:val="-1"/>
          <w:position w:val="1"/>
          <w:sz w:val="24"/>
        </w:rPr>
        <w:t xml:space="preserve">rregular, or </w:t>
      </w:r>
      <w:r w:rsidR="001B1F1E">
        <w:rPr>
          <w:rFonts w:eastAsia="Calibri"/>
          <w:b/>
          <w:bCs/>
          <w:spacing w:val="-1"/>
          <w:position w:val="1"/>
          <w:sz w:val="24"/>
        </w:rPr>
        <w:t>u</w:t>
      </w:r>
      <w:r w:rsidR="006E7E28" w:rsidRPr="004F4DCC">
        <w:rPr>
          <w:rFonts w:eastAsia="Calibri"/>
          <w:b/>
          <w:bCs/>
          <w:spacing w:val="-1"/>
          <w:position w:val="1"/>
          <w:sz w:val="24"/>
        </w:rPr>
        <w:t xml:space="preserve">nsafe handling or </w:t>
      </w:r>
      <w:r w:rsidR="001B1F1E">
        <w:rPr>
          <w:rFonts w:eastAsia="Calibri"/>
          <w:b/>
          <w:bCs/>
          <w:spacing w:val="-1"/>
          <w:position w:val="1"/>
          <w:sz w:val="24"/>
        </w:rPr>
        <w:t>e</w:t>
      </w:r>
      <w:r w:rsidR="006E7E28" w:rsidRPr="004F4DCC">
        <w:rPr>
          <w:rFonts w:eastAsia="Calibri"/>
          <w:b/>
          <w:bCs/>
          <w:spacing w:val="-1"/>
          <w:position w:val="1"/>
          <w:sz w:val="24"/>
        </w:rPr>
        <w:t xml:space="preserve">xpenditure of </w:t>
      </w:r>
      <w:r w:rsidR="001B1F1E">
        <w:rPr>
          <w:rFonts w:eastAsia="Calibri"/>
          <w:b/>
          <w:bCs/>
          <w:spacing w:val="-1"/>
          <w:position w:val="1"/>
          <w:sz w:val="24"/>
        </w:rPr>
        <w:t>s</w:t>
      </w:r>
      <w:r w:rsidR="006E7E28" w:rsidRPr="004F4DCC">
        <w:rPr>
          <w:rFonts w:eastAsia="Calibri"/>
          <w:b/>
          <w:bCs/>
          <w:spacing w:val="-1"/>
          <w:position w:val="1"/>
          <w:sz w:val="24"/>
        </w:rPr>
        <w:t xml:space="preserve">tate </w:t>
      </w:r>
      <w:r w:rsidR="001B1F1E">
        <w:rPr>
          <w:rFonts w:eastAsia="Calibri"/>
          <w:b/>
          <w:bCs/>
          <w:spacing w:val="-1"/>
          <w:position w:val="1"/>
          <w:sz w:val="24"/>
        </w:rPr>
        <w:t>f</w:t>
      </w:r>
      <w:r w:rsidR="006E7E28" w:rsidRPr="004F4DCC">
        <w:rPr>
          <w:rFonts w:eastAsia="Calibri"/>
          <w:b/>
          <w:bCs/>
          <w:spacing w:val="-1"/>
          <w:position w:val="1"/>
          <w:sz w:val="24"/>
        </w:rPr>
        <w:t>unds</w:t>
      </w:r>
    </w:p>
    <w:p w14:paraId="4BE9F67B" w14:textId="77111B5C" w:rsidR="00844DA6" w:rsidRPr="00844DA6" w:rsidRDefault="00844DA6" w:rsidP="00C569E3">
      <w:pPr>
        <w:pStyle w:val="xmsobodytext"/>
        <w:shd w:val="clear" w:color="auto" w:fill="FFFFFF"/>
        <w:spacing w:before="0" w:beforeAutospacing="0" w:after="0" w:afterAutospacing="0" w:line="220" w:lineRule="atLeast"/>
        <w:ind w:left="720"/>
        <w:rPr>
          <w:color w:val="242424"/>
        </w:rPr>
      </w:pPr>
      <w:r w:rsidRPr="00DD4043">
        <w:rPr>
          <w:spacing w:val="-1"/>
          <w:bdr w:val="none" w:sz="0" w:space="0" w:color="auto" w:frame="1"/>
        </w:rPr>
        <w:t xml:space="preserve">In addition to the requirements for reporting </w:t>
      </w:r>
      <w:r w:rsidR="006F5790" w:rsidRPr="00DD4043">
        <w:rPr>
          <w:spacing w:val="-1"/>
          <w:bdr w:val="none" w:sz="0" w:space="0" w:color="auto" w:frame="1"/>
        </w:rPr>
        <w:t xml:space="preserve">suspected </w:t>
      </w:r>
      <w:r w:rsidRPr="00DD4043">
        <w:rPr>
          <w:spacing w:val="-1"/>
          <w:bdr w:val="none" w:sz="0" w:space="0" w:color="auto" w:frame="1"/>
        </w:rPr>
        <w:t xml:space="preserve">fraud, waste and abuse, section 4-33a of the general statutes requires the </w:t>
      </w:r>
      <w:r w:rsidR="00DD4043" w:rsidRPr="00DD4043">
        <w:rPr>
          <w:spacing w:val="-1"/>
          <w:bdr w:val="none" w:sz="0" w:space="0" w:color="auto" w:frame="1"/>
        </w:rPr>
        <w:t>department</w:t>
      </w:r>
      <w:r w:rsidRPr="00DD4043">
        <w:rPr>
          <w:spacing w:val="-1"/>
          <w:bdr w:val="none" w:sz="0" w:space="0" w:color="auto" w:frame="1"/>
        </w:rPr>
        <w:t xml:space="preserve"> </w:t>
      </w:r>
      <w:r w:rsidR="00C569E3" w:rsidRPr="00DD4043">
        <w:rPr>
          <w:spacing w:val="-1"/>
          <w:bdr w:val="none" w:sz="0" w:space="0" w:color="auto" w:frame="1"/>
        </w:rPr>
        <w:t xml:space="preserve">to promptly </w:t>
      </w:r>
      <w:r w:rsidRPr="00DD4043">
        <w:rPr>
          <w:spacing w:val="-1"/>
          <w:bdr w:val="none" w:sz="0" w:space="0" w:color="auto" w:frame="1"/>
        </w:rPr>
        <w:t>report all losses to the Auditors of Public Accounts</w:t>
      </w:r>
      <w:r w:rsidR="00C569E3" w:rsidRPr="00DD4043">
        <w:rPr>
          <w:spacing w:val="-1"/>
          <w:bdr w:val="none" w:sz="0" w:space="0" w:color="auto" w:frame="1"/>
        </w:rPr>
        <w:t xml:space="preserve"> and the State Comptroller’s Office</w:t>
      </w:r>
      <w:r w:rsidRPr="00DD4043">
        <w:rPr>
          <w:spacing w:val="-1"/>
          <w:bdr w:val="none" w:sz="0" w:space="0" w:color="auto" w:frame="1"/>
        </w:rPr>
        <w:t>.</w:t>
      </w:r>
      <w:r w:rsidRPr="00C569E3">
        <w:rPr>
          <w:spacing w:val="-1"/>
          <w:bdr w:val="none" w:sz="0" w:space="0" w:color="auto" w:frame="1"/>
        </w:rPr>
        <w:t>  The DDS Audit Unit shall forward via email reports of unauthorized, illegal, irregular, or unsafe handling or expenditure of state funds to these state agencies.  </w:t>
      </w:r>
      <w:r w:rsidRPr="00844DA6">
        <w:rPr>
          <w:color w:val="242424"/>
        </w:rPr>
        <w:t xml:space="preserve">See </w:t>
      </w:r>
      <w:hyperlink r:id="rId14" w:tgtFrame="_blank" w:history="1">
        <w:r w:rsidRPr="00844DA6">
          <w:rPr>
            <w:color w:val="0000FF"/>
            <w:u w:val="single"/>
            <w:bdr w:val="none" w:sz="0" w:space="0" w:color="auto" w:frame="1"/>
          </w:rPr>
          <w:t>State of Connecticut Office of the State Comptroller MEMORANDUM NO. 2007-34</w:t>
        </w:r>
      </w:hyperlink>
      <w:r w:rsidR="00C569E3">
        <w:rPr>
          <w:color w:val="242424"/>
        </w:rPr>
        <w:t xml:space="preserve"> </w:t>
      </w:r>
      <w:r w:rsidR="00C569E3" w:rsidRPr="00C569E3">
        <w:t>for additional information</w:t>
      </w:r>
      <w:r w:rsidR="00C569E3">
        <w:t>.</w:t>
      </w:r>
    </w:p>
    <w:p w14:paraId="54C0379E" w14:textId="77777777" w:rsidR="00227B4F" w:rsidRPr="006E7E28" w:rsidRDefault="00227B4F" w:rsidP="00B67CE1">
      <w:pPr>
        <w:pStyle w:val="BodyText"/>
        <w:tabs>
          <w:tab w:val="clear" w:pos="360"/>
          <w:tab w:val="clear" w:pos="1440"/>
          <w:tab w:val="clear" w:pos="1800"/>
        </w:tabs>
        <w:spacing w:after="0"/>
        <w:ind w:left="720"/>
        <w:rPr>
          <w:sz w:val="24"/>
        </w:rPr>
      </w:pPr>
    </w:p>
    <w:p w14:paraId="6667B6D7" w14:textId="282B34DF" w:rsidR="00B93FD6" w:rsidRPr="00CB2720" w:rsidRDefault="001B1F1E" w:rsidP="00CB2720">
      <w:pPr>
        <w:pStyle w:val="ListParagraph"/>
        <w:numPr>
          <w:ilvl w:val="0"/>
          <w:numId w:val="4"/>
        </w:numPr>
        <w:rPr>
          <w:b/>
        </w:rPr>
      </w:pPr>
      <w:bookmarkStart w:id="4" w:name="_Hlk106026767"/>
      <w:r>
        <w:rPr>
          <w:b/>
        </w:rPr>
        <w:t xml:space="preserve">Employee </w:t>
      </w:r>
      <w:r w:rsidR="004F36A2" w:rsidRPr="00CB2720">
        <w:rPr>
          <w:b/>
        </w:rPr>
        <w:t>Train</w:t>
      </w:r>
      <w:r w:rsidR="004F36A2" w:rsidRPr="00227B4F">
        <w:rPr>
          <w:b/>
        </w:rPr>
        <w:t xml:space="preserve">ing Records </w:t>
      </w:r>
    </w:p>
    <w:p w14:paraId="1FC97E5F" w14:textId="25E7F22D" w:rsidR="00A61A8D" w:rsidRDefault="001F1853" w:rsidP="004F4DCC">
      <w:pPr>
        <w:spacing w:line="220" w:lineRule="atLeast"/>
        <w:ind w:left="720"/>
      </w:pPr>
      <w:bookmarkStart w:id="5" w:name="_Hlk106028272"/>
      <w:bookmarkEnd w:id="4"/>
      <w:r>
        <w:t xml:space="preserve">This procedure shall be distributed to and reviewed by </w:t>
      </w:r>
      <w:r w:rsidR="001E495B">
        <w:t xml:space="preserve">DDS </w:t>
      </w:r>
      <w:r>
        <w:t xml:space="preserve">employees, </w:t>
      </w:r>
      <w:r w:rsidR="001E495B">
        <w:t>qualified providers</w:t>
      </w:r>
      <w:r w:rsidR="008D663C">
        <w:t xml:space="preserve"> and their employe</w:t>
      </w:r>
      <w:r w:rsidR="00AE41AF">
        <w:t>es</w:t>
      </w:r>
      <w:r w:rsidR="001E495B">
        <w:t>, contractors, agents and fiscal intermediaries</w:t>
      </w:r>
      <w:r>
        <w:t xml:space="preserve">.  </w:t>
      </w:r>
      <w:r w:rsidRPr="00DD4043">
        <w:t xml:space="preserve">Records </w:t>
      </w:r>
      <w:r w:rsidR="001B1F1E" w:rsidRPr="00DD4043">
        <w:t>of empl</w:t>
      </w:r>
      <w:r w:rsidR="00AE41AF" w:rsidRPr="00DD4043">
        <w:t>o</w:t>
      </w:r>
      <w:r w:rsidR="001B1F1E" w:rsidRPr="00DD4043">
        <w:t xml:space="preserve">yees </w:t>
      </w:r>
      <w:r w:rsidR="00166C90" w:rsidRPr="00DD4043">
        <w:t xml:space="preserve">having </w:t>
      </w:r>
      <w:r w:rsidR="00AE41AF" w:rsidRPr="00DD4043">
        <w:t>received and reviewed this</w:t>
      </w:r>
      <w:r w:rsidR="00E44949" w:rsidRPr="00DD4043">
        <w:t xml:space="preserve"> procedure and the federal and state False Claims Acts shall be retained in employees’ personnel files</w:t>
      </w:r>
      <w:r w:rsidR="00CB2720" w:rsidRPr="00DD4043">
        <w:t>.</w:t>
      </w:r>
    </w:p>
    <w:p w14:paraId="5FC2F1A4" w14:textId="2CC4C300" w:rsidR="00227B4F" w:rsidRDefault="00227B4F" w:rsidP="00B67CE1">
      <w:pPr>
        <w:spacing w:line="220" w:lineRule="atLeast"/>
        <w:ind w:left="720"/>
      </w:pPr>
    </w:p>
    <w:bookmarkEnd w:id="5"/>
    <w:p w14:paraId="24CD818B" w14:textId="77777777" w:rsidR="00752EB8" w:rsidRPr="00802E83" w:rsidRDefault="00DD238D" w:rsidP="00904F9F">
      <w:pPr>
        <w:pStyle w:val="Heading9"/>
        <w:numPr>
          <w:ilvl w:val="0"/>
          <w:numId w:val="2"/>
        </w:numPr>
        <w:tabs>
          <w:tab w:val="clear" w:pos="360"/>
        </w:tabs>
        <w:spacing w:line="220" w:lineRule="atLeast"/>
        <w:ind w:left="360" w:hanging="360"/>
        <w:rPr>
          <w:szCs w:val="24"/>
        </w:rPr>
      </w:pPr>
      <w:r w:rsidRPr="00802E83">
        <w:rPr>
          <w:szCs w:val="24"/>
        </w:rPr>
        <w:t>References</w:t>
      </w:r>
    </w:p>
    <w:p w14:paraId="084DCD49" w14:textId="77777777" w:rsidR="00133758" w:rsidRPr="00B67CE1" w:rsidRDefault="00133758" w:rsidP="00C31C8F">
      <w:pPr>
        <w:tabs>
          <w:tab w:val="num" w:pos="1620"/>
        </w:tabs>
        <w:ind w:left="360" w:hanging="360"/>
        <w:rPr>
          <w:sz w:val="16"/>
          <w:szCs w:val="16"/>
        </w:rPr>
      </w:pPr>
    </w:p>
    <w:p w14:paraId="0038784E" w14:textId="4BD9861B" w:rsidR="00E62108" w:rsidRPr="00E62108" w:rsidRDefault="00E62108" w:rsidP="00295DDA">
      <w:pPr>
        <w:ind w:left="360"/>
        <w:rPr>
          <w:b/>
        </w:rPr>
      </w:pPr>
      <w:r w:rsidRPr="00E62108">
        <w:rPr>
          <w:b/>
        </w:rPr>
        <w:t>Federal Law</w:t>
      </w:r>
    </w:p>
    <w:p w14:paraId="7AEF7C6C" w14:textId="2C8EE01D" w:rsidR="00752EB8" w:rsidRPr="00802E83" w:rsidRDefault="00DD238D" w:rsidP="00295DDA">
      <w:pPr>
        <w:ind w:left="360"/>
      </w:pPr>
      <w:r w:rsidRPr="00802E83">
        <w:t xml:space="preserve">Section 6032 of the </w:t>
      </w:r>
      <w:r w:rsidR="00BA5F33" w:rsidRPr="00802E83">
        <w:t xml:space="preserve">Federal </w:t>
      </w:r>
      <w:r w:rsidRPr="00802E83">
        <w:t>Deficit Reduction Act of 2005</w:t>
      </w:r>
    </w:p>
    <w:p w14:paraId="50852DA6" w14:textId="62387FE2" w:rsidR="00752EB8" w:rsidRPr="00B9618D" w:rsidRDefault="00752EB8" w:rsidP="00295DDA">
      <w:pPr>
        <w:ind w:left="360"/>
        <w:rPr>
          <w:sz w:val="16"/>
          <w:szCs w:val="16"/>
        </w:rPr>
      </w:pPr>
    </w:p>
    <w:p w14:paraId="01DD48AF" w14:textId="0E014936" w:rsidR="00B9618D" w:rsidRDefault="00D506E7" w:rsidP="00295DDA">
      <w:pPr>
        <w:ind w:left="360"/>
      </w:pPr>
      <w:r>
        <w:lastRenderedPageBreak/>
        <w:t>31 U.S.C. §§ 3729 - 3733</w:t>
      </w:r>
      <w:r w:rsidR="00E62108" w:rsidRPr="00E62108">
        <w:t xml:space="preserve"> </w:t>
      </w:r>
      <w:r w:rsidR="00E62108">
        <w:t>– Federal False Claims Act</w:t>
      </w:r>
    </w:p>
    <w:p w14:paraId="62625496" w14:textId="77777777" w:rsidR="00B9618D" w:rsidRPr="00B9618D" w:rsidRDefault="00B9618D" w:rsidP="00295DDA">
      <w:pPr>
        <w:ind w:left="360"/>
        <w:rPr>
          <w:sz w:val="16"/>
          <w:szCs w:val="16"/>
        </w:rPr>
      </w:pPr>
    </w:p>
    <w:p w14:paraId="5BA739C5" w14:textId="1560A994" w:rsidR="007774C1" w:rsidRPr="00D6770F" w:rsidRDefault="00651196" w:rsidP="00B9618D">
      <w:pPr>
        <w:shd w:val="clear" w:color="auto" w:fill="FFFFFF"/>
        <w:spacing w:after="150"/>
        <w:ind w:left="360"/>
        <w:outlineLvl w:val="0"/>
        <w:rPr>
          <w:color w:val="333333"/>
          <w:kern w:val="36"/>
          <w:highlight w:val="yellow"/>
        </w:rPr>
      </w:pPr>
      <w:r>
        <w:t>Chapter 38 Administrative Remedies for False Claims and Statements</w:t>
      </w:r>
      <w:r w:rsidR="00D506E7">
        <w:t xml:space="preserve"> -</w:t>
      </w:r>
      <w:r>
        <w:t xml:space="preserve"> 31 U.S.C. </w:t>
      </w:r>
      <w:bookmarkStart w:id="6" w:name="_Hlk111798134"/>
      <w:r w:rsidR="00D506E7">
        <w:t>§</w:t>
      </w:r>
      <w:bookmarkEnd w:id="6"/>
      <w:r w:rsidR="00D506E7">
        <w:t xml:space="preserve">§ </w:t>
      </w:r>
      <w:r>
        <w:t>3801-3812</w:t>
      </w:r>
      <w:r w:rsidR="007774C1" w:rsidRPr="00E62108">
        <w:rPr>
          <w:color w:val="333333"/>
          <w:kern w:val="36"/>
        </w:rPr>
        <w:t xml:space="preserve"> - Program Fraud Civil Remedies Act (PFCRA)</w:t>
      </w:r>
      <w:r w:rsidR="00295DDA" w:rsidRPr="00E62108">
        <w:rPr>
          <w:color w:val="333333"/>
          <w:kern w:val="36"/>
        </w:rPr>
        <w:t xml:space="preserve"> of 1986</w:t>
      </w:r>
    </w:p>
    <w:p w14:paraId="2BA6B543" w14:textId="5021CDD2" w:rsidR="00724C43" w:rsidRDefault="00295DDA" w:rsidP="006D0359">
      <w:pPr>
        <w:ind w:left="360"/>
      </w:pPr>
      <w:r>
        <w:t xml:space="preserve">PFCRA </w:t>
      </w:r>
      <w:r w:rsidR="00714C86">
        <w:t>(1) provide</w:t>
      </w:r>
      <w:r>
        <w:t>s</w:t>
      </w:r>
      <w:r w:rsidR="00714C86">
        <w:t xml:space="preserve"> Federal agencies which are the victims of false, fictitious, and fraudulent claims and statements with an administrative remedy to recompense such agencies for losses resulting from such claims and statements, to permit administrative proceedings to be brought against persons who make, present, or submit such claims and statements, and to deter the making, presenting, and submitting of such claims and statements in the future; and (2) provide</w:t>
      </w:r>
      <w:r>
        <w:t>s</w:t>
      </w:r>
      <w:r w:rsidR="00714C86">
        <w:t xml:space="preserve"> due process protections to all persons who are subject to the administrative adjudication of false, fictitious, or fraudulent claims or statements.</w:t>
      </w:r>
    </w:p>
    <w:p w14:paraId="3BE1E1AF" w14:textId="77777777" w:rsidR="004A0574" w:rsidRPr="00B67CE1" w:rsidRDefault="004A0574" w:rsidP="006D0359">
      <w:pPr>
        <w:ind w:left="360"/>
        <w:rPr>
          <w:sz w:val="16"/>
          <w:szCs w:val="16"/>
        </w:rPr>
      </w:pPr>
    </w:p>
    <w:p w14:paraId="61DAE434" w14:textId="213083D0" w:rsidR="00DE1EA3" w:rsidRPr="00E62108" w:rsidRDefault="00E62108" w:rsidP="006D0359">
      <w:pPr>
        <w:shd w:val="clear" w:color="auto" w:fill="FFFFFF"/>
        <w:ind w:left="360"/>
        <w:outlineLvl w:val="1"/>
        <w:rPr>
          <w:b/>
        </w:rPr>
      </w:pPr>
      <w:r w:rsidRPr="00E62108">
        <w:rPr>
          <w:b/>
        </w:rPr>
        <w:t>Connecticut General Statutes</w:t>
      </w:r>
    </w:p>
    <w:p w14:paraId="5D86B44D" w14:textId="77777777" w:rsidR="00B9618D" w:rsidRPr="00B9618D" w:rsidRDefault="00B9618D" w:rsidP="00532E41">
      <w:pPr>
        <w:shd w:val="clear" w:color="auto" w:fill="FFFFFF"/>
        <w:ind w:left="360"/>
        <w:outlineLvl w:val="1"/>
        <w:rPr>
          <w:sz w:val="16"/>
          <w:szCs w:val="16"/>
        </w:rPr>
      </w:pPr>
    </w:p>
    <w:p w14:paraId="032118CE" w14:textId="7D61F8ED" w:rsidR="009D03AC" w:rsidRPr="009D03AC" w:rsidRDefault="004066DA" w:rsidP="00532E41">
      <w:pPr>
        <w:shd w:val="clear" w:color="auto" w:fill="FFFFFF"/>
        <w:ind w:left="360"/>
        <w:outlineLvl w:val="1"/>
      </w:pPr>
      <w:r w:rsidRPr="00904F9F">
        <w:t>Chapter</w:t>
      </w:r>
      <w:r w:rsidRPr="009D03AC">
        <w:t xml:space="preserve"> 55e</w:t>
      </w:r>
      <w:bookmarkStart w:id="7" w:name="hit1"/>
      <w:bookmarkEnd w:id="7"/>
      <w:r w:rsidRPr="00904F9F">
        <w:t xml:space="preserve"> False Claims</w:t>
      </w:r>
      <w:bookmarkStart w:id="8" w:name="hit2"/>
      <w:bookmarkEnd w:id="8"/>
      <w:r w:rsidRPr="00904F9F">
        <w:t xml:space="preserve"> and Other Prohibited Acts Under State-Administered Health or Human Services Programs </w:t>
      </w:r>
      <w:r w:rsidR="00904F9F" w:rsidRPr="00904F9F">
        <w:t>of the Connecticut General Statutes</w:t>
      </w:r>
      <w:r w:rsidR="006D0359">
        <w:t xml:space="preserve">, </w:t>
      </w:r>
      <w:r w:rsidR="006D0359" w:rsidRPr="006D0359">
        <w:t xml:space="preserve">Sections </w:t>
      </w:r>
      <w:r w:rsidR="00680042" w:rsidRPr="006D0359">
        <w:rPr>
          <w:rStyle w:val="Emphasis"/>
          <w:i w:val="0"/>
          <w:color w:val="0A0A0A"/>
        </w:rPr>
        <w:t>4-274 et seq.</w:t>
      </w:r>
      <w:r w:rsidR="00680042" w:rsidRPr="00904F9F">
        <w:t xml:space="preserve"> </w:t>
      </w:r>
    </w:p>
    <w:p w14:paraId="7D8FC243" w14:textId="77777777" w:rsidR="00B9618D" w:rsidRPr="0054681B" w:rsidRDefault="00B9618D" w:rsidP="00B9618D">
      <w:pPr>
        <w:pStyle w:val="NormalWeb"/>
        <w:shd w:val="clear" w:color="auto" w:fill="FEFEFE"/>
        <w:spacing w:before="0" w:beforeAutospacing="0" w:after="0" w:afterAutospacing="0"/>
        <w:ind w:left="360"/>
        <w:rPr>
          <w:color w:val="0A0A0A"/>
          <w:sz w:val="16"/>
          <w:szCs w:val="16"/>
        </w:rPr>
      </w:pPr>
      <w:bookmarkStart w:id="9" w:name="_Hlk111224341"/>
    </w:p>
    <w:p w14:paraId="1C7FB120" w14:textId="1D732E49" w:rsidR="009F11AB" w:rsidRPr="002602E5" w:rsidRDefault="006D0359" w:rsidP="00B9618D">
      <w:pPr>
        <w:pStyle w:val="NormalWeb"/>
        <w:shd w:val="clear" w:color="auto" w:fill="FEFEFE"/>
        <w:spacing w:before="0" w:beforeAutospacing="0" w:after="0" w:afterAutospacing="0"/>
        <w:ind w:left="360"/>
      </w:pPr>
      <w:r w:rsidRPr="002602E5">
        <w:t xml:space="preserve">Section </w:t>
      </w:r>
      <w:r w:rsidR="009F11AB" w:rsidRPr="002602E5">
        <w:rPr>
          <w:rStyle w:val="Emphasis"/>
          <w:i w:val="0"/>
        </w:rPr>
        <w:t>1-210(b)(13)</w:t>
      </w:r>
      <w:r w:rsidR="0078327C" w:rsidRPr="002602E5">
        <w:rPr>
          <w:bCs/>
        </w:rPr>
        <w:t xml:space="preserve"> </w:t>
      </w:r>
      <w:r w:rsidR="002602E5" w:rsidRPr="002602E5">
        <w:rPr>
          <w:bCs/>
        </w:rPr>
        <w:t>“</w:t>
      </w:r>
      <w:r w:rsidR="0078327C" w:rsidRPr="002602E5">
        <w:rPr>
          <w:bCs/>
        </w:rPr>
        <w:t>Access to public records. Exempt records.</w:t>
      </w:r>
      <w:r w:rsidR="002602E5" w:rsidRPr="002602E5">
        <w:rPr>
          <w:bCs/>
        </w:rPr>
        <w:t>”</w:t>
      </w:r>
    </w:p>
    <w:p w14:paraId="521BB101" w14:textId="77777777" w:rsidR="00B9618D" w:rsidRPr="0054681B" w:rsidRDefault="00B9618D" w:rsidP="006D0359">
      <w:pPr>
        <w:ind w:left="360"/>
        <w:rPr>
          <w:sz w:val="16"/>
          <w:szCs w:val="16"/>
        </w:rPr>
      </w:pPr>
    </w:p>
    <w:p w14:paraId="2564E023" w14:textId="3F184372" w:rsidR="002602E5" w:rsidRPr="002602E5" w:rsidRDefault="002602E5" w:rsidP="006D0359">
      <w:pPr>
        <w:ind w:left="360"/>
      </w:pPr>
      <w:r w:rsidRPr="002602E5">
        <w:rPr>
          <w:bCs/>
          <w:shd w:val="clear" w:color="auto" w:fill="FFFFFF"/>
        </w:rPr>
        <w:t>Sec</w:t>
      </w:r>
      <w:r>
        <w:rPr>
          <w:bCs/>
          <w:shd w:val="clear" w:color="auto" w:fill="FFFFFF"/>
        </w:rPr>
        <w:t>tion</w:t>
      </w:r>
      <w:r w:rsidRPr="002602E5">
        <w:rPr>
          <w:bCs/>
          <w:shd w:val="clear" w:color="auto" w:fill="FFFFFF"/>
        </w:rPr>
        <w:t xml:space="preserve"> 4-33a. </w:t>
      </w:r>
      <w:r>
        <w:rPr>
          <w:bCs/>
          <w:shd w:val="clear" w:color="auto" w:fill="FFFFFF"/>
        </w:rPr>
        <w:t>“</w:t>
      </w:r>
      <w:r w:rsidRPr="002602E5">
        <w:rPr>
          <w:bCs/>
          <w:shd w:val="clear" w:color="auto" w:fill="FFFFFF"/>
        </w:rPr>
        <w:t>Illegal, irregular or unsafe handling of state or quasi-public agency funds. Breakdown in safekeeping of agency resources. Breach of security. Notification.</w:t>
      </w:r>
      <w:r>
        <w:rPr>
          <w:bCs/>
          <w:shd w:val="clear" w:color="auto" w:fill="FFFFFF"/>
        </w:rPr>
        <w:t>”</w:t>
      </w:r>
    </w:p>
    <w:p w14:paraId="11946268" w14:textId="77777777" w:rsidR="002602E5" w:rsidRPr="002602E5" w:rsidRDefault="002602E5" w:rsidP="006D0359">
      <w:pPr>
        <w:ind w:left="360"/>
        <w:rPr>
          <w:sz w:val="16"/>
          <w:szCs w:val="16"/>
        </w:rPr>
      </w:pPr>
    </w:p>
    <w:p w14:paraId="53208F55" w14:textId="29F75C15" w:rsidR="003C72B0" w:rsidRPr="00904F9F" w:rsidRDefault="003C72B0" w:rsidP="006D0359">
      <w:pPr>
        <w:ind w:left="360"/>
        <w:rPr>
          <w:b/>
          <w:bCs/>
          <w:u w:val="single"/>
        </w:rPr>
      </w:pPr>
      <w:r w:rsidRPr="00904F9F">
        <w:t xml:space="preserve">Section 4-61dd </w:t>
      </w:r>
      <w:r w:rsidR="00D92CD8">
        <w:t>“</w:t>
      </w:r>
      <w:r w:rsidR="00D92CD8" w:rsidRPr="00D92CD8">
        <w:t xml:space="preserve">Whistle-blowing. </w:t>
      </w:r>
      <w:bookmarkEnd w:id="9"/>
      <w:r w:rsidR="00D92CD8" w:rsidRPr="00D92CD8">
        <w:t>Disclosure of information to Auditors of Public Accounts. Investigation by Attorney General. Rejection of complaint. Complaints re retaliatory personnel actions. Report to General Assembly. Large state contractors. Posting of notice. Definitions. State shellfish grounds lessees</w:t>
      </w:r>
      <w:r w:rsidR="00D92CD8">
        <w:t>”</w:t>
      </w:r>
      <w:r w:rsidRPr="00904F9F">
        <w:t xml:space="preserve">   </w:t>
      </w:r>
    </w:p>
    <w:p w14:paraId="55A8B085" w14:textId="77777777" w:rsidR="00B9618D" w:rsidRPr="0054681B" w:rsidRDefault="00B9618D" w:rsidP="004A24D4">
      <w:pPr>
        <w:ind w:left="360"/>
        <w:rPr>
          <w:sz w:val="16"/>
          <w:szCs w:val="16"/>
        </w:rPr>
      </w:pPr>
    </w:p>
    <w:p w14:paraId="2731E3DA" w14:textId="0B625021" w:rsidR="00904F9F" w:rsidRPr="00904F9F" w:rsidRDefault="00904F9F" w:rsidP="004A24D4">
      <w:pPr>
        <w:ind w:left="360"/>
      </w:pPr>
      <w:r w:rsidRPr="00904F9F">
        <w:t xml:space="preserve">Section 17b-99 “Vendor fraud penalties. Distribution of medical assistance program rules. Regulations. Audits of service providers. Appeal” </w:t>
      </w:r>
    </w:p>
    <w:p w14:paraId="6DE59585" w14:textId="77777777" w:rsidR="00B9618D" w:rsidRPr="0054681B" w:rsidRDefault="00B9618D" w:rsidP="0062204F">
      <w:pPr>
        <w:ind w:left="360"/>
        <w:rPr>
          <w:color w:val="000000"/>
          <w:sz w:val="16"/>
          <w:szCs w:val="16"/>
          <w:lang w:val="en"/>
        </w:rPr>
      </w:pPr>
    </w:p>
    <w:p w14:paraId="3FFEEAA7" w14:textId="4388B070" w:rsidR="00904F9F" w:rsidRPr="00904F9F" w:rsidRDefault="00904F9F" w:rsidP="0062204F">
      <w:pPr>
        <w:ind w:left="360"/>
      </w:pPr>
      <w:r w:rsidRPr="00904F9F">
        <w:rPr>
          <w:color w:val="000000"/>
          <w:lang w:val="en"/>
        </w:rPr>
        <w:t>Sec</w:t>
      </w:r>
      <w:r>
        <w:rPr>
          <w:color w:val="000000"/>
          <w:lang w:val="en"/>
        </w:rPr>
        <w:t xml:space="preserve">tion </w:t>
      </w:r>
      <w:r w:rsidRPr="00904F9F">
        <w:rPr>
          <w:color w:val="000000"/>
          <w:lang w:val="en"/>
        </w:rPr>
        <w:t>17b-99a.</w:t>
      </w:r>
      <w:r w:rsidRPr="00904F9F">
        <w:rPr>
          <w:b/>
          <w:bCs/>
          <w:color w:val="000000"/>
          <w:lang w:val="en"/>
        </w:rPr>
        <w:t xml:space="preserve"> </w:t>
      </w:r>
      <w:r>
        <w:rPr>
          <w:b/>
          <w:bCs/>
          <w:color w:val="000000"/>
          <w:lang w:val="en"/>
        </w:rPr>
        <w:t>“</w:t>
      </w:r>
      <w:r w:rsidRPr="00904F9F">
        <w:rPr>
          <w:color w:val="000000"/>
          <w:lang w:val="en"/>
        </w:rPr>
        <w:t>Audits of long-term care facilities</w:t>
      </w:r>
      <w:r>
        <w:rPr>
          <w:color w:val="000000"/>
          <w:lang w:val="en"/>
        </w:rPr>
        <w:t xml:space="preserve">” </w:t>
      </w:r>
    </w:p>
    <w:p w14:paraId="4CFBCFA5" w14:textId="77777777" w:rsidR="00B9618D" w:rsidRPr="0054681B" w:rsidRDefault="00B9618D" w:rsidP="00B57135">
      <w:pPr>
        <w:ind w:left="360"/>
        <w:rPr>
          <w:rStyle w:val="catchln"/>
          <w:rFonts w:cs="Helvetica"/>
          <w:color w:val="000000"/>
          <w:sz w:val="16"/>
          <w:szCs w:val="16"/>
        </w:rPr>
      </w:pPr>
      <w:bookmarkStart w:id="10" w:name="_Hlk111788278"/>
    </w:p>
    <w:p w14:paraId="2BE9386E" w14:textId="1BA6118B" w:rsidR="002B0D06" w:rsidRDefault="002B0D06" w:rsidP="00B57135">
      <w:pPr>
        <w:ind w:left="360"/>
      </w:pPr>
      <w:r>
        <w:rPr>
          <w:rStyle w:val="catchln"/>
          <w:rFonts w:cs="Helvetica"/>
          <w:color w:val="000000"/>
          <w:sz w:val="23"/>
          <w:szCs w:val="23"/>
        </w:rPr>
        <w:t xml:space="preserve">Section </w:t>
      </w:r>
      <w:bookmarkStart w:id="11" w:name="_Hlk118898588"/>
      <w:r>
        <w:rPr>
          <w:rStyle w:val="catchln"/>
          <w:rFonts w:cs="Helvetica"/>
          <w:color w:val="000000"/>
          <w:sz w:val="23"/>
          <w:szCs w:val="23"/>
        </w:rPr>
        <w:t xml:space="preserve">31-51 </w:t>
      </w:r>
      <w:bookmarkEnd w:id="11"/>
      <w:r>
        <w:rPr>
          <w:rStyle w:val="catchln"/>
          <w:rFonts w:cs="Helvetica"/>
          <w:color w:val="000000"/>
          <w:sz w:val="23"/>
          <w:szCs w:val="23"/>
        </w:rPr>
        <w:t xml:space="preserve">“Blacklisting” </w:t>
      </w:r>
    </w:p>
    <w:p w14:paraId="58C3BA74" w14:textId="77777777" w:rsidR="00B9618D" w:rsidRPr="0054681B" w:rsidRDefault="00B9618D" w:rsidP="00B57135">
      <w:pPr>
        <w:ind w:left="360"/>
        <w:rPr>
          <w:sz w:val="16"/>
          <w:szCs w:val="16"/>
        </w:rPr>
      </w:pPr>
    </w:p>
    <w:p w14:paraId="23278BE5" w14:textId="7D7744D8" w:rsidR="003C72B0" w:rsidRPr="00904F9F" w:rsidRDefault="003C72B0" w:rsidP="00B57135">
      <w:pPr>
        <w:ind w:left="360"/>
      </w:pPr>
      <w:r w:rsidRPr="00904F9F">
        <w:t xml:space="preserve">Section 31-51m </w:t>
      </w:r>
      <w:r w:rsidR="00D47F1B">
        <w:t>“</w:t>
      </w:r>
      <w:r w:rsidR="00D47F1B" w:rsidRPr="00D47F1B">
        <w:t>Protection of employee who discloses employer's illegal activities or unethical practices or reports a suspected incident of child abuse or neglect. Civil action</w:t>
      </w:r>
      <w:r w:rsidR="00D47F1B">
        <w:t>”</w:t>
      </w:r>
      <w:r w:rsidRPr="00904F9F">
        <w:t xml:space="preserve"> </w:t>
      </w:r>
    </w:p>
    <w:bookmarkEnd w:id="10"/>
    <w:p w14:paraId="1160B7F0" w14:textId="77777777" w:rsidR="0090633D" w:rsidRPr="0090633D" w:rsidRDefault="0090633D" w:rsidP="00B9618D">
      <w:pPr>
        <w:ind w:left="360"/>
        <w:rPr>
          <w:sz w:val="16"/>
          <w:szCs w:val="16"/>
        </w:rPr>
      </w:pPr>
    </w:p>
    <w:p w14:paraId="3D1BD044" w14:textId="77777777" w:rsidR="00B01AE9" w:rsidRDefault="00DD238D" w:rsidP="00B9618D">
      <w:pPr>
        <w:ind w:left="360"/>
      </w:pPr>
      <w:r w:rsidRPr="00802E83">
        <w:t>Section 53a-290</w:t>
      </w:r>
      <w:r w:rsidR="002603E4">
        <w:t xml:space="preserve"> et</w:t>
      </w:r>
      <w:r w:rsidR="00904F9F">
        <w:t xml:space="preserve"> </w:t>
      </w:r>
      <w:r w:rsidR="002603E4">
        <w:t>seq</w:t>
      </w:r>
      <w:r w:rsidR="00904F9F">
        <w:t>.</w:t>
      </w:r>
      <w:r w:rsidRPr="00802E83">
        <w:t xml:space="preserve"> </w:t>
      </w:r>
      <w:r w:rsidR="00904F9F">
        <w:t>“</w:t>
      </w:r>
      <w:r w:rsidRPr="00802E83">
        <w:t>Vendor Fraud</w:t>
      </w:r>
      <w:r w:rsidR="00904F9F">
        <w:t>”</w:t>
      </w:r>
    </w:p>
    <w:p w14:paraId="128D8AB9" w14:textId="77777777" w:rsidR="00B01AE9" w:rsidRPr="00B01AE9" w:rsidRDefault="00B01AE9" w:rsidP="00B9618D">
      <w:pPr>
        <w:ind w:left="360"/>
        <w:rPr>
          <w:sz w:val="16"/>
          <w:szCs w:val="16"/>
        </w:rPr>
      </w:pPr>
    </w:p>
    <w:p w14:paraId="2035213C" w14:textId="5FAD6422" w:rsidR="00752EB8" w:rsidRPr="00B01AE9" w:rsidRDefault="00B01AE9" w:rsidP="00B9618D">
      <w:pPr>
        <w:ind w:left="360"/>
        <w:rPr>
          <w:b/>
        </w:rPr>
      </w:pPr>
      <w:r w:rsidRPr="00B01AE9">
        <w:rPr>
          <w:b/>
        </w:rPr>
        <w:t>Office of the Attorney General Website</w:t>
      </w:r>
      <w:r w:rsidR="003C72B0" w:rsidRPr="00B01AE9">
        <w:rPr>
          <w:b/>
        </w:rPr>
        <w:t xml:space="preserve"> </w:t>
      </w:r>
    </w:p>
    <w:p w14:paraId="26116CBA" w14:textId="0584D80B" w:rsidR="009F11AB" w:rsidRPr="003253AD" w:rsidRDefault="009F11AB" w:rsidP="009F11AB">
      <w:pPr>
        <w:ind w:left="360"/>
        <w:rPr>
          <w:sz w:val="16"/>
          <w:szCs w:val="16"/>
        </w:rPr>
      </w:pPr>
    </w:p>
    <w:p w14:paraId="5460C183" w14:textId="5959560D" w:rsidR="009F11AB" w:rsidRPr="00802E83" w:rsidRDefault="00CD62D9" w:rsidP="009F11AB">
      <w:pPr>
        <w:ind w:left="360"/>
      </w:pPr>
      <w:hyperlink r:id="rId15" w:anchor="_ftn1" w:history="1">
        <w:r w:rsidR="009F11AB">
          <w:rPr>
            <w:rStyle w:val="Hyperlink"/>
          </w:rPr>
          <w:t>Stop Healthcare Fraud and Abuse (ct.gov)</w:t>
        </w:r>
      </w:hyperlink>
    </w:p>
    <w:p w14:paraId="4CC55B1E" w14:textId="4A457599" w:rsidR="006B48D0" w:rsidRDefault="006B48D0" w:rsidP="006B48D0"/>
    <w:p w14:paraId="2BCF0F0B" w14:textId="3E8E980E" w:rsidR="006B48D0" w:rsidRPr="00802E83" w:rsidRDefault="006B48D0" w:rsidP="00904F9F">
      <w:pPr>
        <w:pStyle w:val="Heading9"/>
        <w:numPr>
          <w:ilvl w:val="0"/>
          <w:numId w:val="2"/>
        </w:numPr>
        <w:tabs>
          <w:tab w:val="clear" w:pos="360"/>
        </w:tabs>
        <w:spacing w:line="220" w:lineRule="atLeast"/>
        <w:ind w:left="360" w:hanging="360"/>
        <w:rPr>
          <w:szCs w:val="24"/>
        </w:rPr>
      </w:pPr>
      <w:r>
        <w:rPr>
          <w:szCs w:val="24"/>
        </w:rPr>
        <w:t>Attachments</w:t>
      </w:r>
      <w:bookmarkStart w:id="12" w:name="_GoBack"/>
      <w:bookmarkEnd w:id="12"/>
    </w:p>
    <w:p w14:paraId="697C46A8" w14:textId="195F82AC" w:rsidR="0066160E" w:rsidRPr="00CD62D9" w:rsidRDefault="00A85984" w:rsidP="003253AD">
      <w:pPr>
        <w:ind w:firstLine="360"/>
        <w:rPr>
          <w:sz w:val="22"/>
        </w:rPr>
      </w:pPr>
      <w:r w:rsidRPr="00CD62D9">
        <w:t xml:space="preserve">I.F.PR.012 Attachment A </w:t>
      </w:r>
      <w:hyperlink r:id="rId16" w:tgtFrame="_blank" w:history="1">
        <w:r w:rsidR="00CD62D9" w:rsidRPr="00CD62D9">
          <w:rPr>
            <w:color w:val="0000FF"/>
            <w:u w:val="single"/>
            <w:bdr w:val="none" w:sz="0" w:space="0" w:color="auto" w:frame="1"/>
            <w:shd w:val="clear" w:color="auto" w:fill="FFFFFF"/>
          </w:rPr>
          <w:t>Fraud Information Form</w:t>
        </w:r>
      </w:hyperlink>
    </w:p>
    <w:sectPr w:rsidR="0066160E" w:rsidRPr="00CD62D9">
      <w:headerReference w:type="default" r:id="rId17"/>
      <w:footerReference w:type="default" r:id="rId18"/>
      <w:pgSz w:w="12240" w:h="15840"/>
      <w:pgMar w:top="907" w:right="1152"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431E" w16cex:dateUtc="2022-11-10T14:30:00Z"/>
  <w16cex:commentExtensible w16cex:durableId="27139D33" w16cex:dateUtc="2022-11-07T20:05:00Z"/>
  <w16cex:commentExtensible w16cex:durableId="271745B1" w16cex:dateUtc="2022-11-10T14:41:00Z"/>
  <w16cex:commentExtensible w16cex:durableId="27168C6D" w16cex:dateUtc="2022-11-10T01:30:00Z"/>
  <w16cex:commentExtensible w16cex:durableId="27168DEC" w16cex:dateUtc="2022-11-10T0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09DE2" w14:textId="77777777" w:rsidR="00C304FF" w:rsidRDefault="00C304FF">
      <w:r>
        <w:separator/>
      </w:r>
    </w:p>
  </w:endnote>
  <w:endnote w:type="continuationSeparator" w:id="0">
    <w:p w14:paraId="277CCD3A" w14:textId="77777777" w:rsidR="00C304FF" w:rsidRDefault="00C3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069603"/>
      <w:docPartObj>
        <w:docPartGallery w:val="Page Numbers (Bottom of Page)"/>
        <w:docPartUnique/>
      </w:docPartObj>
    </w:sdtPr>
    <w:sdtEndPr>
      <w:rPr>
        <w:noProof/>
      </w:rPr>
    </w:sdtEndPr>
    <w:sdtContent>
      <w:p w14:paraId="57CB23F8" w14:textId="7ABD5962" w:rsidR="004105BB" w:rsidRDefault="00CA750B" w:rsidP="00CA750B">
        <w:pPr>
          <w:pStyle w:val="Header"/>
        </w:pPr>
        <w:r w:rsidRPr="006B48D0">
          <w:rPr>
            <w:sz w:val="20"/>
          </w:rPr>
          <w:t>I.</w:t>
        </w:r>
        <w:r>
          <w:rPr>
            <w:sz w:val="20"/>
          </w:rPr>
          <w:t>F</w:t>
        </w:r>
        <w:r w:rsidRPr="006B48D0">
          <w:rPr>
            <w:sz w:val="20"/>
          </w:rPr>
          <w:t>.PR0</w:t>
        </w:r>
        <w:r>
          <w:rPr>
            <w:sz w:val="20"/>
          </w:rPr>
          <w:t>1</w:t>
        </w:r>
        <w:r w:rsidRPr="006B48D0">
          <w:rPr>
            <w:sz w:val="20"/>
          </w:rPr>
          <w:t xml:space="preserve">2 </w:t>
        </w:r>
        <w:r>
          <w:rPr>
            <w:sz w:val="20"/>
          </w:rPr>
          <w:t>Prevention and Reporting Fraud, Waste, Abuse</w:t>
        </w:r>
        <w:r w:rsidRPr="006B48D0">
          <w:rPr>
            <w:sz w:val="20"/>
          </w:rPr>
          <w:tab/>
        </w:r>
        <w:r w:rsidR="00A85984" w:rsidRPr="008638BA">
          <w:rPr>
            <w:sz w:val="20"/>
          </w:rPr>
          <w:t xml:space="preserve">Revised </w:t>
        </w:r>
        <w:r w:rsidR="008638BA" w:rsidRPr="008638BA">
          <w:rPr>
            <w:sz w:val="20"/>
          </w:rPr>
          <w:t>4-1-2023</w:t>
        </w:r>
        <w:r w:rsidRPr="008638BA">
          <w:rPr>
            <w:sz w:val="20"/>
          </w:rPr>
          <w:t xml:space="preserve"> </w:t>
        </w:r>
        <w:r>
          <w:tab/>
        </w:r>
        <w:r w:rsidR="004105BB">
          <w:fldChar w:fldCharType="begin"/>
        </w:r>
        <w:r w:rsidR="004105BB">
          <w:instrText xml:space="preserve"> PAGE   \* MERGEFORMAT </w:instrText>
        </w:r>
        <w:r w:rsidR="004105BB">
          <w:fldChar w:fldCharType="separate"/>
        </w:r>
        <w:r w:rsidR="004105BB">
          <w:rPr>
            <w:noProof/>
          </w:rPr>
          <w:t>2</w:t>
        </w:r>
        <w:r w:rsidR="004105BB">
          <w:rPr>
            <w:noProof/>
          </w:rPr>
          <w:fldChar w:fldCharType="end"/>
        </w:r>
      </w:p>
    </w:sdtContent>
  </w:sdt>
  <w:p w14:paraId="21B7DE18" w14:textId="71795BFE" w:rsidR="003B0764" w:rsidRDefault="003B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AAB94" w14:textId="77777777" w:rsidR="00C304FF" w:rsidRDefault="00C304FF">
      <w:r>
        <w:separator/>
      </w:r>
    </w:p>
  </w:footnote>
  <w:footnote w:type="continuationSeparator" w:id="0">
    <w:p w14:paraId="1B245562" w14:textId="77777777" w:rsidR="00C304FF" w:rsidRDefault="00C30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0F17" w14:textId="77777777" w:rsidR="00FA3A83" w:rsidRPr="00FA3A83" w:rsidRDefault="00FA3A83" w:rsidP="00FA3A83">
    <w:pPr>
      <w:pStyle w:val="Title"/>
      <w:tabs>
        <w:tab w:val="left" w:pos="360"/>
      </w:tabs>
      <w:rPr>
        <w:sz w:val="24"/>
      </w:rPr>
    </w:pPr>
    <w:r w:rsidRPr="00FA3A83">
      <w:rPr>
        <w:sz w:val="24"/>
      </w:rPr>
      <w:t>STATE OF CONNECTICUT</w:t>
    </w:r>
  </w:p>
  <w:p w14:paraId="06B9F08D" w14:textId="039E0499" w:rsidR="00FA3A83" w:rsidRDefault="00FA3A83" w:rsidP="00612E88">
    <w:pPr>
      <w:pStyle w:val="Title"/>
      <w:tabs>
        <w:tab w:val="left" w:pos="360"/>
      </w:tabs>
    </w:pPr>
    <w:r w:rsidRPr="00FA3A83">
      <w:rPr>
        <w:sz w:val="24"/>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1BC3"/>
    <w:multiLevelType w:val="multilevel"/>
    <w:tmpl w:val="93CA16C6"/>
    <w:lvl w:ilvl="0">
      <w:start w:val="5"/>
      <w:numFmt w:val="upp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lowerLetter"/>
      <w:lvlText w:val="%3."/>
      <w:lvlJc w:val="left"/>
      <w:pPr>
        <w:tabs>
          <w:tab w:val="num" w:pos="1800"/>
        </w:tabs>
        <w:ind w:left="1440" w:firstLine="0"/>
      </w:pPr>
      <w:rPr>
        <w:rFonts w:hint="default"/>
      </w:rPr>
    </w:lvl>
    <w:lvl w:ilvl="3">
      <w:start w:val="1"/>
      <w:numFmt w:val="lowerRoman"/>
      <w:lvlText w:val="%4)"/>
      <w:lvlJc w:val="left"/>
      <w:pPr>
        <w:tabs>
          <w:tab w:val="num" w:pos="288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01121D0"/>
    <w:multiLevelType w:val="hybridMultilevel"/>
    <w:tmpl w:val="0980F2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77FD5"/>
    <w:multiLevelType w:val="hybridMultilevel"/>
    <w:tmpl w:val="BC0EEDD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830A38"/>
    <w:multiLevelType w:val="hybridMultilevel"/>
    <w:tmpl w:val="89948A1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851B6"/>
    <w:multiLevelType w:val="hybridMultilevel"/>
    <w:tmpl w:val="0D8288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0A05FC"/>
    <w:multiLevelType w:val="hybridMultilevel"/>
    <w:tmpl w:val="A2D2BC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7" w15:restartNumberingAfterBreak="0">
    <w:nsid w:val="5E756E09"/>
    <w:multiLevelType w:val="hybridMultilevel"/>
    <w:tmpl w:val="50AA03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F240D"/>
    <w:multiLevelType w:val="hybridMultilevel"/>
    <w:tmpl w:val="650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D24D0F"/>
    <w:multiLevelType w:val="hybridMultilevel"/>
    <w:tmpl w:val="0302D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9"/>
  </w:num>
  <w:num w:numId="5">
    <w:abstractNumId w:val="8"/>
  </w:num>
  <w:num w:numId="6">
    <w:abstractNumId w:val="2"/>
  </w:num>
  <w:num w:numId="7">
    <w:abstractNumId w:val="5"/>
  </w:num>
  <w:num w:numId="8">
    <w:abstractNumId w:val="3"/>
  </w:num>
  <w:num w:numId="9">
    <w:abstractNumId w:val="4"/>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8D"/>
    <w:rsid w:val="0000293D"/>
    <w:rsid w:val="0000518F"/>
    <w:rsid w:val="000118A0"/>
    <w:rsid w:val="00026584"/>
    <w:rsid w:val="00042A8B"/>
    <w:rsid w:val="00043D67"/>
    <w:rsid w:val="00044D48"/>
    <w:rsid w:val="00055FFC"/>
    <w:rsid w:val="00056035"/>
    <w:rsid w:val="000605BC"/>
    <w:rsid w:val="000927FE"/>
    <w:rsid w:val="00096C53"/>
    <w:rsid w:val="000A06FE"/>
    <w:rsid w:val="000A1DDE"/>
    <w:rsid w:val="000A74DC"/>
    <w:rsid w:val="000C76A8"/>
    <w:rsid w:val="000D1E6E"/>
    <w:rsid w:val="000D3212"/>
    <w:rsid w:val="000E6090"/>
    <w:rsid w:val="000E7C16"/>
    <w:rsid w:val="00102403"/>
    <w:rsid w:val="001056C6"/>
    <w:rsid w:val="00110B2B"/>
    <w:rsid w:val="001133B9"/>
    <w:rsid w:val="00113858"/>
    <w:rsid w:val="00116173"/>
    <w:rsid w:val="00117576"/>
    <w:rsid w:val="0012325C"/>
    <w:rsid w:val="00133758"/>
    <w:rsid w:val="00143F51"/>
    <w:rsid w:val="00153690"/>
    <w:rsid w:val="00153CDC"/>
    <w:rsid w:val="00165DD9"/>
    <w:rsid w:val="00166C90"/>
    <w:rsid w:val="0017262C"/>
    <w:rsid w:val="00173CFC"/>
    <w:rsid w:val="00176232"/>
    <w:rsid w:val="00197FC3"/>
    <w:rsid w:val="001A0B2E"/>
    <w:rsid w:val="001A2809"/>
    <w:rsid w:val="001B1F1E"/>
    <w:rsid w:val="001C6906"/>
    <w:rsid w:val="001D6FD1"/>
    <w:rsid w:val="001E2933"/>
    <w:rsid w:val="001E3857"/>
    <w:rsid w:val="001E495B"/>
    <w:rsid w:val="001E4CA8"/>
    <w:rsid w:val="001F1853"/>
    <w:rsid w:val="002022EF"/>
    <w:rsid w:val="00222F66"/>
    <w:rsid w:val="00223DBB"/>
    <w:rsid w:val="00227B4F"/>
    <w:rsid w:val="002460B6"/>
    <w:rsid w:val="00247B93"/>
    <w:rsid w:val="00253402"/>
    <w:rsid w:val="002602E5"/>
    <w:rsid w:val="002603E4"/>
    <w:rsid w:val="00270F71"/>
    <w:rsid w:val="002756B4"/>
    <w:rsid w:val="00283BED"/>
    <w:rsid w:val="00295DDA"/>
    <w:rsid w:val="002A0275"/>
    <w:rsid w:val="002A3140"/>
    <w:rsid w:val="002A7C87"/>
    <w:rsid w:val="002B0D06"/>
    <w:rsid w:val="002E033C"/>
    <w:rsid w:val="002E4A21"/>
    <w:rsid w:val="002F1C21"/>
    <w:rsid w:val="002F1E57"/>
    <w:rsid w:val="002F2576"/>
    <w:rsid w:val="0030181C"/>
    <w:rsid w:val="00301B07"/>
    <w:rsid w:val="00304AF2"/>
    <w:rsid w:val="003078FA"/>
    <w:rsid w:val="00313894"/>
    <w:rsid w:val="00323784"/>
    <w:rsid w:val="00324564"/>
    <w:rsid w:val="00325247"/>
    <w:rsid w:val="003253AD"/>
    <w:rsid w:val="003258CB"/>
    <w:rsid w:val="0033428F"/>
    <w:rsid w:val="00344250"/>
    <w:rsid w:val="00344ADC"/>
    <w:rsid w:val="00347CF3"/>
    <w:rsid w:val="00354A4C"/>
    <w:rsid w:val="00365D4B"/>
    <w:rsid w:val="00371F55"/>
    <w:rsid w:val="003778B4"/>
    <w:rsid w:val="003843F7"/>
    <w:rsid w:val="00387F17"/>
    <w:rsid w:val="00391643"/>
    <w:rsid w:val="00393518"/>
    <w:rsid w:val="003B0764"/>
    <w:rsid w:val="003B14D5"/>
    <w:rsid w:val="003C6210"/>
    <w:rsid w:val="003C72B0"/>
    <w:rsid w:val="003D420A"/>
    <w:rsid w:val="003D54A3"/>
    <w:rsid w:val="003F0E4C"/>
    <w:rsid w:val="003F4426"/>
    <w:rsid w:val="003F6FBF"/>
    <w:rsid w:val="00400A85"/>
    <w:rsid w:val="004054D6"/>
    <w:rsid w:val="004066DA"/>
    <w:rsid w:val="004105BB"/>
    <w:rsid w:val="00410942"/>
    <w:rsid w:val="00413D0C"/>
    <w:rsid w:val="00417BD9"/>
    <w:rsid w:val="00422191"/>
    <w:rsid w:val="00432881"/>
    <w:rsid w:val="004479EE"/>
    <w:rsid w:val="00450DE2"/>
    <w:rsid w:val="00451D2F"/>
    <w:rsid w:val="004540D9"/>
    <w:rsid w:val="00464662"/>
    <w:rsid w:val="00472655"/>
    <w:rsid w:val="004742C9"/>
    <w:rsid w:val="00485B08"/>
    <w:rsid w:val="004A0574"/>
    <w:rsid w:val="004A24D4"/>
    <w:rsid w:val="004A4D10"/>
    <w:rsid w:val="004C10C0"/>
    <w:rsid w:val="004E33FE"/>
    <w:rsid w:val="004E6FA9"/>
    <w:rsid w:val="004F3699"/>
    <w:rsid w:val="004F36A2"/>
    <w:rsid w:val="004F4DCC"/>
    <w:rsid w:val="004F6D25"/>
    <w:rsid w:val="004F76C3"/>
    <w:rsid w:val="00527804"/>
    <w:rsid w:val="00532E41"/>
    <w:rsid w:val="0054681B"/>
    <w:rsid w:val="00547847"/>
    <w:rsid w:val="00551320"/>
    <w:rsid w:val="005674D8"/>
    <w:rsid w:val="00585880"/>
    <w:rsid w:val="005953F1"/>
    <w:rsid w:val="005D4E2D"/>
    <w:rsid w:val="005D69C8"/>
    <w:rsid w:val="005E4138"/>
    <w:rsid w:val="005F1BD2"/>
    <w:rsid w:val="00605F2B"/>
    <w:rsid w:val="00612E88"/>
    <w:rsid w:val="0062204F"/>
    <w:rsid w:val="00625139"/>
    <w:rsid w:val="006343C8"/>
    <w:rsid w:val="00635B90"/>
    <w:rsid w:val="00643B99"/>
    <w:rsid w:val="00651196"/>
    <w:rsid w:val="0066160E"/>
    <w:rsid w:val="00666779"/>
    <w:rsid w:val="00667D34"/>
    <w:rsid w:val="00680042"/>
    <w:rsid w:val="006B25F9"/>
    <w:rsid w:val="006B48D0"/>
    <w:rsid w:val="006C4FCD"/>
    <w:rsid w:val="006C525D"/>
    <w:rsid w:val="006C6340"/>
    <w:rsid w:val="006D0359"/>
    <w:rsid w:val="006D2BF5"/>
    <w:rsid w:val="006E1838"/>
    <w:rsid w:val="006E185E"/>
    <w:rsid w:val="006E4D14"/>
    <w:rsid w:val="006E7032"/>
    <w:rsid w:val="006E7E28"/>
    <w:rsid w:val="006F038E"/>
    <w:rsid w:val="006F25F0"/>
    <w:rsid w:val="006F5790"/>
    <w:rsid w:val="006F6819"/>
    <w:rsid w:val="006F7183"/>
    <w:rsid w:val="00707B58"/>
    <w:rsid w:val="0071452B"/>
    <w:rsid w:val="00714C86"/>
    <w:rsid w:val="007154D6"/>
    <w:rsid w:val="00717455"/>
    <w:rsid w:val="00720919"/>
    <w:rsid w:val="00724AE4"/>
    <w:rsid w:val="00724C43"/>
    <w:rsid w:val="007348D0"/>
    <w:rsid w:val="0074554E"/>
    <w:rsid w:val="00752EB8"/>
    <w:rsid w:val="00754581"/>
    <w:rsid w:val="007774C1"/>
    <w:rsid w:val="0078057D"/>
    <w:rsid w:val="007824A0"/>
    <w:rsid w:val="0078327C"/>
    <w:rsid w:val="007A4778"/>
    <w:rsid w:val="007A7363"/>
    <w:rsid w:val="007C7F7A"/>
    <w:rsid w:val="007D0C0F"/>
    <w:rsid w:val="007D40D0"/>
    <w:rsid w:val="007D53BA"/>
    <w:rsid w:val="007D70F6"/>
    <w:rsid w:val="00800ED7"/>
    <w:rsid w:val="00802E83"/>
    <w:rsid w:val="00811092"/>
    <w:rsid w:val="00820165"/>
    <w:rsid w:val="00830912"/>
    <w:rsid w:val="00830CA0"/>
    <w:rsid w:val="00831DB1"/>
    <w:rsid w:val="008327EA"/>
    <w:rsid w:val="00840DF1"/>
    <w:rsid w:val="00843E3A"/>
    <w:rsid w:val="00844DA6"/>
    <w:rsid w:val="00851C46"/>
    <w:rsid w:val="008532BC"/>
    <w:rsid w:val="00854780"/>
    <w:rsid w:val="008564D8"/>
    <w:rsid w:val="00857C35"/>
    <w:rsid w:val="00860C07"/>
    <w:rsid w:val="008638BA"/>
    <w:rsid w:val="008737AF"/>
    <w:rsid w:val="00873EAB"/>
    <w:rsid w:val="0089062C"/>
    <w:rsid w:val="00890751"/>
    <w:rsid w:val="008939FA"/>
    <w:rsid w:val="008B4000"/>
    <w:rsid w:val="008C4270"/>
    <w:rsid w:val="008D3BC2"/>
    <w:rsid w:val="008D51EE"/>
    <w:rsid w:val="008D648E"/>
    <w:rsid w:val="008D663C"/>
    <w:rsid w:val="008D7A0C"/>
    <w:rsid w:val="008D7BCE"/>
    <w:rsid w:val="008E7647"/>
    <w:rsid w:val="008F02E6"/>
    <w:rsid w:val="00904F9F"/>
    <w:rsid w:val="0090633D"/>
    <w:rsid w:val="0091500C"/>
    <w:rsid w:val="0091672F"/>
    <w:rsid w:val="00917F48"/>
    <w:rsid w:val="0092104E"/>
    <w:rsid w:val="009412CA"/>
    <w:rsid w:val="0094273A"/>
    <w:rsid w:val="009428C5"/>
    <w:rsid w:val="00964876"/>
    <w:rsid w:val="00965C2F"/>
    <w:rsid w:val="00976BE4"/>
    <w:rsid w:val="00985867"/>
    <w:rsid w:val="009859FE"/>
    <w:rsid w:val="00987DE8"/>
    <w:rsid w:val="00991CCF"/>
    <w:rsid w:val="00994837"/>
    <w:rsid w:val="009963F0"/>
    <w:rsid w:val="009A6EFC"/>
    <w:rsid w:val="009B7AAB"/>
    <w:rsid w:val="009C0284"/>
    <w:rsid w:val="009C712B"/>
    <w:rsid w:val="009D03AC"/>
    <w:rsid w:val="009D38F3"/>
    <w:rsid w:val="009E06E7"/>
    <w:rsid w:val="009F11AB"/>
    <w:rsid w:val="009F1A6A"/>
    <w:rsid w:val="009F75EC"/>
    <w:rsid w:val="00A14F66"/>
    <w:rsid w:val="00A1619C"/>
    <w:rsid w:val="00A1736E"/>
    <w:rsid w:val="00A212AC"/>
    <w:rsid w:val="00A26E87"/>
    <w:rsid w:val="00A42740"/>
    <w:rsid w:val="00A467EA"/>
    <w:rsid w:val="00A46D08"/>
    <w:rsid w:val="00A61A8D"/>
    <w:rsid w:val="00A706F6"/>
    <w:rsid w:val="00A73F55"/>
    <w:rsid w:val="00A85984"/>
    <w:rsid w:val="00A865A1"/>
    <w:rsid w:val="00A971E8"/>
    <w:rsid w:val="00A97A9F"/>
    <w:rsid w:val="00AD6524"/>
    <w:rsid w:val="00AD6A1D"/>
    <w:rsid w:val="00AE0832"/>
    <w:rsid w:val="00AE318F"/>
    <w:rsid w:val="00AE41AF"/>
    <w:rsid w:val="00AF19B7"/>
    <w:rsid w:val="00B01AE9"/>
    <w:rsid w:val="00B075FA"/>
    <w:rsid w:val="00B23220"/>
    <w:rsid w:val="00B24F4F"/>
    <w:rsid w:val="00B306D8"/>
    <w:rsid w:val="00B333D1"/>
    <w:rsid w:val="00B51401"/>
    <w:rsid w:val="00B57135"/>
    <w:rsid w:val="00B668C5"/>
    <w:rsid w:val="00B67CE1"/>
    <w:rsid w:val="00B74914"/>
    <w:rsid w:val="00B86DB8"/>
    <w:rsid w:val="00B93FD6"/>
    <w:rsid w:val="00B9618D"/>
    <w:rsid w:val="00B96378"/>
    <w:rsid w:val="00B96E99"/>
    <w:rsid w:val="00BA5D9B"/>
    <w:rsid w:val="00BA5F33"/>
    <w:rsid w:val="00BC1A8B"/>
    <w:rsid w:val="00BC64CA"/>
    <w:rsid w:val="00BE6F63"/>
    <w:rsid w:val="00BF3B22"/>
    <w:rsid w:val="00C001D4"/>
    <w:rsid w:val="00C114FE"/>
    <w:rsid w:val="00C2172F"/>
    <w:rsid w:val="00C23D50"/>
    <w:rsid w:val="00C27BF1"/>
    <w:rsid w:val="00C304FF"/>
    <w:rsid w:val="00C31C8F"/>
    <w:rsid w:val="00C31CF1"/>
    <w:rsid w:val="00C3265A"/>
    <w:rsid w:val="00C420E8"/>
    <w:rsid w:val="00C53CB5"/>
    <w:rsid w:val="00C569E3"/>
    <w:rsid w:val="00C73ADA"/>
    <w:rsid w:val="00C97E6B"/>
    <w:rsid w:val="00CA750B"/>
    <w:rsid w:val="00CB2720"/>
    <w:rsid w:val="00CC4DCA"/>
    <w:rsid w:val="00CD04CA"/>
    <w:rsid w:val="00CD0701"/>
    <w:rsid w:val="00CD09D6"/>
    <w:rsid w:val="00CD208B"/>
    <w:rsid w:val="00CD62D9"/>
    <w:rsid w:val="00CF4DA2"/>
    <w:rsid w:val="00CF5918"/>
    <w:rsid w:val="00CF6F94"/>
    <w:rsid w:val="00D22274"/>
    <w:rsid w:val="00D37D97"/>
    <w:rsid w:val="00D417E9"/>
    <w:rsid w:val="00D43265"/>
    <w:rsid w:val="00D47F1B"/>
    <w:rsid w:val="00D50314"/>
    <w:rsid w:val="00D506E7"/>
    <w:rsid w:val="00D528C2"/>
    <w:rsid w:val="00D6770F"/>
    <w:rsid w:val="00D743AC"/>
    <w:rsid w:val="00D758F7"/>
    <w:rsid w:val="00D76AC3"/>
    <w:rsid w:val="00D85899"/>
    <w:rsid w:val="00D92CD8"/>
    <w:rsid w:val="00DC1DE9"/>
    <w:rsid w:val="00DC37CD"/>
    <w:rsid w:val="00DD238D"/>
    <w:rsid w:val="00DD4043"/>
    <w:rsid w:val="00DD4BED"/>
    <w:rsid w:val="00DE1EA3"/>
    <w:rsid w:val="00DE5FC9"/>
    <w:rsid w:val="00DE7781"/>
    <w:rsid w:val="00DF2A34"/>
    <w:rsid w:val="00DF47C5"/>
    <w:rsid w:val="00E05D17"/>
    <w:rsid w:val="00E2338B"/>
    <w:rsid w:val="00E33092"/>
    <w:rsid w:val="00E36BA4"/>
    <w:rsid w:val="00E44949"/>
    <w:rsid w:val="00E62108"/>
    <w:rsid w:val="00E85289"/>
    <w:rsid w:val="00E857F3"/>
    <w:rsid w:val="00E95B70"/>
    <w:rsid w:val="00EA6B53"/>
    <w:rsid w:val="00EB44E2"/>
    <w:rsid w:val="00ED4944"/>
    <w:rsid w:val="00EF0BBA"/>
    <w:rsid w:val="00EF1F17"/>
    <w:rsid w:val="00EF5D18"/>
    <w:rsid w:val="00F10002"/>
    <w:rsid w:val="00F17030"/>
    <w:rsid w:val="00F21936"/>
    <w:rsid w:val="00F229DB"/>
    <w:rsid w:val="00F40F0C"/>
    <w:rsid w:val="00F624F8"/>
    <w:rsid w:val="00F72403"/>
    <w:rsid w:val="00F84788"/>
    <w:rsid w:val="00F919FD"/>
    <w:rsid w:val="00FA3A83"/>
    <w:rsid w:val="00FA7F92"/>
    <w:rsid w:val="00FC36D1"/>
    <w:rsid w:val="00FD3DB0"/>
    <w:rsid w:val="00FD6D5B"/>
    <w:rsid w:val="00FE0369"/>
    <w:rsid w:val="00FF1D2F"/>
    <w:rsid w:val="00F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24C43E"/>
  <w15:docId w15:val="{4403C64E-063C-4ABE-8A8E-7DD1A19A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color w:val="3366FF"/>
    </w:rPr>
  </w:style>
  <w:style w:type="paragraph" w:styleId="Heading2">
    <w:name w:val="heading 2"/>
    <w:basedOn w:val="Normal"/>
    <w:next w:val="Normal"/>
    <w:link w:val="Heading2Char"/>
    <w:uiPriority w:val="9"/>
    <w:semiHidden/>
    <w:unhideWhenUsed/>
    <w:qFormat/>
    <w:rsid w:val="009D03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5984"/>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qFormat/>
    <w:pPr>
      <w:keepNext/>
      <w:numPr>
        <w:numId w:val="1"/>
      </w:numP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i/>
      <w:iCs/>
      <w:sz w:val="22"/>
      <w:szCs w:val="20"/>
    </w:rPr>
  </w:style>
  <w:style w:type="paragraph" w:styleId="BodyText">
    <w:name w:val="Body Text"/>
    <w:basedOn w:val="Normal"/>
    <w:link w:val="BodyTextChar"/>
    <w:semiHidden/>
    <w:pPr>
      <w:tabs>
        <w:tab w:val="left" w:pos="360"/>
        <w:tab w:val="left" w:pos="1440"/>
        <w:tab w:val="left" w:pos="1800"/>
      </w:tabs>
      <w:spacing w:after="120" w:line="220" w:lineRule="atLeast"/>
    </w:pPr>
    <w:rPr>
      <w:sz w:val="22"/>
    </w:rPr>
  </w:style>
  <w:style w:type="paragraph" w:styleId="BodyTextIndent3">
    <w:name w:val="Body Text Indent 3"/>
    <w:basedOn w:val="Normal"/>
    <w:link w:val="BodyTextIndent3Char"/>
    <w:semiHidden/>
    <w:pPr>
      <w:ind w:left="1080"/>
    </w:pPr>
    <w:rPr>
      <w:sz w:val="22"/>
    </w:rPr>
  </w:style>
  <w:style w:type="paragraph" w:styleId="BodyTextIndent">
    <w:name w:val="Body Text Indent"/>
    <w:basedOn w:val="Normal"/>
    <w:semiHidden/>
    <w:pPr>
      <w:ind w:left="450"/>
    </w:pPr>
    <w:rPr>
      <w:sz w:val="22"/>
    </w:rPr>
  </w:style>
  <w:style w:type="paragraph" w:styleId="BodyTextIndent2">
    <w:name w:val="Body Text Indent 2"/>
    <w:basedOn w:val="Normal"/>
    <w:semiHidden/>
    <w:pPr>
      <w:ind w:left="450"/>
    </w:pPr>
    <w:rPr>
      <w:rFonts w:ascii="Arial" w:hAnsi="Arial" w:cs="Arial"/>
    </w:rPr>
  </w:style>
  <w:style w:type="paragraph" w:styleId="BalloonText">
    <w:name w:val="Balloon Text"/>
    <w:basedOn w:val="Normal"/>
    <w:link w:val="BalloonTextChar"/>
    <w:uiPriority w:val="99"/>
    <w:semiHidden/>
    <w:unhideWhenUsed/>
    <w:rsid w:val="00DD238D"/>
    <w:rPr>
      <w:rFonts w:ascii="Tahoma" w:hAnsi="Tahoma" w:cs="Tahoma"/>
      <w:sz w:val="16"/>
      <w:szCs w:val="16"/>
    </w:rPr>
  </w:style>
  <w:style w:type="character" w:customStyle="1" w:styleId="BalloonTextChar">
    <w:name w:val="Balloon Text Char"/>
    <w:link w:val="BalloonText"/>
    <w:uiPriority w:val="99"/>
    <w:semiHidden/>
    <w:rsid w:val="00DD238D"/>
    <w:rPr>
      <w:rFonts w:ascii="Tahoma" w:hAnsi="Tahoma" w:cs="Tahoma"/>
      <w:sz w:val="16"/>
      <w:szCs w:val="16"/>
    </w:rPr>
  </w:style>
  <w:style w:type="paragraph" w:styleId="ListParagraph">
    <w:name w:val="List Paragraph"/>
    <w:basedOn w:val="Normal"/>
    <w:uiPriority w:val="34"/>
    <w:qFormat/>
    <w:rsid w:val="00BA5F33"/>
    <w:pPr>
      <w:ind w:left="720"/>
      <w:contextualSpacing/>
    </w:pPr>
  </w:style>
  <w:style w:type="character" w:styleId="CommentReference">
    <w:name w:val="annotation reference"/>
    <w:basedOn w:val="DefaultParagraphFont"/>
    <w:uiPriority w:val="99"/>
    <w:semiHidden/>
    <w:unhideWhenUsed/>
    <w:rsid w:val="00C31C8F"/>
    <w:rPr>
      <w:sz w:val="16"/>
      <w:szCs w:val="16"/>
    </w:rPr>
  </w:style>
  <w:style w:type="paragraph" w:styleId="CommentText">
    <w:name w:val="annotation text"/>
    <w:basedOn w:val="Normal"/>
    <w:link w:val="CommentTextChar"/>
    <w:uiPriority w:val="99"/>
    <w:unhideWhenUsed/>
    <w:rsid w:val="00C31C8F"/>
    <w:rPr>
      <w:sz w:val="20"/>
      <w:szCs w:val="20"/>
    </w:rPr>
  </w:style>
  <w:style w:type="character" w:customStyle="1" w:styleId="CommentTextChar">
    <w:name w:val="Comment Text Char"/>
    <w:basedOn w:val="DefaultParagraphFont"/>
    <w:link w:val="CommentText"/>
    <w:uiPriority w:val="99"/>
    <w:rsid w:val="00C31C8F"/>
  </w:style>
  <w:style w:type="paragraph" w:styleId="CommentSubject">
    <w:name w:val="annotation subject"/>
    <w:basedOn w:val="CommentText"/>
    <w:next w:val="CommentText"/>
    <w:link w:val="CommentSubjectChar"/>
    <w:uiPriority w:val="99"/>
    <w:semiHidden/>
    <w:unhideWhenUsed/>
    <w:rsid w:val="00C31C8F"/>
    <w:rPr>
      <w:b/>
      <w:bCs/>
    </w:rPr>
  </w:style>
  <w:style w:type="character" w:customStyle="1" w:styleId="CommentSubjectChar">
    <w:name w:val="Comment Subject Char"/>
    <w:basedOn w:val="CommentTextChar"/>
    <w:link w:val="CommentSubject"/>
    <w:uiPriority w:val="99"/>
    <w:semiHidden/>
    <w:rsid w:val="00C31C8F"/>
    <w:rPr>
      <w:b/>
      <w:bCs/>
    </w:rPr>
  </w:style>
  <w:style w:type="paragraph" w:styleId="Revision">
    <w:name w:val="Revision"/>
    <w:hidden/>
    <w:uiPriority w:val="99"/>
    <w:semiHidden/>
    <w:rsid w:val="00C31C8F"/>
    <w:rPr>
      <w:sz w:val="24"/>
      <w:szCs w:val="24"/>
    </w:rPr>
  </w:style>
  <w:style w:type="character" w:customStyle="1" w:styleId="BodyTextChar">
    <w:name w:val="Body Text Char"/>
    <w:basedOn w:val="DefaultParagraphFont"/>
    <w:link w:val="BodyText"/>
    <w:semiHidden/>
    <w:rsid w:val="00347CF3"/>
    <w:rPr>
      <w:sz w:val="22"/>
      <w:szCs w:val="24"/>
    </w:rPr>
  </w:style>
  <w:style w:type="character" w:customStyle="1" w:styleId="BodyTextIndent3Char">
    <w:name w:val="Body Text Indent 3 Char"/>
    <w:basedOn w:val="DefaultParagraphFont"/>
    <w:link w:val="BodyTextIndent3"/>
    <w:semiHidden/>
    <w:rsid w:val="00347CF3"/>
    <w:rPr>
      <w:sz w:val="22"/>
      <w:szCs w:val="24"/>
    </w:rPr>
  </w:style>
  <w:style w:type="character" w:customStyle="1" w:styleId="FooterChar">
    <w:name w:val="Footer Char"/>
    <w:basedOn w:val="DefaultParagraphFont"/>
    <w:link w:val="Footer"/>
    <w:uiPriority w:val="99"/>
    <w:rsid w:val="003B0764"/>
    <w:rPr>
      <w:sz w:val="24"/>
      <w:szCs w:val="24"/>
    </w:rPr>
  </w:style>
  <w:style w:type="paragraph" w:styleId="NormalWeb">
    <w:name w:val="Normal (Web)"/>
    <w:basedOn w:val="Normal"/>
    <w:uiPriority w:val="99"/>
    <w:unhideWhenUsed/>
    <w:rsid w:val="001E2933"/>
    <w:pPr>
      <w:spacing w:before="100" w:beforeAutospacing="1" w:after="100" w:afterAutospacing="1"/>
    </w:pPr>
  </w:style>
  <w:style w:type="character" w:customStyle="1" w:styleId="Heading2Char">
    <w:name w:val="Heading 2 Char"/>
    <w:basedOn w:val="DefaultParagraphFont"/>
    <w:link w:val="Heading2"/>
    <w:uiPriority w:val="9"/>
    <w:semiHidden/>
    <w:rsid w:val="009D03AC"/>
    <w:rPr>
      <w:rFonts w:asciiTheme="majorHAnsi" w:eastAsiaTheme="majorEastAsia" w:hAnsiTheme="majorHAnsi" w:cstheme="majorBidi"/>
      <w:color w:val="365F91" w:themeColor="accent1" w:themeShade="BF"/>
      <w:sz w:val="26"/>
      <w:szCs w:val="26"/>
    </w:rPr>
  </w:style>
  <w:style w:type="character" w:customStyle="1" w:styleId="catchln">
    <w:name w:val="catchln"/>
    <w:basedOn w:val="DefaultParagraphFont"/>
    <w:rsid w:val="000A1DDE"/>
  </w:style>
  <w:style w:type="character" w:styleId="Hyperlink">
    <w:name w:val="Hyperlink"/>
    <w:basedOn w:val="DefaultParagraphFont"/>
    <w:uiPriority w:val="99"/>
    <w:unhideWhenUsed/>
    <w:rsid w:val="00860C07"/>
    <w:rPr>
      <w:color w:val="0000FF"/>
      <w:u w:val="single"/>
    </w:rPr>
  </w:style>
  <w:style w:type="character" w:styleId="Emphasis">
    <w:name w:val="Emphasis"/>
    <w:basedOn w:val="DefaultParagraphFont"/>
    <w:uiPriority w:val="20"/>
    <w:qFormat/>
    <w:rsid w:val="009F11AB"/>
    <w:rPr>
      <w:i/>
      <w:iCs/>
    </w:rPr>
  </w:style>
  <w:style w:type="character" w:styleId="Strong">
    <w:name w:val="Strong"/>
    <w:basedOn w:val="DefaultParagraphFont"/>
    <w:uiPriority w:val="22"/>
    <w:qFormat/>
    <w:rsid w:val="009F11AB"/>
    <w:rPr>
      <w:b/>
      <w:bCs/>
    </w:rPr>
  </w:style>
  <w:style w:type="character" w:styleId="FollowedHyperlink">
    <w:name w:val="FollowedHyperlink"/>
    <w:basedOn w:val="DefaultParagraphFont"/>
    <w:uiPriority w:val="99"/>
    <w:semiHidden/>
    <w:unhideWhenUsed/>
    <w:rsid w:val="00EF1F17"/>
    <w:rPr>
      <w:color w:val="800080" w:themeColor="followedHyperlink"/>
      <w:u w:val="single"/>
    </w:rPr>
  </w:style>
  <w:style w:type="paragraph" w:customStyle="1" w:styleId="xmsobodytext">
    <w:name w:val="x_msobodytext"/>
    <w:basedOn w:val="Normal"/>
    <w:rsid w:val="00844DA6"/>
    <w:pPr>
      <w:spacing w:before="100" w:beforeAutospacing="1" w:after="100" w:afterAutospacing="1"/>
    </w:pPr>
  </w:style>
  <w:style w:type="character" w:styleId="UnresolvedMention">
    <w:name w:val="Unresolved Mention"/>
    <w:basedOn w:val="DefaultParagraphFont"/>
    <w:uiPriority w:val="99"/>
    <w:semiHidden/>
    <w:unhideWhenUsed/>
    <w:rsid w:val="00635B90"/>
    <w:rPr>
      <w:color w:val="605E5C"/>
      <w:shd w:val="clear" w:color="auto" w:fill="E1DFDD"/>
    </w:rPr>
  </w:style>
  <w:style w:type="character" w:customStyle="1" w:styleId="Heading3Char">
    <w:name w:val="Heading 3 Char"/>
    <w:basedOn w:val="DefaultParagraphFont"/>
    <w:link w:val="Heading3"/>
    <w:uiPriority w:val="9"/>
    <w:semiHidden/>
    <w:rsid w:val="00A8598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42288">
      <w:bodyDiv w:val="1"/>
      <w:marLeft w:val="0"/>
      <w:marRight w:val="0"/>
      <w:marTop w:val="0"/>
      <w:marBottom w:val="0"/>
      <w:divBdr>
        <w:top w:val="none" w:sz="0" w:space="0" w:color="auto"/>
        <w:left w:val="none" w:sz="0" w:space="0" w:color="auto"/>
        <w:bottom w:val="none" w:sz="0" w:space="0" w:color="auto"/>
        <w:right w:val="none" w:sz="0" w:space="0" w:color="auto"/>
      </w:divBdr>
      <w:divsChild>
        <w:div w:id="2131045106">
          <w:marLeft w:val="0"/>
          <w:marRight w:val="0"/>
          <w:marTop w:val="300"/>
          <w:marBottom w:val="0"/>
          <w:divBdr>
            <w:top w:val="none" w:sz="0" w:space="0" w:color="auto"/>
            <w:left w:val="none" w:sz="0" w:space="0" w:color="auto"/>
            <w:bottom w:val="none" w:sz="0" w:space="0" w:color="auto"/>
            <w:right w:val="none" w:sz="0" w:space="0" w:color="auto"/>
          </w:divBdr>
          <w:divsChild>
            <w:div w:id="568535656">
              <w:marLeft w:val="0"/>
              <w:marRight w:val="0"/>
              <w:marTop w:val="0"/>
              <w:marBottom w:val="0"/>
              <w:divBdr>
                <w:top w:val="none" w:sz="0" w:space="0" w:color="auto"/>
                <w:left w:val="none" w:sz="0" w:space="0" w:color="auto"/>
                <w:bottom w:val="none" w:sz="0" w:space="0" w:color="auto"/>
                <w:right w:val="none" w:sz="0" w:space="0" w:color="auto"/>
              </w:divBdr>
              <w:divsChild>
                <w:div w:id="1417747459">
                  <w:marLeft w:val="0"/>
                  <w:marRight w:val="0"/>
                  <w:marTop w:val="0"/>
                  <w:marBottom w:val="0"/>
                  <w:divBdr>
                    <w:top w:val="none" w:sz="0" w:space="0" w:color="auto"/>
                    <w:left w:val="none" w:sz="0" w:space="0" w:color="auto"/>
                    <w:bottom w:val="none" w:sz="0" w:space="0" w:color="auto"/>
                    <w:right w:val="none" w:sz="0" w:space="0" w:color="auto"/>
                  </w:divBdr>
                  <w:divsChild>
                    <w:div w:id="891967429">
                      <w:marLeft w:val="0"/>
                      <w:marRight w:val="0"/>
                      <w:marTop w:val="0"/>
                      <w:marBottom w:val="0"/>
                      <w:divBdr>
                        <w:top w:val="none" w:sz="0" w:space="0" w:color="auto"/>
                        <w:left w:val="none" w:sz="0" w:space="0" w:color="auto"/>
                        <w:bottom w:val="none" w:sz="0" w:space="0" w:color="auto"/>
                        <w:right w:val="none" w:sz="0" w:space="0" w:color="auto"/>
                      </w:divBdr>
                      <w:divsChild>
                        <w:div w:id="7645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555069">
      <w:bodyDiv w:val="1"/>
      <w:marLeft w:val="0"/>
      <w:marRight w:val="0"/>
      <w:marTop w:val="0"/>
      <w:marBottom w:val="0"/>
      <w:divBdr>
        <w:top w:val="none" w:sz="0" w:space="0" w:color="auto"/>
        <w:left w:val="none" w:sz="0" w:space="0" w:color="auto"/>
        <w:bottom w:val="none" w:sz="0" w:space="0" w:color="auto"/>
        <w:right w:val="none" w:sz="0" w:space="0" w:color="auto"/>
      </w:divBdr>
    </w:div>
    <w:div w:id="729768923">
      <w:bodyDiv w:val="1"/>
      <w:marLeft w:val="0"/>
      <w:marRight w:val="0"/>
      <w:marTop w:val="0"/>
      <w:marBottom w:val="0"/>
      <w:divBdr>
        <w:top w:val="none" w:sz="0" w:space="0" w:color="auto"/>
        <w:left w:val="none" w:sz="0" w:space="0" w:color="auto"/>
        <w:bottom w:val="none" w:sz="0" w:space="0" w:color="auto"/>
        <w:right w:val="none" w:sz="0" w:space="0" w:color="auto"/>
      </w:divBdr>
      <w:divsChild>
        <w:div w:id="9292415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734552842">
      <w:bodyDiv w:val="1"/>
      <w:marLeft w:val="0"/>
      <w:marRight w:val="0"/>
      <w:marTop w:val="0"/>
      <w:marBottom w:val="0"/>
      <w:divBdr>
        <w:top w:val="none" w:sz="0" w:space="0" w:color="auto"/>
        <w:left w:val="none" w:sz="0" w:space="0" w:color="auto"/>
        <w:bottom w:val="none" w:sz="0" w:space="0" w:color="auto"/>
        <w:right w:val="none" w:sz="0" w:space="0" w:color="auto"/>
      </w:divBdr>
    </w:div>
    <w:div w:id="806968568">
      <w:bodyDiv w:val="1"/>
      <w:marLeft w:val="0"/>
      <w:marRight w:val="0"/>
      <w:marTop w:val="0"/>
      <w:marBottom w:val="0"/>
      <w:divBdr>
        <w:top w:val="none" w:sz="0" w:space="0" w:color="auto"/>
        <w:left w:val="none" w:sz="0" w:space="0" w:color="auto"/>
        <w:bottom w:val="none" w:sz="0" w:space="0" w:color="auto"/>
        <w:right w:val="none" w:sz="0" w:space="0" w:color="auto"/>
      </w:divBdr>
      <w:divsChild>
        <w:div w:id="1377240468">
          <w:marLeft w:val="-225"/>
          <w:marRight w:val="-225"/>
          <w:marTop w:val="0"/>
          <w:marBottom w:val="0"/>
          <w:divBdr>
            <w:top w:val="none" w:sz="0" w:space="0" w:color="auto"/>
            <w:left w:val="none" w:sz="0" w:space="0" w:color="auto"/>
            <w:bottom w:val="none" w:sz="0" w:space="0" w:color="auto"/>
            <w:right w:val="none" w:sz="0" w:space="0" w:color="auto"/>
          </w:divBdr>
          <w:divsChild>
            <w:div w:id="318995457">
              <w:marLeft w:val="0"/>
              <w:marRight w:val="0"/>
              <w:marTop w:val="0"/>
              <w:marBottom w:val="0"/>
              <w:divBdr>
                <w:top w:val="none" w:sz="0" w:space="0" w:color="auto"/>
                <w:left w:val="none" w:sz="0" w:space="0" w:color="auto"/>
                <w:bottom w:val="none" w:sz="0" w:space="0" w:color="auto"/>
                <w:right w:val="none" w:sz="0" w:space="0" w:color="auto"/>
              </w:divBdr>
              <w:divsChild>
                <w:div w:id="1218325078">
                  <w:marLeft w:val="0"/>
                  <w:marRight w:val="0"/>
                  <w:marTop w:val="0"/>
                  <w:marBottom w:val="0"/>
                  <w:divBdr>
                    <w:top w:val="none" w:sz="0" w:space="0" w:color="auto"/>
                    <w:left w:val="none" w:sz="0" w:space="0" w:color="auto"/>
                    <w:bottom w:val="none" w:sz="0" w:space="0" w:color="auto"/>
                    <w:right w:val="none" w:sz="0" w:space="0" w:color="auto"/>
                  </w:divBdr>
                  <w:divsChild>
                    <w:div w:id="683018930">
                      <w:marLeft w:val="0"/>
                      <w:marRight w:val="0"/>
                      <w:marTop w:val="0"/>
                      <w:marBottom w:val="0"/>
                      <w:divBdr>
                        <w:top w:val="none" w:sz="0" w:space="0" w:color="auto"/>
                        <w:left w:val="none" w:sz="0" w:space="0" w:color="auto"/>
                        <w:bottom w:val="none" w:sz="0" w:space="0" w:color="auto"/>
                        <w:right w:val="none" w:sz="0" w:space="0" w:color="auto"/>
                      </w:divBdr>
                    </w:div>
                  </w:divsChild>
                </w:div>
                <w:div w:id="1144662997">
                  <w:marLeft w:val="0"/>
                  <w:marRight w:val="0"/>
                  <w:marTop w:val="0"/>
                  <w:marBottom w:val="0"/>
                  <w:divBdr>
                    <w:top w:val="none" w:sz="0" w:space="0" w:color="auto"/>
                    <w:left w:val="none" w:sz="0" w:space="0" w:color="auto"/>
                    <w:bottom w:val="none" w:sz="0" w:space="0" w:color="auto"/>
                    <w:right w:val="none" w:sz="0" w:space="0" w:color="auto"/>
                  </w:divBdr>
                  <w:divsChild>
                    <w:div w:id="20960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4421">
          <w:marLeft w:val="-225"/>
          <w:marRight w:val="-225"/>
          <w:marTop w:val="0"/>
          <w:marBottom w:val="0"/>
          <w:divBdr>
            <w:top w:val="none" w:sz="0" w:space="0" w:color="auto"/>
            <w:left w:val="none" w:sz="0" w:space="0" w:color="auto"/>
            <w:bottom w:val="none" w:sz="0" w:space="0" w:color="auto"/>
            <w:right w:val="none" w:sz="0" w:space="0" w:color="auto"/>
          </w:divBdr>
          <w:divsChild>
            <w:div w:id="197670462">
              <w:marLeft w:val="0"/>
              <w:marRight w:val="0"/>
              <w:marTop w:val="0"/>
              <w:marBottom w:val="0"/>
              <w:divBdr>
                <w:top w:val="none" w:sz="0" w:space="0" w:color="auto"/>
                <w:left w:val="none" w:sz="0" w:space="0" w:color="auto"/>
                <w:bottom w:val="none" w:sz="0" w:space="0" w:color="auto"/>
                <w:right w:val="none" w:sz="0" w:space="0" w:color="auto"/>
              </w:divBdr>
              <w:divsChild>
                <w:div w:id="1081482889">
                  <w:marLeft w:val="0"/>
                  <w:marRight w:val="0"/>
                  <w:marTop w:val="0"/>
                  <w:marBottom w:val="0"/>
                  <w:divBdr>
                    <w:top w:val="none" w:sz="0" w:space="0" w:color="auto"/>
                    <w:left w:val="none" w:sz="0" w:space="0" w:color="auto"/>
                    <w:bottom w:val="none" w:sz="0" w:space="0" w:color="auto"/>
                    <w:right w:val="none" w:sz="0" w:space="0" w:color="auto"/>
                  </w:divBdr>
                  <w:divsChild>
                    <w:div w:id="394476920">
                      <w:marLeft w:val="0"/>
                      <w:marRight w:val="0"/>
                      <w:marTop w:val="0"/>
                      <w:marBottom w:val="0"/>
                      <w:divBdr>
                        <w:top w:val="none" w:sz="0" w:space="0" w:color="auto"/>
                        <w:left w:val="none" w:sz="0" w:space="0" w:color="auto"/>
                        <w:bottom w:val="none" w:sz="0" w:space="0" w:color="auto"/>
                        <w:right w:val="none" w:sz="0" w:space="0" w:color="auto"/>
                      </w:divBdr>
                      <w:divsChild>
                        <w:div w:id="4456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569243">
      <w:bodyDiv w:val="1"/>
      <w:marLeft w:val="0"/>
      <w:marRight w:val="0"/>
      <w:marTop w:val="0"/>
      <w:marBottom w:val="0"/>
      <w:divBdr>
        <w:top w:val="none" w:sz="0" w:space="0" w:color="auto"/>
        <w:left w:val="none" w:sz="0" w:space="0" w:color="auto"/>
        <w:bottom w:val="none" w:sz="0" w:space="0" w:color="auto"/>
        <w:right w:val="none" w:sz="0" w:space="0" w:color="auto"/>
      </w:divBdr>
    </w:div>
    <w:div w:id="1005210087">
      <w:bodyDiv w:val="1"/>
      <w:marLeft w:val="0"/>
      <w:marRight w:val="0"/>
      <w:marTop w:val="0"/>
      <w:marBottom w:val="0"/>
      <w:divBdr>
        <w:top w:val="none" w:sz="0" w:space="0" w:color="auto"/>
        <w:left w:val="none" w:sz="0" w:space="0" w:color="auto"/>
        <w:bottom w:val="none" w:sz="0" w:space="0" w:color="auto"/>
        <w:right w:val="none" w:sz="0" w:space="0" w:color="auto"/>
      </w:divBdr>
    </w:div>
    <w:div w:id="1009869764">
      <w:bodyDiv w:val="1"/>
      <w:marLeft w:val="0"/>
      <w:marRight w:val="0"/>
      <w:marTop w:val="0"/>
      <w:marBottom w:val="0"/>
      <w:divBdr>
        <w:top w:val="none" w:sz="0" w:space="0" w:color="auto"/>
        <w:left w:val="none" w:sz="0" w:space="0" w:color="auto"/>
        <w:bottom w:val="none" w:sz="0" w:space="0" w:color="auto"/>
        <w:right w:val="none" w:sz="0" w:space="0" w:color="auto"/>
      </w:divBdr>
      <w:divsChild>
        <w:div w:id="2109570680">
          <w:marLeft w:val="0"/>
          <w:marRight w:val="0"/>
          <w:marTop w:val="0"/>
          <w:marBottom w:val="0"/>
          <w:divBdr>
            <w:top w:val="none" w:sz="0" w:space="0" w:color="auto"/>
            <w:left w:val="none" w:sz="0" w:space="0" w:color="auto"/>
            <w:bottom w:val="none" w:sz="0" w:space="0" w:color="auto"/>
            <w:right w:val="none" w:sz="0" w:space="0" w:color="auto"/>
          </w:divBdr>
        </w:div>
        <w:div w:id="1631743957">
          <w:marLeft w:val="0"/>
          <w:marRight w:val="0"/>
          <w:marTop w:val="0"/>
          <w:marBottom w:val="0"/>
          <w:divBdr>
            <w:top w:val="none" w:sz="0" w:space="0" w:color="auto"/>
            <w:left w:val="none" w:sz="0" w:space="0" w:color="auto"/>
            <w:bottom w:val="none" w:sz="0" w:space="0" w:color="auto"/>
            <w:right w:val="none" w:sz="0" w:space="0" w:color="auto"/>
          </w:divBdr>
        </w:div>
        <w:div w:id="1424376669">
          <w:marLeft w:val="0"/>
          <w:marRight w:val="0"/>
          <w:marTop w:val="0"/>
          <w:marBottom w:val="0"/>
          <w:divBdr>
            <w:top w:val="none" w:sz="0" w:space="0" w:color="auto"/>
            <w:left w:val="none" w:sz="0" w:space="0" w:color="auto"/>
            <w:bottom w:val="none" w:sz="0" w:space="0" w:color="auto"/>
            <w:right w:val="none" w:sz="0" w:space="0" w:color="auto"/>
          </w:divBdr>
        </w:div>
        <w:div w:id="1563714400">
          <w:marLeft w:val="0"/>
          <w:marRight w:val="0"/>
          <w:marTop w:val="0"/>
          <w:marBottom w:val="0"/>
          <w:divBdr>
            <w:top w:val="none" w:sz="0" w:space="0" w:color="auto"/>
            <w:left w:val="none" w:sz="0" w:space="0" w:color="auto"/>
            <w:bottom w:val="none" w:sz="0" w:space="0" w:color="auto"/>
            <w:right w:val="none" w:sz="0" w:space="0" w:color="auto"/>
          </w:divBdr>
        </w:div>
        <w:div w:id="1903251467">
          <w:marLeft w:val="0"/>
          <w:marRight w:val="0"/>
          <w:marTop w:val="0"/>
          <w:marBottom w:val="0"/>
          <w:divBdr>
            <w:top w:val="none" w:sz="0" w:space="0" w:color="auto"/>
            <w:left w:val="none" w:sz="0" w:space="0" w:color="auto"/>
            <w:bottom w:val="none" w:sz="0" w:space="0" w:color="auto"/>
            <w:right w:val="none" w:sz="0" w:space="0" w:color="auto"/>
          </w:divBdr>
        </w:div>
        <w:div w:id="1368604574">
          <w:marLeft w:val="0"/>
          <w:marRight w:val="0"/>
          <w:marTop w:val="0"/>
          <w:marBottom w:val="0"/>
          <w:divBdr>
            <w:top w:val="none" w:sz="0" w:space="0" w:color="auto"/>
            <w:left w:val="none" w:sz="0" w:space="0" w:color="auto"/>
            <w:bottom w:val="none" w:sz="0" w:space="0" w:color="auto"/>
            <w:right w:val="none" w:sz="0" w:space="0" w:color="auto"/>
          </w:divBdr>
        </w:div>
      </w:divsChild>
    </w:div>
    <w:div w:id="1024287327">
      <w:bodyDiv w:val="1"/>
      <w:marLeft w:val="0"/>
      <w:marRight w:val="0"/>
      <w:marTop w:val="0"/>
      <w:marBottom w:val="0"/>
      <w:divBdr>
        <w:top w:val="none" w:sz="0" w:space="0" w:color="auto"/>
        <w:left w:val="none" w:sz="0" w:space="0" w:color="auto"/>
        <w:bottom w:val="none" w:sz="0" w:space="0" w:color="auto"/>
        <w:right w:val="none" w:sz="0" w:space="0" w:color="auto"/>
      </w:divBdr>
    </w:div>
    <w:div w:id="1175724346">
      <w:bodyDiv w:val="1"/>
      <w:marLeft w:val="0"/>
      <w:marRight w:val="0"/>
      <w:marTop w:val="0"/>
      <w:marBottom w:val="0"/>
      <w:divBdr>
        <w:top w:val="none" w:sz="0" w:space="0" w:color="auto"/>
        <w:left w:val="none" w:sz="0" w:space="0" w:color="auto"/>
        <w:bottom w:val="none" w:sz="0" w:space="0" w:color="auto"/>
        <w:right w:val="none" w:sz="0" w:space="0" w:color="auto"/>
      </w:divBdr>
    </w:div>
    <w:div w:id="1302033153">
      <w:bodyDiv w:val="1"/>
      <w:marLeft w:val="0"/>
      <w:marRight w:val="0"/>
      <w:marTop w:val="0"/>
      <w:marBottom w:val="0"/>
      <w:divBdr>
        <w:top w:val="none" w:sz="0" w:space="0" w:color="auto"/>
        <w:left w:val="none" w:sz="0" w:space="0" w:color="auto"/>
        <w:bottom w:val="none" w:sz="0" w:space="0" w:color="auto"/>
        <w:right w:val="none" w:sz="0" w:space="0" w:color="auto"/>
      </w:divBdr>
    </w:div>
    <w:div w:id="1430200323">
      <w:bodyDiv w:val="1"/>
      <w:marLeft w:val="0"/>
      <w:marRight w:val="0"/>
      <w:marTop w:val="0"/>
      <w:marBottom w:val="0"/>
      <w:divBdr>
        <w:top w:val="none" w:sz="0" w:space="0" w:color="auto"/>
        <w:left w:val="none" w:sz="0" w:space="0" w:color="auto"/>
        <w:bottom w:val="none" w:sz="0" w:space="0" w:color="auto"/>
        <w:right w:val="none" w:sz="0" w:space="0" w:color="auto"/>
      </w:divBdr>
      <w:divsChild>
        <w:div w:id="268775893">
          <w:marLeft w:val="0"/>
          <w:marRight w:val="0"/>
          <w:marTop w:val="0"/>
          <w:marBottom w:val="0"/>
          <w:divBdr>
            <w:top w:val="none" w:sz="0" w:space="0" w:color="auto"/>
            <w:left w:val="none" w:sz="0" w:space="0" w:color="auto"/>
            <w:bottom w:val="none" w:sz="0" w:space="0" w:color="auto"/>
            <w:right w:val="none" w:sz="0" w:space="0" w:color="auto"/>
          </w:divBdr>
          <w:divsChild>
            <w:div w:id="1472289675">
              <w:marLeft w:val="0"/>
              <w:marRight w:val="0"/>
              <w:marTop w:val="0"/>
              <w:marBottom w:val="0"/>
              <w:divBdr>
                <w:top w:val="none" w:sz="0" w:space="0" w:color="auto"/>
                <w:left w:val="none" w:sz="0" w:space="0" w:color="auto"/>
                <w:bottom w:val="none" w:sz="0" w:space="0" w:color="auto"/>
                <w:right w:val="none" w:sz="0" w:space="0" w:color="auto"/>
              </w:divBdr>
              <w:divsChild>
                <w:div w:id="443771610">
                  <w:marLeft w:val="0"/>
                  <w:marRight w:val="0"/>
                  <w:marTop w:val="0"/>
                  <w:marBottom w:val="0"/>
                  <w:divBdr>
                    <w:top w:val="none" w:sz="0" w:space="0" w:color="auto"/>
                    <w:left w:val="none" w:sz="0" w:space="0" w:color="auto"/>
                    <w:bottom w:val="none" w:sz="0" w:space="0" w:color="auto"/>
                    <w:right w:val="none" w:sz="0" w:space="0" w:color="auto"/>
                  </w:divBdr>
                  <w:divsChild>
                    <w:div w:id="222519940">
                      <w:marLeft w:val="0"/>
                      <w:marRight w:val="0"/>
                      <w:marTop w:val="0"/>
                      <w:marBottom w:val="0"/>
                      <w:divBdr>
                        <w:top w:val="none" w:sz="0" w:space="0" w:color="auto"/>
                        <w:left w:val="none" w:sz="0" w:space="0" w:color="auto"/>
                        <w:bottom w:val="none" w:sz="0" w:space="0" w:color="auto"/>
                        <w:right w:val="none" w:sz="0" w:space="0" w:color="auto"/>
                      </w:divBdr>
                      <w:divsChild>
                        <w:div w:id="1322923609">
                          <w:marLeft w:val="0"/>
                          <w:marRight w:val="0"/>
                          <w:marTop w:val="0"/>
                          <w:marBottom w:val="0"/>
                          <w:divBdr>
                            <w:top w:val="none" w:sz="0" w:space="0" w:color="auto"/>
                            <w:left w:val="none" w:sz="0" w:space="0" w:color="auto"/>
                            <w:bottom w:val="none" w:sz="0" w:space="0" w:color="auto"/>
                            <w:right w:val="none" w:sz="0" w:space="0" w:color="auto"/>
                          </w:divBdr>
                          <w:divsChild>
                            <w:div w:id="2034072974">
                              <w:marLeft w:val="0"/>
                              <w:marRight w:val="0"/>
                              <w:marTop w:val="0"/>
                              <w:marBottom w:val="0"/>
                              <w:divBdr>
                                <w:top w:val="none" w:sz="0" w:space="0" w:color="auto"/>
                                <w:left w:val="none" w:sz="0" w:space="0" w:color="auto"/>
                                <w:bottom w:val="none" w:sz="0" w:space="0" w:color="auto"/>
                                <w:right w:val="none" w:sz="0" w:space="0" w:color="auto"/>
                              </w:divBdr>
                              <w:divsChild>
                                <w:div w:id="1102800196">
                                  <w:marLeft w:val="0"/>
                                  <w:marRight w:val="0"/>
                                  <w:marTop w:val="0"/>
                                  <w:marBottom w:val="0"/>
                                  <w:divBdr>
                                    <w:top w:val="none" w:sz="0" w:space="0" w:color="auto"/>
                                    <w:left w:val="none" w:sz="0" w:space="0" w:color="auto"/>
                                    <w:bottom w:val="single" w:sz="6" w:space="0" w:color="053793"/>
                                    <w:right w:val="none" w:sz="0" w:space="0" w:color="auto"/>
                                  </w:divBdr>
                                  <w:divsChild>
                                    <w:div w:id="379521817">
                                      <w:marLeft w:val="0"/>
                                      <w:marRight w:val="0"/>
                                      <w:marTop w:val="0"/>
                                      <w:marBottom w:val="0"/>
                                      <w:divBdr>
                                        <w:top w:val="none" w:sz="0" w:space="0" w:color="auto"/>
                                        <w:left w:val="none" w:sz="0" w:space="0" w:color="auto"/>
                                        <w:bottom w:val="none" w:sz="0" w:space="0" w:color="auto"/>
                                        <w:right w:val="none" w:sz="0" w:space="0" w:color="auto"/>
                                      </w:divBdr>
                                      <w:divsChild>
                                        <w:div w:id="9325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498034">
      <w:bodyDiv w:val="1"/>
      <w:marLeft w:val="0"/>
      <w:marRight w:val="0"/>
      <w:marTop w:val="0"/>
      <w:marBottom w:val="0"/>
      <w:divBdr>
        <w:top w:val="none" w:sz="0" w:space="0" w:color="auto"/>
        <w:left w:val="none" w:sz="0" w:space="0" w:color="auto"/>
        <w:bottom w:val="none" w:sz="0" w:space="0" w:color="auto"/>
        <w:right w:val="none" w:sz="0" w:space="0" w:color="auto"/>
      </w:divBdr>
      <w:divsChild>
        <w:div w:id="113220783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73794807">
      <w:bodyDiv w:val="1"/>
      <w:marLeft w:val="0"/>
      <w:marRight w:val="0"/>
      <w:marTop w:val="0"/>
      <w:marBottom w:val="0"/>
      <w:divBdr>
        <w:top w:val="none" w:sz="0" w:space="0" w:color="auto"/>
        <w:left w:val="none" w:sz="0" w:space="0" w:color="auto"/>
        <w:bottom w:val="none" w:sz="0" w:space="0" w:color="auto"/>
        <w:right w:val="none" w:sz="0" w:space="0" w:color="auto"/>
      </w:divBdr>
    </w:div>
    <w:div w:id="1746102072">
      <w:bodyDiv w:val="1"/>
      <w:marLeft w:val="0"/>
      <w:marRight w:val="0"/>
      <w:marTop w:val="0"/>
      <w:marBottom w:val="0"/>
      <w:divBdr>
        <w:top w:val="none" w:sz="0" w:space="0" w:color="auto"/>
        <w:left w:val="none" w:sz="0" w:space="0" w:color="auto"/>
        <w:bottom w:val="none" w:sz="0" w:space="0" w:color="auto"/>
        <w:right w:val="none" w:sz="0" w:space="0" w:color="auto"/>
      </w:divBdr>
    </w:div>
    <w:div w:id="1793284129">
      <w:bodyDiv w:val="1"/>
      <w:marLeft w:val="0"/>
      <w:marRight w:val="0"/>
      <w:marTop w:val="0"/>
      <w:marBottom w:val="0"/>
      <w:divBdr>
        <w:top w:val="none" w:sz="0" w:space="0" w:color="auto"/>
        <w:left w:val="none" w:sz="0" w:space="0" w:color="auto"/>
        <w:bottom w:val="none" w:sz="0" w:space="0" w:color="auto"/>
        <w:right w:val="none" w:sz="0" w:space="0" w:color="auto"/>
      </w:divBdr>
    </w:div>
    <w:div w:id="1939672028">
      <w:bodyDiv w:val="1"/>
      <w:marLeft w:val="0"/>
      <w:marRight w:val="0"/>
      <w:marTop w:val="0"/>
      <w:marBottom w:val="0"/>
      <w:divBdr>
        <w:top w:val="none" w:sz="0" w:space="0" w:color="auto"/>
        <w:left w:val="none" w:sz="0" w:space="0" w:color="auto"/>
        <w:bottom w:val="none" w:sz="0" w:space="0" w:color="auto"/>
        <w:right w:val="none" w:sz="0" w:space="0" w:color="auto"/>
      </w:divBdr>
    </w:div>
    <w:div w:id="1990356844">
      <w:bodyDiv w:val="1"/>
      <w:marLeft w:val="0"/>
      <w:marRight w:val="0"/>
      <w:marTop w:val="0"/>
      <w:marBottom w:val="0"/>
      <w:divBdr>
        <w:top w:val="none" w:sz="0" w:space="0" w:color="auto"/>
        <w:left w:val="none" w:sz="0" w:space="0" w:color="auto"/>
        <w:bottom w:val="none" w:sz="0" w:space="0" w:color="auto"/>
        <w:right w:val="none" w:sz="0" w:space="0" w:color="auto"/>
      </w:divBdr>
    </w:div>
    <w:div w:id="20418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DS/Investigations/Fraud/To-Report-Fraud" TargetMode="External"/><Relationship Id="rId13" Type="http://schemas.openxmlformats.org/officeDocument/2006/relationships/hyperlink" Target="https://wp.cga.ct.gov/apa/take-action/file-a-complaint/"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portal.ct.gov/-/media/DDS/Forms/DDSReportFraudForm.pdf" TargetMode="External"/><Relationship Id="rId12" Type="http://schemas.openxmlformats.org/officeDocument/2006/relationships/hyperlink" Target="https://portal.ct.gov/fightfrau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rtal.ct.gov/-/media/DDS/DDS_Manual/IF/DDS_Fraud_Information_Form.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p.cga.ct.gov/apa/" TargetMode="External"/><Relationship Id="rId5" Type="http://schemas.openxmlformats.org/officeDocument/2006/relationships/footnotes" Target="footnotes.xml"/><Relationship Id="rId15" Type="http://schemas.openxmlformats.org/officeDocument/2006/relationships/hyperlink" Target="https://portal.ct.gov/AG/Health-Care-Fraud/Stop-Healthcare-Fraud-and-Abuse" TargetMode="External"/><Relationship Id="rId10" Type="http://schemas.openxmlformats.org/officeDocument/2006/relationships/hyperlink" Target="https://portal.ct.gov/a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DSReportFraud@ct.gov" TargetMode="External"/><Relationship Id="rId14" Type="http://schemas.openxmlformats.org/officeDocument/2006/relationships/hyperlink" Target="https://www.osc.ct.gov/2007memos/numbered/20073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2616</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STATE OF CONNECTICUT</vt:lpstr>
    </vt:vector>
  </TitlesOfParts>
  <Company>State of Connecticut</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dc:title>
  <dc:creator>BergeronM</dc:creator>
  <cp:lastModifiedBy>O'Connor, Rod</cp:lastModifiedBy>
  <cp:revision>4</cp:revision>
  <cp:lastPrinted>2008-05-20T13:46:00Z</cp:lastPrinted>
  <dcterms:created xsi:type="dcterms:W3CDTF">2023-06-12T18:29:00Z</dcterms:created>
  <dcterms:modified xsi:type="dcterms:W3CDTF">2023-06-28T19:16:00Z</dcterms:modified>
</cp:coreProperties>
</file>