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2A1C" w14:textId="77777777" w:rsidR="00AD1CD4" w:rsidRDefault="00000000">
      <w:pPr>
        <w:spacing w:line="259" w:lineRule="auto"/>
        <w:ind w:left="0" w:firstLine="0"/>
      </w:pPr>
      <w:r>
        <w:rPr>
          <w:sz w:val="24"/>
        </w:rPr>
        <w:t xml:space="preserve"> </w:t>
      </w:r>
    </w:p>
    <w:p w14:paraId="301E30B7" w14:textId="77777777" w:rsidR="00AD1CD4" w:rsidRDefault="00000000">
      <w:pPr>
        <w:pStyle w:val="Heading1"/>
      </w:pPr>
      <w:r>
        <w:t>STATE OF CONNECTICUT DEPARTMENT OF DEVELOPMENTAL SERVICES</w:t>
      </w:r>
      <w:r>
        <w:rPr>
          <w:b w:val="0"/>
        </w:rPr>
        <w:t xml:space="preserve"> </w:t>
      </w:r>
    </w:p>
    <w:p w14:paraId="113FAD55" w14:textId="77777777" w:rsidR="00AD1CD4" w:rsidRDefault="00000000">
      <w:pPr>
        <w:spacing w:line="259" w:lineRule="auto"/>
        <w:ind w:left="0" w:firstLine="0"/>
      </w:pPr>
      <w:r>
        <w:t xml:space="preserve"> </w:t>
      </w:r>
    </w:p>
    <w:p w14:paraId="52E948FB" w14:textId="77777777" w:rsidR="00AD1CD4" w:rsidRDefault="00000000">
      <w:pPr>
        <w:tabs>
          <w:tab w:val="center" w:pos="5115"/>
        </w:tabs>
        <w:spacing w:line="265" w:lineRule="auto"/>
        <w:ind w:left="-15" w:firstLine="0"/>
      </w:pPr>
      <w:r>
        <w:rPr>
          <w:b/>
        </w:rPr>
        <w:t xml:space="preserve">Procedure No.: </w:t>
      </w:r>
      <w:r>
        <w:t xml:space="preserve">II.F.PR.001 </w:t>
      </w:r>
      <w:r>
        <w:tab/>
        <w:t xml:space="preserve">                                      </w:t>
      </w:r>
      <w:r>
        <w:rPr>
          <w:b/>
        </w:rPr>
        <w:t xml:space="preserve">Issue Date: </w:t>
      </w:r>
      <w:r>
        <w:t xml:space="preserve">July 3, 2013  </w:t>
      </w:r>
    </w:p>
    <w:p w14:paraId="5AA19A60" w14:textId="77777777" w:rsidR="00AD1CD4" w:rsidRDefault="00000000">
      <w:pPr>
        <w:tabs>
          <w:tab w:val="center" w:pos="4322"/>
          <w:tab w:val="center" w:pos="6407"/>
        </w:tabs>
        <w:spacing w:line="265" w:lineRule="auto"/>
        <w:ind w:left="-15" w:firstLine="0"/>
      </w:pPr>
      <w:r>
        <w:rPr>
          <w:b/>
        </w:rPr>
        <w:t xml:space="preserve">Subject: DDS Affirmative Action Policy  </w:t>
      </w:r>
      <w:r>
        <w:rPr>
          <w:b/>
        </w:rPr>
        <w:tab/>
        <w:t xml:space="preserve"> </w:t>
      </w:r>
      <w:r>
        <w:rPr>
          <w:b/>
        </w:rPr>
        <w:tab/>
        <w:t xml:space="preserve">Effective Date: </w:t>
      </w:r>
      <w:r>
        <w:t xml:space="preserve">Upon release  </w:t>
      </w:r>
    </w:p>
    <w:p w14:paraId="04AC42E0" w14:textId="4D9B9F1E" w:rsidR="00AD1CD4" w:rsidRDefault="00000000">
      <w:pPr>
        <w:tabs>
          <w:tab w:val="center" w:pos="4322"/>
          <w:tab w:val="center" w:pos="6558"/>
        </w:tabs>
        <w:ind w:left="-15" w:firstLine="0"/>
      </w:pPr>
      <w:r>
        <w:rPr>
          <w:b/>
        </w:rPr>
        <w:t xml:space="preserve">Section: </w:t>
      </w:r>
      <w:r>
        <w:t xml:space="preserve">Equal Employment Opportunity </w:t>
      </w:r>
      <w:r>
        <w:tab/>
        <w:t xml:space="preserve"> </w:t>
      </w:r>
      <w:r>
        <w:tab/>
      </w:r>
      <w:r w:rsidR="002D3B1E">
        <w:t xml:space="preserve">          </w:t>
      </w:r>
      <w:r>
        <w:rPr>
          <w:b/>
        </w:rPr>
        <w:t xml:space="preserve">Revised: </w:t>
      </w:r>
      <w:r>
        <w:t>2017, 2018, 2021,2023</w:t>
      </w:r>
      <w:r w:rsidR="002D3B1E">
        <w:t>,2024</w:t>
      </w:r>
      <w:r>
        <w:t xml:space="preserve">  </w:t>
      </w:r>
    </w:p>
    <w:p w14:paraId="5F8E315D" w14:textId="66341032" w:rsidR="00AD1CD4" w:rsidRDefault="002D3B1E">
      <w:pPr>
        <w:spacing w:line="259" w:lineRule="auto"/>
        <w:ind w:left="2975" w:firstLine="0"/>
        <w:jc w:val="center"/>
      </w:pPr>
      <w:r>
        <w:rPr>
          <w:b/>
        </w:rPr>
        <w:t xml:space="preserve">   </w:t>
      </w:r>
      <w:r w:rsidR="00000000">
        <w:rPr>
          <w:b/>
        </w:rPr>
        <w:t xml:space="preserve">Revised: </w:t>
      </w:r>
      <w:r>
        <w:t xml:space="preserve">October </w:t>
      </w:r>
      <w:r w:rsidR="00000000">
        <w:t>1, 202</w:t>
      </w:r>
      <w:r>
        <w:t>5</w:t>
      </w:r>
      <w:r w:rsidR="00000000">
        <w:t xml:space="preserve">  </w:t>
      </w:r>
    </w:p>
    <w:p w14:paraId="6D089A25" w14:textId="77777777" w:rsidR="00AD1CD4" w:rsidRDefault="00000000">
      <w:pPr>
        <w:spacing w:line="259" w:lineRule="auto"/>
        <w:ind w:left="0" w:right="190" w:firstLine="0"/>
        <w:jc w:val="right"/>
      </w:pPr>
      <w:r>
        <w:rPr>
          <w:b/>
        </w:rPr>
        <w:t xml:space="preserve">Approved: </w:t>
      </w:r>
      <w:r>
        <w:t xml:space="preserve">Jordan A. Scheff, Commissioner  </w:t>
      </w:r>
    </w:p>
    <w:p w14:paraId="7E0E63B7" w14:textId="77777777" w:rsidR="00AD1CD4" w:rsidRDefault="00000000">
      <w:pPr>
        <w:spacing w:line="259" w:lineRule="auto"/>
        <w:ind w:left="61" w:firstLine="0"/>
        <w:jc w:val="center"/>
      </w:pPr>
      <w:r>
        <w:rPr>
          <w:b/>
        </w:rPr>
        <w:t xml:space="preserve"> </w:t>
      </w:r>
    </w:p>
    <w:p w14:paraId="09146170" w14:textId="77777777" w:rsidR="00AD1CD4" w:rsidRDefault="00000000">
      <w:pPr>
        <w:pStyle w:val="Heading1"/>
        <w:ind w:right="3"/>
      </w:pPr>
      <w:r>
        <w:t>DDS Affirmative Action Policy</w:t>
      </w:r>
      <w:r>
        <w:rPr>
          <w:b w:val="0"/>
        </w:rPr>
        <w:t xml:space="preserve"> </w:t>
      </w:r>
    </w:p>
    <w:p w14:paraId="6DEAC633" w14:textId="77777777" w:rsidR="00AD1CD4" w:rsidRDefault="00000000">
      <w:pPr>
        <w:ind w:left="-5"/>
      </w:pPr>
      <w:r>
        <w:t xml:space="preserve">As the Commissioner of the Department of Developmental Services, I acknowledge the purpose and need for affirmative action. It is the objective of the Department of Developmental Services to achieve the full and fair participation of women, ethnic groups and any other protected groups that have historically been discriminated against. Accordingly, the Department of Developmental Services will not knowingly do business with any contractor, subcontractor, bidder or supplier of materials who discriminates against members of protected classes. When contracting for goods and services, the Department of Developmental Services is committed to actively soliciting minority and women-owned small business enterprises. In accordance with section 46a-71 of the Connecticut General Statutes, the Department of Developmental Services pledges to perform services and provide programs that are free of unlawful discrimination.  </w:t>
      </w:r>
    </w:p>
    <w:p w14:paraId="69C92075" w14:textId="28532B55" w:rsidR="003B2A4A" w:rsidRPr="003B2A4A" w:rsidRDefault="003B2A4A" w:rsidP="003B2A4A">
      <w:pPr>
        <w:pStyle w:val="toccatchln"/>
        <w:shd w:val="clear" w:color="auto" w:fill="FFFFFF"/>
        <w:spacing w:before="24" w:beforeAutospacing="0" w:after="0" w:afterAutospacing="0"/>
        <w:jc w:val="both"/>
        <w:rPr>
          <w:i/>
          <w:iCs/>
        </w:rPr>
      </w:pPr>
      <w:r>
        <w:t>1.The Department of Developmental Services is committed to compliance with Title VII of the 1964 Civil Rights Act 42 U.S.C. Sec. 2000e-2(a)(1) and section 46a-60 of the general statutes, whereby fair and equal employment opportunity mandates the implementation of policies and practices without consideration of an individual’s protected class status of: age; ancestry; color; gender identity or expression; genetic information; intellectual disability; learning disability; marital status; national origin; present or past history of mental disability; physical disability including, but not limited to, blindness; pregnancy; race including, but not limited to, ethnic traits historically associated with race, hair texture and protective hairstyles; religious creed; sex; sexual harassment; status as a veteran; status as a victim of domestic violence; sexual orientation in accordance with section 46a-81c of the general statutes; conviction information or criminal record for state employment or state licensing in accordance with sections 46a-80, 46a-80d and 46a-80e of the general statutes, unless such employment is governed by the provisions of sections 46a-80(b), or 46a-81(b) of the general statutes or the information is directly related to a bona fide occupational qualification or need.</w:t>
      </w:r>
      <w:r w:rsidRPr="003B2A4A">
        <w:rPr>
          <w:i/>
          <w:iCs/>
        </w:rPr>
        <w:t xml:space="preserve"> </w:t>
      </w:r>
      <w:r w:rsidRPr="00CA7124">
        <w:rPr>
          <w:i/>
          <w:iCs/>
        </w:rPr>
        <w:t>*</w:t>
      </w:r>
      <w:r w:rsidRPr="00CA7124">
        <w:rPr>
          <w:i/>
          <w:iCs/>
          <w:color w:val="000000"/>
          <w:shd w:val="clear" w:color="auto" w:fill="FFFFFF"/>
        </w:rPr>
        <w:t xml:space="preserve"> Updated Oct.1, 2025</w:t>
      </w:r>
      <w:r>
        <w:rPr>
          <w:color w:val="000000"/>
          <w:shd w:val="clear" w:color="auto" w:fill="FFFFFF"/>
        </w:rPr>
        <w:t xml:space="preserve"> </w:t>
      </w:r>
      <w:r w:rsidRPr="00EF5EA6">
        <w:rPr>
          <w:color w:val="000000"/>
          <w:shd w:val="clear" w:color="auto" w:fill="FFFFFF"/>
        </w:rPr>
        <w:t xml:space="preserve">Victims of sexual assault, </w:t>
      </w:r>
      <w:r w:rsidRPr="00CA7124">
        <w:rPr>
          <w:i/>
          <w:iCs/>
        </w:rPr>
        <w:t>53a-70, 53a-70a, 53a-70b, revision of 1958, revised to January 1, 2019, 53a-7</w:t>
      </w:r>
      <w:r>
        <w:rPr>
          <w:i/>
          <w:iCs/>
        </w:rPr>
        <w:t xml:space="preserve"> </w:t>
      </w:r>
      <w:r w:rsidRPr="00CA7124">
        <w:rPr>
          <w:i/>
          <w:iCs/>
        </w:rPr>
        <w:t>0c, 53a-71, 53a-72, revision of 1958, revised to January 1, 1975, 53a-72a, 53a-72b, 53a-73, revision of 1958</w:t>
      </w:r>
      <w:r>
        <w:rPr>
          <w:i/>
          <w:iCs/>
        </w:rPr>
        <w:t xml:space="preserve"> </w:t>
      </w:r>
      <w:r>
        <w:t xml:space="preserve">revised to the 1969 supplement of the general statutes or 53a-73a; and (28) </w:t>
      </w:r>
      <w:r w:rsidRPr="00EF5EA6">
        <w:rPr>
          <w:color w:val="000000"/>
          <w:shd w:val="clear" w:color="auto" w:fill="FFFFFF"/>
        </w:rPr>
        <w:t>victims of trafficking in persons</w:t>
      </w:r>
      <w:r w:rsidRPr="00CA7124">
        <w:rPr>
          <w:color w:val="000000"/>
          <w:shd w:val="clear" w:color="auto" w:fill="FFFFFF"/>
        </w:rPr>
        <w:t>,</w:t>
      </w:r>
      <w:r w:rsidRPr="00CA7124">
        <w:t xml:space="preserve"> </w:t>
      </w:r>
      <w:r w:rsidRPr="00CA7124">
        <w:rPr>
          <w:i/>
          <w:iCs/>
        </w:rPr>
        <w:t>under section 53a-192a.</w:t>
      </w:r>
      <w:r w:rsidRPr="00A715F6">
        <w:rPr>
          <w:color w:val="3333FF"/>
          <w:u w:val="single"/>
        </w:rPr>
        <w:t xml:space="preserve"> </w:t>
      </w:r>
      <w:r w:rsidRPr="00A715F6">
        <w:rPr>
          <w:i/>
          <w:iCs/>
        </w:rPr>
        <w:t>Substitute House Bill No. 7236 Public Act No. 25-139</w:t>
      </w:r>
    </w:p>
    <w:p w14:paraId="62C27B6D" w14:textId="0EA4F7F5" w:rsidR="00AD1CD4" w:rsidRDefault="00000000" w:rsidP="003B2A4A">
      <w:r>
        <w:t xml:space="preserve">It is a discriminatory practice, in accordance with section 46a-60(b)(9) and (10) of the general statutes, to request or require information from an employee, person seeking employment or member relating to the individual's child-bearing age or plans, pregnancy, function of the individual's reproductive system, use of birth control methods, or the individual's familial responsibilities unless such information is directly related to workplace exposure to substances which may cause birth defects or constitute a hazard to an individual's reproductive system or to a fetus if the employer first informs the employee of the hazards involved in exposure to such substances and after informing an employee of a workplace exposure to substances which may cause birth defects or constitute a </w:t>
      </w:r>
      <w:r>
        <w:lastRenderedPageBreak/>
        <w:t xml:space="preserve">hazard to an employee's reproductive system or to a fetus, fails or refuses, upon the employee's request, to take reasonable measures to protect the employee from the exposure or hazard identified.  </w:t>
      </w:r>
    </w:p>
    <w:p w14:paraId="5A05E9D3" w14:textId="77777777" w:rsidR="00AD1CD4" w:rsidRDefault="00000000" w:rsidP="003B2A4A">
      <w:r>
        <w:t xml:space="preserve">"Affirmative action" is positive action undertaken with conviction and effort, to overcome the present effects of past practices, policies or barriers to equal employment opportunity and to achieve the full </w:t>
      </w:r>
    </w:p>
    <w:p w14:paraId="711DD838" w14:textId="64B36EF4" w:rsidR="00AD1CD4" w:rsidRDefault="00000000" w:rsidP="003B2A4A">
      <w:r>
        <w:t>and fair participation of women, Black and Hispanic persons, and any other groups</w:t>
      </w:r>
    </w:p>
    <w:p w14:paraId="20FCDC79" w14:textId="77777777" w:rsidR="00AD1CD4" w:rsidRDefault="00000000" w:rsidP="003B2A4A">
      <w:r>
        <w:t xml:space="preserve">that have historically been underutilized in the workforce or affected by policies or practices having an adverse impact. The purpose of affirmative action is to achieve equal employment opportunity.  Affirmative action and equal opportunity are immediate and necessary objectives for the Department of Developmental Services. I am personally committed to the department's policy to comply with all federal and state constitutional provisions, laws, regulations, guidelines and executive orders that prohibit discrimination.  </w:t>
      </w:r>
    </w:p>
    <w:p w14:paraId="1FA2D8D0" w14:textId="77777777" w:rsidR="00AD1CD4" w:rsidRDefault="00000000" w:rsidP="003B2A4A">
      <w:r>
        <w:t xml:space="preserve">This policy applies to all aspects of the employment process including recruitment, selection, hiring, training, promotions, benefits, compensation, lay-offs, and terminations. The implementation of our affirmative action plan has as its primary goal to eliminate under-utilization of, or discrimination against, protected class persons in all aspects of the above.  </w:t>
      </w:r>
    </w:p>
    <w:p w14:paraId="73D74C46" w14:textId="793993C8" w:rsidR="00AD1CD4" w:rsidRDefault="00000000" w:rsidP="003B2A4A">
      <w:r>
        <w:t xml:space="preserve">The Department of Developmental Services is affirmatively committed to recruiting and hiring protected class persons into our workforce. As part of its commitment to Affirmative Action, the Department of Developmental Services ensures that protected class persons benefit fully from all training, promotional and upward mobility opportunities as well as all fringe benefits and compensation. All termination practices and policies, including those concerning layoffs, will be continually assessed to ensure that they do not discriminate against members of protected classes. It is the Department of Developmental Services’ policy that all employees, volunteers, contractors, subcontractors, vendors, visitors, parties, and others have a right to work and be in an environment that is free of discrimination, including sexual harassment. Any individual, as defined above may file a complaint with the Equal Employment Opportunity Office in accordance with II.F.PR.004 </w:t>
      </w:r>
      <w:r>
        <w:rPr>
          <w:color w:val="0000FF"/>
        </w:rPr>
        <w:t xml:space="preserve">Internal Discrimination Complaint </w:t>
      </w:r>
      <w:r>
        <w:t xml:space="preserve">procedure.  The Department of Developmental Services also recognizes the hiring difficulties experienced by persons who have physical disabilities and by many older persons. Therefore, we will set program goals for action to identify and overcome areas of underutilization of such persons in our workforce and to achieve their full and fair participation.  As the appointing authority for the Department of Developmental Services, I have the responsibility for an effective and demonstrated affirmative action plan. I am committed to achieving the goals within the timetables set forth within this plan. I will also hold all managers and supervisors accountable for compliance with the requirements of statutes, regulations, and executive orders, which relate to affirmative action and equal opportunity.  This policy is posted and distributed annually to all employees. In addition, a copy of this policy is given to all new employees. All employees are encouraged to review and comment on the affirmative action plan.  To assist me with the implementation of this affirmative action plan, Edward Magnano, Equal </w:t>
      </w:r>
      <w:r w:rsidR="003B2A4A">
        <w:t>Employment Opportunity Manager</w:t>
      </w:r>
      <w:r>
        <w:t xml:space="preserve"> has been assigned affirmative action responsibilities for the Department of Developmental Services. The EEO Manager may be reached at (860) 418-6143. DDS’s Equal Employment Opportunity Office is located at 460 Capitol Avenue, Hartford, Connecticut 06106.  </w:t>
      </w:r>
    </w:p>
    <w:p w14:paraId="086B2429" w14:textId="16F2A1E8" w:rsidR="00AD1CD4" w:rsidRDefault="00000000" w:rsidP="003B2A4A">
      <w:pPr>
        <w:spacing w:line="259" w:lineRule="auto"/>
        <w:ind w:left="1492" w:firstLine="0"/>
      </w:pPr>
      <w:r>
        <w:rPr>
          <w:rFonts w:ascii="Calibri" w:eastAsia="Calibri" w:hAnsi="Calibri" w:cs="Calibri"/>
          <w:sz w:val="22"/>
        </w:rPr>
        <w:t xml:space="preserve"> </w:t>
      </w:r>
    </w:p>
    <w:p w14:paraId="1156E435" w14:textId="761782BB" w:rsidR="00AD1CD4" w:rsidRDefault="00000000">
      <w:pPr>
        <w:spacing w:after="1166" w:line="240" w:lineRule="auto"/>
        <w:ind w:left="720" w:firstLine="720"/>
      </w:pPr>
      <w:r>
        <w:rPr>
          <w:noProof/>
        </w:rPr>
        <w:drawing>
          <wp:inline distT="0" distB="0" distL="0" distR="0" wp14:anchorId="7458EB5A" wp14:editId="1249CE0A">
            <wp:extent cx="1092484" cy="717354"/>
            <wp:effectExtent l="0" t="0" r="0" b="0"/>
            <wp:docPr id="237" name="Picture 237"/>
            <wp:cNvGraphicFramePr/>
            <a:graphic xmlns:a="http://schemas.openxmlformats.org/drawingml/2006/main">
              <a:graphicData uri="http://schemas.openxmlformats.org/drawingml/2006/picture">
                <pic:pic xmlns:pic="http://schemas.openxmlformats.org/drawingml/2006/picture">
                  <pic:nvPicPr>
                    <pic:cNvPr id="237" name="Picture 237"/>
                    <pic:cNvPicPr/>
                  </pic:nvPicPr>
                  <pic:blipFill>
                    <a:blip r:embed="rId7"/>
                    <a:stretch>
                      <a:fillRect/>
                    </a:stretch>
                  </pic:blipFill>
                  <pic:spPr>
                    <a:xfrm>
                      <a:off x="0" y="0"/>
                      <a:ext cx="1092484" cy="717354"/>
                    </a:xfrm>
                    <a:prstGeom prst="rect">
                      <a:avLst/>
                    </a:prstGeom>
                  </pic:spPr>
                </pic:pic>
              </a:graphicData>
            </a:graphic>
          </wp:inline>
        </w:drawing>
      </w:r>
      <w:r>
        <w:rPr>
          <w:rFonts w:ascii="Calibri" w:eastAsia="Calibri" w:hAnsi="Calibri" w:cs="Calibri"/>
          <w:sz w:val="22"/>
        </w:rPr>
        <w:t xml:space="preserve">Jordan A. Scheff, Commissioner, Department of Developmental Services Date: </w:t>
      </w:r>
      <w:r w:rsidR="003B2A4A">
        <w:rPr>
          <w:rFonts w:ascii="Calibri" w:eastAsia="Calibri" w:hAnsi="Calibri" w:cs="Calibri"/>
          <w:sz w:val="22"/>
        </w:rPr>
        <w:t>10.1.2025</w:t>
      </w:r>
      <w:r>
        <w:rPr>
          <w:rFonts w:ascii="Calibri" w:eastAsia="Calibri" w:hAnsi="Calibri" w:cs="Calibri"/>
          <w:sz w:val="22"/>
        </w:rPr>
        <w:t xml:space="preserve"> </w:t>
      </w:r>
    </w:p>
    <w:p w14:paraId="617C3061" w14:textId="1CB39663" w:rsidR="00AD1CD4" w:rsidRDefault="00AD1CD4">
      <w:pPr>
        <w:spacing w:line="259" w:lineRule="auto"/>
        <w:ind w:left="0" w:firstLine="0"/>
      </w:pPr>
    </w:p>
    <w:sectPr w:rsidR="00AD1CD4">
      <w:footerReference w:type="default" r:id="rId8"/>
      <w:pgSz w:w="12240" w:h="15840"/>
      <w:pgMar w:top="1450" w:right="1439" w:bottom="717"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7F9D" w14:textId="77777777" w:rsidR="00775470" w:rsidRDefault="00775470" w:rsidP="003B2A4A">
      <w:pPr>
        <w:spacing w:line="240" w:lineRule="auto"/>
      </w:pPr>
      <w:r>
        <w:separator/>
      </w:r>
    </w:p>
  </w:endnote>
  <w:endnote w:type="continuationSeparator" w:id="0">
    <w:p w14:paraId="304C65C3" w14:textId="77777777" w:rsidR="00775470" w:rsidRDefault="00775470" w:rsidP="003B2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D6FA" w14:textId="3E09E56F" w:rsidR="003B2A4A" w:rsidRDefault="003B2A4A" w:rsidP="003B2A4A">
    <w:pPr>
      <w:spacing w:line="259" w:lineRule="auto"/>
      <w:ind w:left="-5"/>
    </w:pPr>
    <w:r>
      <w:rPr>
        <w:sz w:val="18"/>
      </w:rPr>
      <w:t>II.F.PR.001 DDS Affirmative Action Policy Revised 10.1.25</w:t>
    </w:r>
    <w:r>
      <w:t xml:space="preserve"> </w:t>
    </w:r>
  </w:p>
  <w:p w14:paraId="520161C0" w14:textId="77777777" w:rsidR="003B2A4A" w:rsidRDefault="003B2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B6C7" w14:textId="77777777" w:rsidR="00775470" w:rsidRDefault="00775470" w:rsidP="003B2A4A">
      <w:pPr>
        <w:spacing w:line="240" w:lineRule="auto"/>
      </w:pPr>
      <w:r>
        <w:separator/>
      </w:r>
    </w:p>
  </w:footnote>
  <w:footnote w:type="continuationSeparator" w:id="0">
    <w:p w14:paraId="371FD7D0" w14:textId="77777777" w:rsidR="00775470" w:rsidRDefault="00775470" w:rsidP="003B2A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81EE4"/>
    <w:multiLevelType w:val="hybridMultilevel"/>
    <w:tmpl w:val="786424E4"/>
    <w:lvl w:ilvl="0" w:tplc="9BD2690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906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CD4"/>
    <w:rsid w:val="002D3B1E"/>
    <w:rsid w:val="003B2A4A"/>
    <w:rsid w:val="00775470"/>
    <w:rsid w:val="007F706E"/>
    <w:rsid w:val="00AA24AA"/>
    <w:rsid w:val="00AD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3155C"/>
  <w15:docId w15:val="{476E0927-B5B9-4441-8C87-F9A80B35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7" w:lineRule="auto"/>
      <w:ind w:left="10" w:hanging="10"/>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0" w:line="259" w:lineRule="auto"/>
      <w:ind w:left="13" w:hanging="10"/>
      <w:jc w:val="center"/>
      <w:outlineLvl w:val="0"/>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3"/>
    </w:rPr>
  </w:style>
  <w:style w:type="paragraph" w:customStyle="1" w:styleId="toccatchln">
    <w:name w:val="toc_catchln"/>
    <w:basedOn w:val="Normal"/>
    <w:rsid w:val="003B2A4A"/>
    <w:pPr>
      <w:spacing w:before="100" w:beforeAutospacing="1" w:after="100" w:afterAutospacing="1" w:line="240" w:lineRule="auto"/>
      <w:ind w:left="0" w:firstLine="0"/>
    </w:pPr>
    <w:rPr>
      <w:color w:val="auto"/>
      <w:kern w:val="0"/>
      <w:sz w:val="24"/>
      <w14:ligatures w14:val="none"/>
    </w:rPr>
  </w:style>
  <w:style w:type="paragraph" w:styleId="Header">
    <w:name w:val="header"/>
    <w:basedOn w:val="Normal"/>
    <w:link w:val="HeaderChar"/>
    <w:uiPriority w:val="99"/>
    <w:unhideWhenUsed/>
    <w:rsid w:val="003B2A4A"/>
    <w:pPr>
      <w:tabs>
        <w:tab w:val="center" w:pos="4680"/>
        <w:tab w:val="right" w:pos="9360"/>
      </w:tabs>
      <w:spacing w:line="240" w:lineRule="auto"/>
    </w:pPr>
  </w:style>
  <w:style w:type="character" w:customStyle="1" w:styleId="HeaderChar">
    <w:name w:val="Header Char"/>
    <w:basedOn w:val="DefaultParagraphFont"/>
    <w:link w:val="Header"/>
    <w:uiPriority w:val="99"/>
    <w:rsid w:val="003B2A4A"/>
    <w:rPr>
      <w:rFonts w:ascii="Times New Roman" w:eastAsia="Times New Roman" w:hAnsi="Times New Roman" w:cs="Times New Roman"/>
      <w:color w:val="000000"/>
      <w:sz w:val="23"/>
    </w:rPr>
  </w:style>
  <w:style w:type="paragraph" w:styleId="Footer">
    <w:name w:val="footer"/>
    <w:basedOn w:val="Normal"/>
    <w:link w:val="FooterChar"/>
    <w:uiPriority w:val="99"/>
    <w:unhideWhenUsed/>
    <w:rsid w:val="003B2A4A"/>
    <w:pPr>
      <w:tabs>
        <w:tab w:val="center" w:pos="4680"/>
        <w:tab w:val="right" w:pos="9360"/>
      </w:tabs>
      <w:spacing w:line="240" w:lineRule="auto"/>
    </w:pPr>
  </w:style>
  <w:style w:type="character" w:customStyle="1" w:styleId="FooterChar">
    <w:name w:val="Footer Char"/>
    <w:basedOn w:val="DefaultParagraphFont"/>
    <w:link w:val="Footer"/>
    <w:uiPriority w:val="99"/>
    <w:rsid w:val="003B2A4A"/>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73E79E0C3E640A3EA83010EA564F7" ma:contentTypeVersion="17" ma:contentTypeDescription="Create a new document." ma:contentTypeScope="" ma:versionID="8df1243b3f2b2c4cc811ab6cd0531774">
  <xsd:schema xmlns:xsd="http://www.w3.org/2001/XMLSchema" xmlns:xs="http://www.w3.org/2001/XMLSchema" xmlns:p="http://schemas.microsoft.com/office/2006/metadata/properties" xmlns:ns2="5aa524db-7994-4ced-a2c9-48a98e90847e" xmlns:ns3="8a992f34-6748-40d0-a1a6-bff449e3bc95" targetNamespace="http://schemas.microsoft.com/office/2006/metadata/properties" ma:root="true" ma:fieldsID="9516f3b82495bb2554ec872792341417" ns2:_="" ns3:_="">
    <xsd:import namespace="5aa524db-7994-4ced-a2c9-48a98e90847e"/>
    <xsd:import namespace="8a992f34-6748-40d0-a1a6-bff449e3bc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Description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24db-7994-4ced-a2c9-48a98e908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Description0" ma:index="12" nillable="true" ma:displayName="Description" ma:internalName="Description0">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992f34-6748-40d0-a1a6-bff449e3bc9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d7816-9169-48cb-b9df-4d21a66dca2d}" ma:internalName="TaxCatchAll" ma:showField="CatchAllData" ma:web="8a992f34-6748-40d0-a1a6-bff449e3bc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5aa524db-7994-4ced-a2c9-48a98e90847e" xsi:nil="true"/>
    <lcf76f155ced4ddcb4097134ff3c332f xmlns="5aa524db-7994-4ced-a2c9-48a98e90847e">
      <Terms xmlns="http://schemas.microsoft.com/office/infopath/2007/PartnerControls"/>
    </lcf76f155ced4ddcb4097134ff3c332f>
    <TaxCatchAll xmlns="8a992f34-6748-40d0-a1a6-bff449e3bc95" xsi:nil="true"/>
  </documentManagement>
</p:properties>
</file>

<file path=customXml/itemProps1.xml><?xml version="1.0" encoding="utf-8"?>
<ds:datastoreItem xmlns:ds="http://schemas.openxmlformats.org/officeDocument/2006/customXml" ds:itemID="{67882920-CA09-40C0-88BB-F791186E5716}"/>
</file>

<file path=customXml/itemProps2.xml><?xml version="1.0" encoding="utf-8"?>
<ds:datastoreItem xmlns:ds="http://schemas.openxmlformats.org/officeDocument/2006/customXml" ds:itemID="{8350D9E8-CD99-4717-8B8C-187A6D76B41E}"/>
</file>

<file path=customXml/itemProps3.xml><?xml version="1.0" encoding="utf-8"?>
<ds:datastoreItem xmlns:ds="http://schemas.openxmlformats.org/officeDocument/2006/customXml" ds:itemID="{AFCBFEE0-0D38-4F3A-9D65-3370670D9A0D}"/>
</file>

<file path=docProps/app.xml><?xml version="1.0" encoding="utf-8"?>
<Properties xmlns="http://schemas.openxmlformats.org/officeDocument/2006/extended-properties" xmlns:vt="http://schemas.openxmlformats.org/officeDocument/2006/docPropsVTypes">
  <Template>Normal</Template>
  <TotalTime>5</TotalTime>
  <Pages>3</Pages>
  <Words>1154</Words>
  <Characters>6583</Characters>
  <Application>Microsoft Office Word</Application>
  <DocSecurity>0</DocSecurity>
  <Lines>54</Lines>
  <Paragraphs>15</Paragraphs>
  <ScaleCrop>false</ScaleCrop>
  <Company>State Of CT DDS</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Magnano, Edward</dc:creator>
  <cp:keywords/>
  <cp:lastModifiedBy>Magnano, Edward</cp:lastModifiedBy>
  <cp:revision>3</cp:revision>
  <dcterms:created xsi:type="dcterms:W3CDTF">2025-11-20T17:52:00Z</dcterms:created>
  <dcterms:modified xsi:type="dcterms:W3CDTF">2025-11-20T17:55:00Z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0x01010043673E79E0C3E640A3EA83010EA564F7</vt:lpwstr>
  </property>
</Properties>
</file>