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E73" w:rsidRDefault="00412E73">
      <w:pPr>
        <w:pStyle w:val="Heading1"/>
        <w:rPr>
          <w:rFonts w:ascii="Arial" w:hAnsi="Arial" w:cs="Arial"/>
          <w:b/>
          <w:bCs/>
          <w:u w:val="single"/>
        </w:rPr>
      </w:pPr>
      <w:r>
        <w:rPr>
          <w:rFonts w:ascii="Arial" w:hAnsi="Arial" w:cs="Arial"/>
          <w:b/>
          <w:bCs/>
          <w:u w:val="single"/>
        </w:rPr>
        <w:t>State of Connecticut Credit Card Use Policy</w:t>
      </w:r>
    </w:p>
    <w:p w:rsidR="00412E73" w:rsidRDefault="00412E73">
      <w:pPr>
        <w:jc w:val="both"/>
        <w:rPr>
          <w:rFonts w:ascii="Arial" w:hAnsi="Arial" w:cs="Arial"/>
          <w:sz w:val="22"/>
        </w:rPr>
      </w:pPr>
    </w:p>
    <w:p w:rsidR="00412E73" w:rsidRDefault="00412E73">
      <w:pPr>
        <w:jc w:val="both"/>
        <w:rPr>
          <w:rFonts w:ascii="Arial" w:hAnsi="Arial" w:cs="Arial"/>
          <w:sz w:val="22"/>
        </w:rPr>
      </w:pPr>
      <w:r>
        <w:rPr>
          <w:rFonts w:ascii="Arial" w:hAnsi="Arial" w:cs="Arial"/>
          <w:b/>
          <w:bCs/>
          <w:sz w:val="22"/>
          <w:u w:val="single"/>
        </w:rPr>
        <w:t>Scope of this Policy</w:t>
      </w:r>
      <w:r>
        <w:rPr>
          <w:rFonts w:ascii="Arial" w:hAnsi="Arial" w:cs="Arial"/>
          <w:sz w:val="22"/>
        </w:rPr>
        <w:tab/>
      </w:r>
    </w:p>
    <w:p w:rsidR="00412E73" w:rsidRDefault="00412E73">
      <w:pPr>
        <w:pStyle w:val="BodyTextIndent"/>
        <w:ind w:left="0"/>
        <w:jc w:val="both"/>
        <w:rPr>
          <w:rFonts w:ascii="Arial" w:hAnsi="Arial" w:cs="Arial"/>
          <w:sz w:val="22"/>
        </w:rPr>
      </w:pPr>
      <w:r>
        <w:rPr>
          <w:rFonts w:ascii="Arial" w:hAnsi="Arial" w:cs="Arial"/>
          <w:sz w:val="22"/>
        </w:rPr>
        <w:t xml:space="preserve">This statewide policy relates to the use of any and all gasoline cards, purchasing cards (“P-Cards”), and other credit cards issued by the State, its agencies, departments or commissions, to state agencies or employees (hereinafter referred to collectively as “State Cards”).  </w:t>
      </w:r>
    </w:p>
    <w:p w:rsidR="00412E73" w:rsidRDefault="00412E73">
      <w:pPr>
        <w:pStyle w:val="BodyTextIndent"/>
        <w:ind w:left="0"/>
        <w:jc w:val="both"/>
        <w:rPr>
          <w:rFonts w:ascii="Arial" w:hAnsi="Arial" w:cs="Arial"/>
          <w:sz w:val="22"/>
        </w:rPr>
      </w:pPr>
    </w:p>
    <w:p w:rsidR="00412E73" w:rsidRDefault="00412E73">
      <w:pPr>
        <w:pStyle w:val="BodyTextIndent"/>
        <w:ind w:left="0"/>
        <w:jc w:val="both"/>
        <w:rPr>
          <w:rFonts w:ascii="Arial" w:hAnsi="Arial" w:cs="Arial"/>
          <w:sz w:val="22"/>
        </w:rPr>
      </w:pPr>
      <w:r>
        <w:rPr>
          <w:rFonts w:ascii="Arial" w:hAnsi="Arial" w:cs="Arial"/>
          <w:sz w:val="22"/>
        </w:rPr>
        <w:t>State Cards are to be used in conjunction with current state contracts, and with specific agency purchasing policies.  Agency policies and procedures with regard to the use of State Cards may be stricter than the guidelines outlined below; however, to the extent that any agency policy or procedure conflicts with this policy, the stricter policy shall govern.</w:t>
      </w:r>
    </w:p>
    <w:p w:rsidR="00412E73" w:rsidRDefault="00412E73">
      <w:pPr>
        <w:pStyle w:val="BodyTextIndent"/>
        <w:ind w:left="0"/>
        <w:jc w:val="both"/>
        <w:rPr>
          <w:rFonts w:ascii="Arial" w:hAnsi="Arial" w:cs="Arial"/>
          <w:b/>
          <w:bCs/>
          <w:sz w:val="22"/>
          <w:u w:val="single"/>
        </w:rPr>
      </w:pPr>
    </w:p>
    <w:p w:rsidR="00412E73" w:rsidRDefault="00412E73">
      <w:pPr>
        <w:pStyle w:val="BodyTextIndent"/>
        <w:ind w:left="0"/>
        <w:jc w:val="both"/>
        <w:rPr>
          <w:rFonts w:ascii="Arial" w:hAnsi="Arial" w:cs="Arial"/>
          <w:sz w:val="22"/>
        </w:rPr>
      </w:pPr>
      <w:r>
        <w:rPr>
          <w:rFonts w:ascii="Arial" w:hAnsi="Arial" w:cs="Arial"/>
          <w:b/>
          <w:bCs/>
          <w:sz w:val="22"/>
          <w:u w:val="single"/>
        </w:rPr>
        <w:t>Acceptable Uses, Limits and Procedures</w:t>
      </w:r>
    </w:p>
    <w:p w:rsidR="00412E73" w:rsidRDefault="00412E73">
      <w:pPr>
        <w:pStyle w:val="BodyTextIndent"/>
        <w:ind w:left="0"/>
        <w:jc w:val="both"/>
        <w:rPr>
          <w:rFonts w:ascii="Arial" w:hAnsi="Arial" w:cs="Arial"/>
          <w:sz w:val="22"/>
        </w:rPr>
      </w:pPr>
      <w:r>
        <w:rPr>
          <w:rFonts w:ascii="Arial" w:hAnsi="Arial" w:cs="Arial"/>
          <w:sz w:val="22"/>
        </w:rPr>
        <w:t xml:space="preserve">State Cards shall be used solely for official state business.  Therefore, State Cards shall not be used for personal or private business purchases.  </w:t>
      </w:r>
    </w:p>
    <w:p w:rsidR="00412E73" w:rsidRDefault="00412E73">
      <w:pPr>
        <w:pStyle w:val="BodyTextIndent"/>
        <w:ind w:left="0"/>
        <w:jc w:val="both"/>
        <w:rPr>
          <w:rFonts w:ascii="Arial" w:hAnsi="Arial" w:cs="Arial"/>
          <w:sz w:val="22"/>
        </w:rPr>
      </w:pPr>
    </w:p>
    <w:p w:rsidR="00412E73" w:rsidRDefault="00412E73">
      <w:pPr>
        <w:pStyle w:val="BodyTextIndent"/>
        <w:ind w:left="0"/>
        <w:jc w:val="both"/>
        <w:rPr>
          <w:rFonts w:ascii="Arial" w:hAnsi="Arial" w:cs="Arial"/>
          <w:sz w:val="22"/>
        </w:rPr>
      </w:pPr>
      <w:r>
        <w:rPr>
          <w:rFonts w:ascii="Arial" w:hAnsi="Arial" w:cs="Arial"/>
          <w:sz w:val="22"/>
        </w:rPr>
        <w:t>State Cards shall be issued only to individuals who have appropriate purchasing authority.  Authorized use of State Cards shall be limited to the person whose name appears on the face of the State Card (hereinafter referred to as a “Card Holder”), a person who is specifically authorized by the agency head to use the Card (also referred to as a “Card Holder”) and, in the case of a Department Card, a Card User authorized to use the card</w:t>
      </w:r>
      <w:r w:rsidR="002D4AA3">
        <w:rPr>
          <w:rFonts w:ascii="Arial" w:hAnsi="Arial" w:cs="Arial"/>
          <w:sz w:val="22"/>
        </w:rPr>
        <w:t xml:space="preserve"> </w:t>
      </w:r>
      <w:r>
        <w:rPr>
          <w:rFonts w:ascii="Arial" w:hAnsi="Arial" w:cs="Arial"/>
          <w:sz w:val="22"/>
        </w:rPr>
        <w:t xml:space="preserve">by an assigned Department Card Custodian (“Card User”).  State Cards shall not be loaned to other individuals.  </w:t>
      </w:r>
    </w:p>
    <w:p w:rsidR="00412E73" w:rsidRDefault="00412E73">
      <w:pPr>
        <w:pStyle w:val="BodyTextIndent"/>
        <w:ind w:left="0"/>
        <w:jc w:val="both"/>
        <w:rPr>
          <w:rFonts w:ascii="Arial" w:hAnsi="Arial" w:cs="Arial"/>
          <w:sz w:val="22"/>
        </w:rPr>
      </w:pPr>
    </w:p>
    <w:p w:rsidR="00412E73" w:rsidRDefault="00412E73">
      <w:pPr>
        <w:autoSpaceDE w:val="0"/>
        <w:autoSpaceDN w:val="0"/>
        <w:adjustRightInd w:val="0"/>
        <w:spacing w:line="240" w:lineRule="atLeast"/>
        <w:rPr>
          <w:rFonts w:ascii="Arial" w:hAnsi="Arial" w:cs="Arial"/>
          <w:sz w:val="22"/>
        </w:rPr>
      </w:pPr>
      <w:r>
        <w:rPr>
          <w:rFonts w:ascii="Arial" w:hAnsi="Arial" w:cs="Arial"/>
          <w:sz w:val="22"/>
        </w:rPr>
        <w:t xml:space="preserve">Each agency and state employee receiving a State Card shall be bound by the limits, policies, and procedures outlined in </w:t>
      </w:r>
      <w:r w:rsidR="00555323">
        <w:rPr>
          <w:rFonts w:ascii="Arial" w:hAnsi="Arial" w:cs="Arial"/>
          <w:sz w:val="22"/>
        </w:rPr>
        <w:t>t</w:t>
      </w:r>
      <w:r>
        <w:rPr>
          <w:rFonts w:ascii="Arial" w:hAnsi="Arial" w:cs="Arial"/>
          <w:sz w:val="22"/>
        </w:rPr>
        <w:t xml:space="preserve">he State of Connecticut Purchasing Card </w:t>
      </w:r>
      <w:r w:rsidR="00555323">
        <w:rPr>
          <w:rFonts w:ascii="Arial" w:hAnsi="Arial" w:cs="Arial"/>
          <w:sz w:val="22"/>
        </w:rPr>
        <w:t xml:space="preserve">(P-Card) </w:t>
      </w:r>
      <w:r>
        <w:rPr>
          <w:rFonts w:ascii="Arial" w:hAnsi="Arial" w:cs="Arial"/>
          <w:sz w:val="22"/>
        </w:rPr>
        <w:t xml:space="preserve">Program Manual, as </w:t>
      </w:r>
      <w:r w:rsidR="00884CC3">
        <w:rPr>
          <w:rFonts w:ascii="Arial" w:hAnsi="Arial" w:cs="Arial"/>
          <w:sz w:val="22"/>
        </w:rPr>
        <w:t>it</w:t>
      </w:r>
      <w:r>
        <w:rPr>
          <w:rFonts w:ascii="Arial" w:hAnsi="Arial" w:cs="Arial"/>
          <w:sz w:val="22"/>
        </w:rPr>
        <w:t xml:space="preserve"> may be amended or revised from time to time.  Any and all exceptions to these rules and limits must be approved and documented by the Office of the State Comptroller and the Department of Administrative Services.  The manual</w:t>
      </w:r>
      <w:r w:rsidR="00884CC3">
        <w:rPr>
          <w:rFonts w:ascii="Arial" w:hAnsi="Arial" w:cs="Arial"/>
          <w:sz w:val="22"/>
        </w:rPr>
        <w:t xml:space="preserve"> is </w:t>
      </w:r>
      <w:r>
        <w:rPr>
          <w:rFonts w:ascii="Arial" w:hAnsi="Arial" w:cs="Arial"/>
          <w:sz w:val="22"/>
        </w:rPr>
        <w:t xml:space="preserve">published on the OSC and DAS websites. </w:t>
      </w:r>
    </w:p>
    <w:p w:rsidR="00412E73" w:rsidRDefault="00412E73">
      <w:pPr>
        <w:autoSpaceDE w:val="0"/>
        <w:autoSpaceDN w:val="0"/>
        <w:adjustRightInd w:val="0"/>
        <w:spacing w:line="240" w:lineRule="atLeast"/>
        <w:rPr>
          <w:rFonts w:ascii="Tms Rmn" w:hAnsi="Tms Rmn"/>
          <w:sz w:val="22"/>
        </w:rPr>
      </w:pPr>
    </w:p>
    <w:p w:rsidR="00412E73" w:rsidRDefault="00412E73">
      <w:pPr>
        <w:pStyle w:val="BodyTextIndent"/>
        <w:ind w:left="0"/>
        <w:jc w:val="both"/>
        <w:rPr>
          <w:rFonts w:ascii="Arial" w:hAnsi="Arial" w:cs="Arial"/>
          <w:sz w:val="22"/>
        </w:rPr>
      </w:pPr>
      <w:r>
        <w:rPr>
          <w:rFonts w:ascii="Arial" w:hAnsi="Arial" w:cs="Arial"/>
          <w:sz w:val="22"/>
        </w:rPr>
        <w:t xml:space="preserve">Intentional misuse or fraudulent abuse of any State Card may result in disciplinary action, up to and including dismissal, referral to the State of Connecticut </w:t>
      </w:r>
      <w:r w:rsidR="00555323">
        <w:rPr>
          <w:rFonts w:ascii="Arial" w:hAnsi="Arial" w:cs="Arial"/>
          <w:sz w:val="22"/>
        </w:rPr>
        <w:t xml:space="preserve">Office of State </w:t>
      </w:r>
      <w:r>
        <w:rPr>
          <w:rFonts w:ascii="Arial" w:hAnsi="Arial" w:cs="Arial"/>
          <w:sz w:val="22"/>
        </w:rPr>
        <w:t xml:space="preserve">Ethics, and/or criminal sanctions.  In addition, the authorized Card Holder, or the Card User of a Department Card, as applicable, shall promptly reimburse the state for any unacceptable purchases. </w:t>
      </w:r>
    </w:p>
    <w:p w:rsidR="00412E73" w:rsidRDefault="00412E73">
      <w:pPr>
        <w:pStyle w:val="BodyTextIndent"/>
        <w:ind w:left="0"/>
        <w:jc w:val="both"/>
        <w:rPr>
          <w:rFonts w:ascii="Arial" w:hAnsi="Arial" w:cs="Arial"/>
          <w:sz w:val="22"/>
        </w:rPr>
      </w:pPr>
    </w:p>
    <w:p w:rsidR="00412E73" w:rsidRDefault="00412E73">
      <w:pPr>
        <w:pStyle w:val="BodyTextIndent"/>
        <w:ind w:left="0"/>
        <w:jc w:val="both"/>
        <w:rPr>
          <w:rFonts w:ascii="Arial" w:hAnsi="Arial" w:cs="Arial"/>
          <w:sz w:val="22"/>
        </w:rPr>
      </w:pPr>
      <w:r>
        <w:rPr>
          <w:rFonts w:ascii="Arial" w:hAnsi="Arial" w:cs="Arial"/>
          <w:b/>
          <w:bCs/>
          <w:sz w:val="22"/>
        </w:rPr>
        <w:t xml:space="preserve">1.  P-Cards.  </w:t>
      </w:r>
      <w:r>
        <w:rPr>
          <w:rFonts w:ascii="Arial" w:hAnsi="Arial" w:cs="Arial"/>
          <w:sz w:val="22"/>
        </w:rPr>
        <w:t xml:space="preserve">P-Cards, distributed to the agencies under a program co-sponsored by the Department of Administrative Services and the Office of the State Comptroller, may be used for approved state purchases as prescribed by individual agencies.  </w:t>
      </w:r>
    </w:p>
    <w:p w:rsidR="00412E73" w:rsidRDefault="00412E73">
      <w:pPr>
        <w:pStyle w:val="BodyTextIndent"/>
        <w:ind w:left="0"/>
        <w:jc w:val="both"/>
        <w:rPr>
          <w:rFonts w:ascii="Arial" w:hAnsi="Arial" w:cs="Arial"/>
          <w:sz w:val="22"/>
        </w:rPr>
      </w:pPr>
    </w:p>
    <w:p w:rsidR="00412E73" w:rsidRDefault="00412E73">
      <w:pPr>
        <w:pStyle w:val="BodyTextIndent"/>
        <w:ind w:left="0"/>
        <w:jc w:val="both"/>
        <w:rPr>
          <w:rFonts w:ascii="Arial" w:hAnsi="Arial" w:cs="Arial"/>
          <w:color w:val="000000"/>
          <w:sz w:val="22"/>
        </w:rPr>
      </w:pPr>
      <w:r>
        <w:rPr>
          <w:rFonts w:ascii="Arial" w:hAnsi="Arial" w:cs="Arial"/>
          <w:b/>
          <w:sz w:val="22"/>
        </w:rPr>
        <w:t xml:space="preserve">2.  Gasoline Credit Cards.  </w:t>
      </w:r>
      <w:r>
        <w:rPr>
          <w:rFonts w:ascii="Arial" w:hAnsi="Arial" w:cs="Arial"/>
          <w:bCs/>
          <w:sz w:val="22"/>
        </w:rPr>
        <w:t>State-issued g</w:t>
      </w:r>
      <w:r>
        <w:rPr>
          <w:rFonts w:ascii="Arial" w:hAnsi="Arial" w:cs="Arial"/>
          <w:color w:val="000000"/>
          <w:sz w:val="22"/>
        </w:rPr>
        <w:t xml:space="preserve">asoline credit cards issued to state employees may only be used to refuel assigned state vehicles pursuant to the policy below.  In no event shall state-issued gasoline credit cards be used to refuel personal vehicles.     </w:t>
      </w:r>
    </w:p>
    <w:p w:rsidR="00412E73" w:rsidRDefault="00412E73">
      <w:pPr>
        <w:pStyle w:val="BodyTextIndent"/>
        <w:ind w:left="0"/>
        <w:jc w:val="both"/>
        <w:rPr>
          <w:rFonts w:ascii="Arial" w:hAnsi="Arial" w:cs="Arial"/>
          <w:bCs/>
          <w:sz w:val="22"/>
        </w:rPr>
      </w:pPr>
    </w:p>
    <w:p w:rsidR="00412E73" w:rsidRDefault="00412E73">
      <w:pPr>
        <w:pStyle w:val="BodyTextIndent"/>
        <w:ind w:left="0"/>
        <w:jc w:val="both"/>
        <w:rPr>
          <w:rFonts w:ascii="Arial" w:hAnsi="Arial" w:cs="Arial"/>
          <w:sz w:val="22"/>
        </w:rPr>
      </w:pPr>
      <w:r>
        <w:rPr>
          <w:rFonts w:ascii="Arial" w:hAnsi="Arial" w:cs="Arial"/>
          <w:bCs/>
          <w:sz w:val="22"/>
        </w:rPr>
        <w:t xml:space="preserve">State vehicles shall be fueled at state-owned stations throughout Connecticut, except when </w:t>
      </w:r>
      <w:r>
        <w:rPr>
          <w:rFonts w:ascii="Arial" w:hAnsi="Arial" w:cs="Arial"/>
          <w:sz w:val="22"/>
        </w:rPr>
        <w:t xml:space="preserve">an employee on agency business is unable to obtain fuel at a state-owned station because he or she is: </w:t>
      </w:r>
    </w:p>
    <w:p w:rsidR="00412E73" w:rsidRDefault="00412E73">
      <w:pPr>
        <w:pStyle w:val="BodyTextIndent"/>
        <w:numPr>
          <w:ilvl w:val="0"/>
          <w:numId w:val="8"/>
        </w:numPr>
        <w:jc w:val="both"/>
        <w:rPr>
          <w:rFonts w:ascii="Arial" w:hAnsi="Arial" w:cs="Arial"/>
          <w:sz w:val="22"/>
        </w:rPr>
      </w:pPr>
      <w:r>
        <w:rPr>
          <w:rFonts w:ascii="Arial" w:hAnsi="Arial" w:cs="Arial"/>
          <w:sz w:val="22"/>
        </w:rPr>
        <w:t xml:space="preserve">working after-hours, </w:t>
      </w:r>
    </w:p>
    <w:p w:rsidR="00412E73" w:rsidRDefault="00412E73">
      <w:pPr>
        <w:pStyle w:val="BodyTextIndent"/>
        <w:numPr>
          <w:ilvl w:val="0"/>
          <w:numId w:val="8"/>
        </w:numPr>
        <w:jc w:val="both"/>
        <w:rPr>
          <w:rFonts w:ascii="Arial" w:hAnsi="Arial" w:cs="Arial"/>
          <w:sz w:val="22"/>
        </w:rPr>
      </w:pPr>
      <w:r>
        <w:rPr>
          <w:rFonts w:ascii="Arial" w:hAnsi="Arial" w:cs="Arial"/>
          <w:sz w:val="22"/>
        </w:rPr>
        <w:t xml:space="preserve">in an area of the state not served by a state-owned station, or </w:t>
      </w:r>
    </w:p>
    <w:p w:rsidR="00412E73" w:rsidRDefault="00412E73">
      <w:pPr>
        <w:pStyle w:val="BodyTextIndent"/>
        <w:numPr>
          <w:ilvl w:val="0"/>
          <w:numId w:val="8"/>
        </w:numPr>
        <w:jc w:val="both"/>
        <w:rPr>
          <w:rFonts w:ascii="Arial" w:hAnsi="Arial" w:cs="Arial"/>
          <w:sz w:val="22"/>
        </w:rPr>
      </w:pPr>
      <w:r>
        <w:rPr>
          <w:rFonts w:ascii="Arial" w:hAnsi="Arial" w:cs="Arial"/>
          <w:sz w:val="22"/>
        </w:rPr>
        <w:t xml:space="preserve">prevented from doing so by an emergency or other unforeseeable circumstance.  </w:t>
      </w:r>
    </w:p>
    <w:p w:rsidR="00412E73" w:rsidRDefault="00412E73">
      <w:pPr>
        <w:pStyle w:val="BodyTextIndent"/>
        <w:ind w:left="0"/>
        <w:jc w:val="both"/>
        <w:rPr>
          <w:rFonts w:ascii="Arial" w:hAnsi="Arial" w:cs="Arial"/>
          <w:sz w:val="22"/>
        </w:rPr>
      </w:pPr>
    </w:p>
    <w:p w:rsidR="00412E73" w:rsidRDefault="00412E73">
      <w:pPr>
        <w:pStyle w:val="BodyTextIndent"/>
        <w:ind w:left="0"/>
        <w:jc w:val="both"/>
        <w:rPr>
          <w:rFonts w:ascii="Arial" w:hAnsi="Arial" w:cs="Arial"/>
          <w:bCs/>
          <w:sz w:val="22"/>
        </w:rPr>
      </w:pPr>
      <w:r>
        <w:rPr>
          <w:rFonts w:ascii="Arial" w:hAnsi="Arial" w:cs="Arial"/>
          <w:sz w:val="22"/>
        </w:rPr>
        <w:t xml:space="preserve">Under such circumstances, the employee shall be permitted to use a state-issued gasoline credit card to obtain fuel. </w:t>
      </w:r>
      <w:r>
        <w:rPr>
          <w:rFonts w:ascii="Arial" w:hAnsi="Arial" w:cs="Arial"/>
          <w:bCs/>
          <w:sz w:val="22"/>
        </w:rPr>
        <w:t xml:space="preserve"> Under no circumstances shall a state-issued gasoline credit card be used to purchase food, beverages, cigarettes or other personal items.</w:t>
      </w:r>
    </w:p>
    <w:p w:rsidR="00412E73" w:rsidRDefault="00412E73">
      <w:pPr>
        <w:pStyle w:val="BodyTextIndent"/>
        <w:ind w:left="0"/>
        <w:jc w:val="both"/>
        <w:rPr>
          <w:rFonts w:ascii="Arial" w:hAnsi="Arial" w:cs="Arial"/>
          <w:bCs/>
          <w:sz w:val="22"/>
        </w:rPr>
      </w:pPr>
    </w:p>
    <w:p w:rsidR="00412E73" w:rsidRDefault="00412E73">
      <w:pPr>
        <w:pStyle w:val="Heading3"/>
        <w:rPr>
          <w:rFonts w:ascii="Arial" w:hAnsi="Arial" w:cs="Arial"/>
          <w:b/>
          <w:bCs w:val="0"/>
          <w:sz w:val="22"/>
        </w:rPr>
      </w:pPr>
      <w:r>
        <w:rPr>
          <w:rFonts w:ascii="Arial" w:hAnsi="Arial" w:cs="Arial"/>
          <w:b/>
          <w:bCs w:val="0"/>
          <w:sz w:val="22"/>
        </w:rPr>
        <w:lastRenderedPageBreak/>
        <w:t>Liability for Payment</w:t>
      </w:r>
    </w:p>
    <w:p w:rsidR="00412E73" w:rsidRDefault="00412E73">
      <w:pPr>
        <w:widowControl w:val="0"/>
        <w:tabs>
          <w:tab w:val="left" w:pos="-1080"/>
          <w:tab w:val="left" w:pos="-720"/>
          <w:tab w:val="left" w:pos="0"/>
          <w:tab w:val="left" w:pos="360"/>
          <w:tab w:val="left" w:pos="720"/>
        </w:tabs>
        <w:rPr>
          <w:rFonts w:ascii="Arial" w:hAnsi="Arial" w:cs="Arial"/>
          <w:sz w:val="22"/>
        </w:rPr>
      </w:pPr>
      <w:r>
        <w:rPr>
          <w:rFonts w:ascii="Arial" w:hAnsi="Arial" w:cs="Arial"/>
          <w:bCs/>
          <w:sz w:val="22"/>
        </w:rPr>
        <w:t>Agencies are liable for all authorized charges made by its employees using State Cards.</w:t>
      </w:r>
      <w:r>
        <w:rPr>
          <w:rFonts w:ascii="Arial" w:hAnsi="Arial" w:cs="Arial"/>
          <w:b/>
          <w:sz w:val="22"/>
        </w:rPr>
        <w:t xml:space="preserve"> </w:t>
      </w:r>
      <w:r>
        <w:rPr>
          <w:rFonts w:ascii="Arial" w:hAnsi="Arial" w:cs="Arial"/>
          <w:sz w:val="22"/>
        </w:rPr>
        <w:t xml:space="preserve"> The agency’s accounting unit/business unit is responsible for processing all State Card payments according to the terms of the state contract with the bank issuing the State Card.</w:t>
      </w:r>
    </w:p>
    <w:p w:rsidR="00412E73" w:rsidRDefault="00412E73">
      <w:pPr>
        <w:widowControl w:val="0"/>
        <w:tabs>
          <w:tab w:val="left" w:pos="-1080"/>
          <w:tab w:val="left" w:pos="-720"/>
          <w:tab w:val="left" w:pos="0"/>
          <w:tab w:val="left" w:pos="360"/>
          <w:tab w:val="left" w:pos="720"/>
        </w:tabs>
        <w:rPr>
          <w:rFonts w:ascii="Arial" w:hAnsi="Arial" w:cs="Arial"/>
          <w:sz w:val="22"/>
        </w:rPr>
      </w:pPr>
    </w:p>
    <w:p w:rsidR="00412E73" w:rsidRDefault="00412E73">
      <w:pPr>
        <w:widowControl w:val="0"/>
        <w:tabs>
          <w:tab w:val="left" w:pos="-1080"/>
          <w:tab w:val="left" w:pos="-720"/>
          <w:tab w:val="left" w:pos="0"/>
          <w:tab w:val="left" w:pos="360"/>
          <w:tab w:val="left" w:pos="720"/>
        </w:tabs>
        <w:rPr>
          <w:rFonts w:ascii="Arial" w:hAnsi="Arial" w:cs="Arial"/>
          <w:sz w:val="22"/>
        </w:rPr>
      </w:pPr>
      <w:r>
        <w:rPr>
          <w:rFonts w:ascii="Arial" w:hAnsi="Arial" w:cs="Arial"/>
          <w:sz w:val="22"/>
        </w:rPr>
        <w:t>In addition to disciplinary action, and possible ethical and criminal sanctions for misuse, individual Card Holders or Card Users, as applicable, are responsible for repayment of improper charges, and have personal liability for misuse.</w:t>
      </w:r>
    </w:p>
    <w:p w:rsidR="00412E73" w:rsidRDefault="00412E73">
      <w:pPr>
        <w:tabs>
          <w:tab w:val="left" w:pos="-1080"/>
          <w:tab w:val="left" w:pos="-720"/>
          <w:tab w:val="left" w:pos="0"/>
          <w:tab w:val="left" w:pos="360"/>
          <w:tab w:val="left" w:pos="720"/>
          <w:tab w:val="left" w:pos="900"/>
        </w:tabs>
        <w:rPr>
          <w:rFonts w:ascii="Arial" w:hAnsi="Arial" w:cs="Arial"/>
          <w:sz w:val="22"/>
        </w:rPr>
      </w:pPr>
    </w:p>
    <w:p w:rsidR="00412E73" w:rsidRDefault="00412E73">
      <w:pPr>
        <w:tabs>
          <w:tab w:val="left" w:pos="-1080"/>
          <w:tab w:val="left" w:pos="-720"/>
          <w:tab w:val="left" w:pos="0"/>
          <w:tab w:val="left" w:pos="360"/>
          <w:tab w:val="left" w:pos="720"/>
          <w:tab w:val="left" w:pos="900"/>
        </w:tabs>
        <w:rPr>
          <w:rFonts w:ascii="Arial" w:hAnsi="Arial" w:cs="Arial"/>
          <w:sz w:val="22"/>
        </w:rPr>
      </w:pPr>
      <w:r>
        <w:rPr>
          <w:rFonts w:ascii="Arial" w:hAnsi="Arial" w:cs="Arial"/>
          <w:sz w:val="22"/>
        </w:rPr>
        <w:t>The State of Connecticut does not accept liability for the following:</w:t>
      </w:r>
    </w:p>
    <w:p w:rsidR="00412E73" w:rsidRDefault="005061D1">
      <w:pPr>
        <w:pStyle w:val="a"/>
        <w:numPr>
          <w:ilvl w:val="0"/>
          <w:numId w:val="5"/>
        </w:numPr>
        <w:tabs>
          <w:tab w:val="left" w:pos="-1080"/>
          <w:tab w:val="left" w:pos="-720"/>
          <w:tab w:val="left" w:pos="0"/>
          <w:tab w:val="left" w:pos="540"/>
          <w:tab w:val="left" w:pos="720"/>
          <w:tab w:val="left" w:pos="900"/>
          <w:tab w:val="left" w:pos="1080"/>
        </w:tabs>
        <w:rPr>
          <w:rFonts w:ascii="Arial" w:hAnsi="Arial" w:cs="Arial"/>
          <w:sz w:val="22"/>
        </w:rPr>
      </w:pPr>
      <w:r>
        <w:rPr>
          <w:rFonts w:ascii="Arial" w:hAnsi="Arial" w:cs="Arial"/>
          <w:sz w:val="22"/>
        </w:rPr>
        <w:t>U</w:t>
      </w:r>
      <w:r w:rsidR="00412E73">
        <w:rPr>
          <w:rFonts w:ascii="Arial" w:hAnsi="Arial" w:cs="Arial"/>
          <w:sz w:val="22"/>
        </w:rPr>
        <w:t>nauthorized use of State Cards</w:t>
      </w:r>
      <w:r>
        <w:rPr>
          <w:rFonts w:ascii="Arial" w:hAnsi="Arial" w:cs="Arial"/>
          <w:sz w:val="22"/>
        </w:rPr>
        <w:t>.</w:t>
      </w:r>
    </w:p>
    <w:p w:rsidR="00412E73" w:rsidRDefault="005061D1">
      <w:pPr>
        <w:pStyle w:val="a"/>
        <w:numPr>
          <w:ilvl w:val="0"/>
          <w:numId w:val="6"/>
        </w:numPr>
        <w:tabs>
          <w:tab w:val="left" w:pos="-1080"/>
          <w:tab w:val="left" w:pos="-720"/>
          <w:tab w:val="left" w:pos="0"/>
          <w:tab w:val="left" w:pos="540"/>
          <w:tab w:val="left" w:pos="720"/>
          <w:tab w:val="left" w:pos="900"/>
          <w:tab w:val="left" w:pos="1080"/>
        </w:tabs>
        <w:rPr>
          <w:rFonts w:ascii="Arial" w:hAnsi="Arial" w:cs="Arial"/>
          <w:sz w:val="22"/>
        </w:rPr>
      </w:pPr>
      <w:r>
        <w:rPr>
          <w:rFonts w:ascii="Arial" w:hAnsi="Arial" w:cs="Arial"/>
          <w:sz w:val="22"/>
        </w:rPr>
        <w:t>A</w:t>
      </w:r>
      <w:r w:rsidR="00412E73">
        <w:rPr>
          <w:rFonts w:ascii="Arial" w:hAnsi="Arial" w:cs="Arial"/>
          <w:sz w:val="22"/>
        </w:rPr>
        <w:t>ccount number</w:t>
      </w:r>
      <w:r w:rsidR="00056862">
        <w:rPr>
          <w:rFonts w:ascii="Arial" w:hAnsi="Arial" w:cs="Arial"/>
          <w:sz w:val="22"/>
        </w:rPr>
        <w:t>s that are fraudulently used.</w:t>
      </w:r>
    </w:p>
    <w:p w:rsidR="00412E73" w:rsidRDefault="00412E73">
      <w:pPr>
        <w:widowControl w:val="0"/>
        <w:tabs>
          <w:tab w:val="left" w:pos="-1080"/>
          <w:tab w:val="left" w:pos="-720"/>
          <w:tab w:val="left" w:pos="0"/>
          <w:tab w:val="left" w:pos="360"/>
          <w:tab w:val="left" w:pos="720"/>
        </w:tabs>
        <w:rPr>
          <w:rFonts w:ascii="Arial" w:hAnsi="Arial" w:cs="Arial"/>
          <w:sz w:val="22"/>
        </w:rPr>
      </w:pPr>
    </w:p>
    <w:p w:rsidR="00412E73" w:rsidRDefault="00412E73">
      <w:pPr>
        <w:pStyle w:val="Heading2"/>
        <w:rPr>
          <w:bCs/>
          <w:sz w:val="22"/>
        </w:rPr>
      </w:pPr>
      <w:r>
        <w:rPr>
          <w:sz w:val="22"/>
        </w:rPr>
        <w:t>Auditing and Documentation</w:t>
      </w:r>
    </w:p>
    <w:p w:rsidR="00412E73" w:rsidRDefault="00412E73">
      <w:pPr>
        <w:widowControl w:val="0"/>
        <w:tabs>
          <w:tab w:val="left" w:pos="-1080"/>
          <w:tab w:val="left" w:pos="-720"/>
          <w:tab w:val="left" w:pos="0"/>
          <w:tab w:val="left" w:pos="360"/>
          <w:tab w:val="left" w:pos="720"/>
        </w:tabs>
        <w:rPr>
          <w:rFonts w:ascii="Arial" w:hAnsi="Arial" w:cs="Arial"/>
          <w:sz w:val="22"/>
        </w:rPr>
      </w:pPr>
      <w:r>
        <w:rPr>
          <w:rFonts w:ascii="Arial" w:hAnsi="Arial" w:cs="Arial"/>
          <w:sz w:val="22"/>
        </w:rPr>
        <w:t xml:space="preserve">All agencies, departments and commissions distributing State Cards shall provide a copy of this policy to each state employee receiving a State Card as a Card Holder or Card User, and require the employee to acknowledge receipt of the policy by signing.  </w:t>
      </w:r>
    </w:p>
    <w:p w:rsidR="00412E73" w:rsidRDefault="00412E73">
      <w:pPr>
        <w:widowControl w:val="0"/>
        <w:tabs>
          <w:tab w:val="left" w:pos="-1080"/>
          <w:tab w:val="left" w:pos="-720"/>
          <w:tab w:val="left" w:pos="0"/>
          <w:tab w:val="left" w:pos="360"/>
          <w:tab w:val="left" w:pos="720"/>
        </w:tabs>
        <w:rPr>
          <w:rFonts w:ascii="Arial" w:hAnsi="Arial" w:cs="Arial"/>
          <w:bCs/>
          <w:sz w:val="22"/>
        </w:rPr>
      </w:pPr>
    </w:p>
    <w:p w:rsidR="00412E73" w:rsidRDefault="00412E73">
      <w:pPr>
        <w:widowControl w:val="0"/>
        <w:tabs>
          <w:tab w:val="left" w:pos="-1080"/>
          <w:tab w:val="left" w:pos="-720"/>
          <w:tab w:val="left" w:pos="0"/>
          <w:tab w:val="left" w:pos="270"/>
          <w:tab w:val="left" w:pos="540"/>
          <w:tab w:val="left" w:pos="720"/>
          <w:tab w:val="left" w:pos="990"/>
        </w:tabs>
        <w:rPr>
          <w:rFonts w:ascii="Arial" w:hAnsi="Arial" w:cs="Arial"/>
          <w:sz w:val="22"/>
        </w:rPr>
      </w:pPr>
      <w:r>
        <w:rPr>
          <w:rFonts w:ascii="Arial" w:hAnsi="Arial" w:cs="Arial"/>
          <w:bCs/>
          <w:sz w:val="22"/>
        </w:rPr>
        <w:t>Agencies and individual State Card Holders</w:t>
      </w:r>
      <w:r>
        <w:rPr>
          <w:rFonts w:ascii="Arial" w:hAnsi="Arial" w:cs="Arial"/>
          <w:sz w:val="22"/>
        </w:rPr>
        <w:t xml:space="preserve"> and Card Users are responsible for maintaining adequate documentation supporting all State Card purchases.  Agencies shall retain such documentation in accordance with the State Librarian’s Record Retention Policies.  Documentation shall support the business purpose of all transactions made with State Cards, and shall include the following items:</w:t>
      </w:r>
    </w:p>
    <w:p w:rsidR="00412E73" w:rsidRDefault="00412E73">
      <w:pPr>
        <w:widowControl w:val="0"/>
        <w:numPr>
          <w:ilvl w:val="0"/>
          <w:numId w:val="9"/>
        </w:numPr>
        <w:tabs>
          <w:tab w:val="left" w:pos="-1080"/>
          <w:tab w:val="left" w:pos="-720"/>
          <w:tab w:val="left" w:pos="0"/>
          <w:tab w:val="left" w:pos="270"/>
          <w:tab w:val="left" w:pos="540"/>
          <w:tab w:val="left" w:pos="720"/>
          <w:tab w:val="left" w:pos="990"/>
        </w:tabs>
        <w:rPr>
          <w:rFonts w:ascii="Arial" w:hAnsi="Arial" w:cs="Arial"/>
          <w:sz w:val="22"/>
        </w:rPr>
      </w:pPr>
      <w:r>
        <w:rPr>
          <w:rFonts w:ascii="Arial" w:hAnsi="Arial" w:cs="Arial"/>
          <w:sz w:val="22"/>
        </w:rPr>
        <w:t>Copy of this policy, signed by each State Card Holder and Card User in the agency</w:t>
      </w:r>
    </w:p>
    <w:p w:rsidR="00412E73" w:rsidRDefault="00412E73">
      <w:pPr>
        <w:widowControl w:val="0"/>
        <w:numPr>
          <w:ilvl w:val="0"/>
          <w:numId w:val="9"/>
        </w:numPr>
        <w:tabs>
          <w:tab w:val="left" w:pos="-1080"/>
          <w:tab w:val="left" w:pos="-720"/>
          <w:tab w:val="left" w:pos="0"/>
          <w:tab w:val="left" w:pos="270"/>
          <w:tab w:val="left" w:pos="540"/>
          <w:tab w:val="left" w:pos="720"/>
          <w:tab w:val="left" w:pos="990"/>
        </w:tabs>
        <w:rPr>
          <w:rFonts w:ascii="Arial" w:hAnsi="Arial" w:cs="Arial"/>
          <w:sz w:val="22"/>
        </w:rPr>
      </w:pPr>
      <w:r>
        <w:rPr>
          <w:rFonts w:ascii="Arial" w:hAnsi="Arial" w:cs="Arial"/>
          <w:sz w:val="22"/>
        </w:rPr>
        <w:t>Copies of order forms, when available</w:t>
      </w:r>
    </w:p>
    <w:p w:rsidR="00412E73" w:rsidRDefault="00412E73">
      <w:pPr>
        <w:widowControl w:val="0"/>
        <w:numPr>
          <w:ilvl w:val="0"/>
          <w:numId w:val="9"/>
        </w:numPr>
        <w:tabs>
          <w:tab w:val="left" w:pos="-1080"/>
          <w:tab w:val="left" w:pos="-720"/>
          <w:tab w:val="left" w:pos="0"/>
          <w:tab w:val="left" w:pos="270"/>
          <w:tab w:val="left" w:pos="540"/>
          <w:tab w:val="left" w:pos="720"/>
          <w:tab w:val="left" w:pos="990"/>
        </w:tabs>
        <w:rPr>
          <w:rFonts w:ascii="Arial" w:hAnsi="Arial" w:cs="Arial"/>
          <w:sz w:val="22"/>
        </w:rPr>
      </w:pPr>
      <w:r>
        <w:rPr>
          <w:rFonts w:ascii="Arial" w:hAnsi="Arial" w:cs="Arial"/>
          <w:sz w:val="22"/>
        </w:rPr>
        <w:t>Packing slips (for goods received)</w:t>
      </w:r>
    </w:p>
    <w:p w:rsidR="00412E73" w:rsidRDefault="00412E73">
      <w:pPr>
        <w:widowControl w:val="0"/>
        <w:numPr>
          <w:ilvl w:val="0"/>
          <w:numId w:val="9"/>
        </w:numPr>
        <w:tabs>
          <w:tab w:val="left" w:pos="-1080"/>
          <w:tab w:val="left" w:pos="-720"/>
          <w:tab w:val="left" w:pos="0"/>
          <w:tab w:val="left" w:pos="270"/>
          <w:tab w:val="left" w:pos="540"/>
          <w:tab w:val="left" w:pos="720"/>
          <w:tab w:val="left" w:pos="990"/>
        </w:tabs>
        <w:rPr>
          <w:rFonts w:ascii="Arial" w:hAnsi="Arial" w:cs="Arial"/>
          <w:bCs/>
          <w:sz w:val="22"/>
        </w:rPr>
      </w:pPr>
      <w:r>
        <w:rPr>
          <w:rFonts w:ascii="Arial" w:hAnsi="Arial" w:cs="Arial"/>
          <w:sz w:val="22"/>
        </w:rPr>
        <w:t>Original cashier receipts or vendor invoices</w:t>
      </w:r>
    </w:p>
    <w:p w:rsidR="00412E73" w:rsidRDefault="00412E73">
      <w:pPr>
        <w:widowControl w:val="0"/>
        <w:numPr>
          <w:ilvl w:val="0"/>
          <w:numId w:val="9"/>
        </w:numPr>
        <w:tabs>
          <w:tab w:val="left" w:pos="-1080"/>
          <w:tab w:val="left" w:pos="-720"/>
          <w:tab w:val="left" w:pos="0"/>
          <w:tab w:val="left" w:pos="270"/>
          <w:tab w:val="left" w:pos="540"/>
          <w:tab w:val="left" w:pos="720"/>
          <w:tab w:val="left" w:pos="990"/>
        </w:tabs>
        <w:rPr>
          <w:rFonts w:ascii="Arial" w:hAnsi="Arial" w:cs="Arial"/>
          <w:bCs/>
          <w:sz w:val="22"/>
        </w:rPr>
      </w:pPr>
      <w:r>
        <w:rPr>
          <w:rFonts w:ascii="Arial" w:hAnsi="Arial" w:cs="Arial"/>
          <w:sz w:val="22"/>
        </w:rPr>
        <w:t xml:space="preserve">User logs, when available </w:t>
      </w:r>
    </w:p>
    <w:p w:rsidR="00412E73" w:rsidRDefault="00412E73">
      <w:pPr>
        <w:widowControl w:val="0"/>
        <w:tabs>
          <w:tab w:val="left" w:pos="-1080"/>
          <w:tab w:val="left" w:pos="-720"/>
          <w:tab w:val="left" w:pos="0"/>
          <w:tab w:val="left" w:pos="360"/>
          <w:tab w:val="left" w:pos="720"/>
        </w:tabs>
        <w:rPr>
          <w:rFonts w:ascii="Arial" w:hAnsi="Arial" w:cs="Arial"/>
          <w:bCs/>
          <w:iCs/>
          <w:sz w:val="22"/>
        </w:rPr>
      </w:pPr>
    </w:p>
    <w:p w:rsidR="00412E73" w:rsidRDefault="00412E73">
      <w:pPr>
        <w:widowControl w:val="0"/>
        <w:tabs>
          <w:tab w:val="left" w:pos="-1080"/>
          <w:tab w:val="left" w:pos="-720"/>
          <w:tab w:val="left" w:pos="0"/>
          <w:tab w:val="left" w:pos="360"/>
          <w:tab w:val="left" w:pos="720"/>
        </w:tabs>
        <w:rPr>
          <w:rFonts w:ascii="Arial" w:hAnsi="Arial" w:cs="Arial"/>
          <w:bCs/>
          <w:iCs/>
          <w:sz w:val="22"/>
        </w:rPr>
      </w:pPr>
      <w:r>
        <w:rPr>
          <w:rFonts w:ascii="Arial" w:hAnsi="Arial" w:cs="Arial"/>
          <w:bCs/>
          <w:iCs/>
          <w:sz w:val="22"/>
        </w:rPr>
        <w:t>Agencies shall be responsible for periodically auditing their records to ensure that only authorized users for official state business use State Cards.</w:t>
      </w:r>
    </w:p>
    <w:p w:rsidR="00412E73" w:rsidRDefault="00412E73">
      <w:pPr>
        <w:widowControl w:val="0"/>
        <w:tabs>
          <w:tab w:val="left" w:pos="-1080"/>
          <w:tab w:val="left" w:pos="-720"/>
          <w:tab w:val="left" w:pos="0"/>
          <w:tab w:val="left" w:pos="360"/>
          <w:tab w:val="left" w:pos="720"/>
        </w:tabs>
        <w:rPr>
          <w:rFonts w:ascii="Arial" w:hAnsi="Arial" w:cs="Arial"/>
          <w:bCs/>
          <w:iCs/>
          <w:sz w:val="22"/>
        </w:rPr>
      </w:pPr>
    </w:p>
    <w:p w:rsidR="00412E73" w:rsidRDefault="00412E73">
      <w:pPr>
        <w:pStyle w:val="Heading2"/>
        <w:rPr>
          <w:bCs/>
          <w:sz w:val="22"/>
        </w:rPr>
      </w:pPr>
      <w:r>
        <w:rPr>
          <w:bCs/>
          <w:sz w:val="22"/>
        </w:rPr>
        <w:t>Security</w:t>
      </w:r>
    </w:p>
    <w:p w:rsidR="00412E73" w:rsidRDefault="00412E73">
      <w:pPr>
        <w:widowControl w:val="0"/>
        <w:tabs>
          <w:tab w:val="left" w:pos="-1080"/>
          <w:tab w:val="left" w:pos="-720"/>
          <w:tab w:val="left" w:pos="0"/>
          <w:tab w:val="num" w:pos="240"/>
          <w:tab w:val="left" w:pos="360"/>
          <w:tab w:val="left" w:pos="720"/>
        </w:tabs>
        <w:rPr>
          <w:rFonts w:ascii="Arial" w:hAnsi="Arial" w:cs="Arial"/>
          <w:sz w:val="22"/>
        </w:rPr>
      </w:pPr>
      <w:r>
        <w:rPr>
          <w:rFonts w:ascii="Arial" w:hAnsi="Arial" w:cs="Arial"/>
          <w:sz w:val="22"/>
        </w:rPr>
        <w:t>Agencies shall be responsible for safeguarding State Cards at all times.  In that regard, agencies shall ensure that State Cards are kept in accessible but secure locations, and that account numbers on State Cards are not posted or left in conspicuous places.  A Card Holder or Card User shall also be responsible for immediately and properly reporting lost or stolen State Cards.</w:t>
      </w:r>
    </w:p>
    <w:p w:rsidR="00412E73" w:rsidRDefault="00412E73">
      <w:pPr>
        <w:tabs>
          <w:tab w:val="left" w:pos="-1080"/>
          <w:tab w:val="left" w:pos="-720"/>
          <w:tab w:val="left" w:pos="0"/>
          <w:tab w:val="left" w:pos="360"/>
          <w:tab w:val="left" w:pos="720"/>
          <w:tab w:val="left" w:pos="900"/>
        </w:tabs>
        <w:rPr>
          <w:rFonts w:ascii="Arial" w:hAnsi="Arial" w:cs="Arial"/>
          <w:sz w:val="22"/>
        </w:rPr>
      </w:pPr>
    </w:p>
    <w:p w:rsidR="00412E73" w:rsidRDefault="00412E73">
      <w:pPr>
        <w:tabs>
          <w:tab w:val="left" w:pos="-1080"/>
          <w:tab w:val="left" w:pos="-720"/>
          <w:tab w:val="left" w:pos="0"/>
          <w:tab w:val="left" w:pos="360"/>
          <w:tab w:val="left" w:pos="720"/>
          <w:tab w:val="left" w:pos="900"/>
        </w:tabs>
        <w:rPr>
          <w:rFonts w:ascii="Arial" w:hAnsi="Arial" w:cs="Arial"/>
          <w:sz w:val="22"/>
        </w:rPr>
      </w:pPr>
      <w:r>
        <w:rPr>
          <w:rFonts w:ascii="Arial" w:hAnsi="Arial" w:cs="Arial"/>
          <w:sz w:val="22"/>
        </w:rPr>
        <w:t>All State Cards shall be returned to the issuing agency, department or commission immediately upon request or upon termination of employment (including retirement).</w:t>
      </w:r>
    </w:p>
    <w:p w:rsidR="00412E73" w:rsidRDefault="00412E73">
      <w:pPr>
        <w:rPr>
          <w:rFonts w:ascii="Arial" w:hAnsi="Arial" w:cs="Arial"/>
          <w:sz w:val="22"/>
        </w:rPr>
      </w:pPr>
    </w:p>
    <w:p w:rsidR="00412E73" w:rsidRDefault="00412E73">
      <w:pPr>
        <w:rPr>
          <w:rFonts w:ascii="Arial" w:hAnsi="Arial" w:cs="Arial"/>
          <w:sz w:val="22"/>
        </w:rPr>
      </w:pPr>
      <w:r>
        <w:rPr>
          <w:rFonts w:ascii="Arial" w:hAnsi="Arial" w:cs="Arial"/>
          <w:sz w:val="22"/>
        </w:rPr>
        <w:t>_______________________________________</w:t>
      </w:r>
      <w:r>
        <w:rPr>
          <w:rFonts w:ascii="Arial" w:hAnsi="Arial" w:cs="Arial"/>
          <w:sz w:val="22"/>
        </w:rPr>
        <w:tab/>
      </w:r>
      <w:r>
        <w:rPr>
          <w:rFonts w:ascii="Arial" w:hAnsi="Arial" w:cs="Arial"/>
          <w:sz w:val="22"/>
        </w:rPr>
        <w:tab/>
        <w:t>____________________</w:t>
      </w:r>
      <w:r>
        <w:rPr>
          <w:rFonts w:ascii="Arial" w:hAnsi="Arial" w:cs="Arial"/>
          <w:sz w:val="22"/>
        </w:rPr>
        <w:softHyphen/>
      </w:r>
      <w:r>
        <w:rPr>
          <w:rFonts w:ascii="Arial" w:hAnsi="Arial" w:cs="Arial"/>
          <w:sz w:val="22"/>
        </w:rPr>
        <w:softHyphen/>
      </w:r>
      <w:r>
        <w:rPr>
          <w:rFonts w:ascii="Arial" w:hAnsi="Arial" w:cs="Arial"/>
          <w:sz w:val="22"/>
        </w:rPr>
        <w:softHyphen/>
        <w:t>_____________</w:t>
      </w:r>
    </w:p>
    <w:p w:rsidR="00412E73" w:rsidRDefault="00412E73">
      <w:pPr>
        <w:rPr>
          <w:rFonts w:ascii="Arial" w:hAnsi="Arial" w:cs="Arial"/>
          <w:sz w:val="22"/>
        </w:rPr>
      </w:pPr>
      <w:r>
        <w:rPr>
          <w:rFonts w:ascii="Arial" w:hAnsi="Arial" w:cs="Arial"/>
          <w:sz w:val="22"/>
        </w:rPr>
        <w:t xml:space="preserve">Name of Agency Representative </w:t>
      </w:r>
      <w:r>
        <w:rPr>
          <w:rFonts w:ascii="Arial" w:hAnsi="Arial" w:cs="Arial"/>
          <w:sz w:val="16"/>
        </w:rPr>
        <w:t>(please print)</w:t>
      </w:r>
      <w:r>
        <w:rPr>
          <w:rFonts w:ascii="Arial" w:hAnsi="Arial" w:cs="Arial"/>
          <w:sz w:val="22"/>
        </w:rPr>
        <w:tab/>
      </w:r>
      <w:r>
        <w:rPr>
          <w:rFonts w:ascii="Arial" w:hAnsi="Arial" w:cs="Arial"/>
          <w:sz w:val="22"/>
        </w:rPr>
        <w:tab/>
      </w:r>
      <w:r>
        <w:rPr>
          <w:rFonts w:ascii="Arial" w:hAnsi="Arial" w:cs="Arial"/>
          <w:sz w:val="22"/>
        </w:rPr>
        <w:tab/>
        <w:t xml:space="preserve">Name of Employee </w:t>
      </w:r>
      <w:r>
        <w:rPr>
          <w:rFonts w:ascii="Arial" w:hAnsi="Arial" w:cs="Arial"/>
          <w:sz w:val="16"/>
        </w:rPr>
        <w:t>(please print)</w:t>
      </w:r>
    </w:p>
    <w:p w:rsidR="00412E73" w:rsidRDefault="00412E73">
      <w:pPr>
        <w:rPr>
          <w:rFonts w:ascii="Arial" w:hAnsi="Arial" w:cs="Arial"/>
          <w:sz w:val="22"/>
        </w:rPr>
      </w:pPr>
    </w:p>
    <w:p w:rsidR="00412E73" w:rsidRDefault="00412E73">
      <w:pPr>
        <w:rPr>
          <w:rFonts w:ascii="Arial" w:hAnsi="Arial" w:cs="Arial"/>
          <w:sz w:val="22"/>
        </w:rPr>
      </w:pPr>
      <w:r>
        <w:rPr>
          <w:rFonts w:ascii="Arial" w:hAnsi="Arial" w:cs="Arial"/>
          <w:sz w:val="22"/>
        </w:rPr>
        <w:t>_______________________________________</w:t>
      </w:r>
      <w:r>
        <w:rPr>
          <w:rFonts w:ascii="Arial" w:hAnsi="Arial" w:cs="Arial"/>
          <w:sz w:val="22"/>
        </w:rPr>
        <w:tab/>
      </w:r>
      <w:r>
        <w:rPr>
          <w:rFonts w:ascii="Arial" w:hAnsi="Arial" w:cs="Arial"/>
          <w:sz w:val="22"/>
        </w:rPr>
        <w:tab/>
        <w:t>_________________________________</w:t>
      </w:r>
    </w:p>
    <w:p w:rsidR="00412E73" w:rsidRDefault="00412E73">
      <w:pPr>
        <w:rPr>
          <w:rFonts w:ascii="Arial" w:hAnsi="Arial" w:cs="Arial"/>
          <w:sz w:val="22"/>
        </w:rPr>
      </w:pPr>
      <w:r>
        <w:rPr>
          <w:rFonts w:ascii="Arial" w:hAnsi="Arial" w:cs="Arial"/>
          <w:sz w:val="22"/>
        </w:rPr>
        <w:t>Signature of Agency Representative</w:t>
      </w:r>
      <w:r>
        <w:rPr>
          <w:rFonts w:ascii="Arial" w:hAnsi="Arial" w:cs="Arial"/>
          <w:sz w:val="22"/>
        </w:rPr>
        <w:tab/>
        <w:t xml:space="preserve">           date</w:t>
      </w:r>
      <w:r>
        <w:rPr>
          <w:rFonts w:ascii="Arial" w:hAnsi="Arial" w:cs="Arial"/>
          <w:sz w:val="22"/>
        </w:rPr>
        <w:tab/>
      </w:r>
      <w:r>
        <w:rPr>
          <w:rFonts w:ascii="Arial" w:hAnsi="Arial" w:cs="Arial"/>
          <w:sz w:val="22"/>
        </w:rPr>
        <w:tab/>
        <w:t>Signature of Employee</w:t>
      </w:r>
      <w:r>
        <w:rPr>
          <w:rFonts w:ascii="Arial" w:hAnsi="Arial" w:cs="Arial"/>
          <w:sz w:val="22"/>
        </w:rPr>
        <w:tab/>
      </w:r>
      <w:r>
        <w:rPr>
          <w:rFonts w:ascii="Arial" w:hAnsi="Arial" w:cs="Arial"/>
          <w:sz w:val="22"/>
        </w:rPr>
        <w:tab/>
        <w:t>date</w:t>
      </w:r>
    </w:p>
    <w:p w:rsidR="00412E73" w:rsidRDefault="00412E73">
      <w:pPr>
        <w:rPr>
          <w:rFonts w:ascii="Arial" w:hAnsi="Arial" w:cs="Arial"/>
          <w:sz w:val="22"/>
        </w:rPr>
      </w:pPr>
    </w:p>
    <w:p w:rsidR="00412E73" w:rsidRDefault="00412E73">
      <w:pPr>
        <w:rPr>
          <w:rFonts w:ascii="Arial" w:hAnsi="Arial" w:cs="Arial"/>
          <w:sz w:val="22"/>
        </w:rPr>
      </w:pPr>
      <w:r>
        <w:rPr>
          <w:rFonts w:ascii="Arial" w:hAnsi="Arial" w:cs="Arial"/>
          <w:sz w:val="22"/>
        </w:rPr>
        <w:t>_______________________________________</w:t>
      </w:r>
    </w:p>
    <w:p w:rsidR="00412E73" w:rsidRDefault="00412E73">
      <w:pPr>
        <w:rPr>
          <w:rFonts w:ascii="Arial" w:hAnsi="Arial" w:cs="Arial"/>
          <w:sz w:val="22"/>
        </w:rPr>
      </w:pPr>
      <w:r>
        <w:rPr>
          <w:rFonts w:ascii="Arial" w:hAnsi="Arial" w:cs="Arial"/>
          <w:sz w:val="22"/>
        </w:rPr>
        <w:t>Name of Agency</w:t>
      </w:r>
    </w:p>
    <w:sectPr w:rsidR="00412E73" w:rsidSect="00B77082">
      <w:footerReference w:type="default" r:id="rId7"/>
      <w:pgSz w:w="12240" w:h="15840" w:code="1"/>
      <w:pgMar w:top="1008" w:right="1152" w:bottom="1296" w:left="1152" w:header="576" w:footer="720" w:gutter="0"/>
      <w:paperSrc w:first="2" w:other="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516" w:rsidRDefault="000E7516">
      <w:r>
        <w:separator/>
      </w:r>
    </w:p>
  </w:endnote>
  <w:endnote w:type="continuationSeparator" w:id="0">
    <w:p w:rsidR="000E7516" w:rsidRDefault="000E75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659" w:rsidRPr="00772FA8" w:rsidRDefault="00B77082">
    <w:pPr>
      <w:pStyle w:val="Footer"/>
      <w:rPr>
        <w:sz w:val="20"/>
        <w:szCs w:val="20"/>
      </w:rPr>
    </w:pPr>
    <w:r>
      <w:rPr>
        <w:sz w:val="20"/>
        <w:szCs w:val="20"/>
      </w:rPr>
      <w:tab/>
    </w:r>
    <w:r>
      <w:rPr>
        <w:sz w:val="20"/>
        <w:szCs w:val="20"/>
      </w:rPr>
      <w:tab/>
      <w:t xml:space="preserve">   </w:t>
    </w:r>
    <w:r w:rsidR="00E71659" w:rsidRPr="00772FA8">
      <w:rPr>
        <w:sz w:val="20"/>
        <w:szCs w:val="20"/>
      </w:rPr>
      <w:t xml:space="preserve">State of Connecticut Credit Card Use Policy </w:t>
    </w:r>
    <w:r w:rsidR="003623FB" w:rsidRPr="00772FA8">
      <w:rPr>
        <w:sz w:val="20"/>
        <w:szCs w:val="20"/>
      </w:rPr>
      <w:t>2</w:t>
    </w:r>
    <w:r w:rsidR="00772FA8" w:rsidRPr="00772FA8">
      <w:rPr>
        <w:sz w:val="20"/>
        <w:szCs w:val="20"/>
      </w:rPr>
      <w:t>0</w:t>
    </w:r>
    <w:r w:rsidR="00FC4D6E" w:rsidRPr="00772FA8">
      <w:rPr>
        <w:sz w:val="20"/>
        <w:szCs w:val="20"/>
      </w:rPr>
      <w:t>1</w:t>
    </w:r>
    <w:r w:rsidR="003623FB" w:rsidRPr="00772FA8">
      <w:rPr>
        <w:sz w:val="20"/>
        <w:szCs w:val="20"/>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516" w:rsidRDefault="000E7516">
      <w:r>
        <w:separator/>
      </w:r>
    </w:p>
  </w:footnote>
  <w:footnote w:type="continuationSeparator" w:id="0">
    <w:p w:rsidR="000E7516" w:rsidRDefault="000E7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33E1A26"/>
    <w:lvl w:ilvl="0">
      <w:numFmt w:val="decimal"/>
      <w:lvlText w:val="*"/>
      <w:lvlJc w:val="left"/>
    </w:lvl>
  </w:abstractNum>
  <w:abstractNum w:abstractNumId="1">
    <w:nsid w:val="0A1F0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3CE077F"/>
    <w:multiLevelType w:val="hybridMultilevel"/>
    <w:tmpl w:val="B8B45384"/>
    <w:lvl w:ilvl="0" w:tplc="9D6245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AAC6A45"/>
    <w:multiLevelType w:val="hybridMultilevel"/>
    <w:tmpl w:val="295896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AE4407"/>
    <w:multiLevelType w:val="hybridMultilevel"/>
    <w:tmpl w:val="F95E2FA0"/>
    <w:lvl w:ilvl="0" w:tplc="B4E080EA">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75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6AC44DD"/>
    <w:multiLevelType w:val="hybridMultilevel"/>
    <w:tmpl w:val="2AB84E46"/>
    <w:lvl w:ilvl="0" w:tplc="04090001">
      <w:start w:val="1"/>
      <w:numFmt w:val="bullet"/>
      <w:lvlText w:val=""/>
      <w:lvlJc w:val="left"/>
      <w:pPr>
        <w:tabs>
          <w:tab w:val="num" w:pos="2229"/>
        </w:tabs>
        <w:ind w:left="2229" w:hanging="360"/>
      </w:pPr>
      <w:rPr>
        <w:rFonts w:ascii="Symbol" w:hAnsi="Symbol" w:hint="default"/>
      </w:rPr>
    </w:lvl>
    <w:lvl w:ilvl="1" w:tplc="04090003" w:tentative="1">
      <w:start w:val="1"/>
      <w:numFmt w:val="bullet"/>
      <w:lvlText w:val="o"/>
      <w:lvlJc w:val="left"/>
      <w:pPr>
        <w:tabs>
          <w:tab w:val="num" w:pos="2949"/>
        </w:tabs>
        <w:ind w:left="2949" w:hanging="360"/>
      </w:pPr>
      <w:rPr>
        <w:rFonts w:ascii="Courier New" w:hAnsi="Courier New" w:hint="default"/>
      </w:rPr>
    </w:lvl>
    <w:lvl w:ilvl="2" w:tplc="04090005" w:tentative="1">
      <w:start w:val="1"/>
      <w:numFmt w:val="bullet"/>
      <w:lvlText w:val=""/>
      <w:lvlJc w:val="left"/>
      <w:pPr>
        <w:tabs>
          <w:tab w:val="num" w:pos="3669"/>
        </w:tabs>
        <w:ind w:left="3669" w:hanging="360"/>
      </w:pPr>
      <w:rPr>
        <w:rFonts w:ascii="Wingdings" w:hAnsi="Wingdings" w:hint="default"/>
      </w:rPr>
    </w:lvl>
    <w:lvl w:ilvl="3" w:tplc="04090001" w:tentative="1">
      <w:start w:val="1"/>
      <w:numFmt w:val="bullet"/>
      <w:lvlText w:val=""/>
      <w:lvlJc w:val="left"/>
      <w:pPr>
        <w:tabs>
          <w:tab w:val="num" w:pos="4389"/>
        </w:tabs>
        <w:ind w:left="4389" w:hanging="360"/>
      </w:pPr>
      <w:rPr>
        <w:rFonts w:ascii="Symbol" w:hAnsi="Symbol" w:hint="default"/>
      </w:rPr>
    </w:lvl>
    <w:lvl w:ilvl="4" w:tplc="04090003" w:tentative="1">
      <w:start w:val="1"/>
      <w:numFmt w:val="bullet"/>
      <w:lvlText w:val="o"/>
      <w:lvlJc w:val="left"/>
      <w:pPr>
        <w:tabs>
          <w:tab w:val="num" w:pos="5109"/>
        </w:tabs>
        <w:ind w:left="5109" w:hanging="360"/>
      </w:pPr>
      <w:rPr>
        <w:rFonts w:ascii="Courier New" w:hAnsi="Courier New" w:hint="default"/>
      </w:rPr>
    </w:lvl>
    <w:lvl w:ilvl="5" w:tplc="04090005" w:tentative="1">
      <w:start w:val="1"/>
      <w:numFmt w:val="bullet"/>
      <w:lvlText w:val=""/>
      <w:lvlJc w:val="left"/>
      <w:pPr>
        <w:tabs>
          <w:tab w:val="num" w:pos="5829"/>
        </w:tabs>
        <w:ind w:left="5829" w:hanging="360"/>
      </w:pPr>
      <w:rPr>
        <w:rFonts w:ascii="Wingdings" w:hAnsi="Wingdings" w:hint="default"/>
      </w:rPr>
    </w:lvl>
    <w:lvl w:ilvl="6" w:tplc="04090001" w:tentative="1">
      <w:start w:val="1"/>
      <w:numFmt w:val="bullet"/>
      <w:lvlText w:val=""/>
      <w:lvlJc w:val="left"/>
      <w:pPr>
        <w:tabs>
          <w:tab w:val="num" w:pos="6549"/>
        </w:tabs>
        <w:ind w:left="6549" w:hanging="360"/>
      </w:pPr>
      <w:rPr>
        <w:rFonts w:ascii="Symbol" w:hAnsi="Symbol" w:hint="default"/>
      </w:rPr>
    </w:lvl>
    <w:lvl w:ilvl="7" w:tplc="04090003" w:tentative="1">
      <w:start w:val="1"/>
      <w:numFmt w:val="bullet"/>
      <w:lvlText w:val="o"/>
      <w:lvlJc w:val="left"/>
      <w:pPr>
        <w:tabs>
          <w:tab w:val="num" w:pos="7269"/>
        </w:tabs>
        <w:ind w:left="7269" w:hanging="360"/>
      </w:pPr>
      <w:rPr>
        <w:rFonts w:ascii="Courier New" w:hAnsi="Courier New" w:hint="default"/>
      </w:rPr>
    </w:lvl>
    <w:lvl w:ilvl="8" w:tplc="04090005" w:tentative="1">
      <w:start w:val="1"/>
      <w:numFmt w:val="bullet"/>
      <w:lvlText w:val=""/>
      <w:lvlJc w:val="left"/>
      <w:pPr>
        <w:tabs>
          <w:tab w:val="num" w:pos="7989"/>
        </w:tabs>
        <w:ind w:left="7989" w:hanging="360"/>
      </w:pPr>
      <w:rPr>
        <w:rFonts w:ascii="Wingdings" w:hAnsi="Wingdings" w:hint="default"/>
      </w:rPr>
    </w:lvl>
  </w:abstractNum>
  <w:abstractNum w:abstractNumId="7">
    <w:nsid w:val="4363792A"/>
    <w:multiLevelType w:val="hybridMultilevel"/>
    <w:tmpl w:val="1276B7BE"/>
    <w:lvl w:ilvl="0" w:tplc="86B0A1FA">
      <w:start w:val="1"/>
      <w:numFmt w:val="bullet"/>
      <w:lvlText w:val="-"/>
      <w:lvlJc w:val="left"/>
      <w:pPr>
        <w:tabs>
          <w:tab w:val="num" w:pos="1152"/>
        </w:tabs>
        <w:ind w:left="1080" w:hanging="288"/>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E57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C361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AF946DD"/>
    <w:multiLevelType w:val="hybridMultilevel"/>
    <w:tmpl w:val="907666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10"/>
  </w:num>
  <w:num w:numId="4">
    <w:abstractNumId w:val="7"/>
  </w:num>
  <w:num w:numId="5">
    <w:abstractNumId w:val="8"/>
  </w:num>
  <w:num w:numId="6">
    <w:abstractNumId w:val="1"/>
  </w:num>
  <w:num w:numId="7">
    <w:abstractNumId w:val="9"/>
  </w:num>
  <w:num w:numId="8">
    <w:abstractNumId w:val="2"/>
  </w:num>
  <w:num w:numId="9">
    <w:abstractNumId w:val="0"/>
    <w:lvlOverride w:ilvl="0">
      <w:lvl w:ilvl="0">
        <w:numFmt w:val="bullet"/>
        <w:lvlText w:val=""/>
        <w:legacy w:legacy="1" w:legacySpace="0" w:legacyIndent="270"/>
        <w:lvlJc w:val="left"/>
        <w:pPr>
          <w:ind w:left="270" w:hanging="270"/>
        </w:pPr>
        <w:rPr>
          <w:rFonts w:ascii="Symbol" w:hAnsi="Symbol" w:hint="default"/>
        </w:rPr>
      </w:lvl>
    </w:lvlOverride>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oNotTrackMove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E73"/>
    <w:rsid w:val="00056862"/>
    <w:rsid w:val="000C6C98"/>
    <w:rsid w:val="000E7516"/>
    <w:rsid w:val="00136620"/>
    <w:rsid w:val="00242CBC"/>
    <w:rsid w:val="002D4AA3"/>
    <w:rsid w:val="003623FB"/>
    <w:rsid w:val="00412E73"/>
    <w:rsid w:val="00480D09"/>
    <w:rsid w:val="004960D0"/>
    <w:rsid w:val="005061D1"/>
    <w:rsid w:val="00555323"/>
    <w:rsid w:val="006D0B8E"/>
    <w:rsid w:val="00772FA8"/>
    <w:rsid w:val="008016A8"/>
    <w:rsid w:val="00832DDC"/>
    <w:rsid w:val="00884CC3"/>
    <w:rsid w:val="00B77082"/>
    <w:rsid w:val="00D17800"/>
    <w:rsid w:val="00D20F05"/>
    <w:rsid w:val="00D234F6"/>
    <w:rsid w:val="00E71659"/>
    <w:rsid w:val="00F454CB"/>
    <w:rsid w:val="00FC4D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0D0"/>
    <w:rPr>
      <w:sz w:val="24"/>
      <w:szCs w:val="24"/>
    </w:rPr>
  </w:style>
  <w:style w:type="paragraph" w:styleId="Heading1">
    <w:name w:val="heading 1"/>
    <w:basedOn w:val="Normal"/>
    <w:next w:val="Normal"/>
    <w:qFormat/>
    <w:rsid w:val="004960D0"/>
    <w:pPr>
      <w:keepNext/>
      <w:jc w:val="center"/>
      <w:outlineLvl w:val="0"/>
    </w:pPr>
    <w:rPr>
      <w:szCs w:val="20"/>
    </w:rPr>
  </w:style>
  <w:style w:type="paragraph" w:styleId="Heading2">
    <w:name w:val="heading 2"/>
    <w:basedOn w:val="Normal"/>
    <w:next w:val="Normal"/>
    <w:qFormat/>
    <w:rsid w:val="004960D0"/>
    <w:pPr>
      <w:keepNext/>
      <w:widowControl w:val="0"/>
      <w:tabs>
        <w:tab w:val="left" w:pos="-1080"/>
        <w:tab w:val="left" w:pos="-720"/>
        <w:tab w:val="left" w:pos="0"/>
        <w:tab w:val="left" w:pos="360"/>
        <w:tab w:val="left" w:pos="720"/>
      </w:tabs>
      <w:outlineLvl w:val="1"/>
    </w:pPr>
    <w:rPr>
      <w:rFonts w:ascii="Arial" w:hAnsi="Arial" w:cs="Arial"/>
      <w:b/>
      <w:u w:val="single"/>
    </w:rPr>
  </w:style>
  <w:style w:type="paragraph" w:styleId="Heading3">
    <w:name w:val="heading 3"/>
    <w:basedOn w:val="Normal"/>
    <w:next w:val="Normal"/>
    <w:qFormat/>
    <w:rsid w:val="004960D0"/>
    <w:pPr>
      <w:keepNext/>
      <w:widowControl w:val="0"/>
      <w:tabs>
        <w:tab w:val="left" w:pos="-1080"/>
        <w:tab w:val="left" w:pos="-720"/>
        <w:tab w:val="left" w:pos="0"/>
        <w:tab w:val="left" w:pos="360"/>
        <w:tab w:val="left" w:pos="720"/>
      </w:tabs>
      <w:outlineLvl w:val="2"/>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960D0"/>
    <w:pPr>
      <w:spacing w:after="220" w:line="220" w:lineRule="atLeast"/>
      <w:ind w:left="835"/>
    </w:pPr>
    <w:rPr>
      <w:sz w:val="20"/>
      <w:szCs w:val="20"/>
    </w:rPr>
  </w:style>
  <w:style w:type="character" w:customStyle="1" w:styleId="MessageHeaderLabel">
    <w:name w:val="Message Header Label"/>
    <w:rsid w:val="004960D0"/>
    <w:rPr>
      <w:rFonts w:ascii="Arial" w:hAnsi="Arial"/>
      <w:b/>
      <w:spacing w:val="-4"/>
      <w:sz w:val="18"/>
      <w:vertAlign w:val="baseline"/>
    </w:rPr>
  </w:style>
  <w:style w:type="paragraph" w:styleId="BodyTextIndent">
    <w:name w:val="Body Text Indent"/>
    <w:basedOn w:val="Normal"/>
    <w:semiHidden/>
    <w:rsid w:val="004960D0"/>
    <w:pPr>
      <w:ind w:left="720"/>
    </w:pPr>
    <w:rPr>
      <w:szCs w:val="20"/>
    </w:rPr>
  </w:style>
  <w:style w:type="paragraph" w:styleId="Header">
    <w:name w:val="header"/>
    <w:basedOn w:val="Normal"/>
    <w:semiHidden/>
    <w:rsid w:val="004960D0"/>
    <w:pPr>
      <w:tabs>
        <w:tab w:val="center" w:pos="4320"/>
        <w:tab w:val="right" w:pos="8640"/>
      </w:tabs>
    </w:pPr>
    <w:rPr>
      <w:sz w:val="20"/>
      <w:szCs w:val="20"/>
    </w:rPr>
  </w:style>
  <w:style w:type="character" w:styleId="Hyperlink">
    <w:name w:val="Hyperlink"/>
    <w:basedOn w:val="DefaultParagraphFont"/>
    <w:semiHidden/>
    <w:rsid w:val="004960D0"/>
    <w:rPr>
      <w:color w:val="0000FF"/>
      <w:u w:val="single"/>
    </w:rPr>
  </w:style>
  <w:style w:type="paragraph" w:customStyle="1" w:styleId="a">
    <w:name w:val="_"/>
    <w:basedOn w:val="Normal"/>
    <w:rsid w:val="004960D0"/>
    <w:pPr>
      <w:widowControl w:val="0"/>
      <w:ind w:left="360" w:hanging="360"/>
    </w:pPr>
    <w:rPr>
      <w:rFonts w:ascii="Courier" w:hAnsi="Courier"/>
      <w:snapToGrid w:val="0"/>
      <w:szCs w:val="20"/>
    </w:rPr>
  </w:style>
  <w:style w:type="paragraph" w:styleId="Footer">
    <w:name w:val="footer"/>
    <w:basedOn w:val="Normal"/>
    <w:semiHidden/>
    <w:rsid w:val="004960D0"/>
    <w:pPr>
      <w:tabs>
        <w:tab w:val="center" w:pos="4320"/>
        <w:tab w:val="right" w:pos="8640"/>
      </w:tabs>
    </w:pPr>
  </w:style>
  <w:style w:type="character" w:styleId="FollowedHyperlink">
    <w:name w:val="FollowedHyperlink"/>
    <w:basedOn w:val="DefaultParagraphFont"/>
    <w:semiHidden/>
    <w:rsid w:val="004960D0"/>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919</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t:lpstr>
    </vt:vector>
  </TitlesOfParts>
  <Company>STATE OF CT</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DAS</dc:creator>
  <cp:lastModifiedBy>dimatteok</cp:lastModifiedBy>
  <cp:revision>12</cp:revision>
  <cp:lastPrinted>2014-12-11T14:50:00Z</cp:lastPrinted>
  <dcterms:created xsi:type="dcterms:W3CDTF">2018-11-21T17:51:00Z</dcterms:created>
  <dcterms:modified xsi:type="dcterms:W3CDTF">2019-02-20T21:03:00Z</dcterms:modified>
</cp:coreProperties>
</file>