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1B42" w14:textId="21ADD1B6" w:rsidR="00F86094" w:rsidRDefault="00F86094" w:rsidP="00F86094">
      <w:pPr>
        <w:jc w:val="center"/>
        <w:rPr>
          <w:rFonts w:ascii="Century Schoolbook" w:hAnsi="Century Schoolbook"/>
          <w:sz w:val="27"/>
          <w:szCs w:val="27"/>
        </w:rPr>
      </w:pPr>
      <w:r w:rsidRPr="00F86094">
        <w:rPr>
          <w:rFonts w:ascii="Century Schoolbook" w:hAnsi="Century Schoolbook"/>
          <w:sz w:val="27"/>
          <w:szCs w:val="27"/>
        </w:rPr>
        <w:t>DEPARTMENT OF ENERGY AND ENVIRONMENTAL PROTECTION</w:t>
      </w:r>
    </w:p>
    <w:p w14:paraId="01DC6E88" w14:textId="0E96ADD7" w:rsidR="00F86094" w:rsidRDefault="00F86094" w:rsidP="00F86094">
      <w:pPr>
        <w:jc w:val="center"/>
        <w:rPr>
          <w:rFonts w:ascii="Century Schoolbook" w:hAnsi="Century Schoolbook"/>
          <w:sz w:val="27"/>
          <w:szCs w:val="27"/>
        </w:rPr>
      </w:pPr>
      <w:r>
        <w:rPr>
          <w:rFonts w:ascii="Century Schoolbook" w:hAnsi="Century Schoolbook"/>
          <w:sz w:val="27"/>
          <w:szCs w:val="27"/>
        </w:rPr>
        <w:tab/>
        <w:t>ENVIRONMENTAL CLASSIFICATION DOCUMENT</w:t>
      </w:r>
    </w:p>
    <w:p w14:paraId="4597CA0D" w14:textId="6FA84E50" w:rsidR="00F86094" w:rsidRDefault="00F86094" w:rsidP="00F86094">
      <w:pPr>
        <w:jc w:val="center"/>
        <w:rPr>
          <w:rFonts w:ascii="Century Schoolbook" w:hAnsi="Century Schoolbook"/>
          <w:sz w:val="24"/>
          <w:szCs w:val="24"/>
        </w:rPr>
      </w:pPr>
      <w:r>
        <w:rPr>
          <w:rFonts w:ascii="Century Schoolbook" w:hAnsi="Century Schoolbook"/>
          <w:sz w:val="24"/>
          <w:szCs w:val="24"/>
        </w:rPr>
        <w:t xml:space="preserve">Prepared pursuant to </w:t>
      </w:r>
      <w:hyperlink r:id="rId8" w:history="1">
        <w:r w:rsidRPr="00F92328">
          <w:rPr>
            <w:rStyle w:val="Hyperlink"/>
            <w:rFonts w:ascii="Century Schoolbook" w:hAnsi="Century Schoolbook"/>
            <w:color w:val="auto"/>
            <w:sz w:val="24"/>
            <w:szCs w:val="24"/>
            <w:u w:val="none"/>
          </w:rPr>
          <w:t>Section 22</w:t>
        </w:r>
        <w:r w:rsidR="00BF15E0" w:rsidRPr="00F92328">
          <w:rPr>
            <w:rStyle w:val="Hyperlink"/>
            <w:rFonts w:ascii="Century Schoolbook" w:hAnsi="Century Schoolbook"/>
            <w:color w:val="auto"/>
            <w:sz w:val="24"/>
            <w:szCs w:val="24"/>
            <w:u w:val="none"/>
          </w:rPr>
          <w:t>a</w:t>
        </w:r>
        <w:r w:rsidRPr="00F92328">
          <w:rPr>
            <w:rStyle w:val="Hyperlink"/>
            <w:rFonts w:ascii="Century Schoolbook" w:hAnsi="Century Schoolbook"/>
            <w:color w:val="auto"/>
            <w:sz w:val="24"/>
            <w:szCs w:val="24"/>
            <w:u w:val="none"/>
          </w:rPr>
          <w:t>-1a-4</w:t>
        </w:r>
      </w:hyperlink>
      <w:r>
        <w:rPr>
          <w:rFonts w:ascii="Century Schoolbook" w:hAnsi="Century Schoolbook"/>
          <w:sz w:val="24"/>
          <w:szCs w:val="24"/>
        </w:rPr>
        <w:t xml:space="preserve"> of the</w:t>
      </w:r>
    </w:p>
    <w:p w14:paraId="316FAAEC" w14:textId="050DFF27" w:rsidR="00F86094" w:rsidRDefault="00F86094" w:rsidP="00F86094">
      <w:pPr>
        <w:jc w:val="center"/>
        <w:rPr>
          <w:rFonts w:ascii="Century Schoolbook" w:hAnsi="Century Schoolbook"/>
          <w:sz w:val="24"/>
          <w:szCs w:val="24"/>
        </w:rPr>
      </w:pPr>
      <w:r>
        <w:rPr>
          <w:rFonts w:ascii="Century Schoolbook" w:hAnsi="Century Schoolbook"/>
          <w:sz w:val="24"/>
          <w:szCs w:val="24"/>
        </w:rPr>
        <w:t>Regulations of Connecticut State Agencies</w:t>
      </w:r>
      <w:r w:rsidR="000C3E72">
        <w:rPr>
          <w:rFonts w:ascii="Century Schoolbook" w:hAnsi="Century Schoolbook"/>
          <w:sz w:val="24"/>
          <w:szCs w:val="24"/>
        </w:rPr>
        <w:t xml:space="preserve"> (RCSA)</w:t>
      </w:r>
    </w:p>
    <w:p w14:paraId="1DA40D07" w14:textId="4F91FC7E" w:rsidR="008B2045" w:rsidRDefault="2330352D" w:rsidP="131B2B06">
      <w:pPr>
        <w:jc w:val="center"/>
        <w:rPr>
          <w:rFonts w:ascii="Century Schoolbook" w:hAnsi="Century Schoolbook"/>
          <w:i/>
          <w:iCs/>
          <w:sz w:val="24"/>
          <w:szCs w:val="24"/>
        </w:rPr>
      </w:pPr>
      <w:r w:rsidRPr="131B2B06">
        <w:rPr>
          <w:rFonts w:ascii="Century Schoolbook" w:hAnsi="Century Schoolbook"/>
          <w:i/>
          <w:iCs/>
          <w:sz w:val="24"/>
          <w:szCs w:val="24"/>
        </w:rPr>
        <w:t>Last updated, February 1</w:t>
      </w:r>
      <w:r w:rsidR="7D58B3C4" w:rsidRPr="131B2B06">
        <w:rPr>
          <w:rFonts w:ascii="Century Schoolbook" w:hAnsi="Century Schoolbook"/>
          <w:i/>
          <w:iCs/>
          <w:sz w:val="24"/>
          <w:szCs w:val="24"/>
        </w:rPr>
        <w:t>5</w:t>
      </w:r>
      <w:r w:rsidRPr="131B2B06">
        <w:rPr>
          <w:rFonts w:ascii="Century Schoolbook" w:hAnsi="Century Schoolbook"/>
          <w:i/>
          <w:iCs/>
          <w:sz w:val="24"/>
          <w:szCs w:val="24"/>
        </w:rPr>
        <w:t>, 2024</w:t>
      </w:r>
    </w:p>
    <w:p w14:paraId="50CEC3E5" w14:textId="77777777" w:rsidR="00E40A1A" w:rsidRDefault="00E40A1A" w:rsidP="31FAB5D2">
      <w:pPr>
        <w:rPr>
          <w:i/>
          <w:iCs/>
        </w:rPr>
      </w:pPr>
    </w:p>
    <w:p w14:paraId="361F70C7" w14:textId="0FC60154" w:rsidR="003B1F4B" w:rsidRPr="003B1F4B" w:rsidRDefault="003B1F4B" w:rsidP="003B1F4B">
      <w:pPr>
        <w:rPr>
          <w:rFonts w:ascii="Century Schoolbook" w:hAnsi="Century Schoolbook"/>
          <w:sz w:val="24"/>
          <w:szCs w:val="24"/>
        </w:rPr>
      </w:pPr>
      <w:r w:rsidRPr="003B1F4B">
        <w:rPr>
          <w:rFonts w:ascii="Century Schoolbook" w:hAnsi="Century Schoolbook"/>
          <w:sz w:val="24"/>
          <w:szCs w:val="24"/>
        </w:rPr>
        <w:t>Under the Connecticut Environmental Policy Act (CEPA) of 1973 (</w:t>
      </w:r>
      <w:hyperlink r:id="rId9" w:anchor="sec_22a-1" w:history="1">
        <w:r w:rsidRPr="00FE4950">
          <w:rPr>
            <w:rStyle w:val="Hyperlink"/>
            <w:rFonts w:ascii="Century Schoolbook" w:hAnsi="Century Schoolbook"/>
            <w:color w:val="auto"/>
            <w:sz w:val="24"/>
            <w:szCs w:val="24"/>
          </w:rPr>
          <w:t>CGS Sections 22a-1 through 22a-1h</w:t>
        </w:r>
      </w:hyperlink>
      <w:r w:rsidRPr="003B1F4B">
        <w:rPr>
          <w:rFonts w:ascii="Century Schoolbook" w:hAnsi="Century Schoolbook"/>
          <w:sz w:val="24"/>
          <w:szCs w:val="24"/>
        </w:rPr>
        <w:t xml:space="preserve">), state agencies are required to provide a public process to identify and assess the extent to which their proposed actions may potentially affect the environment, and to evaluate alternatives to avoid or minimize such impacts. </w:t>
      </w:r>
    </w:p>
    <w:p w14:paraId="3BF957D7" w14:textId="67E70A5B" w:rsidR="00F86094" w:rsidRDefault="2D1B88E0" w:rsidP="3B3929DC">
      <w:pPr>
        <w:pStyle w:val="Heading1"/>
        <w:rPr>
          <w:rFonts w:ascii="Century Schoolbook" w:hAnsi="Century Schoolbook"/>
          <w:color w:val="auto"/>
          <w:sz w:val="24"/>
          <w:szCs w:val="24"/>
        </w:rPr>
      </w:pPr>
      <w:r w:rsidRPr="00A67DE9">
        <w:rPr>
          <w:rFonts w:ascii="Century Schoolbook" w:hAnsi="Century Schoolbook"/>
          <w:color w:val="auto"/>
          <w:sz w:val="24"/>
          <w:szCs w:val="24"/>
        </w:rPr>
        <w:t xml:space="preserve">This Environmental Classification Document (ECD) was developed pursuant to </w:t>
      </w:r>
      <w:hyperlink r:id="rId10">
        <w:r w:rsidRPr="00FE4950">
          <w:rPr>
            <w:rStyle w:val="Hyperlink"/>
            <w:rFonts w:ascii="Century Schoolbook" w:hAnsi="Century Schoolbook"/>
            <w:color w:val="auto"/>
            <w:sz w:val="24"/>
            <w:szCs w:val="24"/>
          </w:rPr>
          <w:t>RCSA Section 22a-1a-4</w:t>
        </w:r>
      </w:hyperlink>
      <w:r w:rsidRPr="3C37C1C5">
        <w:rPr>
          <w:rFonts w:ascii="Century Schoolbook" w:hAnsi="Century Schoolbook"/>
          <w:sz w:val="24"/>
          <w:szCs w:val="24"/>
        </w:rPr>
        <w:t xml:space="preserve"> </w:t>
      </w:r>
      <w:r w:rsidRPr="00A67DE9">
        <w:rPr>
          <w:rFonts w:ascii="Century Schoolbook" w:hAnsi="Century Schoolbook"/>
          <w:color w:val="auto"/>
          <w:sz w:val="24"/>
          <w:szCs w:val="24"/>
        </w:rPr>
        <w:t>to guide which actions by the Department of Energy and Environmental Protection</w:t>
      </w:r>
      <w:r w:rsidR="0CDD1015" w:rsidRPr="00A67DE9">
        <w:rPr>
          <w:rFonts w:ascii="Century Schoolbook" w:hAnsi="Century Schoolbook"/>
          <w:color w:val="auto"/>
          <w:sz w:val="24"/>
          <w:szCs w:val="24"/>
        </w:rPr>
        <w:t xml:space="preserve"> (DEEP)</w:t>
      </w:r>
      <w:r w:rsidRPr="00A67DE9">
        <w:rPr>
          <w:rFonts w:ascii="Century Schoolbook" w:hAnsi="Century Schoolbook"/>
          <w:color w:val="auto"/>
          <w:sz w:val="24"/>
          <w:szCs w:val="24"/>
        </w:rPr>
        <w:t xml:space="preserve"> would necessitate “public scoping” under CEPA</w:t>
      </w:r>
      <w:r w:rsidR="4304D478" w:rsidRPr="3B3929DC">
        <w:rPr>
          <w:rFonts w:ascii="Century Schoolbook" w:hAnsi="Century Schoolbook"/>
          <w:color w:val="auto"/>
          <w:sz w:val="24"/>
          <w:szCs w:val="24"/>
        </w:rPr>
        <w:t xml:space="preserve"> and potentially an environmental impact evaluation</w:t>
      </w:r>
      <w:r w:rsidRPr="3B3929DC">
        <w:rPr>
          <w:rFonts w:ascii="Century Schoolbook" w:hAnsi="Century Schoolbook"/>
          <w:color w:val="auto"/>
          <w:sz w:val="24"/>
          <w:szCs w:val="24"/>
        </w:rPr>
        <w:t xml:space="preserve">. </w:t>
      </w:r>
    </w:p>
    <w:p w14:paraId="7BABF95B" w14:textId="2999FC10" w:rsidR="00F86094" w:rsidRDefault="2D1B88E0" w:rsidP="3B3929DC">
      <w:pPr>
        <w:pStyle w:val="Heading1"/>
        <w:rPr>
          <w:rFonts w:ascii="Century Schoolbook" w:hAnsi="Century Schoolbook"/>
          <w:color w:val="auto"/>
          <w:sz w:val="24"/>
          <w:szCs w:val="24"/>
        </w:rPr>
      </w:pPr>
      <w:r w:rsidRPr="00A67DE9">
        <w:rPr>
          <w:rFonts w:ascii="Century Schoolbook" w:hAnsi="Century Schoolbook"/>
          <w:color w:val="auto"/>
          <w:sz w:val="24"/>
          <w:szCs w:val="24"/>
        </w:rPr>
        <w:t>Public scoping involves soliciting public comments on a proposed state agency action</w:t>
      </w:r>
      <w:r w:rsidR="2FC7C288" w:rsidRPr="00A67DE9">
        <w:rPr>
          <w:rFonts w:ascii="Century Schoolbook" w:hAnsi="Century Schoolbook"/>
          <w:color w:val="auto"/>
          <w:sz w:val="24"/>
          <w:szCs w:val="24"/>
        </w:rPr>
        <w:t xml:space="preserve"> and is required</w:t>
      </w:r>
      <w:r w:rsidRPr="00A67DE9">
        <w:rPr>
          <w:rFonts w:ascii="Century Schoolbook" w:hAnsi="Century Schoolbook"/>
          <w:color w:val="auto"/>
          <w:sz w:val="24"/>
          <w:szCs w:val="24"/>
        </w:rPr>
        <w:t xml:space="preserve"> to determin</w:t>
      </w:r>
      <w:r w:rsidRPr="00A67DE9">
        <w:rPr>
          <w:rFonts w:ascii="Century Schoolbook" w:eastAsia="Century Schoolbook" w:hAnsi="Century Schoolbook" w:cs="Century Schoolbook"/>
          <w:color w:val="auto"/>
          <w:sz w:val="24"/>
          <w:szCs w:val="24"/>
        </w:rPr>
        <w:t xml:space="preserve">e whether </w:t>
      </w:r>
      <w:r w:rsidR="0B1B926F" w:rsidRPr="00A67DE9">
        <w:rPr>
          <w:rFonts w:ascii="Century Schoolbook" w:eastAsia="Century Schoolbook" w:hAnsi="Century Schoolbook" w:cs="Century Schoolbook"/>
          <w:color w:val="auto"/>
          <w:sz w:val="24"/>
          <w:szCs w:val="24"/>
        </w:rPr>
        <w:t xml:space="preserve">an environmental impact evaluation </w:t>
      </w:r>
      <w:r w:rsidR="44A0A4D9" w:rsidRPr="3B3929DC">
        <w:rPr>
          <w:rFonts w:ascii="Century Schoolbook" w:eastAsia="Century Schoolbook" w:hAnsi="Century Schoolbook" w:cs="Century Schoolbook"/>
          <w:color w:val="auto"/>
          <w:sz w:val="24"/>
          <w:szCs w:val="24"/>
        </w:rPr>
        <w:t>must follow</w:t>
      </w:r>
      <w:r w:rsidR="0B1B926F" w:rsidRPr="3B3929DC">
        <w:rPr>
          <w:rFonts w:ascii="Century Schoolbook" w:eastAsia="Century Schoolbook" w:hAnsi="Century Schoolbook" w:cs="Century Schoolbook"/>
          <w:color w:val="auto"/>
          <w:sz w:val="24"/>
          <w:szCs w:val="24"/>
        </w:rPr>
        <w:t xml:space="preserve">. </w:t>
      </w:r>
      <w:r w:rsidR="6A2C35B5" w:rsidRPr="3B3929DC">
        <w:rPr>
          <w:rFonts w:ascii="Century Schoolbook" w:eastAsia="Century Schoolbook" w:hAnsi="Century Schoolbook" w:cs="Century Schoolbook"/>
          <w:color w:val="auto"/>
          <w:sz w:val="24"/>
          <w:szCs w:val="24"/>
        </w:rPr>
        <w:t>Ac</w:t>
      </w:r>
      <w:r w:rsidR="6A2C35B5" w:rsidRPr="3B3929DC">
        <w:rPr>
          <w:rFonts w:ascii="Century Schoolbook" w:hAnsi="Century Schoolbook"/>
          <w:color w:val="auto"/>
          <w:sz w:val="24"/>
          <w:szCs w:val="24"/>
        </w:rPr>
        <w:t xml:space="preserve">tions subject to public scoping are published for public comment in the Council of Environmental Quality’s Environmental Monitor. </w:t>
      </w:r>
      <w:r w:rsidR="7A62921B" w:rsidRPr="3B3929DC">
        <w:rPr>
          <w:rFonts w:ascii="Century Schoolbook" w:hAnsi="Century Schoolbook"/>
          <w:color w:val="auto"/>
          <w:sz w:val="24"/>
          <w:szCs w:val="24"/>
        </w:rPr>
        <w:t xml:space="preserve">DEEP </w:t>
      </w:r>
      <w:r w:rsidR="2C7781A4" w:rsidRPr="3B3929DC">
        <w:rPr>
          <w:rFonts w:ascii="Century Schoolbook" w:hAnsi="Century Schoolbook"/>
          <w:color w:val="auto"/>
          <w:sz w:val="24"/>
          <w:szCs w:val="24"/>
        </w:rPr>
        <w:t>w</w:t>
      </w:r>
      <w:r w:rsidR="00C05EF1">
        <w:rPr>
          <w:rFonts w:ascii="Century Schoolbook" w:hAnsi="Century Schoolbook"/>
          <w:color w:val="auto"/>
          <w:sz w:val="24"/>
          <w:szCs w:val="24"/>
        </w:rPr>
        <w:t>ill</w:t>
      </w:r>
      <w:r w:rsidR="7A62921B" w:rsidRPr="3B3929DC">
        <w:rPr>
          <w:rFonts w:ascii="Century Schoolbook" w:hAnsi="Century Schoolbook"/>
          <w:color w:val="auto"/>
          <w:sz w:val="24"/>
          <w:szCs w:val="24"/>
        </w:rPr>
        <w:t xml:space="preserve"> conduct </w:t>
      </w:r>
      <w:r w:rsidR="19D8F360" w:rsidRPr="3B3929DC">
        <w:rPr>
          <w:rFonts w:ascii="Century Schoolbook" w:hAnsi="Century Schoolbook"/>
          <w:color w:val="auto"/>
          <w:sz w:val="24"/>
          <w:szCs w:val="24"/>
        </w:rPr>
        <w:t xml:space="preserve">the </w:t>
      </w:r>
      <w:r w:rsidR="7A62921B" w:rsidRPr="3B3929DC">
        <w:rPr>
          <w:rFonts w:ascii="Century Schoolbook" w:hAnsi="Century Schoolbook"/>
          <w:color w:val="auto"/>
          <w:sz w:val="24"/>
          <w:szCs w:val="24"/>
        </w:rPr>
        <w:t xml:space="preserve">public scoping process in accordance with </w:t>
      </w:r>
      <w:hyperlink r:id="rId11" w:anchor="sec_22a-1b">
        <w:r w:rsidR="7A62921B" w:rsidRPr="00FE4950">
          <w:rPr>
            <w:rStyle w:val="Hyperlink"/>
            <w:rFonts w:ascii="Century Schoolbook" w:hAnsi="Century Schoolbook"/>
            <w:color w:val="auto"/>
            <w:sz w:val="24"/>
            <w:szCs w:val="24"/>
          </w:rPr>
          <w:t>CGS Section 22a-1b(b)</w:t>
        </w:r>
      </w:hyperlink>
      <w:r w:rsidR="7A62921B" w:rsidRPr="3B3929DC">
        <w:rPr>
          <w:rFonts w:ascii="Century Schoolbook" w:hAnsi="Century Schoolbook"/>
          <w:color w:val="auto"/>
          <w:sz w:val="24"/>
          <w:szCs w:val="24"/>
        </w:rPr>
        <w:t xml:space="preserve">.  DEEP </w:t>
      </w:r>
      <w:r w:rsidR="2520BA20" w:rsidRPr="3B3929DC">
        <w:rPr>
          <w:rFonts w:ascii="Century Schoolbook" w:hAnsi="Century Schoolbook"/>
          <w:color w:val="auto"/>
          <w:sz w:val="24"/>
          <w:szCs w:val="24"/>
        </w:rPr>
        <w:t>w</w:t>
      </w:r>
      <w:r w:rsidR="00C05EF1">
        <w:rPr>
          <w:rFonts w:ascii="Century Schoolbook" w:hAnsi="Century Schoolbook"/>
          <w:color w:val="auto"/>
          <w:sz w:val="24"/>
          <w:szCs w:val="24"/>
        </w:rPr>
        <w:t>ill</w:t>
      </w:r>
      <w:r w:rsidR="7A62921B" w:rsidRPr="3B3929DC">
        <w:rPr>
          <w:rFonts w:ascii="Century Schoolbook" w:hAnsi="Century Schoolbook"/>
          <w:color w:val="auto"/>
          <w:sz w:val="24"/>
          <w:szCs w:val="24"/>
        </w:rPr>
        <w:t xml:space="preserve"> take into consideration comments received and prepare a written memorandum that documents its findings and subsequent determination of the proposed action’s environmental significance using the criteria set forth in </w:t>
      </w:r>
      <w:hyperlink r:id="rId12">
        <w:r w:rsidR="7A62921B" w:rsidRPr="3B3929DC">
          <w:rPr>
            <w:rStyle w:val="Hyperlink"/>
            <w:rFonts w:ascii="Century Schoolbook" w:hAnsi="Century Schoolbook"/>
            <w:color w:val="auto"/>
            <w:sz w:val="24"/>
            <w:szCs w:val="24"/>
          </w:rPr>
          <w:t>RCSA Section 22a-1a-3</w:t>
        </w:r>
      </w:hyperlink>
      <w:r w:rsidR="7A62921B" w:rsidRPr="3B3929DC">
        <w:rPr>
          <w:rFonts w:ascii="Century Schoolbook" w:hAnsi="Century Schoolbook"/>
          <w:color w:val="auto"/>
          <w:sz w:val="24"/>
          <w:szCs w:val="24"/>
        </w:rPr>
        <w:t xml:space="preserve">. </w:t>
      </w:r>
      <w:r w:rsidR="63D955E7" w:rsidRPr="3B3929DC">
        <w:rPr>
          <w:rFonts w:ascii="Century Schoolbook" w:hAnsi="Century Schoolbook"/>
          <w:color w:val="auto"/>
          <w:sz w:val="24"/>
          <w:szCs w:val="24"/>
        </w:rPr>
        <w:t xml:space="preserve">The agency would post that </w:t>
      </w:r>
      <w:r w:rsidR="7A62921B" w:rsidRPr="3B3929DC">
        <w:rPr>
          <w:rFonts w:ascii="Century Schoolbook" w:hAnsi="Century Schoolbook"/>
          <w:color w:val="auto"/>
          <w:sz w:val="24"/>
          <w:szCs w:val="24"/>
        </w:rPr>
        <w:t xml:space="preserve">memorandum in the Environmental Monitor, unless DEEP determines that an environmental impact evaluation </w:t>
      </w:r>
      <w:r w:rsidR="184F2282" w:rsidRPr="3B3929DC">
        <w:rPr>
          <w:rFonts w:ascii="Century Schoolbook" w:hAnsi="Century Schoolbook"/>
          <w:color w:val="auto"/>
          <w:sz w:val="24"/>
          <w:szCs w:val="24"/>
        </w:rPr>
        <w:t xml:space="preserve">must </w:t>
      </w:r>
      <w:r w:rsidR="7A62921B" w:rsidRPr="3B3929DC">
        <w:rPr>
          <w:rFonts w:ascii="Century Schoolbook" w:hAnsi="Century Schoolbook"/>
          <w:color w:val="auto"/>
          <w:sz w:val="24"/>
          <w:szCs w:val="24"/>
        </w:rPr>
        <w:t xml:space="preserve">be prepared pursuant to </w:t>
      </w:r>
      <w:hyperlink r:id="rId13" w:anchor="sec_22a-1b">
        <w:r w:rsidR="7A62921B" w:rsidRPr="3B3929DC">
          <w:rPr>
            <w:rStyle w:val="Hyperlink"/>
            <w:rFonts w:ascii="Century Schoolbook" w:hAnsi="Century Schoolbook"/>
            <w:color w:val="auto"/>
            <w:sz w:val="24"/>
            <w:szCs w:val="24"/>
          </w:rPr>
          <w:t>CGS Section 22a-1b(c)</w:t>
        </w:r>
      </w:hyperlink>
      <w:r w:rsidR="7A62921B" w:rsidRPr="3B3929DC">
        <w:rPr>
          <w:rFonts w:ascii="Century Schoolbook" w:hAnsi="Century Schoolbook"/>
          <w:color w:val="auto"/>
          <w:sz w:val="24"/>
          <w:szCs w:val="24"/>
        </w:rPr>
        <w:t>.</w:t>
      </w:r>
    </w:p>
    <w:p w14:paraId="6577309C" w14:textId="73231247" w:rsidR="00F86094" w:rsidRDefault="0B1B926F" w:rsidP="3C37C1C5">
      <w:pPr>
        <w:pStyle w:val="Heading1"/>
        <w:rPr>
          <w:rFonts w:ascii="Century Schoolbook" w:hAnsi="Century Schoolbook"/>
          <w:color w:val="auto"/>
          <w:sz w:val="24"/>
          <w:szCs w:val="24"/>
        </w:rPr>
      </w:pPr>
      <w:r w:rsidRPr="00A67DE9">
        <w:rPr>
          <w:rFonts w:ascii="Century Schoolbook" w:eastAsia="Century Schoolbook" w:hAnsi="Century Schoolbook" w:cs="Century Schoolbook"/>
          <w:color w:val="auto"/>
          <w:sz w:val="24"/>
          <w:szCs w:val="24"/>
        </w:rPr>
        <w:t xml:space="preserve">An environmental impact evaluation is required for </w:t>
      </w:r>
      <w:r w:rsidR="73065E02" w:rsidRPr="00A67DE9">
        <w:rPr>
          <w:rFonts w:ascii="Century Schoolbook" w:eastAsia="Century Schoolbook" w:hAnsi="Century Schoolbook" w:cs="Century Schoolbook"/>
          <w:color w:val="auto"/>
          <w:sz w:val="24"/>
          <w:szCs w:val="24"/>
        </w:rPr>
        <w:t xml:space="preserve">(1) </w:t>
      </w:r>
      <w:r w:rsidRPr="00A67DE9">
        <w:rPr>
          <w:rFonts w:ascii="Century Schoolbook" w:eastAsia="Century Schoolbook" w:hAnsi="Century Schoolbook" w:cs="Century Schoolbook"/>
          <w:color w:val="auto"/>
          <w:sz w:val="24"/>
          <w:szCs w:val="24"/>
        </w:rPr>
        <w:t xml:space="preserve">those actions listed in an </w:t>
      </w:r>
      <w:r w:rsidR="003A5822">
        <w:rPr>
          <w:rFonts w:ascii="Century Schoolbook" w:eastAsia="Century Schoolbook" w:hAnsi="Century Schoolbook" w:cs="Century Schoolbook"/>
          <w:color w:val="auto"/>
          <w:sz w:val="24"/>
          <w:szCs w:val="24"/>
        </w:rPr>
        <w:t>ECD</w:t>
      </w:r>
      <w:r w:rsidRPr="00A67DE9">
        <w:rPr>
          <w:rFonts w:ascii="Century Schoolbook" w:eastAsia="Century Schoolbook" w:hAnsi="Century Schoolbook" w:cs="Century Schoolbook"/>
          <w:color w:val="auto"/>
          <w:sz w:val="24"/>
          <w:szCs w:val="24"/>
        </w:rPr>
        <w:t xml:space="preserve"> such as this one</w:t>
      </w:r>
      <w:r w:rsidR="0B337E8C" w:rsidRPr="00A67DE9">
        <w:rPr>
          <w:rFonts w:ascii="Century Schoolbook" w:eastAsia="Century Schoolbook" w:hAnsi="Century Schoolbook" w:cs="Century Schoolbook"/>
          <w:color w:val="auto"/>
          <w:sz w:val="24"/>
          <w:szCs w:val="24"/>
        </w:rPr>
        <w:t>,</w:t>
      </w:r>
      <w:r w:rsidRPr="00A67DE9">
        <w:rPr>
          <w:rFonts w:ascii="Century Schoolbook" w:eastAsia="Century Schoolbook" w:hAnsi="Century Schoolbook" w:cs="Century Schoolbook"/>
          <w:color w:val="auto"/>
          <w:sz w:val="24"/>
          <w:szCs w:val="24"/>
        </w:rPr>
        <w:t xml:space="preserve"> as requiring such an evaluation or </w:t>
      </w:r>
      <w:r w:rsidR="37DCC048" w:rsidRPr="00A67DE9">
        <w:rPr>
          <w:rFonts w:ascii="Century Schoolbook" w:eastAsia="Century Schoolbook" w:hAnsi="Century Schoolbook" w:cs="Century Schoolbook"/>
          <w:color w:val="auto"/>
          <w:sz w:val="24"/>
          <w:szCs w:val="24"/>
        </w:rPr>
        <w:t xml:space="preserve">(2) </w:t>
      </w:r>
      <w:r w:rsidRPr="00A67DE9">
        <w:rPr>
          <w:rFonts w:ascii="Century Schoolbook" w:eastAsia="Century Schoolbook" w:hAnsi="Century Schoolbook" w:cs="Century Schoolbook"/>
          <w:color w:val="auto"/>
          <w:sz w:val="24"/>
          <w:szCs w:val="24"/>
        </w:rPr>
        <w:t>for those actions for which the full degree of actual impact remains undetermined after the conclusion of public scoping but which may significantly affect the environment</w:t>
      </w:r>
      <w:r w:rsidR="003D38A0">
        <w:rPr>
          <w:rFonts w:ascii="Century Schoolbook" w:eastAsia="Century Schoolbook" w:hAnsi="Century Schoolbook" w:cs="Century Schoolbook"/>
          <w:color w:val="auto"/>
          <w:sz w:val="24"/>
          <w:szCs w:val="24"/>
        </w:rPr>
        <w:t xml:space="preserve"> </w:t>
      </w:r>
      <w:r w:rsidR="433FE5A3" w:rsidRPr="3B3929DC">
        <w:rPr>
          <w:rFonts w:ascii="Century Schoolbook" w:eastAsia="Century Schoolbook" w:hAnsi="Century Schoolbook" w:cs="Century Schoolbook"/>
          <w:color w:val="auto"/>
          <w:sz w:val="24"/>
          <w:szCs w:val="24"/>
        </w:rPr>
        <w:t xml:space="preserve">in an adverse manner, including consideration of </w:t>
      </w:r>
      <w:r w:rsidR="2D1B88E0" w:rsidRPr="3B3929DC">
        <w:rPr>
          <w:rFonts w:ascii="Century Schoolbook" w:eastAsia="Century Schoolbook" w:hAnsi="Century Schoolbook" w:cs="Century Schoolbook"/>
          <w:color w:val="auto"/>
          <w:sz w:val="24"/>
          <w:szCs w:val="24"/>
        </w:rPr>
        <w:t xml:space="preserve">the </w:t>
      </w:r>
      <w:r w:rsidR="433FE5A3" w:rsidRPr="3B3929DC">
        <w:rPr>
          <w:rFonts w:ascii="Century Schoolbook" w:eastAsia="Century Schoolbook" w:hAnsi="Century Schoolbook" w:cs="Century Schoolbook"/>
          <w:color w:val="auto"/>
          <w:sz w:val="24"/>
          <w:szCs w:val="24"/>
        </w:rPr>
        <w:t xml:space="preserve">direct, indirect, and cumulative impacts of those factors identified in </w:t>
      </w:r>
      <w:hyperlink r:id="rId14">
        <w:r w:rsidR="003D38A0" w:rsidRPr="007337A6">
          <w:rPr>
            <w:rStyle w:val="Hyperlink"/>
            <w:rFonts w:ascii="Century Schoolbook" w:eastAsia="Century Schoolbook" w:hAnsi="Century Schoolbook" w:cs="Century Schoolbook"/>
            <w:color w:val="auto"/>
            <w:sz w:val="24"/>
            <w:szCs w:val="24"/>
          </w:rPr>
          <w:t>RCSA Sec</w:t>
        </w:r>
        <w:r w:rsidR="00AE30B7" w:rsidRPr="007337A6">
          <w:rPr>
            <w:rStyle w:val="Hyperlink"/>
            <w:rFonts w:ascii="Century Schoolbook" w:eastAsia="Century Schoolbook" w:hAnsi="Century Schoolbook" w:cs="Century Schoolbook"/>
            <w:color w:val="auto"/>
            <w:sz w:val="24"/>
            <w:szCs w:val="24"/>
          </w:rPr>
          <w:t>tion 22a-1a-8</w:t>
        </w:r>
      </w:hyperlink>
      <w:r w:rsidRPr="3B3929DC">
        <w:rPr>
          <w:rFonts w:ascii="Century Schoolbook" w:eastAsia="Century Schoolbook" w:hAnsi="Century Schoolbook" w:cs="Century Schoolbook"/>
          <w:color w:val="auto"/>
          <w:sz w:val="24"/>
          <w:szCs w:val="24"/>
        </w:rPr>
        <w:t>.</w:t>
      </w:r>
      <w:r w:rsidR="621A0907" w:rsidRPr="3B3929DC">
        <w:rPr>
          <w:rFonts w:ascii="Century Schoolbook" w:eastAsia="Century Schoolbook" w:hAnsi="Century Schoolbook" w:cs="Century Schoolbook"/>
          <w:color w:val="auto"/>
          <w:sz w:val="24"/>
          <w:szCs w:val="24"/>
        </w:rPr>
        <w:t xml:space="preserve"> </w:t>
      </w:r>
    </w:p>
    <w:p w14:paraId="17025C96" w14:textId="747272A1" w:rsidR="00F86094" w:rsidRDefault="621A0907" w:rsidP="3096F1A1">
      <w:pPr>
        <w:pStyle w:val="Heading1"/>
        <w:rPr>
          <w:rFonts w:ascii="Century Schoolbook" w:hAnsi="Century Schoolbook"/>
          <w:sz w:val="24"/>
          <w:szCs w:val="24"/>
        </w:rPr>
      </w:pPr>
      <w:r w:rsidRPr="3C37C1C5">
        <w:rPr>
          <w:rFonts w:ascii="Century Schoolbook" w:hAnsi="Century Schoolbook"/>
          <w:sz w:val="24"/>
          <w:szCs w:val="24"/>
        </w:rPr>
        <w:t xml:space="preserve"> </w:t>
      </w:r>
    </w:p>
    <w:p w14:paraId="535285FD" w14:textId="77777777" w:rsidR="00D022BE" w:rsidRDefault="00D022BE">
      <w:pPr>
        <w:rPr>
          <w:rFonts w:ascii="Century Schoolbook" w:hAnsi="Century Schoolbook"/>
          <w:b/>
          <w:bCs/>
          <w:sz w:val="24"/>
          <w:szCs w:val="24"/>
        </w:rPr>
      </w:pPr>
      <w:r>
        <w:rPr>
          <w:rFonts w:ascii="Century Schoolbook" w:hAnsi="Century Schoolbook"/>
          <w:b/>
          <w:bCs/>
          <w:sz w:val="24"/>
          <w:szCs w:val="24"/>
        </w:rPr>
        <w:br w:type="page"/>
      </w:r>
    </w:p>
    <w:p w14:paraId="24DA74D5" w14:textId="08D0F4F8" w:rsidR="00F86094" w:rsidRPr="00A63049" w:rsidRDefault="00F86094" w:rsidP="00F86094">
      <w:pPr>
        <w:pStyle w:val="ListParagraph"/>
        <w:numPr>
          <w:ilvl w:val="0"/>
          <w:numId w:val="1"/>
        </w:numPr>
        <w:rPr>
          <w:rFonts w:ascii="Century Schoolbook" w:hAnsi="Century Schoolbook"/>
          <w:b/>
          <w:bCs/>
          <w:sz w:val="24"/>
          <w:szCs w:val="24"/>
        </w:rPr>
      </w:pPr>
      <w:r w:rsidRPr="00A63049">
        <w:rPr>
          <w:rFonts w:ascii="Century Schoolbook" w:hAnsi="Century Schoolbook"/>
          <w:b/>
          <w:bCs/>
          <w:sz w:val="24"/>
          <w:szCs w:val="24"/>
        </w:rPr>
        <w:lastRenderedPageBreak/>
        <w:t xml:space="preserve">Typical agency actions </w:t>
      </w:r>
      <w:r w:rsidR="49116CCA" w:rsidRPr="3B3929DC">
        <w:rPr>
          <w:rFonts w:ascii="Century Schoolbook" w:hAnsi="Century Schoolbook"/>
          <w:b/>
          <w:bCs/>
          <w:sz w:val="24"/>
          <w:szCs w:val="24"/>
        </w:rPr>
        <w:t>that</w:t>
      </w:r>
      <w:r w:rsidRPr="00A63049">
        <w:rPr>
          <w:rFonts w:ascii="Century Schoolbook" w:hAnsi="Century Schoolbook"/>
          <w:b/>
          <w:bCs/>
          <w:sz w:val="24"/>
          <w:szCs w:val="24"/>
        </w:rPr>
        <w:t xml:space="preserve"> require public scoping and the preparation of an </w:t>
      </w:r>
      <w:r w:rsidR="00AD2733" w:rsidRPr="00A63049">
        <w:rPr>
          <w:rFonts w:ascii="Century Schoolbook" w:hAnsi="Century Schoolbook"/>
          <w:b/>
          <w:bCs/>
          <w:sz w:val="24"/>
          <w:szCs w:val="24"/>
        </w:rPr>
        <w:t>e</w:t>
      </w:r>
      <w:r w:rsidRPr="00A63049">
        <w:rPr>
          <w:rFonts w:ascii="Century Schoolbook" w:hAnsi="Century Schoolbook"/>
          <w:b/>
          <w:bCs/>
          <w:sz w:val="24"/>
          <w:szCs w:val="24"/>
        </w:rPr>
        <w:t xml:space="preserve">nvironmental </w:t>
      </w:r>
      <w:r w:rsidR="00AD2733" w:rsidRPr="00A63049">
        <w:rPr>
          <w:rFonts w:ascii="Century Schoolbook" w:hAnsi="Century Schoolbook"/>
          <w:b/>
          <w:bCs/>
          <w:sz w:val="24"/>
          <w:szCs w:val="24"/>
        </w:rPr>
        <w:t>i</w:t>
      </w:r>
      <w:r w:rsidRPr="00A63049">
        <w:rPr>
          <w:rFonts w:ascii="Century Schoolbook" w:hAnsi="Century Schoolbook"/>
          <w:b/>
          <w:bCs/>
          <w:sz w:val="24"/>
          <w:szCs w:val="24"/>
        </w:rPr>
        <w:t xml:space="preserve">mpact </w:t>
      </w:r>
      <w:r w:rsidR="00AD2733" w:rsidRPr="00A63049">
        <w:rPr>
          <w:rFonts w:ascii="Century Schoolbook" w:hAnsi="Century Schoolbook"/>
          <w:b/>
          <w:bCs/>
          <w:sz w:val="24"/>
          <w:szCs w:val="24"/>
        </w:rPr>
        <w:t>e</w:t>
      </w:r>
      <w:r w:rsidRPr="00A63049">
        <w:rPr>
          <w:rFonts w:ascii="Century Schoolbook" w:hAnsi="Century Schoolbook"/>
          <w:b/>
          <w:bCs/>
          <w:sz w:val="24"/>
          <w:szCs w:val="24"/>
        </w:rPr>
        <w:t>valuation</w:t>
      </w:r>
      <w:r w:rsidR="00A63049" w:rsidRPr="00A63049">
        <w:rPr>
          <w:rFonts w:ascii="Century Schoolbook" w:hAnsi="Century Schoolbook"/>
          <w:b/>
          <w:bCs/>
          <w:sz w:val="24"/>
          <w:szCs w:val="24"/>
        </w:rPr>
        <w:t>.</w:t>
      </w:r>
    </w:p>
    <w:p w14:paraId="12709D7F" w14:textId="77777777" w:rsidR="002006D7" w:rsidRDefault="002006D7" w:rsidP="002006D7">
      <w:pPr>
        <w:pStyle w:val="ListParagraph"/>
        <w:rPr>
          <w:rFonts w:ascii="Century Schoolbook" w:hAnsi="Century Schoolbook"/>
          <w:sz w:val="24"/>
          <w:szCs w:val="24"/>
        </w:rPr>
      </w:pPr>
    </w:p>
    <w:p w14:paraId="4E463B7A" w14:textId="46D50B90" w:rsidR="00F86094" w:rsidRDefault="00F86094" w:rsidP="00F86094">
      <w:pPr>
        <w:pStyle w:val="ListParagraph"/>
        <w:numPr>
          <w:ilvl w:val="0"/>
          <w:numId w:val="2"/>
        </w:numPr>
        <w:rPr>
          <w:rFonts w:ascii="Century Schoolbook" w:hAnsi="Century Schoolbook"/>
          <w:sz w:val="24"/>
          <w:szCs w:val="24"/>
        </w:rPr>
      </w:pPr>
      <w:r>
        <w:rPr>
          <w:rFonts w:ascii="Century Schoolbook" w:hAnsi="Century Schoolbook"/>
          <w:sz w:val="24"/>
          <w:szCs w:val="24"/>
        </w:rPr>
        <w:t>Construction of a new sewage treatment plant</w:t>
      </w:r>
      <w:r w:rsidR="002B4304">
        <w:rPr>
          <w:rFonts w:ascii="Century Schoolbook" w:hAnsi="Century Schoolbook"/>
          <w:sz w:val="24"/>
          <w:szCs w:val="24"/>
        </w:rPr>
        <w:t>.</w:t>
      </w:r>
    </w:p>
    <w:p w14:paraId="1468A0B6" w14:textId="1DA2B847" w:rsidR="003A65C9" w:rsidRDefault="00F86094" w:rsidP="003A65C9">
      <w:pPr>
        <w:pStyle w:val="ListParagraph"/>
        <w:numPr>
          <w:ilvl w:val="0"/>
          <w:numId w:val="2"/>
        </w:numPr>
        <w:rPr>
          <w:rFonts w:ascii="Century Schoolbook" w:hAnsi="Century Schoolbook"/>
          <w:sz w:val="24"/>
          <w:szCs w:val="24"/>
        </w:rPr>
      </w:pPr>
      <w:r>
        <w:rPr>
          <w:rFonts w:ascii="Century Schoolbook" w:hAnsi="Century Schoolbook"/>
          <w:sz w:val="24"/>
          <w:szCs w:val="24"/>
        </w:rPr>
        <w:t>Construction of a new permanent regional waste management facility or site, including but not limited to solid, hazardous, biomedical and radioactive wastes</w:t>
      </w:r>
      <w:r w:rsidR="002006D7">
        <w:rPr>
          <w:rFonts w:ascii="Century Schoolbook" w:hAnsi="Century Schoolbook"/>
          <w:sz w:val="24"/>
          <w:szCs w:val="24"/>
        </w:rPr>
        <w:t>; recycling centers; resource recovery facilities; waste conversion facilities; and transfer stations, as defin</w:t>
      </w:r>
      <w:r w:rsidR="002006D7" w:rsidRPr="002006D7">
        <w:rPr>
          <w:rFonts w:ascii="Century Schoolbook" w:hAnsi="Century Schoolbook"/>
          <w:sz w:val="24"/>
          <w:szCs w:val="24"/>
        </w:rPr>
        <w:t xml:space="preserve">ed in </w:t>
      </w:r>
      <w:hyperlink r:id="rId15" w:anchor="sec_22a-207" w:history="1">
        <w:r w:rsidR="00263721" w:rsidRPr="007337A6">
          <w:rPr>
            <w:rStyle w:val="Hyperlink"/>
            <w:rFonts w:ascii="Century Schoolbook" w:hAnsi="Century Schoolbook"/>
            <w:color w:val="auto"/>
            <w:sz w:val="24"/>
            <w:szCs w:val="24"/>
          </w:rPr>
          <w:t>CGS</w:t>
        </w:r>
        <w:r w:rsidR="002006D7" w:rsidRPr="007337A6">
          <w:rPr>
            <w:rStyle w:val="Hyperlink"/>
            <w:rFonts w:ascii="Century Schoolbook" w:hAnsi="Century Schoolbook"/>
            <w:color w:val="auto"/>
            <w:sz w:val="24"/>
            <w:szCs w:val="24"/>
          </w:rPr>
          <w:t xml:space="preserve"> </w:t>
        </w:r>
        <w:r w:rsidR="00263721" w:rsidRPr="007337A6">
          <w:rPr>
            <w:rStyle w:val="Hyperlink"/>
            <w:rFonts w:ascii="Century Schoolbook" w:hAnsi="Century Schoolbook"/>
            <w:color w:val="auto"/>
            <w:sz w:val="24"/>
            <w:szCs w:val="24"/>
          </w:rPr>
          <w:t>S</w:t>
        </w:r>
        <w:r w:rsidR="002006D7" w:rsidRPr="007337A6">
          <w:rPr>
            <w:rStyle w:val="Hyperlink"/>
            <w:rFonts w:ascii="Century Schoolbook" w:hAnsi="Century Schoolbook"/>
            <w:color w:val="auto"/>
            <w:sz w:val="24"/>
            <w:szCs w:val="24"/>
          </w:rPr>
          <w:t>ec. 22a-207</w:t>
        </w:r>
      </w:hyperlink>
      <w:r w:rsidR="002B4304">
        <w:rPr>
          <w:rFonts w:ascii="Century Schoolbook" w:hAnsi="Century Schoolbook"/>
          <w:sz w:val="24"/>
          <w:szCs w:val="24"/>
        </w:rPr>
        <w:t>.</w:t>
      </w:r>
    </w:p>
    <w:p w14:paraId="6C1E0412" w14:textId="77777777" w:rsidR="00A63049" w:rsidRPr="00A63049" w:rsidRDefault="00A63049" w:rsidP="00A63049">
      <w:pPr>
        <w:ind w:left="720"/>
        <w:rPr>
          <w:rFonts w:ascii="Century Schoolbook" w:hAnsi="Century Schoolbook"/>
          <w:sz w:val="24"/>
          <w:szCs w:val="24"/>
        </w:rPr>
      </w:pPr>
    </w:p>
    <w:p w14:paraId="582EBFA9" w14:textId="22E1A8BE" w:rsidR="3C37C1C5" w:rsidRDefault="002006D7" w:rsidP="3B3929DC">
      <w:pPr>
        <w:pStyle w:val="ListParagraph"/>
        <w:numPr>
          <w:ilvl w:val="0"/>
          <w:numId w:val="1"/>
        </w:numPr>
        <w:rPr>
          <w:rFonts w:ascii="Century Schoolbook" w:hAnsi="Century Schoolbook"/>
          <w:b/>
          <w:bCs/>
          <w:sz w:val="24"/>
          <w:szCs w:val="24"/>
        </w:rPr>
      </w:pPr>
      <w:r w:rsidRPr="3C37C1C5">
        <w:rPr>
          <w:rFonts w:ascii="Century Schoolbook" w:hAnsi="Century Schoolbook"/>
          <w:b/>
          <w:bCs/>
          <w:sz w:val="24"/>
          <w:szCs w:val="24"/>
        </w:rPr>
        <w:t xml:space="preserve">Typical actions that require public scoping to determine whether an </w:t>
      </w:r>
      <w:r w:rsidR="00AD2733" w:rsidRPr="3C37C1C5">
        <w:rPr>
          <w:rFonts w:ascii="Century Schoolbook" w:hAnsi="Century Schoolbook"/>
          <w:b/>
          <w:bCs/>
          <w:sz w:val="24"/>
          <w:szCs w:val="24"/>
        </w:rPr>
        <w:t>e</w:t>
      </w:r>
      <w:r w:rsidRPr="3C37C1C5">
        <w:rPr>
          <w:rFonts w:ascii="Century Schoolbook" w:hAnsi="Century Schoolbook"/>
          <w:b/>
          <w:bCs/>
          <w:sz w:val="24"/>
          <w:szCs w:val="24"/>
        </w:rPr>
        <w:t xml:space="preserve">nvironmental </w:t>
      </w:r>
      <w:r w:rsidR="00AD2733" w:rsidRPr="3C37C1C5">
        <w:rPr>
          <w:rFonts w:ascii="Century Schoolbook" w:hAnsi="Century Schoolbook"/>
          <w:b/>
          <w:bCs/>
          <w:sz w:val="24"/>
          <w:szCs w:val="24"/>
        </w:rPr>
        <w:t>i</w:t>
      </w:r>
      <w:r w:rsidRPr="3C37C1C5">
        <w:rPr>
          <w:rFonts w:ascii="Century Schoolbook" w:hAnsi="Century Schoolbook"/>
          <w:b/>
          <w:bCs/>
          <w:sz w:val="24"/>
          <w:szCs w:val="24"/>
        </w:rPr>
        <w:t xml:space="preserve">mpact </w:t>
      </w:r>
      <w:r w:rsidR="00AD2733" w:rsidRPr="3C37C1C5">
        <w:rPr>
          <w:rFonts w:ascii="Century Schoolbook" w:hAnsi="Century Schoolbook"/>
          <w:b/>
          <w:bCs/>
          <w:sz w:val="24"/>
          <w:szCs w:val="24"/>
        </w:rPr>
        <w:t>e</w:t>
      </w:r>
      <w:r w:rsidRPr="3C37C1C5">
        <w:rPr>
          <w:rFonts w:ascii="Century Schoolbook" w:hAnsi="Century Schoolbook"/>
          <w:b/>
          <w:bCs/>
          <w:sz w:val="24"/>
          <w:szCs w:val="24"/>
        </w:rPr>
        <w:t>valuation is required</w:t>
      </w:r>
      <w:r w:rsidR="00A63049" w:rsidRPr="3C37C1C5">
        <w:rPr>
          <w:rFonts w:ascii="Century Schoolbook" w:hAnsi="Century Schoolbook"/>
          <w:b/>
          <w:bCs/>
          <w:sz w:val="24"/>
          <w:szCs w:val="24"/>
        </w:rPr>
        <w:t>.</w:t>
      </w:r>
    </w:p>
    <w:p w14:paraId="02F7BDF1" w14:textId="53C85785" w:rsidR="00655CB5" w:rsidRDefault="00655CB5" w:rsidP="003C0C06">
      <w:pPr>
        <w:pStyle w:val="ListParagraph"/>
        <w:rPr>
          <w:rFonts w:ascii="Century Schoolbook" w:hAnsi="Century Schoolbook"/>
          <w:sz w:val="24"/>
          <w:szCs w:val="24"/>
        </w:rPr>
      </w:pPr>
    </w:p>
    <w:p w14:paraId="580278DF" w14:textId="327E4290" w:rsidR="006722A8" w:rsidRDefault="00120D5A" w:rsidP="002006D7">
      <w:pPr>
        <w:pStyle w:val="ListParagraph"/>
        <w:numPr>
          <w:ilvl w:val="0"/>
          <w:numId w:val="4"/>
        </w:numPr>
        <w:rPr>
          <w:rFonts w:ascii="Century Schoolbook" w:hAnsi="Century Schoolbook"/>
          <w:sz w:val="24"/>
          <w:szCs w:val="24"/>
        </w:rPr>
      </w:pPr>
      <w:r>
        <w:rPr>
          <w:rFonts w:ascii="Century Schoolbook" w:hAnsi="Century Schoolbook"/>
          <w:sz w:val="24"/>
          <w:szCs w:val="24"/>
        </w:rPr>
        <w:t>An i</w:t>
      </w:r>
      <w:r w:rsidR="001D06C8" w:rsidRPr="001D06C8">
        <w:rPr>
          <w:rFonts w:ascii="Century Schoolbook" w:hAnsi="Century Schoolbook"/>
          <w:sz w:val="24"/>
          <w:szCs w:val="24"/>
        </w:rPr>
        <w:t xml:space="preserve">ncrease in the capacity of an existing, permanent regional waste management facility or site, including but not limited to solid, hazardous, biomedical and radioactive </w:t>
      </w:r>
      <w:r w:rsidR="006722A8" w:rsidRPr="001D06C8">
        <w:rPr>
          <w:rFonts w:ascii="Century Schoolbook" w:hAnsi="Century Schoolbook"/>
          <w:sz w:val="24"/>
          <w:szCs w:val="24"/>
        </w:rPr>
        <w:t>wastes; recycling</w:t>
      </w:r>
      <w:r w:rsidR="001D06C8" w:rsidRPr="001D06C8">
        <w:rPr>
          <w:rFonts w:ascii="Century Schoolbook" w:hAnsi="Century Schoolbook"/>
          <w:sz w:val="24"/>
          <w:szCs w:val="24"/>
        </w:rPr>
        <w:t xml:space="preserve"> centers; resource recovery facilities; waste conversion facilities; and transfer stations; as defined in </w:t>
      </w:r>
      <w:hyperlink r:id="rId16" w:anchor="sec_22a-207" w:history="1">
        <w:r w:rsidR="001D06C8" w:rsidRPr="007337A6">
          <w:rPr>
            <w:rStyle w:val="Hyperlink"/>
            <w:rFonts w:ascii="Century Schoolbook" w:hAnsi="Century Schoolbook"/>
            <w:color w:val="auto"/>
            <w:sz w:val="24"/>
            <w:szCs w:val="24"/>
          </w:rPr>
          <w:t>CGS Sec. 22a-207</w:t>
        </w:r>
      </w:hyperlink>
      <w:r w:rsidR="001D06C8" w:rsidRPr="001D06C8">
        <w:rPr>
          <w:rFonts w:ascii="Century Schoolbook" w:hAnsi="Century Schoolbook"/>
          <w:sz w:val="24"/>
          <w:szCs w:val="24"/>
        </w:rPr>
        <w:t>.</w:t>
      </w:r>
    </w:p>
    <w:p w14:paraId="41E37154" w14:textId="3C8DB726" w:rsidR="002006D7" w:rsidRDefault="003C0C06" w:rsidP="002006D7">
      <w:pPr>
        <w:pStyle w:val="ListParagraph"/>
        <w:numPr>
          <w:ilvl w:val="0"/>
          <w:numId w:val="4"/>
        </w:numPr>
        <w:rPr>
          <w:rFonts w:ascii="Century Schoolbook" w:hAnsi="Century Schoolbook"/>
          <w:sz w:val="24"/>
          <w:szCs w:val="24"/>
        </w:rPr>
      </w:pPr>
      <w:r>
        <w:rPr>
          <w:rFonts w:ascii="Century Schoolbook" w:hAnsi="Century Schoolbook"/>
          <w:sz w:val="24"/>
          <w:szCs w:val="24"/>
        </w:rPr>
        <w:t>Construction of new coastal and riparian erosion control structures</w:t>
      </w:r>
      <w:r w:rsidR="079D6668" w:rsidRPr="66427D86">
        <w:rPr>
          <w:rFonts w:ascii="Century Schoolbook" w:hAnsi="Century Schoolbook"/>
          <w:sz w:val="24"/>
          <w:szCs w:val="24"/>
        </w:rPr>
        <w:t>,</w:t>
      </w:r>
      <w:r>
        <w:rPr>
          <w:rFonts w:ascii="Century Schoolbook" w:hAnsi="Century Schoolbook"/>
          <w:sz w:val="24"/>
          <w:szCs w:val="24"/>
        </w:rPr>
        <w:t xml:space="preserve"> </w:t>
      </w:r>
      <w:r w:rsidR="7713A74E" w:rsidRPr="66427D86">
        <w:rPr>
          <w:rFonts w:ascii="Century Schoolbook" w:hAnsi="Century Schoolbook"/>
          <w:sz w:val="24"/>
          <w:szCs w:val="24"/>
        </w:rPr>
        <w:t>including but not limited to,</w:t>
      </w:r>
      <w:r>
        <w:rPr>
          <w:rFonts w:ascii="Century Schoolbook" w:hAnsi="Century Schoolbook"/>
          <w:sz w:val="24"/>
          <w:szCs w:val="24"/>
        </w:rPr>
        <w:t xml:space="preserve"> breakwaters, groins, seawalls, bulkheads, revetments, riprap, and jetties; except as part </w:t>
      </w:r>
      <w:r w:rsidRPr="006A6C2A">
        <w:rPr>
          <w:rFonts w:ascii="Century Schoolbook" w:hAnsi="Century Schoolbook"/>
          <w:sz w:val="24"/>
          <w:szCs w:val="24"/>
        </w:rPr>
        <w:t>of</w:t>
      </w:r>
      <w:r w:rsidR="1EFD664C" w:rsidRPr="006A6C2A">
        <w:rPr>
          <w:rFonts w:ascii="Century Schoolbook" w:eastAsia="Calibri" w:hAnsi="Century Schoolbook" w:cs="Calibri"/>
          <w:sz w:val="24"/>
          <w:szCs w:val="24"/>
        </w:rPr>
        <w:t xml:space="preserve"> a tidal wetland or resource restoration or enhancement activity, as defined in </w:t>
      </w:r>
      <w:hyperlink r:id="rId17" w:anchor="sec_22a-361" w:history="1">
        <w:r w:rsidR="00A542AE" w:rsidRPr="007337A6">
          <w:rPr>
            <w:rStyle w:val="Hyperlink"/>
            <w:rFonts w:ascii="Century Schoolbook" w:eastAsia="Calibri" w:hAnsi="Century Schoolbook" w:cs="Calibri"/>
            <w:color w:val="auto"/>
            <w:sz w:val="24"/>
            <w:szCs w:val="24"/>
          </w:rPr>
          <w:t>CGS Sec. 2</w:t>
        </w:r>
        <w:r w:rsidR="1EFD664C" w:rsidRPr="007337A6">
          <w:rPr>
            <w:rStyle w:val="Hyperlink"/>
            <w:rFonts w:ascii="Century Schoolbook" w:eastAsia="Calibri" w:hAnsi="Century Schoolbook" w:cs="Calibri"/>
            <w:color w:val="auto"/>
            <w:sz w:val="24"/>
            <w:szCs w:val="24"/>
          </w:rPr>
          <w:t>2a-361(a)(2)</w:t>
        </w:r>
      </w:hyperlink>
      <w:r w:rsidR="2C294BD5" w:rsidRPr="006A6C2A">
        <w:rPr>
          <w:rFonts w:ascii="Century Schoolbook" w:eastAsia="Calibri" w:hAnsi="Century Schoolbook" w:cs="Calibri"/>
          <w:sz w:val="24"/>
          <w:szCs w:val="24"/>
        </w:rPr>
        <w:t xml:space="preserve">, or </w:t>
      </w:r>
      <w:r w:rsidR="006C5AFC" w:rsidRPr="006A6C2A">
        <w:rPr>
          <w:rFonts w:ascii="Century Schoolbook" w:eastAsia="Calibri" w:hAnsi="Century Schoolbook" w:cs="Calibri"/>
          <w:sz w:val="24"/>
          <w:szCs w:val="24"/>
        </w:rPr>
        <w:t>a</w:t>
      </w:r>
      <w:r w:rsidR="2C294BD5" w:rsidRPr="006A6C2A">
        <w:rPr>
          <w:rFonts w:ascii="Century Schoolbook" w:eastAsia="Calibri" w:hAnsi="Century Schoolbook" w:cs="Calibri"/>
          <w:sz w:val="24"/>
          <w:szCs w:val="24"/>
        </w:rPr>
        <w:t>s a component of a larger project that is otherwise subject to th</w:t>
      </w:r>
      <w:r w:rsidR="4CD6D93C" w:rsidRPr="006A6C2A">
        <w:rPr>
          <w:rFonts w:ascii="Century Schoolbook" w:eastAsia="Calibri" w:hAnsi="Century Schoolbook" w:cs="Calibri"/>
          <w:sz w:val="24"/>
          <w:szCs w:val="24"/>
        </w:rPr>
        <w:t>is section</w:t>
      </w:r>
      <w:r>
        <w:rPr>
          <w:rFonts w:ascii="Century Schoolbook" w:hAnsi="Century Schoolbook"/>
          <w:sz w:val="24"/>
          <w:szCs w:val="24"/>
        </w:rPr>
        <w:t>.</w:t>
      </w:r>
    </w:p>
    <w:p w14:paraId="4FD7CE7E" w14:textId="2E37770E" w:rsidR="003C0C06" w:rsidRDefault="003C0C06" w:rsidP="002006D7">
      <w:pPr>
        <w:pStyle w:val="ListParagraph"/>
        <w:numPr>
          <w:ilvl w:val="0"/>
          <w:numId w:val="4"/>
        </w:numPr>
        <w:rPr>
          <w:rFonts w:ascii="Century Schoolbook" w:hAnsi="Century Schoolbook"/>
          <w:sz w:val="24"/>
          <w:szCs w:val="24"/>
        </w:rPr>
      </w:pPr>
      <w:r w:rsidRPr="0B3F9373">
        <w:rPr>
          <w:rFonts w:ascii="Century Schoolbook" w:hAnsi="Century Schoolbook"/>
          <w:sz w:val="24"/>
          <w:szCs w:val="24"/>
        </w:rPr>
        <w:t>Construction of flood control projects except projects which essentially consist of drainage improvements</w:t>
      </w:r>
      <w:r w:rsidRPr="24CE42C6">
        <w:rPr>
          <w:rFonts w:ascii="Century Schoolbook" w:hAnsi="Century Schoolbook"/>
          <w:sz w:val="24"/>
          <w:szCs w:val="24"/>
        </w:rPr>
        <w:t>.</w:t>
      </w:r>
    </w:p>
    <w:p w14:paraId="78B6ED15" w14:textId="1D97E243" w:rsidR="003C0C06" w:rsidRDefault="7288E74A" w:rsidP="002006D7">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 xml:space="preserve">Construction of a new dam, removal or replacement of an existing dam, or any reconstruction or major alteration of an existing dam which results in a permanent change in water level of more than four (4) inches except for repairs </w:t>
      </w:r>
      <w:r w:rsidR="4085FAD5" w:rsidRPr="131B2B06">
        <w:rPr>
          <w:rFonts w:ascii="Century Schoolbook" w:hAnsi="Century Schoolbook"/>
          <w:sz w:val="24"/>
          <w:szCs w:val="24"/>
        </w:rPr>
        <w:t>to address</w:t>
      </w:r>
      <w:r w:rsidR="717E6F8C" w:rsidRPr="131B2B06">
        <w:rPr>
          <w:rFonts w:ascii="Century Schoolbook" w:hAnsi="Century Schoolbook"/>
          <w:sz w:val="24"/>
          <w:szCs w:val="24"/>
        </w:rPr>
        <w:t xml:space="preserve"> a</w:t>
      </w:r>
      <w:r w:rsidR="1F0D5166" w:rsidRPr="131B2B06">
        <w:rPr>
          <w:rFonts w:ascii="Century Schoolbook" w:hAnsi="Century Schoolbook"/>
          <w:sz w:val="24"/>
          <w:szCs w:val="24"/>
        </w:rPr>
        <w:t xml:space="preserve"> </w:t>
      </w:r>
      <w:r w:rsidR="59BA55C3" w:rsidRPr="131B2B06">
        <w:rPr>
          <w:rFonts w:ascii="Century Schoolbook" w:hAnsi="Century Schoolbook"/>
          <w:sz w:val="24"/>
          <w:szCs w:val="24"/>
        </w:rPr>
        <w:t>condition</w:t>
      </w:r>
      <w:r w:rsidR="1F0D5166" w:rsidRPr="131B2B06">
        <w:rPr>
          <w:rFonts w:ascii="Century Schoolbook" w:hAnsi="Century Schoolbook"/>
          <w:sz w:val="24"/>
          <w:szCs w:val="24"/>
        </w:rPr>
        <w:t xml:space="preserve"> that </w:t>
      </w:r>
      <w:r w:rsidR="1F0D5166" w:rsidRPr="131B2B06">
        <w:rPr>
          <w:rFonts w:ascii="Century Schoolbook" w:eastAsia="Century Schoolbook" w:hAnsi="Century Schoolbook" w:cs="Century Schoolbook"/>
        </w:rPr>
        <w:t>will result in or is likely to result in imminent and substantial damage to public safety or the environment</w:t>
      </w:r>
      <w:r w:rsidR="717E6F8C" w:rsidRPr="131B2B06">
        <w:rPr>
          <w:rFonts w:ascii="Century Schoolbook" w:hAnsi="Century Schoolbook"/>
          <w:sz w:val="24"/>
          <w:szCs w:val="24"/>
        </w:rPr>
        <w:t xml:space="preserve"> </w:t>
      </w:r>
      <w:r w:rsidR="00345A22">
        <w:rPr>
          <w:rFonts w:ascii="Century Schoolbook" w:hAnsi="Century Schoolbook"/>
          <w:sz w:val="24"/>
          <w:szCs w:val="24"/>
        </w:rPr>
        <w:t xml:space="preserve">as </w:t>
      </w:r>
      <w:r w:rsidR="008F3A32" w:rsidRPr="131B2B06">
        <w:rPr>
          <w:rFonts w:ascii="Century Schoolbook" w:hAnsi="Century Schoolbook"/>
          <w:sz w:val="24"/>
          <w:szCs w:val="24"/>
        </w:rPr>
        <w:t xml:space="preserve">deemed necessary </w:t>
      </w:r>
      <w:r w:rsidRPr="131B2B06">
        <w:rPr>
          <w:rFonts w:ascii="Century Schoolbook" w:hAnsi="Century Schoolbook"/>
          <w:sz w:val="24"/>
          <w:szCs w:val="24"/>
        </w:rPr>
        <w:t xml:space="preserve">by the Commissioner of DEEP pursuant to </w:t>
      </w:r>
      <w:hyperlink r:id="rId18" w:anchor="sec_22a-402">
        <w:r w:rsidRPr="007337A6">
          <w:rPr>
            <w:rStyle w:val="Hyperlink"/>
            <w:rFonts w:ascii="Century Schoolbook" w:hAnsi="Century Schoolbook"/>
            <w:color w:val="auto"/>
            <w:sz w:val="24"/>
            <w:szCs w:val="24"/>
          </w:rPr>
          <w:t xml:space="preserve">CGS </w:t>
        </w:r>
        <w:r w:rsidR="2AD9CC30" w:rsidRPr="007337A6">
          <w:rPr>
            <w:rStyle w:val="Hyperlink"/>
            <w:rFonts w:ascii="Century Schoolbook" w:hAnsi="Century Schoolbook"/>
            <w:color w:val="auto"/>
            <w:sz w:val="24"/>
            <w:szCs w:val="24"/>
          </w:rPr>
          <w:t>S</w:t>
        </w:r>
        <w:r w:rsidRPr="007337A6">
          <w:rPr>
            <w:rStyle w:val="Hyperlink"/>
            <w:rFonts w:ascii="Century Schoolbook" w:hAnsi="Century Schoolbook"/>
            <w:color w:val="auto"/>
            <w:sz w:val="24"/>
            <w:szCs w:val="24"/>
          </w:rPr>
          <w:t>ec. 22a-402</w:t>
        </w:r>
      </w:hyperlink>
      <w:r w:rsidRPr="131B2B06">
        <w:rPr>
          <w:rFonts w:ascii="Century Schoolbook" w:hAnsi="Century Schoolbook"/>
          <w:sz w:val="24"/>
          <w:szCs w:val="24"/>
        </w:rPr>
        <w:t>.</w:t>
      </w:r>
    </w:p>
    <w:p w14:paraId="06748F25" w14:textId="7DB8203D" w:rsidR="003C0C06" w:rsidRDefault="3395E9E7" w:rsidP="002006D7">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Sewage construction projects involving the expansion of hydraulic capacity at an existing sewage treatment plant.</w:t>
      </w:r>
    </w:p>
    <w:p w14:paraId="19D07C68" w14:textId="4D1686DC" w:rsidR="00A15BB5" w:rsidRDefault="16EC430A" w:rsidP="002006D7">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 xml:space="preserve">Construction of new wastewater conveyance infrastructure </w:t>
      </w:r>
      <w:r w:rsidR="43F4C152" w:rsidRPr="131B2B06">
        <w:rPr>
          <w:rFonts w:ascii="Century Schoolbook" w:hAnsi="Century Schoolbook"/>
          <w:sz w:val="24"/>
          <w:szCs w:val="24"/>
        </w:rPr>
        <w:t>a) that has the capacity to provide service beyond the existing sewer service area, or b) that increases the hydraulic capacity of the existing sewer service infrastructure.</w:t>
      </w:r>
      <w:r w:rsidRPr="131B2B06">
        <w:rPr>
          <w:rFonts w:ascii="Century Schoolbook" w:hAnsi="Century Schoolbook"/>
          <w:sz w:val="24"/>
          <w:szCs w:val="24"/>
        </w:rPr>
        <w:t xml:space="preserve"> </w:t>
      </w:r>
    </w:p>
    <w:p w14:paraId="74407B43" w14:textId="7AA78B88" w:rsidR="00434134" w:rsidRDefault="43F4C152" w:rsidP="002006D7">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lastRenderedPageBreak/>
        <w:t>Construction of new sewer service infrastructure t</w:t>
      </w:r>
      <w:r w:rsidR="4893AA49" w:rsidRPr="131B2B06">
        <w:rPr>
          <w:rFonts w:ascii="Century Schoolbook" w:hAnsi="Century Schoolbook"/>
          <w:sz w:val="24"/>
          <w:szCs w:val="24"/>
        </w:rPr>
        <w:t>hat can</w:t>
      </w:r>
      <w:r w:rsidRPr="131B2B06">
        <w:rPr>
          <w:rFonts w:ascii="Century Schoolbook" w:hAnsi="Century Schoolbook"/>
          <w:sz w:val="24"/>
          <w:szCs w:val="24"/>
        </w:rPr>
        <w:t xml:space="preserve"> provide service to new areas</w:t>
      </w:r>
      <w:r w:rsidR="456503FC" w:rsidRPr="131B2B06">
        <w:rPr>
          <w:rFonts w:ascii="Century Schoolbook" w:hAnsi="Century Schoolbook"/>
          <w:sz w:val="24"/>
          <w:szCs w:val="24"/>
        </w:rPr>
        <w:t xml:space="preserve"> regardless of whether the newly served area is within or outside of an approved sewer service area.</w:t>
      </w:r>
    </w:p>
    <w:p w14:paraId="225EE9C6" w14:textId="0C2C422E" w:rsidR="00A15BB5" w:rsidRDefault="16EC430A" w:rsidP="002006D7">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 xml:space="preserve">Construction of new drinking water distribution infrastructure or </w:t>
      </w:r>
      <w:r w:rsidR="45ABFF83" w:rsidRPr="131B2B06">
        <w:rPr>
          <w:rFonts w:ascii="Century Schoolbook" w:hAnsi="Century Schoolbook"/>
          <w:sz w:val="24"/>
          <w:szCs w:val="24"/>
        </w:rPr>
        <w:t>an</w:t>
      </w:r>
      <w:r w:rsidRPr="131B2B06">
        <w:rPr>
          <w:rFonts w:ascii="Century Schoolbook" w:hAnsi="Century Schoolbook"/>
          <w:sz w:val="24"/>
          <w:szCs w:val="24"/>
        </w:rPr>
        <w:t xml:space="preserve"> increase in capacity of existing drinking water distribution infrastructure that has the capacity to</w:t>
      </w:r>
      <w:r w:rsidR="45ABFF83" w:rsidRPr="131B2B06">
        <w:rPr>
          <w:rFonts w:ascii="Century Schoolbook" w:hAnsi="Century Schoolbook"/>
          <w:sz w:val="24"/>
          <w:szCs w:val="24"/>
        </w:rPr>
        <w:t xml:space="preserve"> provide</w:t>
      </w:r>
      <w:r w:rsidRPr="131B2B06">
        <w:rPr>
          <w:rFonts w:ascii="Century Schoolbook" w:hAnsi="Century Schoolbook"/>
          <w:sz w:val="24"/>
          <w:szCs w:val="24"/>
        </w:rPr>
        <w:t xml:space="preserve"> water service beyond the area currently being served, or which traverses and may potentially impact environmentally sensitive areas.</w:t>
      </w:r>
    </w:p>
    <w:p w14:paraId="1E2596A3" w14:textId="49460A82" w:rsidR="009668A9" w:rsidRDefault="586CDEC9" w:rsidP="002006D7">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Construction of new boat launching facilities, or enlargements of existing launching facilities exceeding 25 vehicles or 50% of existing vehicle capacity, whichever is greater.</w:t>
      </w:r>
    </w:p>
    <w:p w14:paraId="1F0DFE7C" w14:textId="24AA8BE6" w:rsidR="0085651D" w:rsidRDefault="36D0E0D1" w:rsidP="002006D7">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Construction of new shooting ranges.</w:t>
      </w:r>
    </w:p>
    <w:p w14:paraId="3DC5BAF7" w14:textId="587E0172" w:rsidR="0085651D" w:rsidRDefault="36D0E0D1" w:rsidP="002006D7">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 xml:space="preserve">Any development on DEEP lands which results in an increase of the </w:t>
      </w:r>
      <w:r w:rsidR="328A6CF5" w:rsidRPr="131B2B06">
        <w:rPr>
          <w:rFonts w:ascii="Century Schoolbook" w:hAnsi="Century Schoolbook"/>
          <w:sz w:val="24"/>
          <w:szCs w:val="24"/>
        </w:rPr>
        <w:t>parking</w:t>
      </w:r>
      <w:r w:rsidRPr="131B2B06">
        <w:rPr>
          <w:rFonts w:ascii="Century Schoolbook" w:hAnsi="Century Schoolbook"/>
          <w:sz w:val="24"/>
          <w:szCs w:val="24"/>
        </w:rPr>
        <w:t xml:space="preserve"> capacity by 200 vehicles</w:t>
      </w:r>
      <w:r w:rsidR="3E26AFD0" w:rsidRPr="131B2B06">
        <w:rPr>
          <w:rFonts w:ascii="Century Schoolbook" w:hAnsi="Century Schoolbook"/>
          <w:sz w:val="24"/>
          <w:szCs w:val="24"/>
        </w:rPr>
        <w:t xml:space="preserve"> or more</w:t>
      </w:r>
      <w:r w:rsidRPr="131B2B06">
        <w:rPr>
          <w:rFonts w:ascii="Century Schoolbook" w:hAnsi="Century Schoolbook"/>
          <w:sz w:val="24"/>
          <w:szCs w:val="24"/>
        </w:rPr>
        <w:t>.</w:t>
      </w:r>
    </w:p>
    <w:p w14:paraId="54AC94E5" w14:textId="5BFA52E7" w:rsidR="00E80D3A" w:rsidRDefault="03E04D5F" w:rsidP="00E80D3A">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Controlled burns in excess of 20 acres on DEEP lands.</w:t>
      </w:r>
    </w:p>
    <w:p w14:paraId="2D4B437B" w14:textId="3CE1C256" w:rsidR="004235CB" w:rsidRDefault="6A30AD6D" w:rsidP="00E80D3A">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Harvesting of commercial forest products in a developed state park resulting in a total harvest in excess of 100,000 board-feet.</w:t>
      </w:r>
    </w:p>
    <w:p w14:paraId="35B2B44B" w14:textId="2A879B6B" w:rsidR="004235CB" w:rsidRPr="009A5A04" w:rsidRDefault="32F2516F" w:rsidP="4EE8F09F">
      <w:pPr>
        <w:pStyle w:val="ListParagraph"/>
        <w:numPr>
          <w:ilvl w:val="0"/>
          <w:numId w:val="4"/>
        </w:numPr>
        <w:rPr>
          <w:rFonts w:ascii="Century Schoolbook" w:eastAsia="Century Schoolbook" w:hAnsi="Century Schoolbook" w:cs="Century Schoolbook"/>
          <w:color w:val="000000" w:themeColor="text1"/>
          <w:sz w:val="24"/>
          <w:szCs w:val="24"/>
        </w:rPr>
      </w:pPr>
      <w:r w:rsidRPr="131B2B06">
        <w:rPr>
          <w:rFonts w:ascii="Century Schoolbook" w:eastAsia="Century Schoolbook" w:hAnsi="Century Schoolbook" w:cs="Century Schoolbook"/>
          <w:color w:val="000000" w:themeColor="text1"/>
          <w:sz w:val="24"/>
          <w:szCs w:val="24"/>
        </w:rPr>
        <w:t>Construction of a solid waste volume reduction facility</w:t>
      </w:r>
      <w:r w:rsidRPr="131B2B06">
        <w:rPr>
          <w:rFonts w:ascii="Times New Roman" w:eastAsia="Times New Roman" w:hAnsi="Times New Roman" w:cs="Times New Roman"/>
          <w:color w:val="000000" w:themeColor="text1"/>
          <w:sz w:val="24"/>
          <w:szCs w:val="24"/>
        </w:rPr>
        <w:t xml:space="preserve"> where solid waste generated elsewhere may be reduced in volume</w:t>
      </w:r>
      <w:r w:rsidR="479FF28D" w:rsidRPr="131B2B06">
        <w:rPr>
          <w:rFonts w:ascii="Times New Roman" w:eastAsia="Times New Roman" w:hAnsi="Times New Roman" w:cs="Times New Roman"/>
          <w:color w:val="000000" w:themeColor="text1"/>
          <w:sz w:val="24"/>
          <w:szCs w:val="24"/>
        </w:rPr>
        <w:t xml:space="preserve"> through processing</w:t>
      </w:r>
      <w:r w:rsidR="479FF28D" w:rsidRPr="131B2B06">
        <w:rPr>
          <w:rFonts w:ascii="Times New Roman" w:eastAsia="Times New Roman" w:hAnsi="Times New Roman" w:cs="Times New Roman"/>
          <w:sz w:val="24"/>
          <w:szCs w:val="24"/>
        </w:rPr>
        <w:t>,</w:t>
      </w:r>
      <w:r w:rsidRPr="131B2B06">
        <w:rPr>
          <w:rFonts w:ascii="Times New Roman" w:eastAsia="Times New Roman" w:hAnsi="Times New Roman" w:cs="Times New Roman"/>
          <w:sz w:val="24"/>
          <w:szCs w:val="24"/>
        </w:rPr>
        <w:t xml:space="preserve"> </w:t>
      </w:r>
      <w:r w:rsidRPr="131B2B06">
        <w:rPr>
          <w:rFonts w:ascii="Times New Roman" w:eastAsia="Times New Roman" w:hAnsi="Times New Roman" w:cs="Times New Roman"/>
          <w:color w:val="000000" w:themeColor="text1"/>
          <w:sz w:val="24"/>
          <w:szCs w:val="24"/>
        </w:rPr>
        <w:t>including but not limited to,</w:t>
      </w:r>
      <w:r w:rsidR="75243989" w:rsidRPr="131B2B06">
        <w:rPr>
          <w:rFonts w:ascii="Times New Roman" w:eastAsia="Times New Roman" w:hAnsi="Times New Roman" w:cs="Times New Roman"/>
          <w:color w:val="000000" w:themeColor="text1"/>
          <w:sz w:val="24"/>
          <w:szCs w:val="24"/>
        </w:rPr>
        <w:t xml:space="preserve"> sorting, shredding, crushing, compacting</w:t>
      </w:r>
      <w:r w:rsidR="7CB59B7D" w:rsidRPr="131B2B06">
        <w:rPr>
          <w:rFonts w:ascii="Times New Roman" w:eastAsia="Times New Roman" w:hAnsi="Times New Roman" w:cs="Times New Roman"/>
          <w:color w:val="000000" w:themeColor="text1"/>
          <w:sz w:val="24"/>
          <w:szCs w:val="24"/>
        </w:rPr>
        <w:t>,</w:t>
      </w:r>
      <w:r w:rsidR="75243989" w:rsidRPr="131B2B06">
        <w:rPr>
          <w:rFonts w:ascii="Times New Roman" w:eastAsia="Times New Roman" w:hAnsi="Times New Roman" w:cs="Times New Roman"/>
          <w:color w:val="000000" w:themeColor="text1"/>
          <w:sz w:val="24"/>
          <w:szCs w:val="24"/>
        </w:rPr>
        <w:t xml:space="preserve"> and composting, which activities</w:t>
      </w:r>
      <w:r w:rsidR="75243989" w:rsidRPr="131B2B06">
        <w:rPr>
          <w:rFonts w:ascii="Times New Roman" w:eastAsia="Times New Roman" w:hAnsi="Times New Roman" w:cs="Times New Roman"/>
          <w:color w:val="2E74B5" w:themeColor="accent5" w:themeShade="BF"/>
          <w:sz w:val="24"/>
          <w:szCs w:val="24"/>
        </w:rPr>
        <w:t xml:space="preserve"> </w:t>
      </w:r>
      <w:r w:rsidRPr="131B2B06">
        <w:rPr>
          <w:rFonts w:ascii="Century Schoolbook" w:eastAsia="Century Schoolbook" w:hAnsi="Century Schoolbook" w:cs="Century Schoolbook"/>
          <w:color w:val="000000" w:themeColor="text1"/>
          <w:sz w:val="24"/>
          <w:szCs w:val="24"/>
        </w:rPr>
        <w:t>are not</w:t>
      </w:r>
      <w:r w:rsidR="75243989" w:rsidRPr="131B2B06">
        <w:rPr>
          <w:rFonts w:ascii="Century Schoolbook" w:eastAsia="Century Schoolbook" w:hAnsi="Century Schoolbook" w:cs="Century Schoolbook"/>
          <w:color w:val="000000" w:themeColor="text1"/>
          <w:sz w:val="24"/>
          <w:szCs w:val="24"/>
        </w:rPr>
        <w:t xml:space="preserve"> authorized</w:t>
      </w:r>
      <w:r w:rsidR="75243989" w:rsidRPr="131B2B06">
        <w:rPr>
          <w:rFonts w:ascii="Century Schoolbook" w:eastAsia="Century Schoolbook" w:hAnsi="Century Schoolbook" w:cs="Century Schoolbook"/>
          <w:color w:val="2E74B5" w:themeColor="accent5" w:themeShade="BF"/>
          <w:sz w:val="24"/>
          <w:szCs w:val="24"/>
        </w:rPr>
        <w:t xml:space="preserve"> </w:t>
      </w:r>
      <w:r w:rsidRPr="131B2B06">
        <w:rPr>
          <w:rFonts w:ascii="Century Schoolbook" w:eastAsia="Century Schoolbook" w:hAnsi="Century Schoolbook" w:cs="Century Schoolbook"/>
          <w:color w:val="000000" w:themeColor="text1"/>
          <w:sz w:val="24"/>
          <w:szCs w:val="24"/>
        </w:rPr>
        <w:t xml:space="preserve">by a general </w:t>
      </w:r>
      <w:r w:rsidR="17AA5AC3" w:rsidRPr="131B2B06">
        <w:rPr>
          <w:rFonts w:ascii="Century Schoolbook" w:eastAsia="Century Schoolbook" w:hAnsi="Century Schoolbook" w:cs="Century Schoolbook"/>
          <w:color w:val="000000" w:themeColor="text1"/>
          <w:sz w:val="24"/>
          <w:szCs w:val="24"/>
        </w:rPr>
        <w:t>permit</w:t>
      </w:r>
      <w:r w:rsidRPr="131B2B06">
        <w:rPr>
          <w:rFonts w:ascii="Century Schoolbook" w:eastAsia="Century Schoolbook" w:hAnsi="Century Schoolbook" w:cs="Century Schoolbook"/>
          <w:color w:val="000000" w:themeColor="text1"/>
          <w:sz w:val="24"/>
          <w:szCs w:val="24"/>
        </w:rPr>
        <w:t xml:space="preserve">. </w:t>
      </w:r>
    </w:p>
    <w:p w14:paraId="7E744B28" w14:textId="426BE1DA" w:rsidR="004235CB" w:rsidRDefault="6A30AD6D" w:rsidP="00E80D3A">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Const</w:t>
      </w:r>
      <w:r w:rsidR="18675434" w:rsidRPr="131B2B06">
        <w:rPr>
          <w:rFonts w:ascii="Century Schoolbook" w:hAnsi="Century Schoolbook"/>
          <w:sz w:val="24"/>
          <w:szCs w:val="24"/>
        </w:rPr>
        <w:t>r</w:t>
      </w:r>
      <w:r w:rsidRPr="131B2B06">
        <w:rPr>
          <w:rFonts w:ascii="Century Schoolbook" w:hAnsi="Century Schoolbook"/>
          <w:sz w:val="24"/>
          <w:szCs w:val="24"/>
        </w:rPr>
        <w:t>uction o</w:t>
      </w:r>
      <w:r w:rsidR="18675434" w:rsidRPr="131B2B06">
        <w:rPr>
          <w:rFonts w:ascii="Century Schoolbook" w:hAnsi="Century Schoolbook"/>
          <w:sz w:val="24"/>
          <w:szCs w:val="24"/>
        </w:rPr>
        <w:t xml:space="preserve">f, addition to, or major alteration involving a change in use of a State leased, </w:t>
      </w:r>
      <w:proofErr w:type="gramStart"/>
      <w:r w:rsidR="18675434" w:rsidRPr="131B2B06">
        <w:rPr>
          <w:rFonts w:ascii="Century Schoolbook" w:hAnsi="Century Schoolbook"/>
          <w:sz w:val="24"/>
          <w:szCs w:val="24"/>
        </w:rPr>
        <w:t>purchased</w:t>
      </w:r>
      <w:proofErr w:type="gramEnd"/>
      <w:r w:rsidR="18675434" w:rsidRPr="131B2B06">
        <w:rPr>
          <w:rFonts w:ascii="Century Schoolbook" w:hAnsi="Century Schoolbook"/>
          <w:sz w:val="24"/>
          <w:szCs w:val="24"/>
        </w:rPr>
        <w:t xml:space="preserve"> or owned facility involving 25,000 square feet or more of floor space.  A facility is defined as one or more concurrently planned or envisioned structures on a site, the sum total of which will exceed 25,000 square feet.</w:t>
      </w:r>
    </w:p>
    <w:p w14:paraId="306E3295" w14:textId="00C279A2" w:rsidR="00205FA7" w:rsidRDefault="07ED43B0" w:rsidP="00E80D3A">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Construction of new paved roads or lane additions which exceed $</w:t>
      </w:r>
      <w:r w:rsidR="0F0A4FE4" w:rsidRPr="131B2B06">
        <w:rPr>
          <w:rFonts w:ascii="Century Schoolbook" w:hAnsi="Century Schoolbook"/>
          <w:sz w:val="24"/>
          <w:szCs w:val="24"/>
        </w:rPr>
        <w:t>1,0</w:t>
      </w:r>
      <w:r w:rsidRPr="131B2B06">
        <w:rPr>
          <w:rFonts w:ascii="Century Schoolbook" w:hAnsi="Century Schoolbook"/>
          <w:sz w:val="24"/>
          <w:szCs w:val="24"/>
        </w:rPr>
        <w:t>00,000 in capital costs.</w:t>
      </w:r>
    </w:p>
    <w:p w14:paraId="59971F04" w14:textId="112EFEBB" w:rsidR="001E11D6" w:rsidRDefault="1B6F2B0A" w:rsidP="00E80D3A">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 xml:space="preserve">Sale, transfer, or exchange of land in the custody and control of DEEP </w:t>
      </w:r>
      <w:r w:rsidR="5316B909" w:rsidRPr="131B2B06">
        <w:rPr>
          <w:rFonts w:ascii="Century Schoolbook" w:hAnsi="Century Schoolbook"/>
          <w:sz w:val="24"/>
          <w:szCs w:val="24"/>
        </w:rPr>
        <w:t xml:space="preserve">with a non-state entity </w:t>
      </w:r>
      <w:r w:rsidRPr="131B2B06">
        <w:rPr>
          <w:rFonts w:ascii="Century Schoolbook" w:hAnsi="Century Schoolbook"/>
          <w:sz w:val="24"/>
          <w:szCs w:val="24"/>
        </w:rPr>
        <w:t>for a use different f</w:t>
      </w:r>
      <w:r w:rsidR="59284A80" w:rsidRPr="131B2B06">
        <w:rPr>
          <w:rFonts w:ascii="Century Schoolbook" w:hAnsi="Century Schoolbook"/>
          <w:sz w:val="24"/>
          <w:szCs w:val="24"/>
        </w:rPr>
        <w:t>rom</w:t>
      </w:r>
      <w:r w:rsidRPr="131B2B06">
        <w:rPr>
          <w:rFonts w:ascii="Century Schoolbook" w:hAnsi="Century Schoolbook"/>
          <w:sz w:val="24"/>
          <w:szCs w:val="24"/>
        </w:rPr>
        <w:t xml:space="preserve"> the present use or planned use under </w:t>
      </w:r>
      <w:r w:rsidR="59284A80" w:rsidRPr="131B2B06">
        <w:rPr>
          <w:rFonts w:ascii="Century Schoolbook" w:hAnsi="Century Schoolbook"/>
          <w:sz w:val="24"/>
          <w:szCs w:val="24"/>
        </w:rPr>
        <w:t xml:space="preserve">a </w:t>
      </w:r>
      <w:r w:rsidRPr="131B2B06">
        <w:rPr>
          <w:rFonts w:ascii="Century Schoolbook" w:hAnsi="Century Schoolbook"/>
          <w:sz w:val="24"/>
          <w:szCs w:val="24"/>
        </w:rPr>
        <w:t>DEEP management plan.</w:t>
      </w:r>
    </w:p>
    <w:p w14:paraId="1C90131A" w14:textId="4BB9ECF5" w:rsidR="001E11D6" w:rsidRDefault="1B6F2B0A" w:rsidP="00E80D3A">
      <w:pPr>
        <w:pStyle w:val="ListParagraph"/>
        <w:numPr>
          <w:ilvl w:val="0"/>
          <w:numId w:val="4"/>
        </w:numPr>
        <w:rPr>
          <w:rFonts w:ascii="Century Schoolbook" w:hAnsi="Century Schoolbook"/>
          <w:sz w:val="24"/>
          <w:szCs w:val="24"/>
        </w:rPr>
      </w:pPr>
      <w:r w:rsidRPr="131B2B06">
        <w:rPr>
          <w:rFonts w:ascii="Century Schoolbook" w:hAnsi="Century Schoolbook"/>
          <w:sz w:val="24"/>
          <w:szCs w:val="24"/>
        </w:rPr>
        <w:t>Grants of leases, easements</w:t>
      </w:r>
      <w:r w:rsidR="1EAA3B5B" w:rsidRPr="131B2B06">
        <w:rPr>
          <w:rFonts w:ascii="Century Schoolbook" w:hAnsi="Century Schoolbook"/>
          <w:sz w:val="24"/>
          <w:szCs w:val="24"/>
        </w:rPr>
        <w:t>,</w:t>
      </w:r>
      <w:r w:rsidRPr="131B2B06">
        <w:rPr>
          <w:rFonts w:ascii="Century Schoolbook" w:hAnsi="Century Schoolbook"/>
          <w:sz w:val="24"/>
          <w:szCs w:val="24"/>
        </w:rPr>
        <w:t xml:space="preserve"> rights-of-way, or other interests in land in the custody and control of DEEP for a use different from the present </w:t>
      </w:r>
      <w:r w:rsidR="4893AA49" w:rsidRPr="131B2B06">
        <w:rPr>
          <w:rFonts w:ascii="Century Schoolbook" w:hAnsi="Century Schoolbook"/>
          <w:sz w:val="24"/>
          <w:szCs w:val="24"/>
        </w:rPr>
        <w:t>use or from a planned future use under a DEEP management plan</w:t>
      </w:r>
      <w:r w:rsidR="0E0CDC0F" w:rsidRPr="131B2B06">
        <w:rPr>
          <w:rFonts w:ascii="Century Schoolbook" w:hAnsi="Century Schoolbook"/>
          <w:sz w:val="24"/>
          <w:szCs w:val="24"/>
        </w:rPr>
        <w:t>, unless such use is exempt pursuant to Section IV below</w:t>
      </w:r>
      <w:r w:rsidR="1030D434" w:rsidRPr="131B2B06">
        <w:rPr>
          <w:rFonts w:ascii="Century Schoolbook" w:hAnsi="Century Schoolbook"/>
          <w:sz w:val="24"/>
          <w:szCs w:val="24"/>
        </w:rPr>
        <w:t>, has already been subject to a statutory public comment process that is substantially equivalent to scoping,</w:t>
      </w:r>
      <w:r w:rsidR="0E0CDC0F" w:rsidRPr="131B2B06">
        <w:rPr>
          <w:rFonts w:ascii="Century Schoolbook" w:hAnsi="Century Schoolbook"/>
          <w:sz w:val="24"/>
          <w:szCs w:val="24"/>
        </w:rPr>
        <w:t xml:space="preserve"> or otherwise will not </w:t>
      </w:r>
      <w:r w:rsidR="2537FFB7" w:rsidRPr="131B2B06">
        <w:rPr>
          <w:rFonts w:ascii="Century Schoolbook" w:hAnsi="Century Schoolbook"/>
          <w:sz w:val="24"/>
          <w:szCs w:val="24"/>
        </w:rPr>
        <w:t>significantly affect the environment in an adverse manner</w:t>
      </w:r>
      <w:r w:rsidRPr="131B2B06">
        <w:rPr>
          <w:rFonts w:ascii="Century Schoolbook" w:hAnsi="Century Schoolbook"/>
          <w:sz w:val="24"/>
          <w:szCs w:val="24"/>
        </w:rPr>
        <w:t xml:space="preserve">. </w:t>
      </w:r>
    </w:p>
    <w:p w14:paraId="6E0B6368" w14:textId="328586DA" w:rsidR="00205FA7" w:rsidRDefault="345FFC8A" w:rsidP="00205FA7">
      <w:pPr>
        <w:pStyle w:val="ListParagraph"/>
        <w:numPr>
          <w:ilvl w:val="0"/>
          <w:numId w:val="4"/>
        </w:numPr>
        <w:rPr>
          <w:rFonts w:ascii="Century Schoolbook" w:hAnsi="Century Schoolbook"/>
          <w:sz w:val="24"/>
          <w:szCs w:val="24"/>
        </w:rPr>
      </w:pPr>
      <w:r>
        <w:rPr>
          <w:rFonts w:ascii="Century Schoolbook" w:hAnsi="Century Schoolbook"/>
          <w:sz w:val="24"/>
          <w:szCs w:val="24"/>
        </w:rPr>
        <w:t>Demolition o</w:t>
      </w:r>
      <w:r w:rsidR="64CBA602">
        <w:rPr>
          <w:rFonts w:ascii="Century Schoolbook" w:hAnsi="Century Schoolbook"/>
          <w:sz w:val="24"/>
          <w:szCs w:val="24"/>
        </w:rPr>
        <w:t>r</w:t>
      </w:r>
      <w:r>
        <w:rPr>
          <w:rFonts w:ascii="Century Schoolbook" w:hAnsi="Century Schoolbook"/>
          <w:sz w:val="24"/>
          <w:szCs w:val="24"/>
        </w:rPr>
        <w:t xml:space="preserve"> major alteration of any building, structure or site listed</w:t>
      </w:r>
      <w:r w:rsidR="11036EC5">
        <w:rPr>
          <w:rFonts w:ascii="Century Schoolbook" w:hAnsi="Century Schoolbook"/>
          <w:sz w:val="24"/>
          <w:szCs w:val="24"/>
        </w:rPr>
        <w:t xml:space="preserve"> or </w:t>
      </w:r>
      <w:r w:rsidR="7D6AFDAA">
        <w:rPr>
          <w:rFonts w:ascii="Century Schoolbook" w:hAnsi="Century Schoolbook"/>
          <w:sz w:val="24"/>
          <w:szCs w:val="24"/>
        </w:rPr>
        <w:t>eligible</w:t>
      </w:r>
      <w:r w:rsidR="11036EC5">
        <w:rPr>
          <w:rFonts w:ascii="Century Schoolbook" w:hAnsi="Century Schoolbook"/>
          <w:sz w:val="24"/>
          <w:szCs w:val="24"/>
        </w:rPr>
        <w:t xml:space="preserve"> for listing</w:t>
      </w:r>
      <w:r>
        <w:rPr>
          <w:rFonts w:ascii="Century Schoolbook" w:hAnsi="Century Schoolbook"/>
          <w:sz w:val="24"/>
          <w:szCs w:val="24"/>
        </w:rPr>
        <w:t xml:space="preserve"> on the State or </w:t>
      </w:r>
      <w:r w:rsidR="5FFE3DF0">
        <w:rPr>
          <w:rFonts w:ascii="Century Schoolbook" w:hAnsi="Century Schoolbook"/>
          <w:sz w:val="24"/>
          <w:szCs w:val="24"/>
        </w:rPr>
        <w:t>National</w:t>
      </w:r>
      <w:r>
        <w:rPr>
          <w:rFonts w:ascii="Century Schoolbook" w:hAnsi="Century Schoolbook"/>
          <w:sz w:val="24"/>
          <w:szCs w:val="24"/>
        </w:rPr>
        <w:t xml:space="preserve"> Registers of Historic Places unless certification is obtained from the State Historic Preservation Office </w:t>
      </w:r>
      <w:r w:rsidRPr="00205FA7">
        <w:rPr>
          <w:rFonts w:ascii="Century Schoolbook" w:hAnsi="Century Schoolbook"/>
          <w:sz w:val="24"/>
          <w:szCs w:val="24"/>
        </w:rPr>
        <w:lastRenderedPageBreak/>
        <w:t>that there will be no significant adverse historical impact or no feasible and prudent alternative exists to the proposed action.</w:t>
      </w:r>
      <w:r w:rsidR="008134D7">
        <w:rPr>
          <w:rStyle w:val="EndnoteReference"/>
          <w:rFonts w:ascii="Century Schoolbook" w:hAnsi="Century Schoolbook"/>
          <w:sz w:val="24"/>
          <w:szCs w:val="24"/>
        </w:rPr>
        <w:endnoteReference w:id="2"/>
      </w:r>
      <w:r w:rsidR="7337C002">
        <w:rPr>
          <w:rFonts w:ascii="Century Schoolbook" w:hAnsi="Century Schoolbook"/>
          <w:sz w:val="24"/>
          <w:szCs w:val="24"/>
        </w:rPr>
        <w:t xml:space="preserve"> This provision shall not apply to any activity which does not warrant CEPA review as set forth in a written Memorandum of Agreement between the State Historic Preservation Office and DEEP.</w:t>
      </w:r>
    </w:p>
    <w:p w14:paraId="6CF601E4" w14:textId="7606A5B4" w:rsidR="00205FA7" w:rsidRDefault="1628BA3B" w:rsidP="3B3929DC">
      <w:pPr>
        <w:pStyle w:val="ListParagraph"/>
        <w:numPr>
          <w:ilvl w:val="0"/>
          <w:numId w:val="4"/>
        </w:numPr>
        <w:rPr>
          <w:rFonts w:ascii="Century Schoolbook" w:eastAsia="Century Schoolbook" w:hAnsi="Century Schoolbook" w:cs="Century Schoolbook"/>
          <w:sz w:val="24"/>
          <w:szCs w:val="24"/>
        </w:rPr>
      </w:pPr>
      <w:r w:rsidRPr="3B3929DC">
        <w:rPr>
          <w:rFonts w:ascii="Century Schoolbook" w:eastAsia="Century Schoolbook" w:hAnsi="Century Schoolbook" w:cs="Century Schoolbook"/>
          <w:sz w:val="24"/>
          <w:szCs w:val="24"/>
        </w:rPr>
        <w:t xml:space="preserve">Any other action that may significantly affect the environment in an adverse manner, including consideration of the direct, indirect, and cumulative impacts of those factors identified in </w:t>
      </w:r>
      <w:hyperlink r:id="rId19" w:history="1">
        <w:r w:rsidRPr="00BB4179">
          <w:rPr>
            <w:rStyle w:val="Hyperlink"/>
            <w:rFonts w:ascii="Century Schoolbook" w:eastAsia="Century Schoolbook" w:hAnsi="Century Schoolbook" w:cs="Century Schoolbook"/>
            <w:color w:val="auto"/>
            <w:sz w:val="24"/>
            <w:szCs w:val="24"/>
          </w:rPr>
          <w:t>RCSA Section 22a-1a-3</w:t>
        </w:r>
      </w:hyperlink>
      <w:r w:rsidRPr="3B3929DC">
        <w:rPr>
          <w:rFonts w:ascii="Century Schoolbook" w:eastAsia="Century Schoolbook" w:hAnsi="Century Schoolbook" w:cs="Century Schoolbook"/>
          <w:sz w:val="24"/>
          <w:szCs w:val="24"/>
        </w:rPr>
        <w:t>, and in connection with the proposed action’s setting, its probability of occurring, its duration, its irreversibility, its controllability, its geographic scope, its magnitude, and regulatory requirements.</w:t>
      </w:r>
    </w:p>
    <w:p w14:paraId="6C012BFD" w14:textId="77777777" w:rsidR="002556DF" w:rsidRDefault="002556DF" w:rsidP="00322CBE">
      <w:pPr>
        <w:pStyle w:val="ListParagraph"/>
        <w:ind w:left="1080"/>
        <w:rPr>
          <w:rFonts w:ascii="Century Schoolbook" w:hAnsi="Century Schoolbook"/>
          <w:sz w:val="24"/>
          <w:szCs w:val="24"/>
        </w:rPr>
      </w:pPr>
    </w:p>
    <w:p w14:paraId="1A9D1D53" w14:textId="0A6012CC" w:rsidR="007100E1" w:rsidRPr="004C0A40" w:rsidRDefault="009F4ADB" w:rsidP="007100E1">
      <w:pPr>
        <w:pStyle w:val="ListParagraph"/>
        <w:numPr>
          <w:ilvl w:val="0"/>
          <w:numId w:val="1"/>
        </w:numPr>
        <w:rPr>
          <w:rFonts w:ascii="Century Schoolbook" w:hAnsi="Century Schoolbook"/>
          <w:b/>
          <w:bCs/>
          <w:sz w:val="24"/>
          <w:szCs w:val="24"/>
        </w:rPr>
      </w:pPr>
      <w:r w:rsidRPr="3C37C1C5">
        <w:rPr>
          <w:rFonts w:ascii="Century Schoolbook" w:hAnsi="Century Schoolbook"/>
          <w:b/>
          <w:bCs/>
          <w:sz w:val="24"/>
          <w:szCs w:val="24"/>
        </w:rPr>
        <w:t>Any joint federal/state action for which an environmental assessment (EA) or an environmental impact statement (EIS) is prepared pursuant to the National Environmental Policy Act (NEPA)</w:t>
      </w:r>
      <w:r w:rsidR="00322CBE" w:rsidRPr="3C37C1C5">
        <w:rPr>
          <w:rFonts w:ascii="Century Schoolbook" w:hAnsi="Century Schoolbook"/>
          <w:b/>
          <w:bCs/>
          <w:sz w:val="24"/>
          <w:szCs w:val="24"/>
        </w:rPr>
        <w:t xml:space="preserve"> shall be recognized as meeting the CEPA requirements provided that the EIS or EA meets the content and circulation requirements of CEPA.</w:t>
      </w:r>
    </w:p>
    <w:p w14:paraId="20309CE7" w14:textId="77777777" w:rsidR="007100E1" w:rsidRPr="007100E1" w:rsidRDefault="007100E1" w:rsidP="007100E1">
      <w:pPr>
        <w:rPr>
          <w:rFonts w:ascii="Century Schoolbook" w:hAnsi="Century Schoolbook"/>
          <w:sz w:val="24"/>
          <w:szCs w:val="24"/>
        </w:rPr>
      </w:pPr>
    </w:p>
    <w:p w14:paraId="05668D82" w14:textId="2EDBB480" w:rsidR="007100E1" w:rsidRPr="009D039B" w:rsidRDefault="007100E1" w:rsidP="007100E1">
      <w:pPr>
        <w:pStyle w:val="ListParagraph"/>
        <w:numPr>
          <w:ilvl w:val="0"/>
          <w:numId w:val="1"/>
        </w:numPr>
        <w:rPr>
          <w:rFonts w:ascii="Century Schoolbook" w:hAnsi="Century Schoolbook"/>
          <w:b/>
          <w:bCs/>
          <w:sz w:val="24"/>
          <w:szCs w:val="24"/>
        </w:rPr>
      </w:pPr>
      <w:r w:rsidRPr="3C37C1C5">
        <w:rPr>
          <w:rFonts w:ascii="Century Schoolbook" w:hAnsi="Century Schoolbook"/>
          <w:b/>
          <w:bCs/>
          <w:sz w:val="24"/>
          <w:szCs w:val="24"/>
        </w:rPr>
        <w:t xml:space="preserve">Actions </w:t>
      </w:r>
      <w:r w:rsidR="69BEFA31" w:rsidRPr="3B3929DC">
        <w:rPr>
          <w:rFonts w:ascii="Century Schoolbook" w:hAnsi="Century Schoolbook"/>
          <w:b/>
          <w:bCs/>
          <w:sz w:val="24"/>
          <w:szCs w:val="24"/>
        </w:rPr>
        <w:t>that</w:t>
      </w:r>
      <w:r w:rsidRPr="3C37C1C5">
        <w:rPr>
          <w:rFonts w:ascii="Century Schoolbook" w:hAnsi="Century Schoolbook"/>
          <w:b/>
          <w:bCs/>
          <w:sz w:val="24"/>
          <w:szCs w:val="24"/>
        </w:rPr>
        <w:t xml:space="preserve"> do not warrant a review pursuant to CEPA</w:t>
      </w:r>
      <w:r w:rsidR="00D8289D" w:rsidRPr="3C37C1C5">
        <w:rPr>
          <w:rFonts w:ascii="Century Schoolbook" w:hAnsi="Century Schoolbook"/>
          <w:b/>
          <w:bCs/>
          <w:sz w:val="24"/>
          <w:szCs w:val="24"/>
        </w:rPr>
        <w:t>.</w:t>
      </w:r>
    </w:p>
    <w:p w14:paraId="0EA3AAB6" w14:textId="4960561F" w:rsidR="00FD0562" w:rsidRPr="00EB1009" w:rsidRDefault="004B17CD" w:rsidP="001602CC">
      <w:pPr>
        <w:jc w:val="both"/>
        <w:rPr>
          <w:rFonts w:ascii="Century Schoolbook" w:eastAsia="Times New Roman" w:hAnsi="Century Schoolbook" w:cs="Times New Roman"/>
          <w:color w:val="000000" w:themeColor="text1"/>
          <w:sz w:val="24"/>
          <w:szCs w:val="24"/>
        </w:rPr>
      </w:pPr>
      <w:r w:rsidRPr="00EB1009">
        <w:rPr>
          <w:rFonts w:ascii="Century Schoolbook" w:hAnsi="Century Schoolbook"/>
          <w:sz w:val="24"/>
          <w:szCs w:val="24"/>
        </w:rPr>
        <w:t xml:space="preserve">The following actions </w:t>
      </w:r>
      <w:r w:rsidR="0FA3907E" w:rsidRPr="00EB1009">
        <w:rPr>
          <w:rFonts w:ascii="Century Schoolbook" w:eastAsia="Times New Roman" w:hAnsi="Century Schoolbook" w:cs="Times New Roman"/>
          <w:color w:val="000000" w:themeColor="text1"/>
          <w:sz w:val="24"/>
          <w:szCs w:val="24"/>
        </w:rPr>
        <w:t>do not warrant an environmental review pursuant to the Act and the CEPA regulations and therefore do not require public scoping or the preparation of an environmental review document.</w:t>
      </w:r>
    </w:p>
    <w:p w14:paraId="277F54AB" w14:textId="59FED69C" w:rsidR="00CB4FCC" w:rsidRDefault="43E5D3FA" w:rsidP="00CB4FCC">
      <w:pPr>
        <w:pStyle w:val="ListParagraph"/>
        <w:numPr>
          <w:ilvl w:val="0"/>
          <w:numId w:val="5"/>
        </w:numPr>
        <w:rPr>
          <w:rFonts w:ascii="Century Schoolbook" w:hAnsi="Century Schoolbook"/>
          <w:sz w:val="24"/>
          <w:szCs w:val="24"/>
        </w:rPr>
      </w:pPr>
      <w:r w:rsidRPr="131B2B06">
        <w:rPr>
          <w:rFonts w:ascii="Century Schoolbook" w:hAnsi="Century Schoolbook"/>
          <w:sz w:val="24"/>
          <w:szCs w:val="24"/>
        </w:rPr>
        <w:t>Maintenance, repairs, or renovations that would not significantly change the use of an existing facility</w:t>
      </w:r>
      <w:r w:rsidR="67684CA9" w:rsidRPr="131B2B06">
        <w:rPr>
          <w:rFonts w:ascii="Century Schoolbook" w:hAnsi="Century Schoolbook"/>
          <w:sz w:val="24"/>
          <w:szCs w:val="24"/>
        </w:rPr>
        <w:t xml:space="preserve"> or property</w:t>
      </w:r>
      <w:r w:rsidRPr="131B2B06">
        <w:rPr>
          <w:rFonts w:ascii="Century Schoolbook" w:hAnsi="Century Schoolbook"/>
          <w:sz w:val="24"/>
          <w:szCs w:val="24"/>
        </w:rPr>
        <w:t xml:space="preserve">, including minor or moderate reconstruction, </w:t>
      </w:r>
      <w:proofErr w:type="gramStart"/>
      <w:r w:rsidRPr="131B2B06">
        <w:rPr>
          <w:rFonts w:ascii="Century Schoolbook" w:hAnsi="Century Schoolbook"/>
          <w:sz w:val="24"/>
          <w:szCs w:val="24"/>
        </w:rPr>
        <w:t>rehabilitation</w:t>
      </w:r>
      <w:proofErr w:type="gramEnd"/>
      <w:r w:rsidRPr="131B2B06">
        <w:rPr>
          <w:rFonts w:ascii="Century Schoolbook" w:hAnsi="Century Schoolbook"/>
          <w:sz w:val="24"/>
          <w:szCs w:val="24"/>
        </w:rPr>
        <w:t xml:space="preserve"> or improvements.</w:t>
      </w:r>
      <w:r w:rsidR="00CB4FCC" w:rsidRPr="131B2B06">
        <w:rPr>
          <w:rStyle w:val="EndnoteReference"/>
          <w:rFonts w:ascii="Century Schoolbook" w:hAnsi="Century Schoolbook"/>
          <w:sz w:val="24"/>
          <w:szCs w:val="24"/>
        </w:rPr>
        <w:endnoteReference w:id="3"/>
      </w:r>
    </w:p>
    <w:p w14:paraId="449CEA37" w14:textId="6E01AE93" w:rsidR="00CB4FCC" w:rsidRDefault="11B43BED" w:rsidP="00CB4FCC">
      <w:pPr>
        <w:pStyle w:val="ListParagraph"/>
        <w:numPr>
          <w:ilvl w:val="0"/>
          <w:numId w:val="5"/>
        </w:numPr>
        <w:rPr>
          <w:rFonts w:ascii="Century Schoolbook" w:hAnsi="Century Schoolbook"/>
          <w:sz w:val="24"/>
          <w:szCs w:val="24"/>
        </w:rPr>
      </w:pPr>
      <w:r>
        <w:rPr>
          <w:rFonts w:ascii="Century Schoolbook" w:hAnsi="Century Schoolbook"/>
          <w:sz w:val="24"/>
          <w:szCs w:val="24"/>
        </w:rPr>
        <w:t xml:space="preserve">Demolition of a facility not on the State or </w:t>
      </w:r>
      <w:r w:rsidR="3553359B">
        <w:rPr>
          <w:rFonts w:ascii="Century Schoolbook" w:hAnsi="Century Schoolbook"/>
          <w:sz w:val="24"/>
          <w:szCs w:val="24"/>
        </w:rPr>
        <w:t>National</w:t>
      </w:r>
      <w:r>
        <w:rPr>
          <w:rFonts w:ascii="Century Schoolbook" w:hAnsi="Century Schoolbook"/>
          <w:sz w:val="24"/>
          <w:szCs w:val="24"/>
        </w:rPr>
        <w:t xml:space="preserve"> Registers of Historic Places, or if on one of these Registers, with certification from the State Historic Preservation Office that there will be no significant adverse historical impact, or that no feasible and prudent alternative exists to the proposed demolition.</w:t>
      </w:r>
      <w:r w:rsidR="4B858E27">
        <w:rPr>
          <w:rFonts w:ascii="Century Schoolbook" w:hAnsi="Century Schoolbook"/>
          <w:sz w:val="24"/>
          <w:szCs w:val="24"/>
        </w:rPr>
        <w:t xml:space="preserve">  If such facility to be demolished is more than fifty years old, notice to the Department of Economic and Community Development shall be given in accordance with </w:t>
      </w:r>
      <w:hyperlink r:id="rId20" w:anchor="sec_4b-64" w:history="1">
        <w:r w:rsidR="004A003C" w:rsidRPr="00BB4179">
          <w:rPr>
            <w:rStyle w:val="Hyperlink"/>
            <w:rFonts w:ascii="Century Schoolbook" w:hAnsi="Century Schoolbook"/>
            <w:color w:val="auto"/>
            <w:sz w:val="24"/>
            <w:szCs w:val="24"/>
          </w:rPr>
          <w:t>CGS</w:t>
        </w:r>
        <w:r w:rsidR="4B858E27" w:rsidRPr="00BB4179">
          <w:rPr>
            <w:rStyle w:val="Hyperlink"/>
            <w:rFonts w:ascii="Century Schoolbook" w:hAnsi="Century Schoolbook"/>
            <w:color w:val="auto"/>
            <w:sz w:val="24"/>
            <w:szCs w:val="24"/>
          </w:rPr>
          <w:t xml:space="preserve"> Sec. 4b-64</w:t>
        </w:r>
      </w:hyperlink>
      <w:r w:rsidR="4B858E27">
        <w:rPr>
          <w:rFonts w:ascii="Century Schoolbook" w:hAnsi="Century Schoolbook"/>
          <w:sz w:val="24"/>
          <w:szCs w:val="24"/>
        </w:rPr>
        <w:t>.</w:t>
      </w:r>
    </w:p>
    <w:p w14:paraId="7EBD29BC" w14:textId="55A0DFBF" w:rsidR="00CB4FCC" w:rsidRDefault="11B43BED" w:rsidP="00CB4FCC">
      <w:pPr>
        <w:pStyle w:val="ListParagraph"/>
        <w:numPr>
          <w:ilvl w:val="0"/>
          <w:numId w:val="5"/>
        </w:numPr>
        <w:rPr>
          <w:rFonts w:ascii="Century Schoolbook" w:hAnsi="Century Schoolbook"/>
          <w:sz w:val="24"/>
          <w:szCs w:val="24"/>
        </w:rPr>
      </w:pPr>
      <w:r w:rsidRPr="131B2B06">
        <w:rPr>
          <w:rFonts w:ascii="Century Schoolbook" w:hAnsi="Century Schoolbook"/>
          <w:sz w:val="24"/>
          <w:szCs w:val="24"/>
        </w:rPr>
        <w:t xml:space="preserve">Environmental remediation and/or hazardous materials abatement of a building, </w:t>
      </w:r>
      <w:proofErr w:type="gramStart"/>
      <w:r w:rsidRPr="131B2B06">
        <w:rPr>
          <w:rFonts w:ascii="Century Schoolbook" w:hAnsi="Century Schoolbook"/>
          <w:sz w:val="24"/>
          <w:szCs w:val="24"/>
        </w:rPr>
        <w:t>structure</w:t>
      </w:r>
      <w:proofErr w:type="gramEnd"/>
      <w:r w:rsidRPr="131B2B06">
        <w:rPr>
          <w:rFonts w:ascii="Century Schoolbook" w:hAnsi="Century Schoolbook"/>
          <w:sz w:val="24"/>
          <w:szCs w:val="24"/>
        </w:rPr>
        <w:t xml:space="preserve"> or property.</w:t>
      </w:r>
    </w:p>
    <w:p w14:paraId="17B48A04" w14:textId="2F08F9BF" w:rsidR="00CB4FCC" w:rsidRDefault="11B43BED" w:rsidP="00CB4FCC">
      <w:pPr>
        <w:pStyle w:val="ListParagraph"/>
        <w:numPr>
          <w:ilvl w:val="0"/>
          <w:numId w:val="5"/>
        </w:numPr>
        <w:rPr>
          <w:rFonts w:ascii="Century Schoolbook" w:hAnsi="Century Schoolbook"/>
          <w:sz w:val="24"/>
          <w:szCs w:val="24"/>
        </w:rPr>
      </w:pPr>
      <w:r w:rsidRPr="131B2B06">
        <w:rPr>
          <w:rFonts w:ascii="Century Schoolbook" w:hAnsi="Century Schoolbook"/>
          <w:sz w:val="24"/>
          <w:szCs w:val="24"/>
        </w:rPr>
        <w:t>Energy conservation measures</w:t>
      </w:r>
      <w:r w:rsidR="17B497BD" w:rsidRPr="131B2B06">
        <w:rPr>
          <w:rFonts w:ascii="Century Schoolbook" w:hAnsi="Century Schoolbook"/>
          <w:sz w:val="24"/>
          <w:szCs w:val="24"/>
        </w:rPr>
        <w:t>.</w:t>
      </w:r>
    </w:p>
    <w:p w14:paraId="0661E0E4" w14:textId="5FC0F157" w:rsidR="004E1C75" w:rsidRDefault="17B497BD" w:rsidP="00CB4FCC">
      <w:pPr>
        <w:pStyle w:val="ListParagraph"/>
        <w:numPr>
          <w:ilvl w:val="0"/>
          <w:numId w:val="5"/>
        </w:numPr>
        <w:rPr>
          <w:rFonts w:ascii="Century Schoolbook" w:hAnsi="Century Schoolbook"/>
          <w:sz w:val="24"/>
          <w:szCs w:val="24"/>
        </w:rPr>
      </w:pPr>
      <w:r w:rsidRPr="131B2B06">
        <w:rPr>
          <w:rFonts w:ascii="Century Schoolbook" w:hAnsi="Century Schoolbook"/>
          <w:sz w:val="24"/>
          <w:szCs w:val="24"/>
        </w:rPr>
        <w:t xml:space="preserve">Any forestry practices carried out </w:t>
      </w:r>
      <w:r w:rsidR="0AE378C1" w:rsidRPr="131B2B06">
        <w:rPr>
          <w:rFonts w:ascii="Century Schoolbook" w:hAnsi="Century Schoolbook"/>
          <w:sz w:val="24"/>
          <w:szCs w:val="24"/>
        </w:rPr>
        <w:t>in a State Forest</w:t>
      </w:r>
      <w:r w:rsidRPr="131B2B06">
        <w:rPr>
          <w:rFonts w:ascii="Century Schoolbook" w:hAnsi="Century Schoolbook"/>
          <w:sz w:val="24"/>
          <w:szCs w:val="24"/>
        </w:rPr>
        <w:t xml:space="preserve"> which conform to an approved Forest Management Plan for that forest.</w:t>
      </w:r>
      <w:r w:rsidR="5DBCF6FD" w:rsidRPr="131B2B06">
        <w:rPr>
          <w:rFonts w:ascii="Century Schoolbook" w:hAnsi="Century Schoolbook"/>
          <w:sz w:val="24"/>
          <w:szCs w:val="24"/>
        </w:rPr>
        <w:t xml:space="preserve"> Controlled burns covering in excess of 20 acres would continue to be scoped.</w:t>
      </w:r>
    </w:p>
    <w:p w14:paraId="0F5D68C9" w14:textId="35F13D44" w:rsidR="00E80608" w:rsidRDefault="0AE378C1" w:rsidP="00CB4FCC">
      <w:pPr>
        <w:pStyle w:val="ListParagraph"/>
        <w:numPr>
          <w:ilvl w:val="0"/>
          <w:numId w:val="5"/>
        </w:numPr>
        <w:rPr>
          <w:rFonts w:ascii="Century Schoolbook" w:hAnsi="Century Schoolbook"/>
          <w:sz w:val="24"/>
          <w:szCs w:val="24"/>
        </w:rPr>
      </w:pPr>
      <w:r w:rsidRPr="131B2B06">
        <w:rPr>
          <w:rFonts w:ascii="Century Schoolbook" w:hAnsi="Century Schoolbook"/>
          <w:sz w:val="24"/>
          <w:szCs w:val="24"/>
        </w:rPr>
        <w:lastRenderedPageBreak/>
        <w:t>Any habitat management practices carried out in a DEEP Wildlife Management Area consistent with an approved management plan for that WMA</w:t>
      </w:r>
      <w:r w:rsidR="04933744" w:rsidRPr="131B2B06">
        <w:rPr>
          <w:rFonts w:ascii="Century Schoolbook" w:hAnsi="Century Schoolbook"/>
          <w:sz w:val="24"/>
          <w:szCs w:val="24"/>
        </w:rPr>
        <w:t>,</w:t>
      </w:r>
      <w:r w:rsidRPr="131B2B06">
        <w:rPr>
          <w:rFonts w:ascii="Century Schoolbook" w:hAnsi="Century Schoolbook"/>
          <w:sz w:val="24"/>
          <w:szCs w:val="24"/>
        </w:rPr>
        <w:t xml:space="preserve"> with the exception of controlled burns in excess of 20 acres.</w:t>
      </w:r>
    </w:p>
    <w:p w14:paraId="3B691E76" w14:textId="314E0E98" w:rsidR="005D372B" w:rsidRDefault="7D64ADC0" w:rsidP="00CB4FCC">
      <w:pPr>
        <w:pStyle w:val="ListParagraph"/>
        <w:numPr>
          <w:ilvl w:val="0"/>
          <w:numId w:val="5"/>
        </w:numPr>
        <w:rPr>
          <w:rFonts w:ascii="Century Schoolbook" w:hAnsi="Century Schoolbook"/>
          <w:sz w:val="24"/>
          <w:szCs w:val="24"/>
        </w:rPr>
      </w:pPr>
      <w:r w:rsidRPr="131B2B06">
        <w:rPr>
          <w:rFonts w:ascii="Century Schoolbook" w:hAnsi="Century Schoolbook"/>
          <w:sz w:val="24"/>
          <w:szCs w:val="24"/>
        </w:rPr>
        <w:t xml:space="preserve">Forestry </w:t>
      </w:r>
      <w:r w:rsidR="43D05F57" w:rsidRPr="131B2B06">
        <w:rPr>
          <w:rFonts w:ascii="Century Schoolbook" w:hAnsi="Century Schoolbook"/>
          <w:sz w:val="24"/>
          <w:szCs w:val="24"/>
        </w:rPr>
        <w:t xml:space="preserve">operations </w:t>
      </w:r>
      <w:r w:rsidR="59D414C9" w:rsidRPr="131B2B06">
        <w:rPr>
          <w:rFonts w:ascii="Century Schoolbook" w:hAnsi="Century Schoolbook"/>
          <w:sz w:val="24"/>
          <w:szCs w:val="24"/>
        </w:rPr>
        <w:t xml:space="preserve">to </w:t>
      </w:r>
      <w:r w:rsidR="06A5FD32" w:rsidRPr="131B2B06">
        <w:rPr>
          <w:rFonts w:ascii="Century Schoolbook" w:hAnsi="Century Schoolbook"/>
          <w:sz w:val="24"/>
          <w:szCs w:val="24"/>
        </w:rPr>
        <w:t xml:space="preserve">directly </w:t>
      </w:r>
      <w:r w:rsidR="51CD1213" w:rsidRPr="131B2B06">
        <w:rPr>
          <w:rFonts w:ascii="Century Schoolbook" w:hAnsi="Century Schoolbook"/>
          <w:sz w:val="24"/>
          <w:szCs w:val="24"/>
        </w:rPr>
        <w:t>address</w:t>
      </w:r>
      <w:r w:rsidR="43D05F57" w:rsidRPr="131B2B06">
        <w:rPr>
          <w:rFonts w:ascii="Century Schoolbook" w:hAnsi="Century Schoolbook"/>
          <w:sz w:val="24"/>
          <w:szCs w:val="24"/>
        </w:rPr>
        <w:t xml:space="preserve"> unforeseen events</w:t>
      </w:r>
      <w:r w:rsidR="1BCF7C4C" w:rsidRPr="131B2B06">
        <w:rPr>
          <w:rFonts w:ascii="Century Schoolbook" w:hAnsi="Century Schoolbook"/>
          <w:sz w:val="24"/>
          <w:szCs w:val="24"/>
        </w:rPr>
        <w:t xml:space="preserve"> </w:t>
      </w:r>
      <w:r w:rsidR="43D05F57" w:rsidRPr="131B2B06">
        <w:rPr>
          <w:rFonts w:ascii="Century Schoolbook" w:hAnsi="Century Schoolbook"/>
          <w:sz w:val="24"/>
          <w:szCs w:val="24"/>
        </w:rPr>
        <w:t>such as damaging wind events, wildfires, insect and disease outbreaks, ice storms, or other causes of immediate widespread tree mortality on</w:t>
      </w:r>
      <w:r w:rsidR="1D22776A" w:rsidRPr="131B2B06">
        <w:rPr>
          <w:rFonts w:ascii="Century Schoolbook" w:hAnsi="Century Schoolbook"/>
          <w:sz w:val="24"/>
          <w:szCs w:val="24"/>
        </w:rPr>
        <w:t xml:space="preserve"> the affected</w:t>
      </w:r>
      <w:r w:rsidR="43D05F57" w:rsidRPr="131B2B06">
        <w:rPr>
          <w:rFonts w:ascii="Century Schoolbook" w:hAnsi="Century Schoolbook"/>
          <w:sz w:val="24"/>
          <w:szCs w:val="24"/>
        </w:rPr>
        <w:t xml:space="preserve"> DEEP property.</w:t>
      </w:r>
    </w:p>
    <w:p w14:paraId="7B20F86A" w14:textId="41E9F37A" w:rsidR="007B37EE" w:rsidRDefault="607F30DD" w:rsidP="00CB4FCC">
      <w:pPr>
        <w:pStyle w:val="ListParagraph"/>
        <w:numPr>
          <w:ilvl w:val="0"/>
          <w:numId w:val="5"/>
        </w:numPr>
        <w:rPr>
          <w:rFonts w:ascii="Century Schoolbook" w:hAnsi="Century Schoolbook"/>
          <w:sz w:val="24"/>
          <w:szCs w:val="24"/>
        </w:rPr>
      </w:pPr>
      <w:r w:rsidRPr="131B2B06">
        <w:rPr>
          <w:rFonts w:ascii="Century Schoolbook" w:hAnsi="Century Schoolbook"/>
          <w:sz w:val="24"/>
          <w:szCs w:val="24"/>
        </w:rPr>
        <w:t>Maintenance, repair o</w:t>
      </w:r>
      <w:r w:rsidR="59284A80" w:rsidRPr="131B2B06">
        <w:rPr>
          <w:rFonts w:ascii="Century Schoolbook" w:hAnsi="Century Schoolbook"/>
          <w:sz w:val="24"/>
          <w:szCs w:val="24"/>
        </w:rPr>
        <w:t>r</w:t>
      </w:r>
      <w:r w:rsidRPr="131B2B06">
        <w:rPr>
          <w:rFonts w:ascii="Century Schoolbook" w:hAnsi="Century Schoolbook"/>
          <w:sz w:val="24"/>
          <w:szCs w:val="24"/>
        </w:rPr>
        <w:t xml:space="preserve"> in-kind replacement of existing sewage conveyance infrastructure or water infrastructure that maintains the same alignment or footprint</w:t>
      </w:r>
      <w:r w:rsidR="3DC3F889" w:rsidRPr="131B2B06">
        <w:rPr>
          <w:rFonts w:ascii="Century Schoolbook" w:hAnsi="Century Schoolbook"/>
          <w:sz w:val="24"/>
          <w:szCs w:val="24"/>
        </w:rPr>
        <w:t xml:space="preserve"> and</w:t>
      </w:r>
      <w:r w:rsidR="328A6CF5" w:rsidRPr="131B2B06">
        <w:rPr>
          <w:rFonts w:ascii="Century Schoolbook" w:hAnsi="Century Schoolbook"/>
          <w:sz w:val="24"/>
          <w:szCs w:val="24"/>
        </w:rPr>
        <w:t xml:space="preserve"> </w:t>
      </w:r>
      <w:r w:rsidR="3DC3F889" w:rsidRPr="131B2B06">
        <w:rPr>
          <w:rFonts w:ascii="Century Schoolbook" w:hAnsi="Century Schoolbook"/>
          <w:sz w:val="24"/>
          <w:szCs w:val="24"/>
        </w:rPr>
        <w:t>does not increase capacity.</w:t>
      </w:r>
    </w:p>
    <w:p w14:paraId="65BA8F63" w14:textId="3FF8B3C7" w:rsidR="004E1C75" w:rsidRDefault="254A85F7" w:rsidP="003701B1">
      <w:pPr>
        <w:pStyle w:val="ListParagraph"/>
        <w:numPr>
          <w:ilvl w:val="0"/>
          <w:numId w:val="5"/>
        </w:numPr>
        <w:rPr>
          <w:rFonts w:ascii="Century Schoolbook" w:hAnsi="Century Schoolbook"/>
          <w:sz w:val="24"/>
          <w:szCs w:val="24"/>
        </w:rPr>
      </w:pPr>
      <w:r w:rsidRPr="131B2B06">
        <w:rPr>
          <w:rFonts w:ascii="Century Schoolbook" w:hAnsi="Century Schoolbook"/>
          <w:sz w:val="24"/>
          <w:szCs w:val="24"/>
        </w:rPr>
        <w:t>Construction or expansion of bicycle or pedestrian transportation in</w:t>
      </w:r>
      <w:r w:rsidR="3A86CE3A" w:rsidRPr="131B2B06">
        <w:rPr>
          <w:rFonts w:ascii="Century Schoolbook" w:hAnsi="Century Schoolbook"/>
          <w:sz w:val="24"/>
          <w:szCs w:val="24"/>
        </w:rPr>
        <w:t>frastructure</w:t>
      </w:r>
      <w:r w:rsidR="35342FC8" w:rsidRPr="131B2B06">
        <w:rPr>
          <w:rFonts w:ascii="Century Schoolbook" w:hAnsi="Century Schoolbook"/>
          <w:sz w:val="24"/>
          <w:szCs w:val="24"/>
        </w:rPr>
        <w:t xml:space="preserve"> and trails for the </w:t>
      </w:r>
      <w:r w:rsidR="2073FFCC" w:rsidRPr="131B2B06">
        <w:rPr>
          <w:rFonts w:ascii="Century Schoolbook" w:hAnsi="Century Schoolbook"/>
          <w:sz w:val="24"/>
          <w:szCs w:val="24"/>
        </w:rPr>
        <w:t>purpose of recreation on DEEP property</w:t>
      </w:r>
      <w:r w:rsidR="76D69611" w:rsidRPr="131B2B06">
        <w:rPr>
          <w:rFonts w:ascii="Century Schoolbook" w:hAnsi="Century Schoolbook"/>
          <w:sz w:val="24"/>
          <w:szCs w:val="24"/>
        </w:rPr>
        <w:t>.</w:t>
      </w:r>
    </w:p>
    <w:sectPr w:rsidR="004E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568A" w14:textId="77777777" w:rsidR="00DB30D6" w:rsidRDefault="00DB30D6" w:rsidP="00A94B9D">
      <w:pPr>
        <w:spacing w:after="0" w:line="240" w:lineRule="auto"/>
      </w:pPr>
      <w:r>
        <w:separator/>
      </w:r>
    </w:p>
  </w:endnote>
  <w:endnote w:type="continuationSeparator" w:id="0">
    <w:p w14:paraId="06EAAFDC" w14:textId="77777777" w:rsidR="00DB30D6" w:rsidRDefault="00DB30D6" w:rsidP="00A94B9D">
      <w:pPr>
        <w:spacing w:after="0" w:line="240" w:lineRule="auto"/>
      </w:pPr>
      <w:r>
        <w:continuationSeparator/>
      </w:r>
    </w:p>
  </w:endnote>
  <w:endnote w:type="continuationNotice" w:id="1">
    <w:p w14:paraId="049A0015" w14:textId="77777777" w:rsidR="00DB30D6" w:rsidRDefault="00DB30D6">
      <w:pPr>
        <w:spacing w:after="0" w:line="240" w:lineRule="auto"/>
      </w:pPr>
    </w:p>
  </w:endnote>
  <w:endnote w:id="2">
    <w:p w14:paraId="08A2F55B" w14:textId="7F997689" w:rsidR="008134D7" w:rsidRDefault="008134D7">
      <w:pPr>
        <w:pStyle w:val="EndnoteText"/>
        <w:rPr>
          <w:rFonts w:ascii="Century Schoolbook" w:hAnsi="Century Schoolbook"/>
        </w:rPr>
      </w:pPr>
      <w:r w:rsidRPr="00B96687">
        <w:rPr>
          <w:rStyle w:val="EndnoteReference"/>
          <w:rFonts w:ascii="Century Schoolbook" w:hAnsi="Century Schoolbook"/>
        </w:rPr>
        <w:endnoteRef/>
      </w:r>
      <w:r w:rsidRPr="00B96687">
        <w:rPr>
          <w:rFonts w:ascii="Century Schoolbook" w:hAnsi="Century Schoolbook"/>
        </w:rPr>
        <w:t xml:space="preserve"> </w:t>
      </w:r>
      <w:r w:rsidR="005C0EE4" w:rsidRPr="00B96687">
        <w:rPr>
          <w:rFonts w:ascii="Century Schoolbook" w:hAnsi="Century Schoolbook"/>
        </w:rPr>
        <w:t>SHPO’s criteria for determining the historical significance of a property, including its eligibility for listing on the National or State Registers of Historic Places is based on criteria set forth by the National Historic Preservation Act of 1966, Section 106 (</w:t>
      </w:r>
      <w:hyperlink r:id="rId1" w:history="1">
        <w:r w:rsidR="005C0EE4" w:rsidRPr="00987985">
          <w:rPr>
            <w:rStyle w:val="Hyperlink"/>
            <w:rFonts w:ascii="Century Schoolbook" w:hAnsi="Century Schoolbook"/>
            <w:color w:val="auto"/>
          </w:rPr>
          <w:t>36 CFR Part 800</w:t>
        </w:r>
      </w:hyperlink>
      <w:r w:rsidR="005C0EE4" w:rsidRPr="00B96687">
        <w:rPr>
          <w:rFonts w:ascii="Century Schoolbook" w:hAnsi="Century Schoolbook"/>
        </w:rPr>
        <w:t>)</w:t>
      </w:r>
      <w:r w:rsidR="001D0E30" w:rsidRPr="00B96687">
        <w:rPr>
          <w:rFonts w:ascii="Century Schoolbook" w:hAnsi="Century Schoolbook"/>
        </w:rPr>
        <w:t>.</w:t>
      </w:r>
    </w:p>
    <w:p w14:paraId="40529C07" w14:textId="77777777" w:rsidR="00B96687" w:rsidRPr="00B96687" w:rsidRDefault="00B96687">
      <w:pPr>
        <w:pStyle w:val="EndnoteText"/>
        <w:rPr>
          <w:rFonts w:ascii="Century Schoolbook" w:hAnsi="Century Schoolbook"/>
        </w:rPr>
      </w:pPr>
    </w:p>
  </w:endnote>
  <w:endnote w:id="3">
    <w:p w14:paraId="343548F9" w14:textId="62EC36E1" w:rsidR="131B2B06" w:rsidRDefault="131B2B06" w:rsidP="131B2B06">
      <w:pPr>
        <w:pStyle w:val="EndnoteText"/>
      </w:pPr>
      <w:r w:rsidRPr="131B2B06">
        <w:rPr>
          <w:rStyle w:val="EndnoteReference"/>
          <w:rFonts w:ascii="Century Schoolbook" w:hAnsi="Century Schoolbook"/>
        </w:rPr>
        <w:endnoteRef/>
      </w:r>
      <w:r w:rsidRPr="131B2B06">
        <w:rPr>
          <w:rFonts w:ascii="Century Schoolbook" w:hAnsi="Century Schoolbook"/>
        </w:rPr>
        <w:t xml:space="preserve"> Examples of such actions include, but are not limited to: replacement of architectural features; interior remodeling or renovations with no significant change in use; additions or renovations to lighting, fire alarm, heating/cooling and mechanical systems; roof repairs; chimney repairs; installation or modification of environmental controls; mechanical systems and/or manufacturing processes to comply with federal and state environmental regulations; energy conservation upgrades such as door and window replacement, lighting replacement, use of low-water use toilets or shower heads, insulation improvement, and installation of Energy Star equipment.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B12B" w14:textId="77777777" w:rsidR="00DB30D6" w:rsidRDefault="00DB30D6" w:rsidP="00A94B9D">
      <w:pPr>
        <w:spacing w:after="0" w:line="240" w:lineRule="auto"/>
      </w:pPr>
      <w:r>
        <w:separator/>
      </w:r>
    </w:p>
  </w:footnote>
  <w:footnote w:type="continuationSeparator" w:id="0">
    <w:p w14:paraId="368C14CA" w14:textId="77777777" w:rsidR="00DB30D6" w:rsidRDefault="00DB30D6" w:rsidP="00A94B9D">
      <w:pPr>
        <w:spacing w:after="0" w:line="240" w:lineRule="auto"/>
      </w:pPr>
      <w:r>
        <w:continuationSeparator/>
      </w:r>
    </w:p>
  </w:footnote>
  <w:footnote w:type="continuationNotice" w:id="1">
    <w:p w14:paraId="0A5E7BCA" w14:textId="77777777" w:rsidR="00DB30D6" w:rsidRDefault="00DB30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0B68"/>
    <w:multiLevelType w:val="hybridMultilevel"/>
    <w:tmpl w:val="E956431C"/>
    <w:lvl w:ilvl="0" w:tplc="92D2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93722"/>
    <w:multiLevelType w:val="hybridMultilevel"/>
    <w:tmpl w:val="8A6CC438"/>
    <w:lvl w:ilvl="0" w:tplc="38D6D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607BFA"/>
    <w:multiLevelType w:val="hybridMultilevel"/>
    <w:tmpl w:val="12B89BF8"/>
    <w:lvl w:ilvl="0" w:tplc="046C0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540BFF"/>
    <w:multiLevelType w:val="hybridMultilevel"/>
    <w:tmpl w:val="0EBA62B2"/>
    <w:lvl w:ilvl="0" w:tplc="C8CE148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55607"/>
    <w:multiLevelType w:val="hybridMultilevel"/>
    <w:tmpl w:val="55E21F06"/>
    <w:lvl w:ilvl="0" w:tplc="898ADB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1463634">
    <w:abstractNumId w:val="3"/>
  </w:num>
  <w:num w:numId="2" w16cid:durableId="1839035964">
    <w:abstractNumId w:val="1"/>
  </w:num>
  <w:num w:numId="3" w16cid:durableId="1042099537">
    <w:abstractNumId w:val="0"/>
  </w:num>
  <w:num w:numId="4" w16cid:durableId="472912688">
    <w:abstractNumId w:val="4"/>
  </w:num>
  <w:num w:numId="5" w16cid:durableId="600719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94"/>
    <w:rsid w:val="0000037A"/>
    <w:rsid w:val="00006F00"/>
    <w:rsid w:val="00010DA4"/>
    <w:rsid w:val="00012F0B"/>
    <w:rsid w:val="00017AD0"/>
    <w:rsid w:val="00021B51"/>
    <w:rsid w:val="000221CA"/>
    <w:rsid w:val="0002564C"/>
    <w:rsid w:val="00031AD0"/>
    <w:rsid w:val="00034B37"/>
    <w:rsid w:val="00037F52"/>
    <w:rsid w:val="00040747"/>
    <w:rsid w:val="00080E13"/>
    <w:rsid w:val="00092C70"/>
    <w:rsid w:val="000A19D6"/>
    <w:rsid w:val="000A283E"/>
    <w:rsid w:val="000C3E72"/>
    <w:rsid w:val="000C6AEF"/>
    <w:rsid w:val="000E0984"/>
    <w:rsid w:val="000E497A"/>
    <w:rsid w:val="000F54D1"/>
    <w:rsid w:val="000F6FE2"/>
    <w:rsid w:val="0010749E"/>
    <w:rsid w:val="00110951"/>
    <w:rsid w:val="00120D5A"/>
    <w:rsid w:val="00120E6A"/>
    <w:rsid w:val="001341E0"/>
    <w:rsid w:val="00137405"/>
    <w:rsid w:val="00140593"/>
    <w:rsid w:val="00151149"/>
    <w:rsid w:val="0015691C"/>
    <w:rsid w:val="001602CC"/>
    <w:rsid w:val="00167C78"/>
    <w:rsid w:val="00172B15"/>
    <w:rsid w:val="001775E0"/>
    <w:rsid w:val="001778E8"/>
    <w:rsid w:val="0018227F"/>
    <w:rsid w:val="00193D47"/>
    <w:rsid w:val="001A03E8"/>
    <w:rsid w:val="001A4AE2"/>
    <w:rsid w:val="001B06C7"/>
    <w:rsid w:val="001B6D7B"/>
    <w:rsid w:val="001C0AD2"/>
    <w:rsid w:val="001D06C8"/>
    <w:rsid w:val="001D0E30"/>
    <w:rsid w:val="001D1257"/>
    <w:rsid w:val="001E0BF3"/>
    <w:rsid w:val="001E11D6"/>
    <w:rsid w:val="001E25C7"/>
    <w:rsid w:val="001E47B4"/>
    <w:rsid w:val="002006D7"/>
    <w:rsid w:val="002006F6"/>
    <w:rsid w:val="00205FA7"/>
    <w:rsid w:val="00207215"/>
    <w:rsid w:val="002140AA"/>
    <w:rsid w:val="00217968"/>
    <w:rsid w:val="0022151D"/>
    <w:rsid w:val="00225F83"/>
    <w:rsid w:val="002412A7"/>
    <w:rsid w:val="00242C61"/>
    <w:rsid w:val="002437D7"/>
    <w:rsid w:val="0024424B"/>
    <w:rsid w:val="002556DF"/>
    <w:rsid w:val="00255B1D"/>
    <w:rsid w:val="002619F6"/>
    <w:rsid w:val="00261A85"/>
    <w:rsid w:val="00263721"/>
    <w:rsid w:val="002969CA"/>
    <w:rsid w:val="002973E0"/>
    <w:rsid w:val="002A2FEE"/>
    <w:rsid w:val="002A3A93"/>
    <w:rsid w:val="002B00B9"/>
    <w:rsid w:val="002B26D4"/>
    <w:rsid w:val="002B4304"/>
    <w:rsid w:val="002B7FD6"/>
    <w:rsid w:val="002D79A4"/>
    <w:rsid w:val="002E7AE5"/>
    <w:rsid w:val="002E7EEF"/>
    <w:rsid w:val="002F7700"/>
    <w:rsid w:val="00306AE7"/>
    <w:rsid w:val="0031424D"/>
    <w:rsid w:val="0032076A"/>
    <w:rsid w:val="00322B38"/>
    <w:rsid w:val="00322CBE"/>
    <w:rsid w:val="00331D03"/>
    <w:rsid w:val="0033782E"/>
    <w:rsid w:val="003379F3"/>
    <w:rsid w:val="00345A22"/>
    <w:rsid w:val="003638E3"/>
    <w:rsid w:val="003660C5"/>
    <w:rsid w:val="003701B1"/>
    <w:rsid w:val="003727EE"/>
    <w:rsid w:val="003778F1"/>
    <w:rsid w:val="00380418"/>
    <w:rsid w:val="00383019"/>
    <w:rsid w:val="003833CF"/>
    <w:rsid w:val="00390A62"/>
    <w:rsid w:val="00390F80"/>
    <w:rsid w:val="00396838"/>
    <w:rsid w:val="003A5822"/>
    <w:rsid w:val="003A65C9"/>
    <w:rsid w:val="003B1540"/>
    <w:rsid w:val="003B1F4B"/>
    <w:rsid w:val="003B292A"/>
    <w:rsid w:val="003C02A5"/>
    <w:rsid w:val="003C0491"/>
    <w:rsid w:val="003C063D"/>
    <w:rsid w:val="003C0C06"/>
    <w:rsid w:val="003C0EB7"/>
    <w:rsid w:val="003C7A0B"/>
    <w:rsid w:val="003D0EEA"/>
    <w:rsid w:val="003D26F4"/>
    <w:rsid w:val="003D38A0"/>
    <w:rsid w:val="003D4444"/>
    <w:rsid w:val="003D6D13"/>
    <w:rsid w:val="003E7937"/>
    <w:rsid w:val="003F7710"/>
    <w:rsid w:val="00404C6F"/>
    <w:rsid w:val="00412F81"/>
    <w:rsid w:val="00413BF0"/>
    <w:rsid w:val="0041497A"/>
    <w:rsid w:val="004235CB"/>
    <w:rsid w:val="00426234"/>
    <w:rsid w:val="004337A6"/>
    <w:rsid w:val="00434134"/>
    <w:rsid w:val="0043665A"/>
    <w:rsid w:val="00445CE9"/>
    <w:rsid w:val="00464DE4"/>
    <w:rsid w:val="00476C7B"/>
    <w:rsid w:val="004838EC"/>
    <w:rsid w:val="00495DD5"/>
    <w:rsid w:val="004966AC"/>
    <w:rsid w:val="004A003C"/>
    <w:rsid w:val="004A53C4"/>
    <w:rsid w:val="004B17CD"/>
    <w:rsid w:val="004B441A"/>
    <w:rsid w:val="004B5468"/>
    <w:rsid w:val="004C0A40"/>
    <w:rsid w:val="004C4EFF"/>
    <w:rsid w:val="004C5D09"/>
    <w:rsid w:val="004C6129"/>
    <w:rsid w:val="004E00E1"/>
    <w:rsid w:val="004E18A6"/>
    <w:rsid w:val="004E1C75"/>
    <w:rsid w:val="004E42B9"/>
    <w:rsid w:val="004F0058"/>
    <w:rsid w:val="004F132C"/>
    <w:rsid w:val="004F1459"/>
    <w:rsid w:val="005003B6"/>
    <w:rsid w:val="005019B0"/>
    <w:rsid w:val="00506AE8"/>
    <w:rsid w:val="00521AF0"/>
    <w:rsid w:val="00531DD8"/>
    <w:rsid w:val="00532A8E"/>
    <w:rsid w:val="00534DEF"/>
    <w:rsid w:val="005378F9"/>
    <w:rsid w:val="00546DCD"/>
    <w:rsid w:val="00547C77"/>
    <w:rsid w:val="005506A9"/>
    <w:rsid w:val="00560990"/>
    <w:rsid w:val="005702B1"/>
    <w:rsid w:val="005802FA"/>
    <w:rsid w:val="0058297D"/>
    <w:rsid w:val="00595F03"/>
    <w:rsid w:val="005A60BC"/>
    <w:rsid w:val="005A765D"/>
    <w:rsid w:val="005B0B70"/>
    <w:rsid w:val="005B5D38"/>
    <w:rsid w:val="005B64B1"/>
    <w:rsid w:val="005C0EE4"/>
    <w:rsid w:val="005C34B8"/>
    <w:rsid w:val="005D14BC"/>
    <w:rsid w:val="005D372B"/>
    <w:rsid w:val="005D4034"/>
    <w:rsid w:val="005D50AE"/>
    <w:rsid w:val="005D5EB9"/>
    <w:rsid w:val="005E07A9"/>
    <w:rsid w:val="00605FB5"/>
    <w:rsid w:val="0062577F"/>
    <w:rsid w:val="00627A08"/>
    <w:rsid w:val="00630724"/>
    <w:rsid w:val="00632E7F"/>
    <w:rsid w:val="00634CE1"/>
    <w:rsid w:val="006356F0"/>
    <w:rsid w:val="006462AC"/>
    <w:rsid w:val="00650D90"/>
    <w:rsid w:val="006511A6"/>
    <w:rsid w:val="00652576"/>
    <w:rsid w:val="00655CB5"/>
    <w:rsid w:val="006722A8"/>
    <w:rsid w:val="00672F46"/>
    <w:rsid w:val="0067639D"/>
    <w:rsid w:val="0068314F"/>
    <w:rsid w:val="006A32C6"/>
    <w:rsid w:val="006A546E"/>
    <w:rsid w:val="006A6C2A"/>
    <w:rsid w:val="006B0EE4"/>
    <w:rsid w:val="006B5144"/>
    <w:rsid w:val="006B5FF9"/>
    <w:rsid w:val="006C5419"/>
    <w:rsid w:val="006C5AFC"/>
    <w:rsid w:val="006E014C"/>
    <w:rsid w:val="006E1E87"/>
    <w:rsid w:val="006E5E6A"/>
    <w:rsid w:val="00700240"/>
    <w:rsid w:val="00704386"/>
    <w:rsid w:val="00707B0C"/>
    <w:rsid w:val="007100E1"/>
    <w:rsid w:val="007101BE"/>
    <w:rsid w:val="00716E92"/>
    <w:rsid w:val="007322B7"/>
    <w:rsid w:val="007337A6"/>
    <w:rsid w:val="007348DE"/>
    <w:rsid w:val="00746438"/>
    <w:rsid w:val="00753728"/>
    <w:rsid w:val="00763F32"/>
    <w:rsid w:val="00774449"/>
    <w:rsid w:val="00780525"/>
    <w:rsid w:val="007A38D5"/>
    <w:rsid w:val="007A6A00"/>
    <w:rsid w:val="007B2D17"/>
    <w:rsid w:val="007B37EE"/>
    <w:rsid w:val="007C2380"/>
    <w:rsid w:val="007C28A4"/>
    <w:rsid w:val="007C2E88"/>
    <w:rsid w:val="007E3B16"/>
    <w:rsid w:val="007F2823"/>
    <w:rsid w:val="00810CD9"/>
    <w:rsid w:val="008134D7"/>
    <w:rsid w:val="008244F3"/>
    <w:rsid w:val="008269C5"/>
    <w:rsid w:val="00826BF5"/>
    <w:rsid w:val="00827540"/>
    <w:rsid w:val="00831321"/>
    <w:rsid w:val="00847746"/>
    <w:rsid w:val="0085651D"/>
    <w:rsid w:val="00861293"/>
    <w:rsid w:val="008615C1"/>
    <w:rsid w:val="008676DF"/>
    <w:rsid w:val="00877212"/>
    <w:rsid w:val="008815E5"/>
    <w:rsid w:val="00882E13"/>
    <w:rsid w:val="00887875"/>
    <w:rsid w:val="008A254D"/>
    <w:rsid w:val="008A3FC7"/>
    <w:rsid w:val="008B2045"/>
    <w:rsid w:val="008B42A1"/>
    <w:rsid w:val="008C1CC9"/>
    <w:rsid w:val="008C69F3"/>
    <w:rsid w:val="008D0C42"/>
    <w:rsid w:val="008D1906"/>
    <w:rsid w:val="008F27EA"/>
    <w:rsid w:val="008F33E8"/>
    <w:rsid w:val="008F3A32"/>
    <w:rsid w:val="00902F63"/>
    <w:rsid w:val="009040AC"/>
    <w:rsid w:val="00911016"/>
    <w:rsid w:val="00912717"/>
    <w:rsid w:val="00915826"/>
    <w:rsid w:val="00916B46"/>
    <w:rsid w:val="0091733C"/>
    <w:rsid w:val="009200BE"/>
    <w:rsid w:val="009214AD"/>
    <w:rsid w:val="00922F3B"/>
    <w:rsid w:val="0092327E"/>
    <w:rsid w:val="009240CC"/>
    <w:rsid w:val="00936260"/>
    <w:rsid w:val="00937F5A"/>
    <w:rsid w:val="00941739"/>
    <w:rsid w:val="00942766"/>
    <w:rsid w:val="00946F35"/>
    <w:rsid w:val="00947E28"/>
    <w:rsid w:val="00952998"/>
    <w:rsid w:val="00955109"/>
    <w:rsid w:val="0095530E"/>
    <w:rsid w:val="00957298"/>
    <w:rsid w:val="009636A4"/>
    <w:rsid w:val="009668A9"/>
    <w:rsid w:val="00977049"/>
    <w:rsid w:val="00987985"/>
    <w:rsid w:val="00992FA9"/>
    <w:rsid w:val="009950FF"/>
    <w:rsid w:val="00997A9E"/>
    <w:rsid w:val="009A5A04"/>
    <w:rsid w:val="009B0755"/>
    <w:rsid w:val="009B2E8B"/>
    <w:rsid w:val="009C59DC"/>
    <w:rsid w:val="009D02DD"/>
    <w:rsid w:val="009D039B"/>
    <w:rsid w:val="009D324E"/>
    <w:rsid w:val="009D67F0"/>
    <w:rsid w:val="009E0802"/>
    <w:rsid w:val="009E3968"/>
    <w:rsid w:val="009F1C39"/>
    <w:rsid w:val="009F4ADB"/>
    <w:rsid w:val="00A013AE"/>
    <w:rsid w:val="00A023EF"/>
    <w:rsid w:val="00A15BB5"/>
    <w:rsid w:val="00A200E4"/>
    <w:rsid w:val="00A208C4"/>
    <w:rsid w:val="00A21DDC"/>
    <w:rsid w:val="00A22C71"/>
    <w:rsid w:val="00A3060F"/>
    <w:rsid w:val="00A37446"/>
    <w:rsid w:val="00A37A39"/>
    <w:rsid w:val="00A37E5C"/>
    <w:rsid w:val="00A47DA5"/>
    <w:rsid w:val="00A52E11"/>
    <w:rsid w:val="00A542AE"/>
    <w:rsid w:val="00A54ABF"/>
    <w:rsid w:val="00A577DD"/>
    <w:rsid w:val="00A63049"/>
    <w:rsid w:val="00A64E96"/>
    <w:rsid w:val="00A65943"/>
    <w:rsid w:val="00A67DE9"/>
    <w:rsid w:val="00A71EE9"/>
    <w:rsid w:val="00A74151"/>
    <w:rsid w:val="00A7435E"/>
    <w:rsid w:val="00A75C58"/>
    <w:rsid w:val="00A84D07"/>
    <w:rsid w:val="00A87958"/>
    <w:rsid w:val="00A90E1C"/>
    <w:rsid w:val="00A94B9D"/>
    <w:rsid w:val="00AB5627"/>
    <w:rsid w:val="00AC47BE"/>
    <w:rsid w:val="00AD2733"/>
    <w:rsid w:val="00AE08E5"/>
    <w:rsid w:val="00AE2517"/>
    <w:rsid w:val="00AE30B7"/>
    <w:rsid w:val="00AE4CC2"/>
    <w:rsid w:val="00B04AA9"/>
    <w:rsid w:val="00B05FD3"/>
    <w:rsid w:val="00B11979"/>
    <w:rsid w:val="00B125F1"/>
    <w:rsid w:val="00B13BFA"/>
    <w:rsid w:val="00B17827"/>
    <w:rsid w:val="00B3458A"/>
    <w:rsid w:val="00B361B5"/>
    <w:rsid w:val="00B44996"/>
    <w:rsid w:val="00B449E7"/>
    <w:rsid w:val="00B62476"/>
    <w:rsid w:val="00B63E75"/>
    <w:rsid w:val="00B73953"/>
    <w:rsid w:val="00B86EDE"/>
    <w:rsid w:val="00B905CA"/>
    <w:rsid w:val="00B94639"/>
    <w:rsid w:val="00B96687"/>
    <w:rsid w:val="00BA15B1"/>
    <w:rsid w:val="00BB0CD8"/>
    <w:rsid w:val="00BB38A6"/>
    <w:rsid w:val="00BB4179"/>
    <w:rsid w:val="00BC115A"/>
    <w:rsid w:val="00BC28EC"/>
    <w:rsid w:val="00BC2C98"/>
    <w:rsid w:val="00BC313D"/>
    <w:rsid w:val="00BC723F"/>
    <w:rsid w:val="00BC7910"/>
    <w:rsid w:val="00BD1194"/>
    <w:rsid w:val="00BD6BC3"/>
    <w:rsid w:val="00BE1580"/>
    <w:rsid w:val="00BE6C06"/>
    <w:rsid w:val="00BF15E0"/>
    <w:rsid w:val="00BF505A"/>
    <w:rsid w:val="00BF6539"/>
    <w:rsid w:val="00C025A6"/>
    <w:rsid w:val="00C05EF1"/>
    <w:rsid w:val="00C066DD"/>
    <w:rsid w:val="00C07062"/>
    <w:rsid w:val="00C1387C"/>
    <w:rsid w:val="00C1551A"/>
    <w:rsid w:val="00C277BC"/>
    <w:rsid w:val="00C3105E"/>
    <w:rsid w:val="00C33E4F"/>
    <w:rsid w:val="00C56CD6"/>
    <w:rsid w:val="00C60732"/>
    <w:rsid w:val="00C846DD"/>
    <w:rsid w:val="00C85DD0"/>
    <w:rsid w:val="00C87C8B"/>
    <w:rsid w:val="00C91A8B"/>
    <w:rsid w:val="00C97706"/>
    <w:rsid w:val="00CA2718"/>
    <w:rsid w:val="00CA577E"/>
    <w:rsid w:val="00CA5CF4"/>
    <w:rsid w:val="00CB4FCC"/>
    <w:rsid w:val="00CC47DF"/>
    <w:rsid w:val="00CD14EB"/>
    <w:rsid w:val="00CD47B3"/>
    <w:rsid w:val="00CE48B4"/>
    <w:rsid w:val="00CE746A"/>
    <w:rsid w:val="00D01CF6"/>
    <w:rsid w:val="00D022BE"/>
    <w:rsid w:val="00D13C42"/>
    <w:rsid w:val="00D214E3"/>
    <w:rsid w:val="00D23EC2"/>
    <w:rsid w:val="00D355BF"/>
    <w:rsid w:val="00D37C25"/>
    <w:rsid w:val="00D41044"/>
    <w:rsid w:val="00D4211C"/>
    <w:rsid w:val="00D47C87"/>
    <w:rsid w:val="00D614A9"/>
    <w:rsid w:val="00D635B2"/>
    <w:rsid w:val="00D63C1D"/>
    <w:rsid w:val="00D76C46"/>
    <w:rsid w:val="00D8289D"/>
    <w:rsid w:val="00D90435"/>
    <w:rsid w:val="00D96A35"/>
    <w:rsid w:val="00DA311B"/>
    <w:rsid w:val="00DA6FE4"/>
    <w:rsid w:val="00DB30D6"/>
    <w:rsid w:val="00DC309F"/>
    <w:rsid w:val="00DC6814"/>
    <w:rsid w:val="00DD429C"/>
    <w:rsid w:val="00DD5115"/>
    <w:rsid w:val="00DE032A"/>
    <w:rsid w:val="00DE6D12"/>
    <w:rsid w:val="00DF2DC2"/>
    <w:rsid w:val="00E02500"/>
    <w:rsid w:val="00E027D5"/>
    <w:rsid w:val="00E0658D"/>
    <w:rsid w:val="00E11C7E"/>
    <w:rsid w:val="00E22F21"/>
    <w:rsid w:val="00E32F66"/>
    <w:rsid w:val="00E350DF"/>
    <w:rsid w:val="00E40A1A"/>
    <w:rsid w:val="00E4245B"/>
    <w:rsid w:val="00E43E8F"/>
    <w:rsid w:val="00E46E82"/>
    <w:rsid w:val="00E579E9"/>
    <w:rsid w:val="00E74680"/>
    <w:rsid w:val="00E80608"/>
    <w:rsid w:val="00E80D3A"/>
    <w:rsid w:val="00E82AAF"/>
    <w:rsid w:val="00E84EC2"/>
    <w:rsid w:val="00E903B3"/>
    <w:rsid w:val="00EB1009"/>
    <w:rsid w:val="00EC004F"/>
    <w:rsid w:val="00EC69E3"/>
    <w:rsid w:val="00ED3ECD"/>
    <w:rsid w:val="00EE4E85"/>
    <w:rsid w:val="00EF10CB"/>
    <w:rsid w:val="00F065F8"/>
    <w:rsid w:val="00F225C8"/>
    <w:rsid w:val="00F3553A"/>
    <w:rsid w:val="00F45743"/>
    <w:rsid w:val="00F50CFA"/>
    <w:rsid w:val="00F5321A"/>
    <w:rsid w:val="00F65AAB"/>
    <w:rsid w:val="00F66858"/>
    <w:rsid w:val="00F66931"/>
    <w:rsid w:val="00F70343"/>
    <w:rsid w:val="00F81424"/>
    <w:rsid w:val="00F86094"/>
    <w:rsid w:val="00F873C5"/>
    <w:rsid w:val="00F92328"/>
    <w:rsid w:val="00F923E1"/>
    <w:rsid w:val="00F92907"/>
    <w:rsid w:val="00F96D97"/>
    <w:rsid w:val="00FA5124"/>
    <w:rsid w:val="00FA6F95"/>
    <w:rsid w:val="00FB1056"/>
    <w:rsid w:val="00FB4FE5"/>
    <w:rsid w:val="00FB5E33"/>
    <w:rsid w:val="00FD0562"/>
    <w:rsid w:val="00FD2FF4"/>
    <w:rsid w:val="00FD5DC8"/>
    <w:rsid w:val="00FE467E"/>
    <w:rsid w:val="00FE4950"/>
    <w:rsid w:val="00FE52AE"/>
    <w:rsid w:val="00FE547D"/>
    <w:rsid w:val="00FF322E"/>
    <w:rsid w:val="00FF69DC"/>
    <w:rsid w:val="02041C0D"/>
    <w:rsid w:val="025D2111"/>
    <w:rsid w:val="034A5744"/>
    <w:rsid w:val="036028B5"/>
    <w:rsid w:val="03E04D5F"/>
    <w:rsid w:val="0465C5A6"/>
    <w:rsid w:val="04933744"/>
    <w:rsid w:val="05CA3672"/>
    <w:rsid w:val="06A5FD32"/>
    <w:rsid w:val="06F037C3"/>
    <w:rsid w:val="070FBFB1"/>
    <w:rsid w:val="0735B259"/>
    <w:rsid w:val="07586D9E"/>
    <w:rsid w:val="079D6668"/>
    <w:rsid w:val="07DC32F2"/>
    <w:rsid w:val="07ED43B0"/>
    <w:rsid w:val="08C655BA"/>
    <w:rsid w:val="08E6A9C2"/>
    <w:rsid w:val="0942D8AE"/>
    <w:rsid w:val="09BF89F4"/>
    <w:rsid w:val="09E4BC3A"/>
    <w:rsid w:val="0A060F47"/>
    <w:rsid w:val="0AE378C1"/>
    <w:rsid w:val="0B1B926F"/>
    <w:rsid w:val="0B337E8C"/>
    <w:rsid w:val="0B3F9373"/>
    <w:rsid w:val="0BC65D4E"/>
    <w:rsid w:val="0C7361AD"/>
    <w:rsid w:val="0CDD1015"/>
    <w:rsid w:val="0E0CDC0F"/>
    <w:rsid w:val="0E170D6B"/>
    <w:rsid w:val="0EDBA2BA"/>
    <w:rsid w:val="0F0A4FE4"/>
    <w:rsid w:val="0F32A1EF"/>
    <w:rsid w:val="0F6D5C09"/>
    <w:rsid w:val="0FA3907E"/>
    <w:rsid w:val="10011BDD"/>
    <w:rsid w:val="100CD79B"/>
    <w:rsid w:val="1030D434"/>
    <w:rsid w:val="11036EC5"/>
    <w:rsid w:val="1150C490"/>
    <w:rsid w:val="11810884"/>
    <w:rsid w:val="11B43BED"/>
    <w:rsid w:val="122BB258"/>
    <w:rsid w:val="131B2B06"/>
    <w:rsid w:val="146AAF9D"/>
    <w:rsid w:val="15C75A03"/>
    <w:rsid w:val="15CBBAB9"/>
    <w:rsid w:val="1628BA3B"/>
    <w:rsid w:val="16478653"/>
    <w:rsid w:val="16EC430A"/>
    <w:rsid w:val="16ED39E4"/>
    <w:rsid w:val="1792764E"/>
    <w:rsid w:val="17AA5AC3"/>
    <w:rsid w:val="17B497BD"/>
    <w:rsid w:val="17DFD97A"/>
    <w:rsid w:val="181AEF4D"/>
    <w:rsid w:val="184F2282"/>
    <w:rsid w:val="18675434"/>
    <w:rsid w:val="19D8F360"/>
    <w:rsid w:val="1A9036F3"/>
    <w:rsid w:val="1A98E228"/>
    <w:rsid w:val="1B6F2B0A"/>
    <w:rsid w:val="1B86C344"/>
    <w:rsid w:val="1B8C025C"/>
    <w:rsid w:val="1BCF7C4C"/>
    <w:rsid w:val="1C30331B"/>
    <w:rsid w:val="1CC11165"/>
    <w:rsid w:val="1CE227B4"/>
    <w:rsid w:val="1D0F7664"/>
    <w:rsid w:val="1D21CEE4"/>
    <w:rsid w:val="1D22776A"/>
    <w:rsid w:val="1D3D8033"/>
    <w:rsid w:val="1D9DCCF8"/>
    <w:rsid w:val="1EAA3B5B"/>
    <w:rsid w:val="1EFD664C"/>
    <w:rsid w:val="1F0D5166"/>
    <w:rsid w:val="200EA9F7"/>
    <w:rsid w:val="2073FFCC"/>
    <w:rsid w:val="2195E504"/>
    <w:rsid w:val="2330352D"/>
    <w:rsid w:val="240A2F5C"/>
    <w:rsid w:val="24C0A947"/>
    <w:rsid w:val="24CE42C6"/>
    <w:rsid w:val="2520BA20"/>
    <w:rsid w:val="252AC9FD"/>
    <w:rsid w:val="2537FFB7"/>
    <w:rsid w:val="254A85F7"/>
    <w:rsid w:val="25CE24CE"/>
    <w:rsid w:val="25E1ED3B"/>
    <w:rsid w:val="25EADBF1"/>
    <w:rsid w:val="264637CE"/>
    <w:rsid w:val="265DBB4E"/>
    <w:rsid w:val="26873FE8"/>
    <w:rsid w:val="26CB6FCC"/>
    <w:rsid w:val="2832119F"/>
    <w:rsid w:val="293BE676"/>
    <w:rsid w:val="297F121C"/>
    <w:rsid w:val="2AD45FDD"/>
    <w:rsid w:val="2AD9CC30"/>
    <w:rsid w:val="2B51332C"/>
    <w:rsid w:val="2B875084"/>
    <w:rsid w:val="2B899FD0"/>
    <w:rsid w:val="2C294BD5"/>
    <w:rsid w:val="2C7781A4"/>
    <w:rsid w:val="2CAB0E98"/>
    <w:rsid w:val="2D1B88E0"/>
    <w:rsid w:val="2DFEC07F"/>
    <w:rsid w:val="2E4AC359"/>
    <w:rsid w:val="2F47ED27"/>
    <w:rsid w:val="2F94603A"/>
    <w:rsid w:val="2FADE2EE"/>
    <w:rsid w:val="2FC44528"/>
    <w:rsid w:val="2FC7C288"/>
    <w:rsid w:val="3081AE87"/>
    <w:rsid w:val="3096F1A1"/>
    <w:rsid w:val="30AF9BC3"/>
    <w:rsid w:val="310190FF"/>
    <w:rsid w:val="31FAB5D2"/>
    <w:rsid w:val="328A6CF5"/>
    <w:rsid w:val="328DB1CD"/>
    <w:rsid w:val="32F2516F"/>
    <w:rsid w:val="334D2556"/>
    <w:rsid w:val="3395E9E7"/>
    <w:rsid w:val="33B16DBD"/>
    <w:rsid w:val="3408CB5B"/>
    <w:rsid w:val="345FFC8A"/>
    <w:rsid w:val="35342FC8"/>
    <w:rsid w:val="3553359B"/>
    <w:rsid w:val="356A62C4"/>
    <w:rsid w:val="359AB3F9"/>
    <w:rsid w:val="36D0E0D1"/>
    <w:rsid w:val="37DCC048"/>
    <w:rsid w:val="385DAFA2"/>
    <w:rsid w:val="3891A274"/>
    <w:rsid w:val="399D597B"/>
    <w:rsid w:val="39F0FB2F"/>
    <w:rsid w:val="3A01F96E"/>
    <w:rsid w:val="3A6E6B49"/>
    <w:rsid w:val="3A86CE3A"/>
    <w:rsid w:val="3B3929DC"/>
    <w:rsid w:val="3B8CCB90"/>
    <w:rsid w:val="3BC31862"/>
    <w:rsid w:val="3C37C1C5"/>
    <w:rsid w:val="3C3A00B2"/>
    <w:rsid w:val="3CA7E9C2"/>
    <w:rsid w:val="3CF8C30C"/>
    <w:rsid w:val="3DC3F889"/>
    <w:rsid w:val="3E26AFD0"/>
    <w:rsid w:val="4085FAD5"/>
    <w:rsid w:val="411552BC"/>
    <w:rsid w:val="41B7D912"/>
    <w:rsid w:val="41FA71CE"/>
    <w:rsid w:val="4304D478"/>
    <w:rsid w:val="433FE5A3"/>
    <w:rsid w:val="43D05F57"/>
    <w:rsid w:val="43E5D3FA"/>
    <w:rsid w:val="43F4C152"/>
    <w:rsid w:val="44A0A4D9"/>
    <w:rsid w:val="44C7EAC4"/>
    <w:rsid w:val="456503FC"/>
    <w:rsid w:val="457DEE85"/>
    <w:rsid w:val="45AAC33D"/>
    <w:rsid w:val="45ABFF83"/>
    <w:rsid w:val="45CE4787"/>
    <w:rsid w:val="4602B5B7"/>
    <w:rsid w:val="465F8124"/>
    <w:rsid w:val="46B85017"/>
    <w:rsid w:val="479FF28D"/>
    <w:rsid w:val="47D780DA"/>
    <w:rsid w:val="47D8459B"/>
    <w:rsid w:val="486190E3"/>
    <w:rsid w:val="4893AA49"/>
    <w:rsid w:val="489E730E"/>
    <w:rsid w:val="49116CCA"/>
    <w:rsid w:val="4B806FA3"/>
    <w:rsid w:val="4B858E27"/>
    <w:rsid w:val="4C8C0344"/>
    <w:rsid w:val="4CD6D93C"/>
    <w:rsid w:val="4D1CE18E"/>
    <w:rsid w:val="4E03BF20"/>
    <w:rsid w:val="4E17F67A"/>
    <w:rsid w:val="4EE8F09F"/>
    <w:rsid w:val="4F039E31"/>
    <w:rsid w:val="502F995F"/>
    <w:rsid w:val="5096DD7D"/>
    <w:rsid w:val="5125E4C1"/>
    <w:rsid w:val="517667A3"/>
    <w:rsid w:val="51CD1213"/>
    <w:rsid w:val="525206FB"/>
    <w:rsid w:val="5316B909"/>
    <w:rsid w:val="542F5911"/>
    <w:rsid w:val="5446ACEC"/>
    <w:rsid w:val="546EBBB7"/>
    <w:rsid w:val="54CCFC50"/>
    <w:rsid w:val="563EAFBF"/>
    <w:rsid w:val="5708FF67"/>
    <w:rsid w:val="574757BA"/>
    <w:rsid w:val="574ECE80"/>
    <w:rsid w:val="57816D22"/>
    <w:rsid w:val="586CDEC9"/>
    <w:rsid w:val="590EF7B1"/>
    <w:rsid w:val="59284A80"/>
    <w:rsid w:val="59414327"/>
    <w:rsid w:val="59913A92"/>
    <w:rsid w:val="599B048D"/>
    <w:rsid w:val="59BA55C3"/>
    <w:rsid w:val="59D414C9"/>
    <w:rsid w:val="5A7D37F8"/>
    <w:rsid w:val="5B4CA397"/>
    <w:rsid w:val="5BC65E4B"/>
    <w:rsid w:val="5C0B0DAC"/>
    <w:rsid w:val="5C291B16"/>
    <w:rsid w:val="5C2F6917"/>
    <w:rsid w:val="5DA1B436"/>
    <w:rsid w:val="5DBCF6FD"/>
    <w:rsid w:val="5E110A31"/>
    <w:rsid w:val="5E50AE17"/>
    <w:rsid w:val="5E521577"/>
    <w:rsid w:val="5F683901"/>
    <w:rsid w:val="5FA6AF49"/>
    <w:rsid w:val="5FFE3DF0"/>
    <w:rsid w:val="60158F2B"/>
    <w:rsid w:val="603FA17D"/>
    <w:rsid w:val="60466696"/>
    <w:rsid w:val="60699136"/>
    <w:rsid w:val="607F30DD"/>
    <w:rsid w:val="60962668"/>
    <w:rsid w:val="619648B7"/>
    <w:rsid w:val="621A0907"/>
    <w:rsid w:val="62571015"/>
    <w:rsid w:val="626F2180"/>
    <w:rsid w:val="633A1B56"/>
    <w:rsid w:val="63C59F51"/>
    <w:rsid w:val="63D955E7"/>
    <w:rsid w:val="63E6E89C"/>
    <w:rsid w:val="646768C3"/>
    <w:rsid w:val="649BFC38"/>
    <w:rsid w:val="64CBA602"/>
    <w:rsid w:val="65E4F53C"/>
    <w:rsid w:val="65F1CB17"/>
    <w:rsid w:val="65F76967"/>
    <w:rsid w:val="66427D86"/>
    <w:rsid w:val="66496FCF"/>
    <w:rsid w:val="67684CA9"/>
    <w:rsid w:val="68107492"/>
    <w:rsid w:val="684100C3"/>
    <w:rsid w:val="68744746"/>
    <w:rsid w:val="68DEE666"/>
    <w:rsid w:val="68F54A50"/>
    <w:rsid w:val="69BEFA31"/>
    <w:rsid w:val="6A2C35B5"/>
    <w:rsid w:val="6A30AD6D"/>
    <w:rsid w:val="6A928742"/>
    <w:rsid w:val="6AA63F60"/>
    <w:rsid w:val="6BCA4ADD"/>
    <w:rsid w:val="6BF1FBCB"/>
    <w:rsid w:val="6BFD847E"/>
    <w:rsid w:val="6CB43DB2"/>
    <w:rsid w:val="6D472407"/>
    <w:rsid w:val="6E839108"/>
    <w:rsid w:val="6EC5DDD4"/>
    <w:rsid w:val="6FECD14C"/>
    <w:rsid w:val="70905CC6"/>
    <w:rsid w:val="70A4AC43"/>
    <w:rsid w:val="70F84DFB"/>
    <w:rsid w:val="711D532C"/>
    <w:rsid w:val="717E6F8C"/>
    <w:rsid w:val="721C9B3E"/>
    <w:rsid w:val="726747E5"/>
    <w:rsid w:val="7288E74A"/>
    <w:rsid w:val="73065E02"/>
    <w:rsid w:val="7337C002"/>
    <w:rsid w:val="74B969BF"/>
    <w:rsid w:val="74D304F8"/>
    <w:rsid w:val="75243989"/>
    <w:rsid w:val="7561DF3E"/>
    <w:rsid w:val="756CBD7B"/>
    <w:rsid w:val="75AA362D"/>
    <w:rsid w:val="766BF414"/>
    <w:rsid w:val="76D69611"/>
    <w:rsid w:val="76E967DD"/>
    <w:rsid w:val="7704462F"/>
    <w:rsid w:val="7713A74E"/>
    <w:rsid w:val="77E7AA33"/>
    <w:rsid w:val="782E217C"/>
    <w:rsid w:val="784487BD"/>
    <w:rsid w:val="786F26EF"/>
    <w:rsid w:val="793BC928"/>
    <w:rsid w:val="7A0AF750"/>
    <w:rsid w:val="7A62921B"/>
    <w:rsid w:val="7B2254BE"/>
    <w:rsid w:val="7B22B9BD"/>
    <w:rsid w:val="7CB59B7D"/>
    <w:rsid w:val="7CE3B4A7"/>
    <w:rsid w:val="7CE40B2A"/>
    <w:rsid w:val="7D429812"/>
    <w:rsid w:val="7D58B3C4"/>
    <w:rsid w:val="7D64ADC0"/>
    <w:rsid w:val="7D6AFDAA"/>
    <w:rsid w:val="7EB2D659"/>
    <w:rsid w:val="7EBD9169"/>
    <w:rsid w:val="7EDE6873"/>
    <w:rsid w:val="7F3B8C15"/>
    <w:rsid w:val="7FA6C1EB"/>
    <w:rsid w:val="7FB6B6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E843"/>
  <w15:chartTrackingRefBased/>
  <w15:docId w15:val="{1CCE4AC0-3788-4B51-B55C-4C9BBB92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094"/>
    <w:pPr>
      <w:ind w:left="720"/>
      <w:contextualSpacing/>
    </w:pPr>
  </w:style>
  <w:style w:type="paragraph" w:styleId="CommentText">
    <w:name w:val="annotation text"/>
    <w:basedOn w:val="Normal"/>
    <w:link w:val="CommentTextChar"/>
    <w:uiPriority w:val="99"/>
    <w:unhideWhenUsed/>
    <w:rsid w:val="00167C78"/>
    <w:pPr>
      <w:spacing w:line="240" w:lineRule="auto"/>
    </w:pPr>
    <w:rPr>
      <w:sz w:val="20"/>
      <w:szCs w:val="20"/>
    </w:rPr>
  </w:style>
  <w:style w:type="character" w:customStyle="1" w:styleId="CommentTextChar">
    <w:name w:val="Comment Text Char"/>
    <w:basedOn w:val="DefaultParagraphFont"/>
    <w:link w:val="CommentText"/>
    <w:uiPriority w:val="99"/>
    <w:rsid w:val="00167C78"/>
    <w:rPr>
      <w:sz w:val="20"/>
      <w:szCs w:val="20"/>
    </w:rPr>
  </w:style>
  <w:style w:type="character" w:styleId="CommentReference">
    <w:name w:val="annotation reference"/>
    <w:basedOn w:val="DefaultParagraphFont"/>
    <w:uiPriority w:val="99"/>
    <w:semiHidden/>
    <w:unhideWhenUsed/>
    <w:rsid w:val="00167C78"/>
    <w:rPr>
      <w:sz w:val="16"/>
      <w:szCs w:val="16"/>
    </w:rPr>
  </w:style>
  <w:style w:type="character" w:styleId="Mention">
    <w:name w:val="Mention"/>
    <w:basedOn w:val="DefaultParagraphFont"/>
    <w:uiPriority w:val="99"/>
    <w:unhideWhenUsed/>
    <w:rsid w:val="002A2FEE"/>
    <w:rPr>
      <w:color w:val="2B579A"/>
      <w:shd w:val="clear" w:color="auto" w:fill="E6E6E6"/>
    </w:rPr>
  </w:style>
  <w:style w:type="paragraph" w:styleId="Revision">
    <w:name w:val="Revision"/>
    <w:hidden/>
    <w:uiPriority w:val="99"/>
    <w:semiHidden/>
    <w:rsid w:val="002A2FEE"/>
    <w:pPr>
      <w:spacing w:after="0" w:line="240" w:lineRule="auto"/>
    </w:pPr>
  </w:style>
  <w:style w:type="paragraph" w:styleId="CommentSubject">
    <w:name w:val="annotation subject"/>
    <w:basedOn w:val="CommentText"/>
    <w:next w:val="CommentText"/>
    <w:link w:val="CommentSubjectChar"/>
    <w:uiPriority w:val="99"/>
    <w:semiHidden/>
    <w:unhideWhenUsed/>
    <w:rsid w:val="00CA577E"/>
    <w:rPr>
      <w:b/>
      <w:bCs/>
    </w:rPr>
  </w:style>
  <w:style w:type="character" w:customStyle="1" w:styleId="CommentSubjectChar">
    <w:name w:val="Comment Subject Char"/>
    <w:basedOn w:val="CommentTextChar"/>
    <w:link w:val="CommentSubject"/>
    <w:uiPriority w:val="99"/>
    <w:semiHidden/>
    <w:rsid w:val="00CA577E"/>
    <w:rPr>
      <w:b/>
      <w:bCs/>
      <w:sz w:val="20"/>
      <w:szCs w:val="20"/>
    </w:rPr>
  </w:style>
  <w:style w:type="paragraph" w:styleId="EndnoteText">
    <w:name w:val="endnote text"/>
    <w:basedOn w:val="Normal"/>
    <w:link w:val="EndnoteTextChar"/>
    <w:uiPriority w:val="99"/>
    <w:semiHidden/>
    <w:unhideWhenUsed/>
    <w:rsid w:val="00A94B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B9D"/>
    <w:rPr>
      <w:sz w:val="20"/>
      <w:szCs w:val="20"/>
    </w:rPr>
  </w:style>
  <w:style w:type="character" w:styleId="EndnoteReference">
    <w:name w:val="endnote reference"/>
    <w:basedOn w:val="DefaultParagraphFont"/>
    <w:uiPriority w:val="99"/>
    <w:semiHidden/>
    <w:unhideWhenUsed/>
    <w:rsid w:val="00A94B9D"/>
    <w:rPr>
      <w:vertAlign w:val="superscript"/>
    </w:rPr>
  </w:style>
  <w:style w:type="paragraph" w:styleId="Header">
    <w:name w:val="header"/>
    <w:basedOn w:val="Normal"/>
    <w:link w:val="HeaderChar"/>
    <w:uiPriority w:val="99"/>
    <w:semiHidden/>
    <w:unhideWhenUsed/>
    <w:rsid w:val="003B15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1540"/>
  </w:style>
  <w:style w:type="paragraph" w:styleId="Footer">
    <w:name w:val="footer"/>
    <w:basedOn w:val="Normal"/>
    <w:link w:val="FooterChar"/>
    <w:uiPriority w:val="99"/>
    <w:semiHidden/>
    <w:unhideWhenUsed/>
    <w:rsid w:val="003B15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1540"/>
  </w:style>
  <w:style w:type="character" w:styleId="Hyperlink">
    <w:name w:val="Hyperlink"/>
    <w:basedOn w:val="DefaultParagraphFont"/>
    <w:uiPriority w:val="99"/>
    <w:unhideWhenUsed/>
    <w:rsid w:val="003B1F4B"/>
    <w:rPr>
      <w:color w:val="0563C1" w:themeColor="hyperlink"/>
      <w:u w:val="single"/>
    </w:rPr>
  </w:style>
  <w:style w:type="character" w:styleId="UnresolvedMention">
    <w:name w:val="Unresolved Mention"/>
    <w:basedOn w:val="DefaultParagraphFont"/>
    <w:uiPriority w:val="99"/>
    <w:semiHidden/>
    <w:unhideWhenUsed/>
    <w:rsid w:val="003B1F4B"/>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egulations.ct.gov/eRegsPortal/Browse/RCSA/Title_22aSubtitle_22a-1aSection_22a-1a-4/" TargetMode="External"/><Relationship Id="rId13" Type="http://schemas.openxmlformats.org/officeDocument/2006/relationships/hyperlink" Target="https://cga.ct.gov/current/pub/chap_439.htm" TargetMode="External"/><Relationship Id="rId18" Type="http://schemas.openxmlformats.org/officeDocument/2006/relationships/hyperlink" Target="https://cga.ct.gov/current/pub/chap_446j.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regulations.ct.gov/eRegsPortal/Browse/RCSA/Title_22aSubtitle_22a-1aSection_22a-1a-3/" TargetMode="External"/><Relationship Id="rId17" Type="http://schemas.openxmlformats.org/officeDocument/2006/relationships/hyperlink" Target="https://cga.ct.gov/current/pub/chap_446i.htm" TargetMode="External"/><Relationship Id="rId2" Type="http://schemas.openxmlformats.org/officeDocument/2006/relationships/numbering" Target="numbering.xml"/><Relationship Id="rId16" Type="http://schemas.openxmlformats.org/officeDocument/2006/relationships/hyperlink" Target="https://cga.ct.gov/current/pub/chap_446d.htm" TargetMode="External"/><Relationship Id="rId20" Type="http://schemas.openxmlformats.org/officeDocument/2006/relationships/hyperlink" Target="https://cga.ct.gov/current/pub/chap_06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a.ct.gov/current/pub/chap_439.htm" TargetMode="External"/><Relationship Id="rId5" Type="http://schemas.openxmlformats.org/officeDocument/2006/relationships/webSettings" Target="webSettings.xml"/><Relationship Id="rId15" Type="http://schemas.openxmlformats.org/officeDocument/2006/relationships/hyperlink" Target="https://cga.ct.gov/current/pub/chap_446d.htm" TargetMode="External"/><Relationship Id="rId10" Type="http://schemas.openxmlformats.org/officeDocument/2006/relationships/hyperlink" Target="https://eregulations.ct.gov/eRegsPortal/Browse/RCSA/Title_22aSubtitle_22a-1aSection_22a-1a-4/" TargetMode="External"/><Relationship Id="rId19" Type="http://schemas.openxmlformats.org/officeDocument/2006/relationships/hyperlink" Target="https://eregulations.ct.gov/eRegsPortal/Browse/RCSA/Title_22aSubtitle_22a-1aSection_22a-1a-3/" TargetMode="External"/><Relationship Id="rId4" Type="http://schemas.openxmlformats.org/officeDocument/2006/relationships/settings" Target="settings.xml"/><Relationship Id="rId9" Type="http://schemas.openxmlformats.org/officeDocument/2006/relationships/hyperlink" Target="https://www.cga.ct.gov/current/pub/chap_439.htm" TargetMode="External"/><Relationship Id="rId14" Type="http://schemas.openxmlformats.org/officeDocument/2006/relationships/hyperlink" Target="https://eregulations.ct.gov/eRegsPortal/Browse/RCSA/Title_22aSubtitle_22a-1aSection_22a-1a-8/"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ecfr.gov/current/title-36/chapter-VIII/part-800?to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7675-F4F1-4E93-8041-29D16186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1658</Words>
  <Characters>9451</Characters>
  <Application>Microsoft Office Word</Application>
  <DocSecurity>4</DocSecurity>
  <Lines>78</Lines>
  <Paragraphs>22</Paragraphs>
  <ScaleCrop>false</ScaleCrop>
  <Company>CT DEEP</Company>
  <LinksUpToDate>false</LinksUpToDate>
  <CharactersWithSpaces>11087</CharactersWithSpaces>
  <SharedDoc>false</SharedDoc>
  <HLinks>
    <vt:vector size="84" baseType="variant">
      <vt:variant>
        <vt:i4>7340074</vt:i4>
      </vt:variant>
      <vt:variant>
        <vt:i4>36</vt:i4>
      </vt:variant>
      <vt:variant>
        <vt:i4>0</vt:i4>
      </vt:variant>
      <vt:variant>
        <vt:i4>5</vt:i4>
      </vt:variant>
      <vt:variant>
        <vt:lpwstr>https://cga.ct.gov/current/pub/chap_060.htm</vt:lpwstr>
      </vt:variant>
      <vt:variant>
        <vt:lpwstr>sec_4b-64</vt:lpwstr>
      </vt:variant>
      <vt:variant>
        <vt:i4>2883667</vt:i4>
      </vt:variant>
      <vt:variant>
        <vt:i4>33</vt:i4>
      </vt:variant>
      <vt:variant>
        <vt:i4>0</vt:i4>
      </vt:variant>
      <vt:variant>
        <vt:i4>5</vt:i4>
      </vt:variant>
      <vt:variant>
        <vt:lpwstr>https://eregulations.ct.gov/eRegsPortal/Browse/RCSA/Title_22aSubtitle_22a-1aSection_22a-1a-4/</vt:lpwstr>
      </vt:variant>
      <vt:variant>
        <vt:lpwstr/>
      </vt:variant>
      <vt:variant>
        <vt:i4>3932260</vt:i4>
      </vt:variant>
      <vt:variant>
        <vt:i4>30</vt:i4>
      </vt:variant>
      <vt:variant>
        <vt:i4>0</vt:i4>
      </vt:variant>
      <vt:variant>
        <vt:i4>5</vt:i4>
      </vt:variant>
      <vt:variant>
        <vt:lpwstr>https://cga.ct.gov/current/pub/chap_446j.htm</vt:lpwstr>
      </vt:variant>
      <vt:variant>
        <vt:lpwstr>sec_22a-402</vt:lpwstr>
      </vt:variant>
      <vt:variant>
        <vt:i4>3735651</vt:i4>
      </vt:variant>
      <vt:variant>
        <vt:i4>27</vt:i4>
      </vt:variant>
      <vt:variant>
        <vt:i4>0</vt:i4>
      </vt:variant>
      <vt:variant>
        <vt:i4>5</vt:i4>
      </vt:variant>
      <vt:variant>
        <vt:lpwstr>https://cga.ct.gov/current/pub/chap_446i.htm</vt:lpwstr>
      </vt:variant>
      <vt:variant>
        <vt:lpwstr>sec_22a-361</vt:lpwstr>
      </vt:variant>
      <vt:variant>
        <vt:i4>3276898</vt:i4>
      </vt:variant>
      <vt:variant>
        <vt:i4>24</vt:i4>
      </vt:variant>
      <vt:variant>
        <vt:i4>0</vt:i4>
      </vt:variant>
      <vt:variant>
        <vt:i4>5</vt:i4>
      </vt:variant>
      <vt:variant>
        <vt:lpwstr>https://cga.ct.gov/current/pub/chap_446d.htm</vt:lpwstr>
      </vt:variant>
      <vt:variant>
        <vt:lpwstr>sec_22a-207</vt:lpwstr>
      </vt:variant>
      <vt:variant>
        <vt:i4>6029404</vt:i4>
      </vt:variant>
      <vt:variant>
        <vt:i4>21</vt:i4>
      </vt:variant>
      <vt:variant>
        <vt:i4>0</vt:i4>
      </vt:variant>
      <vt:variant>
        <vt:i4>5</vt:i4>
      </vt:variant>
      <vt:variant>
        <vt:lpwstr>https://cga.ct.gov/current/pub/chap_439.htm</vt:lpwstr>
      </vt:variant>
      <vt:variant>
        <vt:lpwstr>sec_22a-1b</vt:lpwstr>
      </vt:variant>
      <vt:variant>
        <vt:i4>2818131</vt:i4>
      </vt:variant>
      <vt:variant>
        <vt:i4>18</vt:i4>
      </vt:variant>
      <vt:variant>
        <vt:i4>0</vt:i4>
      </vt:variant>
      <vt:variant>
        <vt:i4>5</vt:i4>
      </vt:variant>
      <vt:variant>
        <vt:lpwstr>https://eregulations.ct.gov/eRegsPortal/Browse/RCSA/Title_22aSubtitle_22a-1aSection_22a-1a-3/</vt:lpwstr>
      </vt:variant>
      <vt:variant>
        <vt:lpwstr/>
      </vt:variant>
      <vt:variant>
        <vt:i4>6029404</vt:i4>
      </vt:variant>
      <vt:variant>
        <vt:i4>15</vt:i4>
      </vt:variant>
      <vt:variant>
        <vt:i4>0</vt:i4>
      </vt:variant>
      <vt:variant>
        <vt:i4>5</vt:i4>
      </vt:variant>
      <vt:variant>
        <vt:lpwstr>https://cga.ct.gov/current/pub/chap_439.htm</vt:lpwstr>
      </vt:variant>
      <vt:variant>
        <vt:lpwstr>sec_22a-1b</vt:lpwstr>
      </vt:variant>
      <vt:variant>
        <vt:i4>3276898</vt:i4>
      </vt:variant>
      <vt:variant>
        <vt:i4>12</vt:i4>
      </vt:variant>
      <vt:variant>
        <vt:i4>0</vt:i4>
      </vt:variant>
      <vt:variant>
        <vt:i4>5</vt:i4>
      </vt:variant>
      <vt:variant>
        <vt:lpwstr>https://cga.ct.gov/current/pub/chap_446d.htm</vt:lpwstr>
      </vt:variant>
      <vt:variant>
        <vt:lpwstr>sec_22a-207</vt:lpwstr>
      </vt:variant>
      <vt:variant>
        <vt:i4>2097235</vt:i4>
      </vt:variant>
      <vt:variant>
        <vt:i4>9</vt:i4>
      </vt:variant>
      <vt:variant>
        <vt:i4>0</vt:i4>
      </vt:variant>
      <vt:variant>
        <vt:i4>5</vt:i4>
      </vt:variant>
      <vt:variant>
        <vt:lpwstr>https://eregulations.ct.gov/eRegsPortal/Browse/RCSA/Title_22aSubtitle_22a-1aSection_22a-1a-8/</vt:lpwstr>
      </vt:variant>
      <vt:variant>
        <vt:lpwstr/>
      </vt:variant>
      <vt:variant>
        <vt:i4>2883667</vt:i4>
      </vt:variant>
      <vt:variant>
        <vt:i4>6</vt:i4>
      </vt:variant>
      <vt:variant>
        <vt:i4>0</vt:i4>
      </vt:variant>
      <vt:variant>
        <vt:i4>5</vt:i4>
      </vt:variant>
      <vt:variant>
        <vt:lpwstr>https://eregulations.ct.gov/eRegsPortal/Browse/RCSA/Title_22aSubtitle_22a-1aSection_22a-1a-4/</vt:lpwstr>
      </vt:variant>
      <vt:variant>
        <vt:lpwstr/>
      </vt:variant>
      <vt:variant>
        <vt:i4>6750317</vt:i4>
      </vt:variant>
      <vt:variant>
        <vt:i4>3</vt:i4>
      </vt:variant>
      <vt:variant>
        <vt:i4>0</vt:i4>
      </vt:variant>
      <vt:variant>
        <vt:i4>5</vt:i4>
      </vt:variant>
      <vt:variant>
        <vt:lpwstr>https://www.cga.ct.gov/current/pub/chap_439.htm</vt:lpwstr>
      </vt:variant>
      <vt:variant>
        <vt:lpwstr>sec_22a-1</vt:lpwstr>
      </vt:variant>
      <vt:variant>
        <vt:i4>2883667</vt:i4>
      </vt:variant>
      <vt:variant>
        <vt:i4>0</vt:i4>
      </vt:variant>
      <vt:variant>
        <vt:i4>0</vt:i4>
      </vt:variant>
      <vt:variant>
        <vt:i4>5</vt:i4>
      </vt:variant>
      <vt:variant>
        <vt:lpwstr>https://eregulations.ct.gov/eRegsPortal/Browse/RCSA/Title_22aSubtitle_22a-1aSection_22a-1a-4/</vt:lpwstr>
      </vt:variant>
      <vt:variant>
        <vt:lpwstr/>
      </vt:variant>
      <vt:variant>
        <vt:i4>4456503</vt:i4>
      </vt:variant>
      <vt:variant>
        <vt:i4>0</vt:i4>
      </vt:variant>
      <vt:variant>
        <vt:i4>0</vt:i4>
      </vt:variant>
      <vt:variant>
        <vt:i4>5</vt:i4>
      </vt:variant>
      <vt:variant>
        <vt:lpwstr>mailto:Caleb.Hamel@ct.gov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Riese, Frederick</dc:creator>
  <cp:keywords/>
  <dc:description/>
  <cp:lastModifiedBy>Brunza, Linda</cp:lastModifiedBy>
  <cp:revision>2</cp:revision>
  <cp:lastPrinted>2024-01-11T04:22:00Z</cp:lastPrinted>
  <dcterms:created xsi:type="dcterms:W3CDTF">2024-03-04T18:16:00Z</dcterms:created>
  <dcterms:modified xsi:type="dcterms:W3CDTF">2024-03-04T18:16:00Z</dcterms:modified>
</cp:coreProperties>
</file>