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FF4B" w14:textId="390E57FB" w:rsidR="00782DD2" w:rsidRPr="009E125C" w:rsidRDefault="007E4044" w:rsidP="00782DD2">
      <w:pPr>
        <w:jc w:val="center"/>
        <w:rPr>
          <w:rFonts w:cstheme="minorHAnsi"/>
          <w:b/>
        </w:rPr>
      </w:pPr>
      <w:r w:rsidRPr="009E125C">
        <w:rPr>
          <w:rFonts w:cstheme="minorHAnsi"/>
          <w:b/>
        </w:rPr>
        <w:t xml:space="preserve">IWG </w:t>
      </w:r>
      <w:r w:rsidR="00A03AD7" w:rsidRPr="009E125C">
        <w:rPr>
          <w:rFonts w:cstheme="minorHAnsi"/>
          <w:b/>
        </w:rPr>
        <w:t xml:space="preserve">Topical </w:t>
      </w:r>
      <w:r w:rsidRPr="009E125C">
        <w:rPr>
          <w:rFonts w:cstheme="minorHAnsi"/>
          <w:b/>
        </w:rPr>
        <w:t>Sub</w:t>
      </w:r>
      <w:r w:rsidR="00B72278" w:rsidRPr="009E125C">
        <w:rPr>
          <w:rFonts w:cstheme="minorHAnsi"/>
          <w:b/>
        </w:rPr>
        <w:t>-</w:t>
      </w:r>
      <w:r w:rsidR="00782DD2" w:rsidRPr="009E125C">
        <w:rPr>
          <w:rFonts w:cstheme="minorHAnsi"/>
          <w:b/>
        </w:rPr>
        <w:t>Workgroup Proposal</w:t>
      </w:r>
    </w:p>
    <w:p w14:paraId="47CDD6A2" w14:textId="167D0BCB" w:rsidR="00782DD2" w:rsidRPr="009E125C" w:rsidRDefault="00782DD2">
      <w:pPr>
        <w:rPr>
          <w:rFonts w:cstheme="minorHAnsi"/>
          <w:b/>
        </w:rPr>
      </w:pPr>
      <w:r w:rsidRPr="009E125C">
        <w:rPr>
          <w:rFonts w:cstheme="minorHAnsi"/>
          <w:b/>
        </w:rPr>
        <w:t>Topic</w:t>
      </w:r>
      <w:r w:rsidR="00231AD1" w:rsidRPr="009E125C">
        <w:rPr>
          <w:rFonts w:cstheme="minorHAnsi"/>
          <w:b/>
        </w:rPr>
        <w:t xml:space="preserve"> </w:t>
      </w:r>
    </w:p>
    <w:p w14:paraId="563A19BA" w14:textId="561B752A" w:rsidR="00231AD1" w:rsidRPr="009E125C" w:rsidRDefault="00820099">
      <w:pPr>
        <w:rPr>
          <w:rFonts w:cstheme="minorHAnsi"/>
        </w:rPr>
      </w:pPr>
      <w:r>
        <w:rPr>
          <w:rFonts w:cstheme="minorHAnsi"/>
        </w:rPr>
        <w:t>Preparation of</w:t>
      </w:r>
      <w:r w:rsidR="00CD5CC3">
        <w:rPr>
          <w:rFonts w:cstheme="minorHAnsi"/>
        </w:rPr>
        <w:t xml:space="preserve"> a</w:t>
      </w:r>
      <w:r>
        <w:rPr>
          <w:rFonts w:cstheme="minorHAnsi"/>
        </w:rPr>
        <w:t xml:space="preserve"> draft </w:t>
      </w:r>
      <w:r w:rsidR="009D534C">
        <w:rPr>
          <w:rFonts w:cstheme="minorHAnsi"/>
        </w:rPr>
        <w:t xml:space="preserve">Water Planning Council </w:t>
      </w:r>
      <w:r w:rsidR="00C976FF">
        <w:rPr>
          <w:rFonts w:cstheme="minorHAnsi"/>
        </w:rPr>
        <w:t xml:space="preserve">annual </w:t>
      </w:r>
      <w:r>
        <w:rPr>
          <w:rFonts w:cstheme="minorHAnsi"/>
        </w:rPr>
        <w:t xml:space="preserve">report </w:t>
      </w:r>
      <w:r w:rsidR="00C976FF">
        <w:rPr>
          <w:rFonts w:cstheme="minorHAnsi"/>
        </w:rPr>
        <w:t xml:space="preserve">to the General Assembly pursuant to CGS </w:t>
      </w:r>
      <w:r w:rsidR="007963BD" w:rsidRPr="007963BD">
        <w:rPr>
          <w:rFonts w:cstheme="minorHAnsi"/>
        </w:rPr>
        <w:t>Sec. 22a-352</w:t>
      </w:r>
      <w:r>
        <w:rPr>
          <w:rFonts w:cstheme="minorHAnsi"/>
        </w:rPr>
        <w:t>.</w:t>
      </w:r>
    </w:p>
    <w:p w14:paraId="7BF37E7D" w14:textId="1629E6F2" w:rsidR="00782DD2" w:rsidRPr="009E125C" w:rsidRDefault="00782DD2">
      <w:pPr>
        <w:rPr>
          <w:rFonts w:cstheme="minorHAnsi"/>
          <w:b/>
        </w:rPr>
      </w:pPr>
      <w:r w:rsidRPr="009E125C">
        <w:rPr>
          <w:rFonts w:cstheme="minorHAnsi"/>
          <w:b/>
        </w:rPr>
        <w:t>Background</w:t>
      </w:r>
    </w:p>
    <w:p w14:paraId="08EFE563" w14:textId="6C7F6615" w:rsidR="00C976FF" w:rsidRDefault="0095346B" w:rsidP="00B248E9">
      <w:r>
        <w:t>At</w:t>
      </w:r>
      <w:r w:rsidR="007F3772">
        <w:t xml:space="preserve"> its inception, the Water Planning Council </w:t>
      </w:r>
      <w:r w:rsidR="00D916AC">
        <w:t xml:space="preserve">(WPC) </w:t>
      </w:r>
      <w:r>
        <w:t>was</w:t>
      </w:r>
      <w:r w:rsidR="00651500">
        <w:t xml:space="preserve"> required to file </w:t>
      </w:r>
      <w:r w:rsidR="007F3772">
        <w:t>an annual report with the General Assembly</w:t>
      </w:r>
      <w:r w:rsidR="00827A0A" w:rsidRPr="00827A0A">
        <w:t xml:space="preserve"> </w:t>
      </w:r>
      <w:r w:rsidR="00827A0A" w:rsidRPr="00C976FF">
        <w:t xml:space="preserve">pursuant to </w:t>
      </w:r>
      <w:r w:rsidR="00827A0A">
        <w:t>CGS S</w:t>
      </w:r>
      <w:r w:rsidR="00827A0A" w:rsidRPr="00C976FF">
        <w:t>ection 25-33o</w:t>
      </w:r>
      <w:r w:rsidR="00827A0A">
        <w:t xml:space="preserve"> (since repealed)</w:t>
      </w:r>
      <w:r w:rsidR="007F3772">
        <w:t xml:space="preserve">.  </w:t>
      </w:r>
      <w:r w:rsidR="00651500">
        <w:t xml:space="preserve">With subsequent legislation mandating </w:t>
      </w:r>
      <w:r w:rsidR="00D916AC">
        <w:t>t</w:t>
      </w:r>
      <w:r w:rsidR="00D916AC" w:rsidRPr="00C976FF">
        <w:t xml:space="preserve">he </w:t>
      </w:r>
      <w:r w:rsidR="00D916AC">
        <w:t>WPC</w:t>
      </w:r>
      <w:r w:rsidR="00D916AC" w:rsidRPr="00C976FF">
        <w:t xml:space="preserve"> oversee the implementation and periodic updates of </w:t>
      </w:r>
      <w:r w:rsidR="00651500">
        <w:t>a State Water Plan</w:t>
      </w:r>
      <w:r w:rsidR="004108F1">
        <w:t xml:space="preserve"> (SWP)</w:t>
      </w:r>
      <w:r w:rsidR="00651500">
        <w:t xml:space="preserve">, </w:t>
      </w:r>
      <w:r w:rsidR="007F3772" w:rsidRPr="007F3772">
        <w:t xml:space="preserve">P.A. 16-137 </w:t>
      </w:r>
      <w:r w:rsidR="00D916AC">
        <w:t>modified this</w:t>
      </w:r>
      <w:r w:rsidR="00827A0A">
        <w:t xml:space="preserve"> annual reporting </w:t>
      </w:r>
      <w:r w:rsidR="006914E8">
        <w:t>condition</w:t>
      </w:r>
      <w:r w:rsidR="00827A0A">
        <w:t xml:space="preserve"> </w:t>
      </w:r>
      <w:r w:rsidR="00D916AC">
        <w:t xml:space="preserve">to </w:t>
      </w:r>
      <w:r w:rsidR="006914E8">
        <w:t>require</w:t>
      </w:r>
      <w:r w:rsidR="00D916AC">
        <w:t xml:space="preserve"> that “[o]</w:t>
      </w:r>
      <w:r w:rsidR="00C976FF" w:rsidRPr="00C976FF">
        <w:t xml:space="preserve">n or before January 1, 2016, and annually thereafter, the Water Planning Council shall submit a report, in accordance with section 11-4a, to the </w:t>
      </w:r>
      <w:bookmarkStart w:id="0" w:name="_Hlk115364054"/>
      <w:r w:rsidR="00C976FF" w:rsidRPr="00C976FF">
        <w:t>joint standing committees of the General Assembly having cognizance of matters relating to the environment, public health, planning and development and energy and technology on the status of the development and implementation of the state water plan and any updates to such plan</w:t>
      </w:r>
      <w:bookmarkEnd w:id="0"/>
      <w:r w:rsidR="00C976FF" w:rsidRPr="00C976FF">
        <w:t>.</w:t>
      </w:r>
      <w:r w:rsidR="006914E8">
        <w:t>”</w:t>
      </w:r>
    </w:p>
    <w:p w14:paraId="21073C18" w14:textId="1BF6DE09" w:rsidR="004108F1" w:rsidRPr="009E125C" w:rsidRDefault="006914E8" w:rsidP="004108F1">
      <w:r>
        <w:t>A</w:t>
      </w:r>
      <w:r w:rsidR="0095346B">
        <w:t xml:space="preserve"> Topical </w:t>
      </w:r>
      <w:r>
        <w:t xml:space="preserve">Sub-Workgroup of the SWP Implementation Workgroup (IWG) was created in the summer of 2021 </w:t>
      </w:r>
      <w:r w:rsidR="004108F1">
        <w:t xml:space="preserve">to </w:t>
      </w:r>
      <w:r>
        <w:t xml:space="preserve">develop a framework and methodology for tracking and annual reporting on </w:t>
      </w:r>
      <w:r w:rsidR="004108F1">
        <w:t>SWP i</w:t>
      </w:r>
      <w:r>
        <w:t>mplementation</w:t>
      </w:r>
      <w:r w:rsidR="004108F1">
        <w:t xml:space="preserve">.  </w:t>
      </w:r>
      <w:r w:rsidR="004108F1">
        <w:rPr>
          <w:sz w:val="24"/>
          <w:szCs w:val="24"/>
        </w:rPr>
        <w:t>The workgroup determined it would not be feasible for it to develop an implementation tracking template for general use.  One of its recommendations, however, was th</w:t>
      </w:r>
      <w:r w:rsidR="004108F1" w:rsidRPr="004108F1">
        <w:rPr>
          <w:sz w:val="24"/>
          <w:szCs w:val="24"/>
        </w:rPr>
        <w:t>at a review team or sub-workgroup be formed to prepare a report to the Legislature.</w:t>
      </w:r>
      <w:r w:rsidR="004108F1" w:rsidRPr="004108F1">
        <w:t xml:space="preserve"> </w:t>
      </w:r>
      <w:r w:rsidR="004108F1">
        <w:t xml:space="preserve"> At its regular monthly meeting on September 6, 2022, </w:t>
      </w:r>
      <w:r w:rsidR="007E322B">
        <w:t xml:space="preserve">the </w:t>
      </w:r>
      <w:r w:rsidR="004108F1">
        <w:t xml:space="preserve">WPC </w:t>
      </w:r>
      <w:r w:rsidR="007E322B">
        <w:t>requested that the IWG undertake formation of such a workgroup.</w:t>
      </w:r>
    </w:p>
    <w:p w14:paraId="40489C52" w14:textId="3F927F5A" w:rsidR="0035709C" w:rsidRPr="009E125C" w:rsidRDefault="0035709C">
      <w:pPr>
        <w:rPr>
          <w:rFonts w:cstheme="minorHAnsi"/>
          <w:b/>
        </w:rPr>
      </w:pPr>
      <w:r w:rsidRPr="009E125C">
        <w:rPr>
          <w:rFonts w:cstheme="minorHAnsi"/>
          <w:b/>
        </w:rPr>
        <w:t>Purpose</w:t>
      </w:r>
    </w:p>
    <w:p w14:paraId="029CA6EE" w14:textId="60769360" w:rsidR="00912B87" w:rsidRPr="00912B87" w:rsidRDefault="00912B87" w:rsidP="00912B87">
      <w:pPr>
        <w:rPr>
          <w:rFonts w:cstheme="minorHAnsi"/>
          <w:bCs/>
        </w:rPr>
      </w:pPr>
      <w:r w:rsidRPr="009E125C">
        <w:rPr>
          <w:rFonts w:cstheme="minorHAnsi"/>
          <w:bCs/>
        </w:rPr>
        <w:t xml:space="preserve">To </w:t>
      </w:r>
      <w:r w:rsidR="00D12ACA">
        <w:rPr>
          <w:rFonts w:cstheme="minorHAnsi"/>
          <w:bCs/>
        </w:rPr>
        <w:t xml:space="preserve">prepare a draft report </w:t>
      </w:r>
      <w:r w:rsidR="00D6479D">
        <w:rPr>
          <w:rFonts w:cstheme="minorHAnsi"/>
          <w:bCs/>
        </w:rPr>
        <w:t>to the</w:t>
      </w:r>
      <w:r w:rsidR="007F45E9" w:rsidRPr="009E125C">
        <w:rPr>
          <w:rFonts w:cstheme="minorHAnsi"/>
          <w:bCs/>
        </w:rPr>
        <w:t xml:space="preserve"> </w:t>
      </w:r>
      <w:r w:rsidR="00D6479D" w:rsidRPr="00D6479D">
        <w:rPr>
          <w:rFonts w:cstheme="minorHAnsi"/>
          <w:bCs/>
        </w:rPr>
        <w:t>joint standing committees of the General Assembly having cognizance of matters relating to the environment, public health, planning and development and energy and technology on the status of the development and implementation of the state water plan and any updates to such plan</w:t>
      </w:r>
      <w:r w:rsidR="00D6479D">
        <w:rPr>
          <w:rFonts w:cstheme="minorHAnsi"/>
          <w:bCs/>
        </w:rPr>
        <w:t>.</w:t>
      </w:r>
    </w:p>
    <w:p w14:paraId="27B27922" w14:textId="69181B33" w:rsidR="00782DD2" w:rsidRPr="00804E1C" w:rsidRDefault="00782DD2">
      <w:pPr>
        <w:rPr>
          <w:rFonts w:cstheme="minorHAnsi"/>
          <w:b/>
        </w:rPr>
      </w:pPr>
      <w:r w:rsidRPr="00804E1C">
        <w:rPr>
          <w:rFonts w:cstheme="minorHAnsi"/>
          <w:b/>
        </w:rPr>
        <w:t>Scope</w:t>
      </w:r>
    </w:p>
    <w:p w14:paraId="23C884A0" w14:textId="5734FA73" w:rsidR="00D12ACA" w:rsidRDefault="00451F40" w:rsidP="00D12ACA">
      <w:r w:rsidRPr="00804E1C">
        <w:t>T</w:t>
      </w:r>
      <w:r w:rsidR="00D12ACA" w:rsidRPr="00804E1C">
        <w:t>he last WPC annual report was submitted February, 201</w:t>
      </w:r>
      <w:r w:rsidRPr="00804E1C">
        <w:t>5. R</w:t>
      </w:r>
      <w:r w:rsidR="00D12ACA" w:rsidRPr="00804E1C">
        <w:t xml:space="preserve">ather than limit an annual report to 2022 efforts, it is proposed a draft report be compiled highlighting the WPC’s </w:t>
      </w:r>
      <w:r w:rsidR="00CD5CC3" w:rsidRPr="00804E1C">
        <w:t xml:space="preserve">considerable </w:t>
      </w:r>
      <w:r w:rsidR="00D12ACA" w:rsidRPr="00804E1C">
        <w:t xml:space="preserve">progress relative to </w:t>
      </w:r>
      <w:r w:rsidR="00CD5CC3" w:rsidRPr="00804E1C">
        <w:t>SWP</w:t>
      </w:r>
      <w:r w:rsidR="00D12ACA" w:rsidRPr="00804E1C">
        <w:t xml:space="preserve"> implementation and </w:t>
      </w:r>
      <w:r w:rsidR="00CD5CC3" w:rsidRPr="00804E1C">
        <w:t xml:space="preserve">planned </w:t>
      </w:r>
      <w:r w:rsidR="00D12ACA" w:rsidRPr="00804E1C">
        <w:t>update</w:t>
      </w:r>
      <w:r w:rsidR="005D3899" w:rsidRPr="00804E1C">
        <w:t xml:space="preserve"> efforts</w:t>
      </w:r>
      <w:r w:rsidR="00D12ACA" w:rsidRPr="00804E1C">
        <w:t xml:space="preserve"> since adoption of the </w:t>
      </w:r>
      <w:r w:rsidR="00CD5CC3" w:rsidRPr="00804E1C">
        <w:t>SWP</w:t>
      </w:r>
      <w:r w:rsidR="00D12ACA" w:rsidRPr="00804E1C">
        <w:t xml:space="preserve"> by the General Assembly in June, 2019.</w:t>
      </w:r>
    </w:p>
    <w:p w14:paraId="61DF151A" w14:textId="4130CB8F" w:rsidR="00D424A9" w:rsidRDefault="00CC764E" w:rsidP="007E72D5">
      <w:pPr>
        <w:rPr>
          <w:rFonts w:cstheme="minorHAnsi"/>
        </w:rPr>
      </w:pPr>
      <w:r>
        <w:rPr>
          <w:rFonts w:cstheme="minorHAnsi"/>
        </w:rPr>
        <w:t>Th</w:t>
      </w:r>
      <w:r w:rsidR="00451F40">
        <w:rPr>
          <w:rFonts w:cstheme="minorHAnsi"/>
        </w:rPr>
        <w:t>e</w:t>
      </w:r>
      <w:r>
        <w:rPr>
          <w:rFonts w:cstheme="minorHAnsi"/>
        </w:rPr>
        <w:t xml:space="preserve"> </w:t>
      </w:r>
      <w:r w:rsidR="0025563F">
        <w:rPr>
          <w:rFonts w:cstheme="minorHAnsi"/>
        </w:rPr>
        <w:t xml:space="preserve">topical </w:t>
      </w:r>
      <w:r>
        <w:rPr>
          <w:rFonts w:cstheme="minorHAnsi"/>
        </w:rPr>
        <w:t>sub-workgroup</w:t>
      </w:r>
      <w:r w:rsidR="00912B87">
        <w:rPr>
          <w:rFonts w:cstheme="minorHAnsi"/>
        </w:rPr>
        <w:t xml:space="preserve"> wi</w:t>
      </w:r>
      <w:r w:rsidR="00865C56">
        <w:rPr>
          <w:rFonts w:cstheme="minorHAnsi"/>
        </w:rPr>
        <w:t>ll evaluate</w:t>
      </w:r>
      <w:r w:rsidR="00CD5CC3">
        <w:rPr>
          <w:rFonts w:cstheme="minorHAnsi"/>
        </w:rPr>
        <w:t xml:space="preserve"> </w:t>
      </w:r>
      <w:r w:rsidR="005D3899">
        <w:rPr>
          <w:rFonts w:cstheme="minorHAnsi"/>
        </w:rPr>
        <w:t>work undertaken by the WPC, its representative agencies (DEEP, PURA, DPH and OPM), the IWG and WPC Advisory Group (WPCAG)</w:t>
      </w:r>
      <w:r w:rsidR="00687B87">
        <w:rPr>
          <w:rFonts w:cstheme="minorHAnsi"/>
          <w:bCs/>
        </w:rPr>
        <w:t xml:space="preserve">.  </w:t>
      </w:r>
      <w:r w:rsidR="00E37C96">
        <w:rPr>
          <w:rFonts w:cstheme="minorHAnsi"/>
          <w:bCs/>
        </w:rPr>
        <w:t xml:space="preserve">The time needed for this workgroup is estimated to be </w:t>
      </w:r>
      <w:r w:rsidR="00451F40">
        <w:rPr>
          <w:rFonts w:cstheme="minorHAnsi"/>
          <w:bCs/>
        </w:rPr>
        <w:t>3</w:t>
      </w:r>
      <w:r w:rsidR="00E37C96">
        <w:rPr>
          <w:rFonts w:cstheme="minorHAnsi"/>
          <w:bCs/>
        </w:rPr>
        <w:t xml:space="preserve"> months </w:t>
      </w:r>
      <w:r w:rsidR="00DE0C0E">
        <w:rPr>
          <w:rFonts w:cstheme="minorHAnsi"/>
          <w:bCs/>
        </w:rPr>
        <w:t xml:space="preserve">after proposal approval.  </w:t>
      </w:r>
      <w:r w:rsidR="00451F40">
        <w:rPr>
          <w:rFonts w:cstheme="minorHAnsi"/>
          <w:bCs/>
        </w:rPr>
        <w:t xml:space="preserve">A meeting schedule will be devised, </w:t>
      </w:r>
      <w:r w:rsidR="00DE0C0E">
        <w:rPr>
          <w:rFonts w:cstheme="minorHAnsi"/>
          <w:bCs/>
        </w:rPr>
        <w:t xml:space="preserve">as needed, </w:t>
      </w:r>
      <w:r w:rsidR="00451F40">
        <w:rPr>
          <w:rFonts w:cstheme="minorHAnsi"/>
          <w:bCs/>
        </w:rPr>
        <w:t>to meet the short timeframe necessitated by the reporting requirement.</w:t>
      </w:r>
    </w:p>
    <w:p w14:paraId="4FF8349A" w14:textId="323C7846" w:rsidR="007E72D5" w:rsidRPr="00AA37CB" w:rsidRDefault="007E72D5" w:rsidP="007E72D5">
      <w:pPr>
        <w:rPr>
          <w:b/>
        </w:rPr>
      </w:pPr>
      <w:r>
        <w:rPr>
          <w:b/>
        </w:rPr>
        <w:t>Workgroup membership</w:t>
      </w:r>
    </w:p>
    <w:p w14:paraId="17A6C744" w14:textId="4702B5C8" w:rsidR="00B51276" w:rsidRDefault="00451F40">
      <w:pPr>
        <w:rPr>
          <w:rFonts w:cstheme="minorHAnsi"/>
          <w:bCs/>
        </w:rPr>
      </w:pPr>
      <w:r>
        <w:rPr>
          <w:rFonts w:cstheme="minorHAnsi"/>
          <w:bCs/>
        </w:rPr>
        <w:t>A</w:t>
      </w:r>
      <w:r w:rsidR="00E37C96">
        <w:rPr>
          <w:rFonts w:cstheme="minorHAnsi"/>
          <w:bCs/>
        </w:rPr>
        <w:t xml:space="preserve"> chair </w:t>
      </w:r>
      <w:r>
        <w:rPr>
          <w:rFonts w:cstheme="minorHAnsi"/>
          <w:bCs/>
        </w:rPr>
        <w:t xml:space="preserve">of the </w:t>
      </w:r>
      <w:r w:rsidR="00E37C96">
        <w:rPr>
          <w:rFonts w:cstheme="minorHAnsi"/>
          <w:bCs/>
        </w:rPr>
        <w:t>workgroup</w:t>
      </w:r>
      <w:r w:rsidR="00E32F1C">
        <w:rPr>
          <w:rFonts w:cstheme="minorHAnsi"/>
          <w:bCs/>
        </w:rPr>
        <w:t xml:space="preserve"> </w:t>
      </w:r>
      <w:r>
        <w:rPr>
          <w:rFonts w:cstheme="minorHAnsi"/>
          <w:bCs/>
        </w:rPr>
        <w:t xml:space="preserve">will be determined at the September IWG meeting.  </w:t>
      </w:r>
      <w:r w:rsidR="00804E1C">
        <w:rPr>
          <w:rFonts w:cstheme="minorHAnsi"/>
          <w:bCs/>
        </w:rPr>
        <w:t xml:space="preserve">PURA </w:t>
      </w:r>
      <w:r w:rsidR="00E32F1C">
        <w:rPr>
          <w:rFonts w:cstheme="minorHAnsi"/>
          <w:bCs/>
        </w:rPr>
        <w:t>will provide administrative support, including the posting of agendas and minutes to the Public Meeting Calendar.</w:t>
      </w:r>
      <w:r w:rsidR="00E37C96">
        <w:rPr>
          <w:rFonts w:cstheme="minorHAnsi"/>
          <w:bCs/>
        </w:rPr>
        <w:t xml:space="preserve">  </w:t>
      </w:r>
      <w:r w:rsidR="00CC764E">
        <w:rPr>
          <w:rFonts w:cstheme="minorHAnsi"/>
          <w:bCs/>
        </w:rPr>
        <w:lastRenderedPageBreak/>
        <w:t>The workgroup is open to all who have an interest in the subject matter</w:t>
      </w:r>
      <w:r w:rsidR="00F47FA1">
        <w:rPr>
          <w:rFonts w:cstheme="minorHAnsi"/>
          <w:bCs/>
        </w:rPr>
        <w:t xml:space="preserve"> and wish to </w:t>
      </w:r>
      <w:r w:rsidR="00F23D7F">
        <w:rPr>
          <w:rFonts w:cstheme="minorHAnsi"/>
          <w:bCs/>
        </w:rPr>
        <w:t>contribute to the subject matter</w:t>
      </w:r>
      <w:r w:rsidR="00DE353D">
        <w:rPr>
          <w:rFonts w:cstheme="minorHAnsi"/>
          <w:bCs/>
        </w:rPr>
        <w:t>.</w:t>
      </w:r>
      <w:r w:rsidR="00F23D7F">
        <w:rPr>
          <w:rFonts w:cstheme="minorHAnsi"/>
          <w:bCs/>
        </w:rPr>
        <w:t xml:space="preserve"> </w:t>
      </w:r>
      <w:r w:rsidR="006A19C4">
        <w:rPr>
          <w:rFonts w:cstheme="minorHAnsi"/>
          <w:bCs/>
        </w:rPr>
        <w:t xml:space="preserve"> A call for membership will be sent by e-mail to the WPC e-mail list upon workgroup approval.</w:t>
      </w:r>
      <w:r w:rsidR="00F23D7F">
        <w:rPr>
          <w:rFonts w:cstheme="minorHAnsi"/>
          <w:bCs/>
        </w:rPr>
        <w:t xml:space="preserve"> </w:t>
      </w:r>
      <w:r w:rsidR="00DE353D">
        <w:rPr>
          <w:rFonts w:cstheme="minorHAnsi"/>
          <w:bCs/>
        </w:rPr>
        <w:t>Membership should include, but not be limited to:</w:t>
      </w:r>
    </w:p>
    <w:p w14:paraId="0692A5AB" w14:textId="13E241C9" w:rsidR="00DE353D" w:rsidRDefault="00DE353D" w:rsidP="00DE353D">
      <w:pPr>
        <w:pStyle w:val="ListParagraph"/>
        <w:numPr>
          <w:ilvl w:val="0"/>
          <w:numId w:val="5"/>
        </w:numPr>
        <w:rPr>
          <w:rFonts w:cstheme="minorHAnsi"/>
          <w:bCs/>
        </w:rPr>
      </w:pPr>
      <w:r>
        <w:rPr>
          <w:rFonts w:cstheme="minorHAnsi"/>
          <w:bCs/>
        </w:rPr>
        <w:t xml:space="preserve">A representative from the </w:t>
      </w:r>
      <w:r w:rsidR="00006C66">
        <w:rPr>
          <w:rFonts w:cstheme="minorHAnsi"/>
          <w:bCs/>
        </w:rPr>
        <w:t>IWG</w:t>
      </w:r>
    </w:p>
    <w:p w14:paraId="280EE371" w14:textId="51DDCE80" w:rsidR="00DE353D" w:rsidRDefault="00914FBA" w:rsidP="00DE353D">
      <w:pPr>
        <w:pStyle w:val="ListParagraph"/>
        <w:numPr>
          <w:ilvl w:val="0"/>
          <w:numId w:val="5"/>
        </w:numPr>
        <w:rPr>
          <w:rFonts w:cstheme="minorHAnsi"/>
          <w:bCs/>
        </w:rPr>
      </w:pPr>
      <w:r>
        <w:rPr>
          <w:rFonts w:cstheme="minorHAnsi"/>
          <w:bCs/>
        </w:rPr>
        <w:t xml:space="preserve">A representative from </w:t>
      </w:r>
      <w:r w:rsidR="00006C66">
        <w:rPr>
          <w:rFonts w:cstheme="minorHAnsi"/>
          <w:bCs/>
        </w:rPr>
        <w:t>the WPCAG</w:t>
      </w:r>
    </w:p>
    <w:p w14:paraId="6DD1B849" w14:textId="3D2728FB" w:rsidR="005D3899" w:rsidRPr="005D3899" w:rsidRDefault="005D3899" w:rsidP="005D3899">
      <w:pPr>
        <w:pStyle w:val="ListParagraph"/>
        <w:numPr>
          <w:ilvl w:val="0"/>
          <w:numId w:val="5"/>
        </w:numPr>
        <w:rPr>
          <w:rFonts w:cstheme="minorHAnsi"/>
          <w:bCs/>
        </w:rPr>
      </w:pPr>
      <w:r>
        <w:rPr>
          <w:rFonts w:cstheme="minorHAnsi"/>
          <w:bCs/>
        </w:rPr>
        <w:t>A</w:t>
      </w:r>
      <w:r w:rsidRPr="005D3899">
        <w:rPr>
          <w:rFonts w:cstheme="minorHAnsi"/>
          <w:bCs/>
        </w:rPr>
        <w:t xml:space="preserve"> representative of each of the 4 WPC agencies</w:t>
      </w:r>
    </w:p>
    <w:p w14:paraId="2197BF82" w14:textId="3FCD59E2" w:rsidR="005D3899" w:rsidRPr="005D3899" w:rsidRDefault="00451F40" w:rsidP="005D3899">
      <w:pPr>
        <w:pStyle w:val="ListParagraph"/>
        <w:numPr>
          <w:ilvl w:val="0"/>
          <w:numId w:val="5"/>
        </w:numPr>
        <w:rPr>
          <w:rFonts w:cstheme="minorHAnsi"/>
          <w:bCs/>
        </w:rPr>
      </w:pPr>
      <w:r>
        <w:rPr>
          <w:rFonts w:cstheme="minorHAnsi"/>
          <w:bCs/>
        </w:rPr>
        <w:t>A</w:t>
      </w:r>
      <w:r w:rsidR="005D3899" w:rsidRPr="005D3899">
        <w:rPr>
          <w:rFonts w:cstheme="minorHAnsi"/>
          <w:bCs/>
        </w:rPr>
        <w:t>n out-of-stream representative.</w:t>
      </w:r>
    </w:p>
    <w:p w14:paraId="559AA2C9" w14:textId="03FE4E55" w:rsidR="005D3899" w:rsidRPr="005D3899" w:rsidRDefault="00451F40" w:rsidP="005D3899">
      <w:pPr>
        <w:pStyle w:val="ListParagraph"/>
        <w:numPr>
          <w:ilvl w:val="0"/>
          <w:numId w:val="5"/>
        </w:numPr>
        <w:rPr>
          <w:rFonts w:cstheme="minorHAnsi"/>
          <w:bCs/>
        </w:rPr>
      </w:pPr>
      <w:r>
        <w:rPr>
          <w:rFonts w:cstheme="minorHAnsi"/>
          <w:bCs/>
        </w:rPr>
        <w:t>A</w:t>
      </w:r>
      <w:r w:rsidR="005D3899" w:rsidRPr="005D3899">
        <w:rPr>
          <w:rFonts w:cstheme="minorHAnsi"/>
          <w:bCs/>
        </w:rPr>
        <w:t>n in-stream representative.</w:t>
      </w:r>
    </w:p>
    <w:p w14:paraId="2863DA94" w14:textId="77777777" w:rsidR="005D3899" w:rsidRPr="005D3899" w:rsidRDefault="005D3899" w:rsidP="005D3899">
      <w:pPr>
        <w:pStyle w:val="ListParagraph"/>
        <w:numPr>
          <w:ilvl w:val="0"/>
          <w:numId w:val="5"/>
        </w:numPr>
        <w:rPr>
          <w:rFonts w:cstheme="minorHAnsi"/>
          <w:bCs/>
        </w:rPr>
      </w:pPr>
      <w:r w:rsidRPr="005D3899">
        <w:rPr>
          <w:rFonts w:cstheme="minorHAnsi"/>
          <w:bCs/>
        </w:rPr>
        <w:t>additional interested parties as appropriate.</w:t>
      </w:r>
    </w:p>
    <w:p w14:paraId="2137B75B" w14:textId="2B23CE1C" w:rsidR="00782DD2" w:rsidRDefault="00217718">
      <w:pPr>
        <w:rPr>
          <w:rFonts w:cstheme="minorHAnsi"/>
          <w:b/>
        </w:rPr>
      </w:pPr>
      <w:r>
        <w:rPr>
          <w:rFonts w:cstheme="minorHAnsi"/>
          <w:b/>
        </w:rPr>
        <w:t>E</w:t>
      </w:r>
      <w:r w:rsidR="00782DD2" w:rsidRPr="007E72D5">
        <w:rPr>
          <w:rFonts w:cstheme="minorHAnsi"/>
          <w:b/>
        </w:rPr>
        <w:t>xisting Resources</w:t>
      </w:r>
    </w:p>
    <w:p w14:paraId="3A43D8DC" w14:textId="17DC7661" w:rsidR="00776248" w:rsidRDefault="00AF6F47" w:rsidP="00FE3277">
      <w:pPr>
        <w:rPr>
          <w:rFonts w:cstheme="minorHAnsi"/>
        </w:rPr>
      </w:pPr>
      <w:r>
        <w:rPr>
          <w:rFonts w:cstheme="minorHAnsi"/>
        </w:rPr>
        <w:t>WPC Approved Meeting minutes</w:t>
      </w:r>
    </w:p>
    <w:p w14:paraId="7FB62DD1" w14:textId="2773AE09" w:rsidR="00AF6F47" w:rsidRDefault="00AF6F47" w:rsidP="00FE3277">
      <w:pPr>
        <w:rPr>
          <w:rFonts w:cstheme="minorHAnsi"/>
        </w:rPr>
      </w:pPr>
      <w:r>
        <w:rPr>
          <w:rFonts w:cstheme="minorHAnsi"/>
        </w:rPr>
        <w:t>Various IWG and WPCAG reports prepared for and accepted by the WPC</w:t>
      </w:r>
    </w:p>
    <w:p w14:paraId="77D50940" w14:textId="0217827D" w:rsidR="005615D2" w:rsidRPr="00E37C96" w:rsidRDefault="00006C66" w:rsidP="006B1247">
      <w:pPr>
        <w:rPr>
          <w:color w:val="0000FF"/>
          <w:u w:val="single"/>
        </w:rPr>
      </w:pPr>
      <w:r>
        <w:rPr>
          <w:rFonts w:cstheme="minorHAnsi"/>
        </w:rPr>
        <w:t>Prior WPC annual reports to the General Assembly</w:t>
      </w:r>
    </w:p>
    <w:sectPr w:rsidR="005615D2" w:rsidRPr="00E37C9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A3490" w14:textId="77777777" w:rsidR="00C81A62" w:rsidRDefault="00C81A62" w:rsidP="00EA4403">
      <w:pPr>
        <w:spacing w:after="0" w:line="240" w:lineRule="auto"/>
      </w:pPr>
      <w:r>
        <w:separator/>
      </w:r>
    </w:p>
  </w:endnote>
  <w:endnote w:type="continuationSeparator" w:id="0">
    <w:p w14:paraId="4B8A19C6" w14:textId="77777777" w:rsidR="00C81A62" w:rsidRDefault="00C81A62" w:rsidP="00EA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E4C3" w14:textId="77777777" w:rsidR="00C26416" w:rsidRDefault="00C26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485B" w14:textId="77777777" w:rsidR="00C26416" w:rsidRDefault="00C26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B5D6" w14:textId="77777777" w:rsidR="00C26416" w:rsidRDefault="00C26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407D6" w14:textId="77777777" w:rsidR="00C81A62" w:rsidRDefault="00C81A62" w:rsidP="00EA4403">
      <w:pPr>
        <w:spacing w:after="0" w:line="240" w:lineRule="auto"/>
      </w:pPr>
      <w:r>
        <w:separator/>
      </w:r>
    </w:p>
  </w:footnote>
  <w:footnote w:type="continuationSeparator" w:id="0">
    <w:p w14:paraId="2CE44527" w14:textId="77777777" w:rsidR="00C81A62" w:rsidRDefault="00C81A62" w:rsidP="00EA4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6893" w14:textId="77777777" w:rsidR="00C26416" w:rsidRDefault="00C26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BA36" w14:textId="2F29DD74" w:rsidR="00C26416" w:rsidRDefault="00C26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AAB57" w14:textId="77777777" w:rsidR="00C26416" w:rsidRDefault="00C26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1989"/>
    <w:multiLevelType w:val="hybridMultilevel"/>
    <w:tmpl w:val="6F00F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64B83"/>
    <w:multiLevelType w:val="hybridMultilevel"/>
    <w:tmpl w:val="2AD240C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27BA3D56"/>
    <w:multiLevelType w:val="hybridMultilevel"/>
    <w:tmpl w:val="BBF2EDE2"/>
    <w:lvl w:ilvl="0" w:tplc="C63A35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623BA"/>
    <w:multiLevelType w:val="hybridMultilevel"/>
    <w:tmpl w:val="B860B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38262B"/>
    <w:multiLevelType w:val="hybridMultilevel"/>
    <w:tmpl w:val="0824C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72E2005"/>
    <w:multiLevelType w:val="hybridMultilevel"/>
    <w:tmpl w:val="42B449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3440215">
    <w:abstractNumId w:val="1"/>
  </w:num>
  <w:num w:numId="2" w16cid:durableId="1899122715">
    <w:abstractNumId w:val="5"/>
  </w:num>
  <w:num w:numId="3" w16cid:durableId="896860604">
    <w:abstractNumId w:val="4"/>
  </w:num>
  <w:num w:numId="4" w16cid:durableId="466552463">
    <w:abstractNumId w:val="0"/>
  </w:num>
  <w:num w:numId="5" w16cid:durableId="963584660">
    <w:abstractNumId w:val="3"/>
  </w:num>
  <w:num w:numId="6" w16cid:durableId="1860006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DD2"/>
    <w:rsid w:val="00006C66"/>
    <w:rsid w:val="00011889"/>
    <w:rsid w:val="000510EA"/>
    <w:rsid w:val="00074D1D"/>
    <w:rsid w:val="00092313"/>
    <w:rsid w:val="000A7FA9"/>
    <w:rsid w:val="000C1398"/>
    <w:rsid w:val="000C539A"/>
    <w:rsid w:val="00142D92"/>
    <w:rsid w:val="001455CD"/>
    <w:rsid w:val="0014586A"/>
    <w:rsid w:val="0017003C"/>
    <w:rsid w:val="001B1653"/>
    <w:rsid w:val="001C4F5D"/>
    <w:rsid w:val="001D221D"/>
    <w:rsid w:val="001F62C9"/>
    <w:rsid w:val="00203271"/>
    <w:rsid w:val="00217718"/>
    <w:rsid w:val="00227DA1"/>
    <w:rsid w:val="00231AD1"/>
    <w:rsid w:val="002527FD"/>
    <w:rsid w:val="0025563F"/>
    <w:rsid w:val="0027104D"/>
    <w:rsid w:val="0028487C"/>
    <w:rsid w:val="002951EF"/>
    <w:rsid w:val="002E0543"/>
    <w:rsid w:val="002F3E1C"/>
    <w:rsid w:val="00355F25"/>
    <w:rsid w:val="0035709C"/>
    <w:rsid w:val="003575B1"/>
    <w:rsid w:val="003955A0"/>
    <w:rsid w:val="003D4B65"/>
    <w:rsid w:val="003D6647"/>
    <w:rsid w:val="003F45CD"/>
    <w:rsid w:val="003F5096"/>
    <w:rsid w:val="00405AA0"/>
    <w:rsid w:val="004108F1"/>
    <w:rsid w:val="00412E71"/>
    <w:rsid w:val="00425712"/>
    <w:rsid w:val="00431DCD"/>
    <w:rsid w:val="00451F40"/>
    <w:rsid w:val="004653B9"/>
    <w:rsid w:val="004778B1"/>
    <w:rsid w:val="00490D72"/>
    <w:rsid w:val="004A0FD2"/>
    <w:rsid w:val="004A1726"/>
    <w:rsid w:val="004F4E2E"/>
    <w:rsid w:val="00536935"/>
    <w:rsid w:val="005559A9"/>
    <w:rsid w:val="00556C70"/>
    <w:rsid w:val="005615D2"/>
    <w:rsid w:val="00564DCF"/>
    <w:rsid w:val="005A3978"/>
    <w:rsid w:val="005B07DF"/>
    <w:rsid w:val="005D3899"/>
    <w:rsid w:val="005E7981"/>
    <w:rsid w:val="00603ABE"/>
    <w:rsid w:val="00651500"/>
    <w:rsid w:val="0067578C"/>
    <w:rsid w:val="00687B87"/>
    <w:rsid w:val="006914E8"/>
    <w:rsid w:val="00694F20"/>
    <w:rsid w:val="006A19C4"/>
    <w:rsid w:val="006B1247"/>
    <w:rsid w:val="006D5603"/>
    <w:rsid w:val="00776248"/>
    <w:rsid w:val="00782DD2"/>
    <w:rsid w:val="007963BD"/>
    <w:rsid w:val="007B3C06"/>
    <w:rsid w:val="007D1C2C"/>
    <w:rsid w:val="007E322B"/>
    <w:rsid w:val="007E4044"/>
    <w:rsid w:val="007E72D5"/>
    <w:rsid w:val="007F3772"/>
    <w:rsid w:val="007F45E9"/>
    <w:rsid w:val="0080443A"/>
    <w:rsid w:val="00804E1C"/>
    <w:rsid w:val="00804E97"/>
    <w:rsid w:val="00815E90"/>
    <w:rsid w:val="00820099"/>
    <w:rsid w:val="00822A87"/>
    <w:rsid w:val="00827A0A"/>
    <w:rsid w:val="00847B0C"/>
    <w:rsid w:val="008621A2"/>
    <w:rsid w:val="00865C56"/>
    <w:rsid w:val="008D1ADB"/>
    <w:rsid w:val="008F5979"/>
    <w:rsid w:val="00912B87"/>
    <w:rsid w:val="00914FBA"/>
    <w:rsid w:val="0091636A"/>
    <w:rsid w:val="00930573"/>
    <w:rsid w:val="0094391A"/>
    <w:rsid w:val="00947CD9"/>
    <w:rsid w:val="009516D3"/>
    <w:rsid w:val="0095346B"/>
    <w:rsid w:val="00957A71"/>
    <w:rsid w:val="00967CE2"/>
    <w:rsid w:val="0097515B"/>
    <w:rsid w:val="00976BE5"/>
    <w:rsid w:val="009D19A9"/>
    <w:rsid w:val="009D534C"/>
    <w:rsid w:val="009E125C"/>
    <w:rsid w:val="00A03AD7"/>
    <w:rsid w:val="00A212A8"/>
    <w:rsid w:val="00A51EDD"/>
    <w:rsid w:val="00A558EC"/>
    <w:rsid w:val="00AC51F0"/>
    <w:rsid w:val="00AC6161"/>
    <w:rsid w:val="00AD3760"/>
    <w:rsid w:val="00AE0594"/>
    <w:rsid w:val="00AF0966"/>
    <w:rsid w:val="00AF6F47"/>
    <w:rsid w:val="00B0778F"/>
    <w:rsid w:val="00B1158C"/>
    <w:rsid w:val="00B248E9"/>
    <w:rsid w:val="00B24AB2"/>
    <w:rsid w:val="00B266D4"/>
    <w:rsid w:val="00B51276"/>
    <w:rsid w:val="00B72278"/>
    <w:rsid w:val="00B83507"/>
    <w:rsid w:val="00B90174"/>
    <w:rsid w:val="00BA11E3"/>
    <w:rsid w:val="00BD25F6"/>
    <w:rsid w:val="00BD2C5B"/>
    <w:rsid w:val="00BD33A6"/>
    <w:rsid w:val="00BD393D"/>
    <w:rsid w:val="00BE3BF0"/>
    <w:rsid w:val="00C071E8"/>
    <w:rsid w:val="00C079DD"/>
    <w:rsid w:val="00C26416"/>
    <w:rsid w:val="00C43DC9"/>
    <w:rsid w:val="00C56086"/>
    <w:rsid w:val="00C81A62"/>
    <w:rsid w:val="00C83245"/>
    <w:rsid w:val="00C976FF"/>
    <w:rsid w:val="00CC5B1A"/>
    <w:rsid w:val="00CC764E"/>
    <w:rsid w:val="00CD42DB"/>
    <w:rsid w:val="00CD5CC3"/>
    <w:rsid w:val="00D10333"/>
    <w:rsid w:val="00D12ACA"/>
    <w:rsid w:val="00D41479"/>
    <w:rsid w:val="00D424A9"/>
    <w:rsid w:val="00D61D57"/>
    <w:rsid w:val="00D6479D"/>
    <w:rsid w:val="00D719B9"/>
    <w:rsid w:val="00D833CC"/>
    <w:rsid w:val="00D916AC"/>
    <w:rsid w:val="00D930DE"/>
    <w:rsid w:val="00D94B09"/>
    <w:rsid w:val="00DE0C0E"/>
    <w:rsid w:val="00DE353D"/>
    <w:rsid w:val="00DE710B"/>
    <w:rsid w:val="00DF00DA"/>
    <w:rsid w:val="00E17456"/>
    <w:rsid w:val="00E32F1C"/>
    <w:rsid w:val="00E37C96"/>
    <w:rsid w:val="00E9458D"/>
    <w:rsid w:val="00EA0F3B"/>
    <w:rsid w:val="00EA4403"/>
    <w:rsid w:val="00EC66CA"/>
    <w:rsid w:val="00EF3CB2"/>
    <w:rsid w:val="00F23D7F"/>
    <w:rsid w:val="00F34A86"/>
    <w:rsid w:val="00F47FA1"/>
    <w:rsid w:val="00F77AAF"/>
    <w:rsid w:val="00F95644"/>
    <w:rsid w:val="00FA0E28"/>
    <w:rsid w:val="00FA6FF7"/>
    <w:rsid w:val="00FE3277"/>
    <w:rsid w:val="00FE5591"/>
    <w:rsid w:val="00FE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B1A0F"/>
  <w15:chartTrackingRefBased/>
  <w15:docId w15:val="{2F7A6080-D12F-4E96-A8F4-DEF13790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BE5"/>
    <w:rPr>
      <w:rFonts w:ascii="Segoe UI" w:hAnsi="Segoe UI" w:cs="Segoe UI"/>
      <w:sz w:val="18"/>
      <w:szCs w:val="18"/>
    </w:rPr>
  </w:style>
  <w:style w:type="paragraph" w:styleId="Header">
    <w:name w:val="header"/>
    <w:basedOn w:val="Normal"/>
    <w:link w:val="HeaderChar"/>
    <w:uiPriority w:val="99"/>
    <w:unhideWhenUsed/>
    <w:rsid w:val="00EA4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403"/>
  </w:style>
  <w:style w:type="paragraph" w:styleId="Footer">
    <w:name w:val="footer"/>
    <w:basedOn w:val="Normal"/>
    <w:link w:val="FooterChar"/>
    <w:uiPriority w:val="99"/>
    <w:unhideWhenUsed/>
    <w:rsid w:val="00EA4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403"/>
  </w:style>
  <w:style w:type="character" w:styleId="CommentReference">
    <w:name w:val="annotation reference"/>
    <w:basedOn w:val="DefaultParagraphFont"/>
    <w:uiPriority w:val="99"/>
    <w:semiHidden/>
    <w:unhideWhenUsed/>
    <w:rsid w:val="00A51EDD"/>
    <w:rPr>
      <w:sz w:val="16"/>
      <w:szCs w:val="16"/>
    </w:rPr>
  </w:style>
  <w:style w:type="paragraph" w:styleId="CommentText">
    <w:name w:val="annotation text"/>
    <w:basedOn w:val="Normal"/>
    <w:link w:val="CommentTextChar"/>
    <w:uiPriority w:val="99"/>
    <w:unhideWhenUsed/>
    <w:rsid w:val="00A51EDD"/>
    <w:pPr>
      <w:spacing w:line="240" w:lineRule="auto"/>
    </w:pPr>
    <w:rPr>
      <w:sz w:val="20"/>
      <w:szCs w:val="20"/>
    </w:rPr>
  </w:style>
  <w:style w:type="character" w:customStyle="1" w:styleId="CommentTextChar">
    <w:name w:val="Comment Text Char"/>
    <w:basedOn w:val="DefaultParagraphFont"/>
    <w:link w:val="CommentText"/>
    <w:uiPriority w:val="99"/>
    <w:rsid w:val="00A51EDD"/>
    <w:rPr>
      <w:sz w:val="20"/>
      <w:szCs w:val="20"/>
    </w:rPr>
  </w:style>
  <w:style w:type="paragraph" w:styleId="CommentSubject">
    <w:name w:val="annotation subject"/>
    <w:basedOn w:val="CommentText"/>
    <w:next w:val="CommentText"/>
    <w:link w:val="CommentSubjectChar"/>
    <w:uiPriority w:val="99"/>
    <w:semiHidden/>
    <w:unhideWhenUsed/>
    <w:rsid w:val="00A51EDD"/>
    <w:rPr>
      <w:b/>
      <w:bCs/>
    </w:rPr>
  </w:style>
  <w:style w:type="character" w:customStyle="1" w:styleId="CommentSubjectChar">
    <w:name w:val="Comment Subject Char"/>
    <w:basedOn w:val="CommentTextChar"/>
    <w:link w:val="CommentSubject"/>
    <w:uiPriority w:val="99"/>
    <w:semiHidden/>
    <w:rsid w:val="00A51EDD"/>
    <w:rPr>
      <w:b/>
      <w:bCs/>
      <w:sz w:val="20"/>
      <w:szCs w:val="20"/>
    </w:rPr>
  </w:style>
  <w:style w:type="character" w:styleId="Hyperlink">
    <w:name w:val="Hyperlink"/>
    <w:basedOn w:val="DefaultParagraphFont"/>
    <w:uiPriority w:val="99"/>
    <w:unhideWhenUsed/>
    <w:rsid w:val="002F3E1C"/>
    <w:rPr>
      <w:color w:val="0563C1" w:themeColor="hyperlink"/>
      <w:u w:val="single"/>
    </w:rPr>
  </w:style>
  <w:style w:type="character" w:customStyle="1" w:styleId="UnresolvedMention1">
    <w:name w:val="Unresolved Mention1"/>
    <w:basedOn w:val="DefaultParagraphFont"/>
    <w:uiPriority w:val="99"/>
    <w:semiHidden/>
    <w:unhideWhenUsed/>
    <w:rsid w:val="002F3E1C"/>
    <w:rPr>
      <w:color w:val="605E5C"/>
      <w:shd w:val="clear" w:color="auto" w:fill="E1DFDD"/>
    </w:rPr>
  </w:style>
  <w:style w:type="paragraph" w:styleId="ListParagraph">
    <w:name w:val="List Paragraph"/>
    <w:basedOn w:val="Normal"/>
    <w:uiPriority w:val="34"/>
    <w:qFormat/>
    <w:rsid w:val="005B07DF"/>
    <w:pPr>
      <w:ind w:left="720"/>
      <w:contextualSpacing/>
    </w:pPr>
  </w:style>
  <w:style w:type="paragraph" w:styleId="Revision">
    <w:name w:val="Revision"/>
    <w:hidden/>
    <w:uiPriority w:val="99"/>
    <w:semiHidden/>
    <w:rsid w:val="00556C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1084-FC28-4C86-8910-1405A334E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Guimaraes</dc:creator>
  <cp:keywords>Annual report</cp:keywords>
  <dc:description/>
  <cp:lastModifiedBy>David Radka</cp:lastModifiedBy>
  <cp:revision>2</cp:revision>
  <dcterms:created xsi:type="dcterms:W3CDTF">2022-10-05T12:33:00Z</dcterms:created>
  <dcterms:modified xsi:type="dcterms:W3CDTF">2022-10-05T12:33:00Z</dcterms:modified>
</cp:coreProperties>
</file>