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EA151" w14:textId="4C48E055"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INSERT DATE</w:t>
      </w:r>
      <w:r w:rsidRPr="0097093C">
        <w:rPr>
          <w:rFonts w:eastAsia="Times New Roman" w:cstheme="minorHAnsi"/>
          <w:color w:val="222222"/>
          <w:sz w:val="23"/>
          <w:szCs w:val="23"/>
          <w:highlight w:val="yellow"/>
          <w:lang w:val="es-ES"/>
        </w:rPr>
        <w:t>]</w:t>
      </w:r>
    </w:p>
    <w:p w14:paraId="7EEF6714"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4152757C"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Estimado padre o Guardianes:</w:t>
      </w:r>
    </w:p>
    <w:p w14:paraId="1371DC68"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12214AC4" w14:textId="79E8CE3E"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 xml:space="preserve">Nos esforzamos por garantizar que su hijo (y todos los estudiantes de </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DISTRICT NAME</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lang w:val="es-ES"/>
        </w:rPr>
        <w:t xml:space="preserve"> </w:t>
      </w:r>
      <w:r w:rsidRPr="0097093C">
        <w:rPr>
          <w:rFonts w:eastAsia="Times New Roman" w:cstheme="minorHAnsi"/>
          <w:color w:val="222222"/>
          <w:sz w:val="23"/>
          <w:szCs w:val="23"/>
          <w:lang w:val="es-ES"/>
        </w:rPr>
        <w:t>reciban una educación que los prepare para prosperar en una economía global y en la vida cívica. Es por eso que Connecticut ha adoptado estándares académicos desafiantes, incluidos los Estándares Básicos de Connecticut</w:t>
      </w:r>
      <w:r w:rsidRPr="0097093C">
        <w:rPr>
          <w:rFonts w:eastAsia="Times New Roman" w:cstheme="minorHAnsi"/>
          <w:color w:val="222222"/>
          <w:sz w:val="23"/>
          <w:szCs w:val="23"/>
          <w:lang w:val="es-ES"/>
        </w:rPr>
        <w:t xml:space="preserve"> (</w:t>
      </w:r>
      <w:r w:rsidRPr="0097093C">
        <w:rPr>
          <w:rFonts w:eastAsia="Times New Roman" w:cstheme="minorHAnsi"/>
          <w:color w:val="222222"/>
          <w:sz w:val="23"/>
          <w:szCs w:val="23"/>
          <w:lang w:val="es-ES"/>
        </w:rPr>
        <w:t xml:space="preserve"> </w:t>
      </w:r>
      <w:hyperlink r:id="rId4" w:history="1">
        <w:r w:rsidRPr="0097093C">
          <w:rPr>
            <w:rStyle w:val="Hyperlink"/>
            <w:rFonts w:eastAsia="MS Mincho" w:cstheme="minorHAnsi"/>
            <w:sz w:val="23"/>
            <w:szCs w:val="23"/>
          </w:rPr>
          <w:t>Connecticut Core Standards</w:t>
        </w:r>
      </w:hyperlink>
      <w:r w:rsidRPr="0097093C">
        <w:rPr>
          <w:rStyle w:val="Hyperlink"/>
          <w:rFonts w:eastAsia="MS Mincho" w:cstheme="minorHAnsi"/>
          <w:sz w:val="23"/>
          <w:szCs w:val="23"/>
        </w:rPr>
        <w:t xml:space="preserve">) </w:t>
      </w:r>
      <w:r w:rsidRPr="0097093C">
        <w:rPr>
          <w:rFonts w:eastAsia="Times New Roman" w:cstheme="minorHAnsi"/>
          <w:color w:val="222222"/>
          <w:sz w:val="23"/>
          <w:szCs w:val="23"/>
          <w:lang w:val="es-ES"/>
        </w:rPr>
        <w:t>en matemáticas y artes del lenguaje, así como los Estándares de Ciencias de la Próxima Generación (NGSS)</w:t>
      </w:r>
      <w:r w:rsidRPr="0097093C">
        <w:rPr>
          <w:rFonts w:cstheme="minorHAnsi"/>
          <w:sz w:val="23"/>
          <w:szCs w:val="23"/>
        </w:rPr>
        <w:t xml:space="preserve"> (</w:t>
      </w:r>
      <w:hyperlink r:id="rId5" w:history="1">
        <w:r w:rsidRPr="0097093C">
          <w:rPr>
            <w:rStyle w:val="Hyperlink"/>
            <w:rFonts w:eastAsia="MS Mincho" w:cstheme="minorHAnsi"/>
            <w:sz w:val="23"/>
            <w:szCs w:val="23"/>
          </w:rPr>
          <w:t>Next Generation Science Standards</w:t>
        </w:r>
      </w:hyperlink>
      <w:r w:rsidRPr="0097093C">
        <w:rPr>
          <w:rStyle w:val="Hyperlink"/>
          <w:rFonts w:eastAsia="MS Mincho" w:cstheme="minorHAnsi"/>
          <w:sz w:val="23"/>
          <w:szCs w:val="23"/>
        </w:rPr>
        <w:t>)</w:t>
      </w:r>
      <w:r w:rsidRPr="0097093C">
        <w:rPr>
          <w:rFonts w:eastAsia="Times New Roman" w:cstheme="minorHAnsi"/>
          <w:color w:val="222222"/>
          <w:sz w:val="23"/>
          <w:szCs w:val="23"/>
          <w:lang w:val="es-ES"/>
        </w:rPr>
        <w:t xml:space="preserve"> </w:t>
      </w:r>
      <w:r w:rsidRPr="0097093C">
        <w:rPr>
          <w:rFonts w:eastAsia="Times New Roman" w:cstheme="minorHAnsi"/>
          <w:color w:val="222222"/>
          <w:sz w:val="23"/>
          <w:szCs w:val="23"/>
          <w:lang w:val="es-ES"/>
        </w:rPr>
        <w:t>. Esperamos que todos nuestros estudiantes alcancen una base sólida en matemáticas, artes del lenguaje y ciencias para cuando se gradúen de la escuela secundaria, preparándolos para tener éxito en el futuro. Nuestros maestros y administradores están comprometidos a trabajar juntos para apoyar a los estudiantes con excelente instrucción y recursos para cumplir con estas nuevas expectativas.</w:t>
      </w:r>
    </w:p>
    <w:p w14:paraId="223DF189"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3D67CE51"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Con estos objetivos de aprendizaje en todo el estado, Connecticut necesita formas de medir el progreso de los estudiantes. Esto se puede lograr a través de evaluaciones sumativas. Las evaluaciones son como chequeos académicos; ayudan a los maestros y a los padres a ver dónde están los estudiantes, en comparación con dónde deben estar. Los resultados pueden revelar áreas temáticas donde un estudiante se destaca y áreas temáticas donde un estudiante necesita ayuda adicional. El estado requiere evaluaciones en las áreas temáticas de artes del lenguaje en inglés y matemáticas usando las evaluaciones Smarter Balanced en los niveles de primaria y secundaria, y en el grado 11 usando el SAT, que también se puede usar como examen de ingreso a la universidad. El estado también requiere evaluaciones en ciencias en los grados 5, 8 y 11, utilizando las evaluaciones NGSS.</w:t>
      </w:r>
    </w:p>
    <w:p w14:paraId="5262C015"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316FCA7C" w14:textId="541BF05D"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 xml:space="preserve">Las evaluaciones NGSS para el Grado [X] se llevarán a cabo en </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INSERT SCHOOL NAME</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lang w:val="es-ES"/>
        </w:rPr>
        <w:t xml:space="preserve"> el </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INSERT DATE</w:t>
      </w:r>
      <w:r w:rsidRPr="0097093C">
        <w:rPr>
          <w:rFonts w:eastAsia="Times New Roman" w:cstheme="minorHAnsi"/>
          <w:color w:val="222222"/>
          <w:sz w:val="23"/>
          <w:szCs w:val="23"/>
          <w:highlight w:val="yellow"/>
          <w:lang w:val="es-ES"/>
        </w:rPr>
        <w:t xml:space="preserve"> (S)].</w:t>
      </w:r>
      <w:r w:rsidRPr="0097093C">
        <w:rPr>
          <w:rFonts w:eastAsia="Times New Roman" w:cstheme="minorHAnsi"/>
          <w:color w:val="222222"/>
          <w:sz w:val="23"/>
          <w:szCs w:val="23"/>
          <w:lang w:val="es-ES"/>
        </w:rPr>
        <w:t xml:space="preserve"> Las evaluaciones Smarter Balanced se realizarán en </w:t>
      </w:r>
      <w:r w:rsidRPr="0097093C">
        <w:rPr>
          <w:rFonts w:eastAsia="Times New Roman" w:cstheme="minorHAnsi"/>
          <w:color w:val="222222"/>
          <w:sz w:val="23"/>
          <w:szCs w:val="23"/>
          <w:highlight w:val="yellow"/>
          <w:lang w:val="es-ES"/>
        </w:rPr>
        <w:t>[INSERT SCHOOL NAME]</w:t>
      </w:r>
      <w:r w:rsidRPr="0097093C">
        <w:rPr>
          <w:rFonts w:eastAsia="Times New Roman" w:cstheme="minorHAnsi"/>
          <w:color w:val="222222"/>
          <w:sz w:val="23"/>
          <w:szCs w:val="23"/>
          <w:lang w:val="es-ES"/>
        </w:rPr>
        <w:t xml:space="preserve"> el </w:t>
      </w:r>
      <w:r w:rsidRPr="0097093C">
        <w:rPr>
          <w:rFonts w:eastAsia="Times New Roman" w:cstheme="minorHAnsi"/>
          <w:color w:val="222222"/>
          <w:sz w:val="23"/>
          <w:szCs w:val="23"/>
          <w:highlight w:val="yellow"/>
          <w:lang w:val="es-ES"/>
        </w:rPr>
        <w:t>[INSERT DATE (S)].</w:t>
      </w:r>
      <w:r w:rsidRPr="0097093C">
        <w:rPr>
          <w:rFonts w:eastAsia="Times New Roman" w:cstheme="minorHAnsi"/>
          <w:color w:val="222222"/>
          <w:sz w:val="23"/>
          <w:szCs w:val="23"/>
          <w:lang w:val="es-ES"/>
        </w:rPr>
        <w:t xml:space="preserve"> Las pruebas de maquillaje se realizarán el </w:t>
      </w:r>
      <w:r w:rsidRPr="0097093C">
        <w:rPr>
          <w:rFonts w:eastAsia="Times New Roman" w:cstheme="minorHAnsi"/>
          <w:color w:val="222222"/>
          <w:sz w:val="23"/>
          <w:szCs w:val="23"/>
          <w:highlight w:val="yellow"/>
          <w:lang w:val="es-ES"/>
        </w:rPr>
        <w:t>[INSERT DATE (S)].</w:t>
      </w:r>
    </w:p>
    <w:p w14:paraId="28B7BD42"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2BE44806"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Las evaluaciones Smarter Balanced y NGSS se administran en computadoras. Estas evaluaciones están diseñadas para medir habilidades en comprensión de lectura, escritura, matemáticas y ciencias del mundo real utilizando preguntas que requieren que los estudiantes demuestren que realmente entienden el contenido. En todas estas evaluaciones estatales, hay apoyos adicionales disponibles para estudiantes con necesidades especiales, según lo determine un Programa de Educación Individualizada (Individualized Education Program</w:t>
      </w:r>
      <w:bookmarkStart w:id="0" w:name="_GoBack"/>
      <w:bookmarkEnd w:id="0"/>
      <w:r w:rsidRPr="0097093C">
        <w:rPr>
          <w:rFonts w:eastAsia="Times New Roman" w:cstheme="minorHAnsi"/>
          <w:color w:val="222222"/>
          <w:sz w:val="23"/>
          <w:szCs w:val="23"/>
          <w:lang w:val="es-ES"/>
        </w:rPr>
        <w:t>, IEP) o un Plan 504.</w:t>
      </w:r>
    </w:p>
    <w:p w14:paraId="6FABC6BF"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2BF492E9" w14:textId="5FB93510"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 xml:space="preserve">Para encontrar recursos específicamente para padres y tutores, incluidas formas de ayudar a su hijo con los estándares en el hogar, visite </w:t>
      </w:r>
      <w:hyperlink r:id="rId6" w:history="1">
        <w:r w:rsidRPr="0097093C">
          <w:rPr>
            <w:rStyle w:val="Hyperlink"/>
            <w:rFonts w:eastAsia="Times New Roman" w:cstheme="minorHAnsi"/>
            <w:sz w:val="23"/>
            <w:szCs w:val="23"/>
            <w:lang w:val="es-ES"/>
          </w:rPr>
          <w:t>https://portal.ct.gov/SDE/CT-Core-Standards</w:t>
        </w:r>
      </w:hyperlink>
      <w:r w:rsidRPr="0097093C">
        <w:rPr>
          <w:rFonts w:eastAsia="Times New Roman" w:cstheme="minorHAnsi"/>
          <w:color w:val="222222"/>
          <w:sz w:val="23"/>
          <w:szCs w:val="23"/>
          <w:lang w:val="es-ES"/>
        </w:rPr>
        <w:t xml:space="preserve"> </w:t>
      </w:r>
      <w:r w:rsidRPr="0097093C">
        <w:rPr>
          <w:rFonts w:eastAsia="Times New Roman" w:cstheme="minorHAnsi"/>
          <w:color w:val="222222"/>
          <w:sz w:val="23"/>
          <w:szCs w:val="23"/>
          <w:lang w:val="es-ES"/>
        </w:rPr>
        <w:t xml:space="preserve"> o </w:t>
      </w:r>
      <w:hyperlink r:id="rId7" w:history="1">
        <w:r w:rsidRPr="0097093C">
          <w:rPr>
            <w:rStyle w:val="Hyperlink"/>
            <w:rFonts w:eastAsia="Times New Roman" w:cstheme="minorHAnsi"/>
            <w:sz w:val="23"/>
            <w:szCs w:val="23"/>
            <w:lang w:val="es-ES"/>
          </w:rPr>
          <w:t>https://www.nextgenscience.org</w:t>
        </w:r>
      </w:hyperlink>
      <w:r w:rsidRPr="0097093C">
        <w:rPr>
          <w:rFonts w:eastAsia="Times New Roman" w:cstheme="minorHAnsi"/>
          <w:color w:val="222222"/>
          <w:sz w:val="23"/>
          <w:szCs w:val="23"/>
          <w:lang w:val="es-ES"/>
        </w:rPr>
        <w:t xml:space="preserve"> </w:t>
      </w:r>
      <w:r w:rsidRPr="0097093C">
        <w:rPr>
          <w:rFonts w:eastAsia="Times New Roman" w:cstheme="minorHAnsi"/>
          <w:color w:val="222222"/>
          <w:sz w:val="23"/>
          <w:szCs w:val="23"/>
          <w:lang w:val="es-ES"/>
        </w:rPr>
        <w:t xml:space="preserve"> . Para obtener más información sobre las pruebas estatales en </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DISTRICT NAME</w:t>
      </w: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lang w:val="es-ES"/>
        </w:rPr>
        <w:t xml:space="preserve"> visite [</w:t>
      </w:r>
      <w:r w:rsidRPr="0097093C">
        <w:rPr>
          <w:rFonts w:eastAsia="Times New Roman" w:cstheme="minorHAnsi"/>
          <w:color w:val="222222"/>
          <w:sz w:val="23"/>
          <w:szCs w:val="23"/>
          <w:highlight w:val="yellow"/>
          <w:lang w:val="es-ES"/>
        </w:rPr>
        <w:t>IN</w:t>
      </w:r>
      <w:r w:rsidRPr="0097093C">
        <w:rPr>
          <w:rFonts w:eastAsia="Times New Roman" w:cstheme="minorHAnsi"/>
          <w:color w:val="222222"/>
          <w:sz w:val="23"/>
          <w:szCs w:val="23"/>
          <w:highlight w:val="yellow"/>
          <w:lang w:val="es-ES"/>
        </w:rPr>
        <w:t>SERT DISTRICT ASSESSMENTS WEBPAGE</w:t>
      </w:r>
      <w:r w:rsidRPr="0097093C">
        <w:rPr>
          <w:rFonts w:eastAsia="Times New Roman" w:cstheme="minorHAnsi"/>
          <w:color w:val="222222"/>
          <w:sz w:val="23"/>
          <w:szCs w:val="23"/>
          <w:highlight w:val="yellow"/>
          <w:lang w:val="es-ES"/>
        </w:rPr>
        <w:t>].</w:t>
      </w:r>
    </w:p>
    <w:p w14:paraId="60B4C27E"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1196516A"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r w:rsidRPr="0097093C">
        <w:rPr>
          <w:rFonts w:eastAsia="Times New Roman" w:cstheme="minorHAnsi"/>
          <w:color w:val="222222"/>
          <w:sz w:val="23"/>
          <w:szCs w:val="23"/>
          <w:lang w:val="es-ES"/>
        </w:rPr>
        <w:t>Sinceramente,</w:t>
      </w:r>
    </w:p>
    <w:p w14:paraId="4EBE09BA" w14:textId="7777777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lang w:val="es-ES"/>
        </w:rPr>
      </w:pPr>
    </w:p>
    <w:p w14:paraId="6B880394" w14:textId="33555167"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highlight w:val="yellow"/>
          <w:lang w:val="es-ES"/>
        </w:rPr>
      </w:pP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INSERT NAME</w:t>
      </w:r>
      <w:r w:rsidRPr="0097093C">
        <w:rPr>
          <w:rFonts w:eastAsia="Times New Roman" w:cstheme="minorHAnsi"/>
          <w:color w:val="222222"/>
          <w:sz w:val="23"/>
          <w:szCs w:val="23"/>
          <w:highlight w:val="yellow"/>
          <w:lang w:val="es-ES"/>
        </w:rPr>
        <w:t>]</w:t>
      </w:r>
    </w:p>
    <w:p w14:paraId="5BFE2AE4" w14:textId="3FABF404" w:rsidR="0097093C" w:rsidRPr="0097093C" w:rsidRDefault="0097093C" w:rsidP="0097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22222"/>
          <w:sz w:val="23"/>
          <w:szCs w:val="23"/>
        </w:rPr>
      </w:pPr>
      <w:r w:rsidRPr="0097093C">
        <w:rPr>
          <w:rFonts w:eastAsia="Times New Roman" w:cstheme="minorHAnsi"/>
          <w:color w:val="222222"/>
          <w:sz w:val="23"/>
          <w:szCs w:val="23"/>
          <w:highlight w:val="yellow"/>
          <w:lang w:val="es-ES"/>
        </w:rPr>
        <w:t>[</w:t>
      </w:r>
      <w:r w:rsidRPr="0097093C">
        <w:rPr>
          <w:rFonts w:eastAsia="Times New Roman" w:cstheme="minorHAnsi"/>
          <w:color w:val="222222"/>
          <w:sz w:val="23"/>
          <w:szCs w:val="23"/>
          <w:highlight w:val="yellow"/>
          <w:lang w:val="es-ES"/>
        </w:rPr>
        <w:t>INSERT TITLE</w:t>
      </w:r>
      <w:r w:rsidRPr="0097093C">
        <w:rPr>
          <w:rFonts w:eastAsia="Times New Roman" w:cstheme="minorHAnsi"/>
          <w:color w:val="222222"/>
          <w:sz w:val="23"/>
          <w:szCs w:val="23"/>
          <w:highlight w:val="yellow"/>
          <w:lang w:val="es-ES"/>
        </w:rPr>
        <w:t>]</w:t>
      </w:r>
    </w:p>
    <w:p w14:paraId="2FC094F4" w14:textId="77777777" w:rsidR="00DC2837" w:rsidRPr="0097093C" w:rsidRDefault="0097093C">
      <w:pPr>
        <w:rPr>
          <w:rFonts w:cstheme="minorHAnsi"/>
          <w:sz w:val="23"/>
          <w:szCs w:val="23"/>
        </w:rPr>
      </w:pPr>
    </w:p>
    <w:sectPr w:rsidR="00DC2837" w:rsidRPr="0097093C" w:rsidSect="0097093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3C"/>
    <w:rsid w:val="001521CF"/>
    <w:rsid w:val="0097093C"/>
    <w:rsid w:val="00E5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B60A"/>
  <w15:chartTrackingRefBased/>
  <w15:docId w15:val="{5BAAE2CB-8BA8-4D63-9C8D-B493CBE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093C"/>
    <w:rPr>
      <w:color w:val="0000FF"/>
      <w:u w:val="single"/>
    </w:rPr>
  </w:style>
  <w:style w:type="character" w:styleId="UnresolvedMention">
    <w:name w:val="Unresolved Mention"/>
    <w:basedOn w:val="DefaultParagraphFont"/>
    <w:uiPriority w:val="99"/>
    <w:semiHidden/>
    <w:unhideWhenUsed/>
    <w:rsid w:val="0097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609154">
      <w:bodyDiv w:val="1"/>
      <w:marLeft w:val="0"/>
      <w:marRight w:val="0"/>
      <w:marTop w:val="0"/>
      <w:marBottom w:val="0"/>
      <w:divBdr>
        <w:top w:val="none" w:sz="0" w:space="0" w:color="auto"/>
        <w:left w:val="none" w:sz="0" w:space="0" w:color="auto"/>
        <w:bottom w:val="none" w:sz="0" w:space="0" w:color="auto"/>
        <w:right w:val="none" w:sz="0" w:space="0" w:color="auto"/>
      </w:divBdr>
      <w:divsChild>
        <w:div w:id="1471746080">
          <w:marLeft w:val="-240"/>
          <w:marRight w:val="-240"/>
          <w:marTop w:val="0"/>
          <w:marBottom w:val="0"/>
          <w:divBdr>
            <w:top w:val="none" w:sz="0" w:space="0" w:color="auto"/>
            <w:left w:val="none" w:sz="0" w:space="0" w:color="auto"/>
            <w:bottom w:val="none" w:sz="0" w:space="0" w:color="auto"/>
            <w:right w:val="none" w:sz="0" w:space="0" w:color="auto"/>
          </w:divBdr>
          <w:divsChild>
            <w:div w:id="1571579990">
              <w:marLeft w:val="0"/>
              <w:marRight w:val="0"/>
              <w:marTop w:val="0"/>
              <w:marBottom w:val="0"/>
              <w:divBdr>
                <w:top w:val="none" w:sz="0" w:space="0" w:color="auto"/>
                <w:left w:val="none" w:sz="0" w:space="0" w:color="auto"/>
                <w:bottom w:val="none" w:sz="0" w:space="0" w:color="auto"/>
                <w:right w:val="none" w:sz="0" w:space="0" w:color="auto"/>
              </w:divBdr>
              <w:divsChild>
                <w:div w:id="7454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xtgenscien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ct.gov/SDE/CT-Core-Standards" TargetMode="External"/><Relationship Id="rId5" Type="http://schemas.openxmlformats.org/officeDocument/2006/relationships/hyperlink" Target="https://www.nextgenscience.org/" TargetMode="External"/><Relationship Id="rId4" Type="http://schemas.openxmlformats.org/officeDocument/2006/relationships/hyperlink" Target="https://portal.ct.gov/SDE/CT-Core-Standard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Pacheco</dc:creator>
  <cp:keywords/>
  <dc:description/>
  <cp:lastModifiedBy>Raquel Pacheco</cp:lastModifiedBy>
  <cp:revision>1</cp:revision>
  <dcterms:created xsi:type="dcterms:W3CDTF">2020-02-04T16:52:00Z</dcterms:created>
  <dcterms:modified xsi:type="dcterms:W3CDTF">2020-02-04T17:02:00Z</dcterms:modified>
</cp:coreProperties>
</file>