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FCA8638" w14:textId="715ECEDE" w:rsidR="001F7B2B" w:rsidRDefault="538C6C45" w:rsidP="7DD07DC6">
      <w:pPr>
        <w:spacing w:after="0"/>
        <w:jc w:val="center"/>
      </w:pPr>
      <w:r w:rsidRPr="7DD07DC6">
        <w:rPr>
          <w:rFonts w:ascii="Times New Roman" w:eastAsia="Times New Roman" w:hAnsi="Times New Roman" w:cs="Times New Roman"/>
          <w:b/>
          <w:bCs/>
        </w:rPr>
        <w:t>RFI 007</w:t>
      </w:r>
    </w:p>
    <w:p w14:paraId="4B5DDA96" w14:textId="6ADBF372" w:rsidR="001F7B2B" w:rsidRDefault="001F7B2B" w:rsidP="7DD07DC6">
      <w:pPr>
        <w:spacing w:after="0"/>
        <w:jc w:val="center"/>
        <w:rPr>
          <w:rFonts w:ascii="Times New Roman" w:eastAsia="Times New Roman" w:hAnsi="Times New Roman" w:cs="Times New Roman"/>
          <w:b/>
          <w:bCs/>
        </w:rPr>
      </w:pPr>
    </w:p>
    <w:p w14:paraId="2FF14191" w14:textId="58F1DF80" w:rsidR="001F7B2B" w:rsidRDefault="538C6C45" w:rsidP="7DD07DC6">
      <w:pPr>
        <w:spacing w:line="276" w:lineRule="auto"/>
      </w:pPr>
      <w:r w:rsidRPr="7DD07DC6">
        <w:rPr>
          <w:rFonts w:ascii="Times New Roman" w:eastAsia="Times New Roman" w:hAnsi="Times New Roman" w:cs="Times New Roman"/>
          <w:b/>
          <w:bCs/>
        </w:rPr>
        <w:t>Addendum</w:t>
      </w:r>
      <w:r w:rsidRPr="7DD07DC6">
        <w:rPr>
          <w:rFonts w:ascii="Times New Roman" w:eastAsia="Times New Roman" w:hAnsi="Times New Roman" w:cs="Times New Roman"/>
        </w:rPr>
        <w:t>: This document represents an addendum to RFI #00</w:t>
      </w:r>
      <w:r w:rsidR="4B026853" w:rsidRPr="7DD07DC6">
        <w:rPr>
          <w:rFonts w:ascii="Times New Roman" w:eastAsia="Times New Roman" w:hAnsi="Times New Roman" w:cs="Times New Roman"/>
        </w:rPr>
        <w:t>7</w:t>
      </w:r>
      <w:r w:rsidRPr="7DD07DC6">
        <w:rPr>
          <w:rFonts w:ascii="Times New Roman" w:eastAsia="Times New Roman" w:hAnsi="Times New Roman" w:cs="Times New Roman"/>
        </w:rPr>
        <w:t xml:space="preserve"> for </w:t>
      </w:r>
      <w:r w:rsidR="45AEF92A" w:rsidRPr="7DD07DC6">
        <w:rPr>
          <w:rFonts w:ascii="Times New Roman" w:eastAsia="Times New Roman" w:hAnsi="Times New Roman" w:cs="Times New Roman"/>
        </w:rPr>
        <w:t>K–5 RFI for Professional Learning</w:t>
      </w:r>
      <w:r w:rsidRPr="7DD07DC6">
        <w:rPr>
          <w:rFonts w:ascii="Times New Roman" w:eastAsia="Times New Roman" w:hAnsi="Times New Roman" w:cs="Times New Roman"/>
        </w:rPr>
        <w:t>. This document includes all questions from prospective proposers regarding this RFI along with responses from the Connecticut State Department of Education (CSDE).</w:t>
      </w:r>
    </w:p>
    <w:p w14:paraId="766A827E" w14:textId="195B540F" w:rsidR="001F7B2B" w:rsidRDefault="53FD1C9F" w:rsidP="7DD07DC6">
      <w:pPr>
        <w:pStyle w:val="ListParagraph"/>
        <w:numPr>
          <w:ilvl w:val="0"/>
          <w:numId w:val="1"/>
        </w:numPr>
        <w:spacing w:line="276" w:lineRule="auto"/>
        <w:contextualSpacing w:val="0"/>
        <w:rPr>
          <w:rFonts w:ascii="Times New Roman" w:eastAsia="Times New Roman" w:hAnsi="Times New Roman" w:cs="Times New Roman"/>
          <w:color w:val="153D63" w:themeColor="text2" w:themeTint="E6"/>
        </w:rPr>
      </w:pPr>
      <w:r w:rsidRPr="7DD07DC6">
        <w:rPr>
          <w:rFonts w:ascii="Times New Roman" w:eastAsia="Times New Roman" w:hAnsi="Times New Roman" w:cs="Times New Roman"/>
          <w:b/>
          <w:bCs/>
        </w:rPr>
        <w:t>Question</w:t>
      </w:r>
      <w:r w:rsidR="29C229B3" w:rsidRPr="7DD07DC6">
        <w:rPr>
          <w:rFonts w:ascii="Times New Roman" w:eastAsia="Times New Roman" w:hAnsi="Times New Roman" w:cs="Times New Roman"/>
        </w:rPr>
        <w:t>:</w:t>
      </w:r>
      <w:r w:rsidR="538C6C45" w:rsidRPr="7DD07DC6">
        <w:rPr>
          <w:rFonts w:ascii="Times New Roman" w:eastAsia="Times New Roman" w:hAnsi="Times New Roman" w:cs="Times New Roman"/>
          <w:b/>
          <w:bCs/>
        </w:rPr>
        <w:t xml:space="preserve"> </w:t>
      </w:r>
      <w:r w:rsidR="747EC420" w:rsidRPr="7DD07DC6">
        <w:rPr>
          <w:rFonts w:ascii="Times New Roman" w:eastAsia="Times New Roman" w:hAnsi="Times New Roman" w:cs="Times New Roman"/>
        </w:rPr>
        <w:t>Has RFI</w:t>
      </w:r>
      <w:r w:rsidR="4A622F8C" w:rsidRPr="7DD07DC6">
        <w:rPr>
          <w:rFonts w:ascii="Times New Roman" w:eastAsia="Times New Roman" w:hAnsi="Times New Roman" w:cs="Times New Roman"/>
        </w:rPr>
        <w:t xml:space="preserve"> </w:t>
      </w:r>
      <w:r w:rsidR="747EC420" w:rsidRPr="7DD07DC6">
        <w:rPr>
          <w:rFonts w:ascii="Times New Roman" w:eastAsia="Times New Roman" w:hAnsi="Times New Roman" w:cs="Times New Roman"/>
        </w:rPr>
        <w:t>007 for Structured Literacy PD been retracted? Or is it still an open opportunity?</w:t>
      </w:r>
    </w:p>
    <w:p w14:paraId="2C078E63" w14:textId="13448978" w:rsidR="001F7B2B" w:rsidRDefault="4373E03C" w:rsidP="7DD07DC6">
      <w:pPr>
        <w:pStyle w:val="ListParagraph"/>
        <w:spacing w:line="276" w:lineRule="auto"/>
        <w:contextualSpacing w:val="0"/>
        <w:rPr>
          <w:rFonts w:ascii="Times New Roman" w:eastAsia="Times New Roman" w:hAnsi="Times New Roman" w:cs="Times New Roman"/>
          <w:color w:val="153D63" w:themeColor="text2" w:themeTint="E6"/>
        </w:rPr>
      </w:pPr>
      <w:r w:rsidRPr="7DD07DC6">
        <w:rPr>
          <w:rFonts w:ascii="Times New Roman" w:eastAsia="Times New Roman" w:hAnsi="Times New Roman" w:cs="Times New Roman"/>
          <w:b/>
          <w:bCs/>
          <w:color w:val="153D63" w:themeColor="text2" w:themeTint="E6"/>
        </w:rPr>
        <w:t>CSDE Response</w:t>
      </w:r>
      <w:r w:rsidR="27751B41" w:rsidRPr="7DD07DC6">
        <w:rPr>
          <w:rFonts w:ascii="Times New Roman" w:eastAsia="Times New Roman" w:hAnsi="Times New Roman" w:cs="Times New Roman"/>
          <w:color w:val="153D63" w:themeColor="text2" w:themeTint="E6"/>
        </w:rPr>
        <w:t>:</w:t>
      </w:r>
      <w:r w:rsidR="27751B41" w:rsidRPr="7DD07DC6">
        <w:rPr>
          <w:rFonts w:ascii="Times New Roman" w:eastAsia="Times New Roman" w:hAnsi="Times New Roman" w:cs="Times New Roman"/>
          <w:b/>
          <w:bCs/>
          <w:color w:val="153D63" w:themeColor="text2" w:themeTint="E6"/>
        </w:rPr>
        <w:t xml:space="preserve"> </w:t>
      </w:r>
      <w:r w:rsidR="6DA1B34E" w:rsidRPr="7DD07DC6">
        <w:rPr>
          <w:rFonts w:ascii="Times New Roman" w:eastAsia="Times New Roman" w:hAnsi="Times New Roman" w:cs="Times New Roman"/>
          <w:color w:val="153D63" w:themeColor="text2" w:themeTint="E6"/>
        </w:rPr>
        <w:t xml:space="preserve">RFI 007 is live and is following the schedule in the RFI Proposal. </w:t>
      </w:r>
    </w:p>
    <w:p w14:paraId="59A1356F" w14:textId="5D7E7143" w:rsidR="077D20C9" w:rsidRDefault="55653843" w:rsidP="7DD07DC6">
      <w:pPr>
        <w:pStyle w:val="ListParagraph"/>
        <w:numPr>
          <w:ilvl w:val="0"/>
          <w:numId w:val="1"/>
        </w:numPr>
        <w:spacing w:line="276" w:lineRule="auto"/>
        <w:contextualSpacing w:val="0"/>
        <w:rPr>
          <w:rFonts w:ascii="Times New Roman" w:eastAsia="Times New Roman" w:hAnsi="Times New Roman" w:cs="Times New Roman"/>
        </w:rPr>
      </w:pPr>
      <w:r w:rsidRPr="7DD07DC6">
        <w:rPr>
          <w:rFonts w:ascii="Times New Roman" w:eastAsia="Times New Roman" w:hAnsi="Times New Roman" w:cs="Times New Roman"/>
          <w:b/>
          <w:bCs/>
        </w:rPr>
        <w:t>Question</w:t>
      </w:r>
      <w:r w:rsidRPr="7DD07DC6">
        <w:rPr>
          <w:rFonts w:ascii="Times New Roman" w:eastAsia="Times New Roman" w:hAnsi="Times New Roman" w:cs="Times New Roman"/>
        </w:rPr>
        <w:t xml:space="preserve">: </w:t>
      </w:r>
      <w:r w:rsidR="43C1BED6" w:rsidRPr="7DD07DC6">
        <w:rPr>
          <w:rFonts w:ascii="Times New Roman" w:eastAsia="Times New Roman" w:hAnsi="Times New Roman" w:cs="Times New Roman"/>
        </w:rPr>
        <w:t>For a professional learning offering that is delivered through a blended model (a proprietary online learning platform alongside participant manuals and additional resources such as slide decks), in which format would CSDE prefer to receive evidence of learning that occurs in the online platform?</w:t>
      </w:r>
    </w:p>
    <w:p w14:paraId="1C5A8503" w14:textId="5C1F3A6D" w:rsidR="077D20C9" w:rsidRDefault="43C1BED6" w:rsidP="7DD07DC6">
      <w:pPr>
        <w:pStyle w:val="ListParagraph"/>
        <w:numPr>
          <w:ilvl w:val="0"/>
          <w:numId w:val="5"/>
        </w:numPr>
        <w:spacing w:line="276" w:lineRule="auto"/>
        <w:contextualSpacing w:val="0"/>
        <w:rPr>
          <w:rFonts w:ascii="Times New Roman" w:eastAsia="Times New Roman" w:hAnsi="Times New Roman" w:cs="Times New Roman"/>
        </w:rPr>
      </w:pPr>
      <w:r w:rsidRPr="7DD07DC6">
        <w:rPr>
          <w:rFonts w:ascii="Times New Roman" w:eastAsia="Times New Roman" w:hAnsi="Times New Roman" w:cs="Times New Roman"/>
        </w:rPr>
        <w:t xml:space="preserve">Screenshots identifying the relevant modules of the digital coursework? </w:t>
      </w:r>
      <w:r w:rsidRPr="7DD07DC6">
        <w:rPr>
          <w:rFonts w:ascii="Times New Roman" w:eastAsia="Times New Roman" w:hAnsi="Times New Roman" w:cs="Times New Roman"/>
          <w:i/>
          <w:iCs/>
        </w:rPr>
        <w:t>or,</w:t>
      </w:r>
      <w:r w:rsidRPr="7DD07DC6">
        <w:rPr>
          <w:rFonts w:ascii="Times New Roman" w:eastAsia="Times New Roman" w:hAnsi="Times New Roman" w:cs="Times New Roman"/>
        </w:rPr>
        <w:t xml:space="preserve"> </w:t>
      </w:r>
    </w:p>
    <w:p w14:paraId="7D634622" w14:textId="5B4CA40F" w:rsidR="077D20C9" w:rsidRDefault="43C1BED6" w:rsidP="7DD07DC6">
      <w:pPr>
        <w:pStyle w:val="ListParagraph"/>
        <w:numPr>
          <w:ilvl w:val="0"/>
          <w:numId w:val="5"/>
        </w:numPr>
        <w:spacing w:line="276" w:lineRule="auto"/>
        <w:contextualSpacing w:val="0"/>
        <w:rPr>
          <w:rFonts w:ascii="Times New Roman" w:eastAsia="Times New Roman" w:hAnsi="Times New Roman" w:cs="Times New Roman"/>
        </w:rPr>
      </w:pPr>
      <w:r w:rsidRPr="7DD07DC6">
        <w:rPr>
          <w:rFonts w:ascii="Times New Roman" w:eastAsia="Times New Roman" w:hAnsi="Times New Roman" w:cs="Times New Roman"/>
        </w:rPr>
        <w:t>Temporary reviewer access with login credentials to allow evaluators to navigate the online learning experience directly?</w:t>
      </w:r>
    </w:p>
    <w:p w14:paraId="77686B5D" w14:textId="266A55F3" w:rsidR="077D20C9" w:rsidRDefault="51129B22" w:rsidP="7DD07DC6">
      <w:pPr>
        <w:spacing w:line="276" w:lineRule="auto"/>
        <w:ind w:firstLine="720"/>
        <w:rPr>
          <w:rFonts w:ascii="Times New Roman" w:eastAsia="Times New Roman" w:hAnsi="Times New Roman" w:cs="Times New Roman"/>
          <w:color w:val="153D63" w:themeColor="text2" w:themeTint="E6"/>
        </w:rPr>
      </w:pPr>
      <w:r w:rsidRPr="7DD07DC6">
        <w:rPr>
          <w:rFonts w:ascii="Times New Roman" w:eastAsia="Times New Roman" w:hAnsi="Times New Roman" w:cs="Times New Roman"/>
          <w:b/>
          <w:bCs/>
          <w:color w:val="153D63" w:themeColor="text2" w:themeTint="E6"/>
        </w:rPr>
        <w:t xml:space="preserve">CSDE </w:t>
      </w:r>
      <w:r w:rsidR="1ACE692A" w:rsidRPr="7DD07DC6">
        <w:rPr>
          <w:rFonts w:ascii="Times New Roman" w:eastAsia="Times New Roman" w:hAnsi="Times New Roman" w:cs="Times New Roman"/>
          <w:b/>
          <w:bCs/>
          <w:color w:val="153D63" w:themeColor="text2" w:themeTint="E6"/>
        </w:rPr>
        <w:t>Response</w:t>
      </w:r>
      <w:r w:rsidR="1ACE692A" w:rsidRPr="7DD07DC6">
        <w:rPr>
          <w:rFonts w:ascii="Times New Roman" w:eastAsia="Times New Roman" w:hAnsi="Times New Roman" w:cs="Times New Roman"/>
          <w:color w:val="153D63" w:themeColor="text2" w:themeTint="E6"/>
        </w:rPr>
        <w:t xml:space="preserve">: </w:t>
      </w:r>
      <w:r w:rsidR="24F68AA7" w:rsidRPr="7DD07DC6">
        <w:rPr>
          <w:rFonts w:ascii="Times New Roman" w:eastAsia="Times New Roman" w:hAnsi="Times New Roman" w:cs="Times New Roman"/>
          <w:color w:val="153D63" w:themeColor="text2" w:themeTint="E6"/>
        </w:rPr>
        <w:t xml:space="preserve">CSDE prefers temporary reviewer access with login credentials to </w:t>
      </w:r>
      <w:r w:rsidR="077D20C9">
        <w:tab/>
      </w:r>
      <w:r w:rsidR="24F68AA7" w:rsidRPr="7DD07DC6">
        <w:rPr>
          <w:rFonts w:ascii="Times New Roman" w:eastAsia="Times New Roman" w:hAnsi="Times New Roman" w:cs="Times New Roman"/>
          <w:color w:val="153D63" w:themeColor="text2" w:themeTint="E6"/>
        </w:rPr>
        <w:t xml:space="preserve">allow educators to navigate the online learning experience directly. </w:t>
      </w:r>
    </w:p>
    <w:p w14:paraId="3B529AE5" w14:textId="737646EF" w:rsidR="077D20C9" w:rsidRDefault="25F87C6A" w:rsidP="7DD07DC6">
      <w:pPr>
        <w:pStyle w:val="ListParagraph"/>
        <w:numPr>
          <w:ilvl w:val="0"/>
          <w:numId w:val="1"/>
        </w:numPr>
        <w:spacing w:line="276" w:lineRule="auto"/>
        <w:contextualSpacing w:val="0"/>
        <w:rPr>
          <w:rFonts w:ascii="Times New Roman" w:eastAsia="Times New Roman" w:hAnsi="Times New Roman" w:cs="Times New Roman"/>
        </w:rPr>
      </w:pPr>
      <w:r w:rsidRPr="7DD07DC6">
        <w:rPr>
          <w:rFonts w:ascii="Times New Roman" w:eastAsia="Times New Roman" w:hAnsi="Times New Roman" w:cs="Times New Roman"/>
          <w:b/>
          <w:bCs/>
        </w:rPr>
        <w:t>Question</w:t>
      </w:r>
      <w:r w:rsidRPr="7DD07DC6">
        <w:rPr>
          <w:rFonts w:ascii="Times New Roman" w:eastAsia="Times New Roman" w:hAnsi="Times New Roman" w:cs="Times New Roman"/>
        </w:rPr>
        <w:t xml:space="preserve">: </w:t>
      </w:r>
      <w:r w:rsidR="06BF0BBC" w:rsidRPr="7DD07DC6">
        <w:rPr>
          <w:rFonts w:ascii="Times New Roman" w:eastAsia="Times New Roman" w:hAnsi="Times New Roman" w:cs="Times New Roman"/>
        </w:rPr>
        <w:t>Would it be possible to acquire the documentation so our product team can best determine which "product" would be the most appropriate to offer?</w:t>
      </w:r>
    </w:p>
    <w:p w14:paraId="4794B1B2" w14:textId="352B2AAD" w:rsidR="077D20C9" w:rsidRDefault="1A99F0E8" w:rsidP="7DD07DC6">
      <w:pPr>
        <w:spacing w:line="276" w:lineRule="auto"/>
        <w:ind w:firstLine="720"/>
        <w:rPr>
          <w:rFonts w:ascii="Times New Roman" w:eastAsia="Times New Roman" w:hAnsi="Times New Roman" w:cs="Times New Roman"/>
          <w:color w:val="153D63" w:themeColor="text2" w:themeTint="E6"/>
        </w:rPr>
      </w:pPr>
      <w:r w:rsidRPr="7DD07DC6">
        <w:rPr>
          <w:rFonts w:ascii="Times New Roman" w:eastAsia="Times New Roman" w:hAnsi="Times New Roman" w:cs="Times New Roman"/>
          <w:b/>
          <w:bCs/>
          <w:color w:val="153D63" w:themeColor="text2" w:themeTint="E6"/>
        </w:rPr>
        <w:t>CSDE Response</w:t>
      </w:r>
      <w:r w:rsidRPr="7DD07DC6">
        <w:rPr>
          <w:rFonts w:ascii="Times New Roman" w:eastAsia="Times New Roman" w:hAnsi="Times New Roman" w:cs="Times New Roman"/>
          <w:color w:val="153D63" w:themeColor="text2" w:themeTint="E6"/>
        </w:rPr>
        <w:t xml:space="preserve">: </w:t>
      </w:r>
      <w:r w:rsidR="2C0DAFE9" w:rsidRPr="7DD07DC6">
        <w:rPr>
          <w:rFonts w:ascii="Times New Roman" w:eastAsia="Times New Roman" w:hAnsi="Times New Roman" w:cs="Times New Roman"/>
          <w:color w:val="153D63" w:themeColor="text2" w:themeTint="E6"/>
        </w:rPr>
        <w:t xml:space="preserve">RFI 007 is posted here: </w:t>
      </w:r>
      <w:hyperlink r:id="rId8" w:anchor="/bidboard/bid/145352?customerid=51">
        <w:r w:rsidR="2C0DAFE9" w:rsidRPr="7DD07DC6">
          <w:rPr>
            <w:rStyle w:val="Hyperlink"/>
            <w:rFonts w:ascii="Times New Roman" w:eastAsia="Times New Roman" w:hAnsi="Times New Roman" w:cs="Times New Roman"/>
            <w:color w:val="153D63" w:themeColor="text2" w:themeTint="E6"/>
          </w:rPr>
          <w:t>WebProcure</w:t>
        </w:r>
      </w:hyperlink>
      <w:r w:rsidR="2C0DAFE9" w:rsidRPr="7DD07DC6">
        <w:rPr>
          <w:rFonts w:ascii="Times New Roman" w:eastAsia="Times New Roman" w:hAnsi="Times New Roman" w:cs="Times New Roman"/>
          <w:color w:val="153D63" w:themeColor="text2" w:themeTint="E6"/>
        </w:rPr>
        <w:t>.</w:t>
      </w:r>
    </w:p>
    <w:p w14:paraId="29B77A51" w14:textId="3F087E0D" w:rsidR="077D20C9" w:rsidRDefault="71ED1233" w:rsidP="7DD07DC6">
      <w:pPr>
        <w:pStyle w:val="ListParagraph"/>
        <w:numPr>
          <w:ilvl w:val="0"/>
          <w:numId w:val="1"/>
        </w:numPr>
        <w:spacing w:line="276" w:lineRule="auto"/>
        <w:contextualSpacing w:val="0"/>
        <w:rPr>
          <w:rFonts w:ascii="Times New Roman" w:eastAsia="Times New Roman" w:hAnsi="Times New Roman" w:cs="Times New Roman"/>
          <w:color w:val="000000" w:themeColor="text1"/>
        </w:rPr>
      </w:pPr>
      <w:r w:rsidRPr="7DD07DC6">
        <w:rPr>
          <w:rFonts w:ascii="Times New Roman" w:eastAsia="Times New Roman" w:hAnsi="Times New Roman" w:cs="Times New Roman"/>
          <w:b/>
          <w:bCs/>
          <w:color w:val="000000" w:themeColor="text1"/>
        </w:rPr>
        <w:t>Question</w:t>
      </w:r>
      <w:r w:rsidRPr="7DD07DC6">
        <w:rPr>
          <w:rFonts w:ascii="Times New Roman" w:eastAsia="Times New Roman" w:hAnsi="Times New Roman" w:cs="Times New Roman"/>
          <w:color w:val="000000" w:themeColor="text1"/>
        </w:rPr>
        <w:t xml:space="preserve">: </w:t>
      </w:r>
      <w:r w:rsidR="2C0DAFE9" w:rsidRPr="7DD07DC6">
        <w:rPr>
          <w:rFonts w:ascii="Times New Roman" w:eastAsia="Times New Roman" w:hAnsi="Times New Roman" w:cs="Times New Roman"/>
          <w:color w:val="000000" w:themeColor="text1"/>
        </w:rPr>
        <w:t>Both the intent to apply email described in Submission Information item 1 and the Provider Contact Information section of the application request "Name of the provider" and, separately, "Name of the K–5 structured literacy professional learning provider." Should the second field identify the specific professional learning offering being submitted for review, or is it intended to repeat the organization name? We want to ensure the intent to apply email due September 11 is completed correctly.</w:t>
      </w:r>
    </w:p>
    <w:p w14:paraId="245150A2" w14:textId="729E3D50" w:rsidR="077D20C9" w:rsidRDefault="29A171A7" w:rsidP="7DD07DC6">
      <w:pPr>
        <w:spacing w:line="276" w:lineRule="auto"/>
        <w:ind w:firstLine="720"/>
        <w:rPr>
          <w:rFonts w:ascii="Times New Roman" w:eastAsia="Times New Roman" w:hAnsi="Times New Roman" w:cs="Times New Roman"/>
          <w:color w:val="153D63" w:themeColor="text2" w:themeTint="E6"/>
        </w:rPr>
      </w:pPr>
      <w:r w:rsidRPr="7DD07DC6">
        <w:rPr>
          <w:rFonts w:ascii="Times New Roman" w:eastAsia="Times New Roman" w:hAnsi="Times New Roman" w:cs="Times New Roman"/>
          <w:b/>
          <w:bCs/>
          <w:color w:val="153D63" w:themeColor="text2" w:themeTint="E6"/>
        </w:rPr>
        <w:t>CSDE Response</w:t>
      </w:r>
      <w:r w:rsidRPr="7DD07DC6">
        <w:rPr>
          <w:rFonts w:ascii="Times New Roman" w:eastAsia="Times New Roman" w:hAnsi="Times New Roman" w:cs="Times New Roman"/>
          <w:color w:val="153D63" w:themeColor="text2" w:themeTint="E6"/>
        </w:rPr>
        <w:t xml:space="preserve">: </w:t>
      </w:r>
      <w:r w:rsidR="44B9A809" w:rsidRPr="7DD07DC6">
        <w:rPr>
          <w:rFonts w:ascii="Times New Roman" w:eastAsia="Times New Roman" w:hAnsi="Times New Roman" w:cs="Times New Roman"/>
          <w:color w:val="153D63" w:themeColor="text2" w:themeTint="E6"/>
        </w:rPr>
        <w:t xml:space="preserve">The second field should identify the specific professional learning </w:t>
      </w:r>
      <w:r w:rsidR="077D20C9">
        <w:tab/>
      </w:r>
      <w:r w:rsidR="44B9A809" w:rsidRPr="7DD07DC6">
        <w:rPr>
          <w:rFonts w:ascii="Times New Roman" w:eastAsia="Times New Roman" w:hAnsi="Times New Roman" w:cs="Times New Roman"/>
          <w:color w:val="153D63" w:themeColor="text2" w:themeTint="E6"/>
        </w:rPr>
        <w:t xml:space="preserve">offering being submitted for review. </w:t>
      </w:r>
    </w:p>
    <w:p w14:paraId="4FB49AFD" w14:textId="55EE6FCC" w:rsidR="077D20C9" w:rsidRDefault="44B9A809" w:rsidP="7DD07DC6">
      <w:pPr>
        <w:pStyle w:val="ListParagraph"/>
        <w:numPr>
          <w:ilvl w:val="0"/>
          <w:numId w:val="4"/>
        </w:numPr>
        <w:spacing w:line="240" w:lineRule="auto"/>
        <w:contextualSpacing w:val="0"/>
        <w:rPr>
          <w:rFonts w:ascii="Times New Roman" w:eastAsia="Times New Roman" w:hAnsi="Times New Roman" w:cs="Times New Roman"/>
          <w:color w:val="153D63" w:themeColor="text2" w:themeTint="E6"/>
        </w:rPr>
      </w:pPr>
      <w:r w:rsidRPr="7DD07DC6">
        <w:rPr>
          <w:rFonts w:ascii="Times New Roman" w:eastAsia="Times New Roman" w:hAnsi="Times New Roman" w:cs="Times New Roman"/>
          <w:color w:val="153D63" w:themeColor="text2" w:themeTint="E6"/>
        </w:rPr>
        <w:t>Name of the provider:</w:t>
      </w:r>
    </w:p>
    <w:p w14:paraId="2A85AF3D" w14:textId="6CC19DEF" w:rsidR="077D20C9" w:rsidRDefault="44B9A809" w:rsidP="7DD07DC6">
      <w:pPr>
        <w:pStyle w:val="ListParagraph"/>
        <w:numPr>
          <w:ilvl w:val="0"/>
          <w:numId w:val="4"/>
        </w:numPr>
        <w:spacing w:line="240" w:lineRule="auto"/>
        <w:contextualSpacing w:val="0"/>
        <w:rPr>
          <w:rFonts w:ascii="Times New Roman" w:eastAsia="Times New Roman" w:hAnsi="Times New Roman" w:cs="Times New Roman"/>
          <w:color w:val="153D63" w:themeColor="text2" w:themeTint="E6"/>
        </w:rPr>
      </w:pPr>
      <w:r w:rsidRPr="7DD07DC6">
        <w:rPr>
          <w:rFonts w:ascii="Times New Roman" w:eastAsia="Times New Roman" w:hAnsi="Times New Roman" w:cs="Times New Roman"/>
          <w:color w:val="153D63" w:themeColor="text2" w:themeTint="E6"/>
        </w:rPr>
        <w:t>Primary contact's first and last name:</w:t>
      </w:r>
    </w:p>
    <w:p w14:paraId="3A37F11F" w14:textId="26FC0304" w:rsidR="077D20C9" w:rsidRDefault="44B9A809" w:rsidP="7DD07DC6">
      <w:pPr>
        <w:pStyle w:val="ListParagraph"/>
        <w:numPr>
          <w:ilvl w:val="0"/>
          <w:numId w:val="4"/>
        </w:numPr>
        <w:spacing w:line="240" w:lineRule="auto"/>
        <w:contextualSpacing w:val="0"/>
        <w:rPr>
          <w:rFonts w:ascii="Times New Roman" w:eastAsia="Times New Roman" w:hAnsi="Times New Roman" w:cs="Times New Roman"/>
          <w:color w:val="153D63" w:themeColor="text2" w:themeTint="E6"/>
        </w:rPr>
      </w:pPr>
      <w:r w:rsidRPr="7DD07DC6">
        <w:rPr>
          <w:rFonts w:ascii="Times New Roman" w:eastAsia="Times New Roman" w:hAnsi="Times New Roman" w:cs="Times New Roman"/>
          <w:color w:val="153D63" w:themeColor="text2" w:themeTint="E6"/>
        </w:rPr>
        <w:t>Primary contact email address:</w:t>
      </w:r>
    </w:p>
    <w:p w14:paraId="7C497CBB" w14:textId="4394E328" w:rsidR="077D20C9" w:rsidRDefault="44B9A809" w:rsidP="7DD07DC6">
      <w:pPr>
        <w:pStyle w:val="ListParagraph"/>
        <w:numPr>
          <w:ilvl w:val="0"/>
          <w:numId w:val="4"/>
        </w:numPr>
        <w:spacing w:line="240" w:lineRule="auto"/>
        <w:contextualSpacing w:val="0"/>
        <w:rPr>
          <w:rFonts w:ascii="Times New Roman" w:eastAsia="Times New Roman" w:hAnsi="Times New Roman" w:cs="Times New Roman"/>
          <w:color w:val="153D63" w:themeColor="text2" w:themeTint="E6"/>
        </w:rPr>
      </w:pPr>
      <w:r w:rsidRPr="7DD07DC6">
        <w:rPr>
          <w:rFonts w:ascii="Times New Roman" w:eastAsia="Times New Roman" w:hAnsi="Times New Roman" w:cs="Times New Roman"/>
          <w:color w:val="153D63" w:themeColor="text2" w:themeTint="E6"/>
        </w:rPr>
        <w:t>Primary contact's phone number:</w:t>
      </w:r>
    </w:p>
    <w:p w14:paraId="1CC9B1E6" w14:textId="25A6B79E" w:rsidR="077D20C9" w:rsidRDefault="44B9A809" w:rsidP="7DD07DC6">
      <w:pPr>
        <w:pStyle w:val="ListParagraph"/>
        <w:numPr>
          <w:ilvl w:val="0"/>
          <w:numId w:val="4"/>
        </w:numPr>
        <w:spacing w:line="276" w:lineRule="auto"/>
        <w:contextualSpacing w:val="0"/>
        <w:rPr>
          <w:rFonts w:ascii="Times New Roman" w:eastAsia="Times New Roman" w:hAnsi="Times New Roman" w:cs="Times New Roman"/>
          <w:color w:val="153D63" w:themeColor="text2" w:themeTint="E6"/>
        </w:rPr>
      </w:pPr>
      <w:r w:rsidRPr="7DD07DC6">
        <w:rPr>
          <w:rFonts w:ascii="Times New Roman" w:eastAsia="Times New Roman" w:hAnsi="Times New Roman" w:cs="Times New Roman"/>
          <w:color w:val="153D63" w:themeColor="text2" w:themeTint="E6"/>
        </w:rPr>
        <w:t>Name of the K–5 structured literacy professional learning:</w:t>
      </w:r>
    </w:p>
    <w:p w14:paraId="132E44BB" w14:textId="0908A965" w:rsidR="077D20C9" w:rsidRDefault="2D312D8B" w:rsidP="7DD07DC6">
      <w:pPr>
        <w:pStyle w:val="ListParagraph"/>
        <w:numPr>
          <w:ilvl w:val="0"/>
          <w:numId w:val="1"/>
        </w:numPr>
        <w:spacing w:line="276" w:lineRule="auto"/>
        <w:contextualSpacing w:val="0"/>
        <w:rPr>
          <w:rFonts w:ascii="Times New Roman" w:eastAsia="Times New Roman" w:hAnsi="Times New Roman" w:cs="Times New Roman"/>
          <w:color w:val="000000" w:themeColor="text1"/>
        </w:rPr>
      </w:pPr>
      <w:r w:rsidRPr="7DD07DC6">
        <w:rPr>
          <w:rFonts w:ascii="Times New Roman" w:eastAsia="Times New Roman" w:hAnsi="Times New Roman" w:cs="Times New Roman"/>
          <w:b/>
          <w:bCs/>
          <w:color w:val="000000" w:themeColor="text1"/>
        </w:rPr>
        <w:lastRenderedPageBreak/>
        <w:t>Question</w:t>
      </w:r>
      <w:r w:rsidRPr="7DD07DC6">
        <w:rPr>
          <w:rFonts w:ascii="Times New Roman" w:eastAsia="Times New Roman" w:hAnsi="Times New Roman" w:cs="Times New Roman"/>
          <w:color w:val="000000" w:themeColor="text1"/>
        </w:rPr>
        <w:t xml:space="preserve">: </w:t>
      </w:r>
      <w:r w:rsidR="13773E65" w:rsidRPr="7DD07DC6">
        <w:rPr>
          <w:rFonts w:ascii="Times New Roman" w:eastAsia="Times New Roman" w:hAnsi="Times New Roman" w:cs="Times New Roman"/>
          <w:color w:val="000000" w:themeColor="text1"/>
        </w:rPr>
        <w:t>Should provider responses be entered directly into the CSDE application document beneath each prompt, or may responses be submitted as a separate attachment that references each question by number?</w:t>
      </w:r>
    </w:p>
    <w:p w14:paraId="7365E891" w14:textId="14199558" w:rsidR="077D20C9" w:rsidRDefault="09ED4376" w:rsidP="7DD07DC6">
      <w:pPr>
        <w:spacing w:line="276" w:lineRule="auto"/>
        <w:ind w:firstLine="720"/>
        <w:rPr>
          <w:rFonts w:ascii="Times New Roman" w:eastAsia="Times New Roman" w:hAnsi="Times New Roman" w:cs="Times New Roman"/>
          <w:color w:val="153D63" w:themeColor="text2" w:themeTint="E6"/>
        </w:rPr>
      </w:pPr>
      <w:r w:rsidRPr="7DD07DC6">
        <w:rPr>
          <w:rFonts w:ascii="Times New Roman" w:eastAsia="Times New Roman" w:hAnsi="Times New Roman" w:cs="Times New Roman"/>
          <w:b/>
          <w:bCs/>
          <w:color w:val="153D63" w:themeColor="text2" w:themeTint="E6"/>
        </w:rPr>
        <w:t>CSDE Response</w:t>
      </w:r>
      <w:r w:rsidRPr="7DD07DC6">
        <w:rPr>
          <w:rFonts w:ascii="Times New Roman" w:eastAsia="Times New Roman" w:hAnsi="Times New Roman" w:cs="Times New Roman"/>
          <w:color w:val="153D63" w:themeColor="text2" w:themeTint="E6"/>
        </w:rPr>
        <w:t xml:space="preserve">: </w:t>
      </w:r>
      <w:r w:rsidR="13773E65" w:rsidRPr="7DD07DC6">
        <w:rPr>
          <w:rFonts w:ascii="Times New Roman" w:eastAsia="Times New Roman" w:hAnsi="Times New Roman" w:cs="Times New Roman"/>
          <w:color w:val="153D63" w:themeColor="text2" w:themeTint="E6"/>
        </w:rPr>
        <w:t>Either option works for CSDE.</w:t>
      </w:r>
    </w:p>
    <w:p w14:paraId="20C21B83" w14:textId="415002DD" w:rsidR="077D20C9" w:rsidRDefault="2FF099A9" w:rsidP="7DD07DC6">
      <w:pPr>
        <w:pStyle w:val="ListParagraph"/>
        <w:numPr>
          <w:ilvl w:val="0"/>
          <w:numId w:val="1"/>
        </w:numPr>
        <w:spacing w:line="276" w:lineRule="auto"/>
        <w:contextualSpacing w:val="0"/>
        <w:rPr>
          <w:rFonts w:ascii="Times New Roman" w:eastAsia="Times New Roman" w:hAnsi="Times New Roman" w:cs="Times New Roman"/>
          <w:color w:val="000000" w:themeColor="text1"/>
        </w:rPr>
      </w:pPr>
      <w:r w:rsidRPr="7DD07DC6">
        <w:rPr>
          <w:rFonts w:ascii="Times New Roman" w:eastAsia="Times New Roman" w:hAnsi="Times New Roman" w:cs="Times New Roman"/>
          <w:b/>
          <w:bCs/>
          <w:color w:val="000000" w:themeColor="text1"/>
        </w:rPr>
        <w:t>Question</w:t>
      </w:r>
      <w:r w:rsidRPr="7DD07DC6">
        <w:rPr>
          <w:rFonts w:ascii="Times New Roman" w:eastAsia="Times New Roman" w:hAnsi="Times New Roman" w:cs="Times New Roman"/>
          <w:color w:val="000000" w:themeColor="text1"/>
        </w:rPr>
        <w:t xml:space="preserve">: </w:t>
      </w:r>
      <w:r w:rsidR="13773E65" w:rsidRPr="7DD07DC6">
        <w:rPr>
          <w:rFonts w:ascii="Times New Roman" w:eastAsia="Times New Roman" w:hAnsi="Times New Roman" w:cs="Times New Roman"/>
          <w:color w:val="000000" w:themeColor="text1"/>
        </w:rPr>
        <w:t>Is there a word or page limit for the narrative responses to the questions in the application?</w:t>
      </w:r>
    </w:p>
    <w:p w14:paraId="62514C12" w14:textId="4516E685" w:rsidR="077D20C9" w:rsidRDefault="65BC32BB" w:rsidP="7DD07DC6">
      <w:pPr>
        <w:spacing w:line="276" w:lineRule="auto"/>
        <w:ind w:firstLine="720"/>
        <w:rPr>
          <w:rFonts w:ascii="Times New Roman" w:eastAsia="Times New Roman" w:hAnsi="Times New Roman" w:cs="Times New Roman"/>
          <w:color w:val="153D63" w:themeColor="text2" w:themeTint="E6"/>
        </w:rPr>
      </w:pPr>
      <w:r w:rsidRPr="7DD07DC6">
        <w:rPr>
          <w:rFonts w:ascii="Times New Roman" w:eastAsia="Times New Roman" w:hAnsi="Times New Roman" w:cs="Times New Roman"/>
          <w:b/>
          <w:bCs/>
          <w:color w:val="153D63" w:themeColor="text2" w:themeTint="E6"/>
        </w:rPr>
        <w:t>CSDE Response</w:t>
      </w:r>
      <w:r w:rsidRPr="7DD07DC6">
        <w:rPr>
          <w:rFonts w:ascii="Times New Roman" w:eastAsia="Times New Roman" w:hAnsi="Times New Roman" w:cs="Times New Roman"/>
          <w:color w:val="153D63" w:themeColor="text2" w:themeTint="E6"/>
        </w:rPr>
        <w:t xml:space="preserve">: </w:t>
      </w:r>
      <w:r w:rsidR="13773E65" w:rsidRPr="7DD07DC6">
        <w:rPr>
          <w:rFonts w:ascii="Times New Roman" w:eastAsia="Times New Roman" w:hAnsi="Times New Roman" w:cs="Times New Roman"/>
          <w:color w:val="153D63" w:themeColor="text2" w:themeTint="E6"/>
        </w:rPr>
        <w:t xml:space="preserve">There is no word or page limit for the narrative responses to the </w:t>
      </w:r>
      <w:r w:rsidR="077D20C9">
        <w:tab/>
      </w:r>
      <w:r w:rsidR="13773E65" w:rsidRPr="7DD07DC6">
        <w:rPr>
          <w:rFonts w:ascii="Times New Roman" w:eastAsia="Times New Roman" w:hAnsi="Times New Roman" w:cs="Times New Roman"/>
          <w:color w:val="153D63" w:themeColor="text2" w:themeTint="E6"/>
        </w:rPr>
        <w:t>questions in the application.</w:t>
      </w:r>
    </w:p>
    <w:p w14:paraId="529FF5A3" w14:textId="0B2E1106" w:rsidR="077D20C9" w:rsidRDefault="12B65FE9" w:rsidP="7DD07DC6">
      <w:pPr>
        <w:pStyle w:val="ListParagraph"/>
        <w:numPr>
          <w:ilvl w:val="0"/>
          <w:numId w:val="1"/>
        </w:numPr>
        <w:spacing w:line="276" w:lineRule="auto"/>
        <w:contextualSpacing w:val="0"/>
        <w:rPr>
          <w:rFonts w:ascii="Times New Roman" w:eastAsia="Times New Roman" w:hAnsi="Times New Roman" w:cs="Times New Roman"/>
          <w:color w:val="000000" w:themeColor="text1"/>
        </w:rPr>
      </w:pPr>
      <w:r w:rsidRPr="7DD07DC6">
        <w:rPr>
          <w:rFonts w:ascii="Times New Roman" w:eastAsia="Times New Roman" w:hAnsi="Times New Roman" w:cs="Times New Roman"/>
          <w:b/>
          <w:bCs/>
          <w:color w:val="000000" w:themeColor="text1"/>
        </w:rPr>
        <w:t>Question</w:t>
      </w:r>
      <w:r w:rsidRPr="7DD07DC6">
        <w:rPr>
          <w:rFonts w:ascii="Times New Roman" w:eastAsia="Times New Roman" w:hAnsi="Times New Roman" w:cs="Times New Roman"/>
          <w:color w:val="000000" w:themeColor="text1"/>
        </w:rPr>
        <w:t xml:space="preserve">: </w:t>
      </w:r>
      <w:r w:rsidR="13773E65" w:rsidRPr="7DD07DC6">
        <w:rPr>
          <w:rFonts w:ascii="Times New Roman" w:eastAsia="Times New Roman" w:hAnsi="Times New Roman" w:cs="Times New Roman"/>
          <w:color w:val="000000" w:themeColor="text1"/>
        </w:rPr>
        <w:t>The RFI states that the resulting approved list will allow LEAs and individual educators to independently select providers. Are providers required to be able to contract with and deliver professional learning to individual educators, or are providers whose delivery model serves LEAs and schools eligible for inclusion on the list?</w:t>
      </w:r>
    </w:p>
    <w:p w14:paraId="28822A6A" w14:textId="502E4629" w:rsidR="077D20C9" w:rsidRDefault="1D647343" w:rsidP="7DD07DC6">
      <w:pPr>
        <w:spacing w:line="276" w:lineRule="auto"/>
        <w:ind w:firstLine="720"/>
        <w:rPr>
          <w:rFonts w:ascii="Times New Roman" w:eastAsia="Times New Roman" w:hAnsi="Times New Roman" w:cs="Times New Roman"/>
          <w:color w:val="153D63" w:themeColor="text2" w:themeTint="E6"/>
        </w:rPr>
      </w:pPr>
      <w:r w:rsidRPr="7DD07DC6">
        <w:rPr>
          <w:rFonts w:ascii="Times New Roman" w:eastAsia="Times New Roman" w:hAnsi="Times New Roman" w:cs="Times New Roman"/>
          <w:b/>
          <w:bCs/>
          <w:color w:val="153D63" w:themeColor="text2" w:themeTint="E6"/>
        </w:rPr>
        <w:t>CSDE Response</w:t>
      </w:r>
      <w:r w:rsidRPr="7DD07DC6">
        <w:rPr>
          <w:rFonts w:ascii="Times New Roman" w:eastAsia="Times New Roman" w:hAnsi="Times New Roman" w:cs="Times New Roman"/>
          <w:color w:val="153D63" w:themeColor="text2" w:themeTint="E6"/>
        </w:rPr>
        <w:t xml:space="preserve">: </w:t>
      </w:r>
      <w:r w:rsidR="13773E65" w:rsidRPr="7DD07DC6">
        <w:rPr>
          <w:rFonts w:ascii="Times New Roman" w:eastAsia="Times New Roman" w:hAnsi="Times New Roman" w:cs="Times New Roman"/>
          <w:color w:val="153D63" w:themeColor="text2" w:themeTint="E6"/>
        </w:rPr>
        <w:t xml:space="preserve">Providers are not required to be able to contract with and deliver </w:t>
      </w:r>
      <w:r w:rsidR="077D20C9">
        <w:tab/>
      </w:r>
      <w:r w:rsidR="13773E65" w:rsidRPr="7DD07DC6">
        <w:rPr>
          <w:rFonts w:ascii="Times New Roman" w:eastAsia="Times New Roman" w:hAnsi="Times New Roman" w:cs="Times New Roman"/>
          <w:color w:val="153D63" w:themeColor="text2" w:themeTint="E6"/>
        </w:rPr>
        <w:t xml:space="preserve">professional learning to individual educators. Providers whose delivery model serves </w:t>
      </w:r>
      <w:r w:rsidR="077D20C9">
        <w:tab/>
      </w:r>
      <w:r w:rsidR="13773E65" w:rsidRPr="7DD07DC6">
        <w:rPr>
          <w:rFonts w:ascii="Times New Roman" w:eastAsia="Times New Roman" w:hAnsi="Times New Roman" w:cs="Times New Roman"/>
          <w:color w:val="153D63" w:themeColor="text2" w:themeTint="E6"/>
        </w:rPr>
        <w:t xml:space="preserve">LEAs and schools are eligible for inclusion on the list. </w:t>
      </w:r>
    </w:p>
    <w:p w14:paraId="029E6AB8" w14:textId="6AC7A99F" w:rsidR="077D20C9" w:rsidRDefault="5DE614C6" w:rsidP="7DD07DC6">
      <w:pPr>
        <w:pStyle w:val="ListParagraph"/>
        <w:numPr>
          <w:ilvl w:val="0"/>
          <w:numId w:val="1"/>
        </w:numPr>
        <w:spacing w:line="276" w:lineRule="auto"/>
        <w:contextualSpacing w:val="0"/>
        <w:rPr>
          <w:rFonts w:ascii="Times New Roman" w:eastAsia="Times New Roman" w:hAnsi="Times New Roman" w:cs="Times New Roman"/>
          <w:color w:val="000000" w:themeColor="text1"/>
        </w:rPr>
      </w:pPr>
      <w:r w:rsidRPr="7DD07DC6">
        <w:rPr>
          <w:rFonts w:ascii="Times New Roman" w:eastAsia="Times New Roman" w:hAnsi="Times New Roman" w:cs="Times New Roman"/>
          <w:b/>
          <w:bCs/>
          <w:color w:val="000000" w:themeColor="text1"/>
        </w:rPr>
        <w:t>Question</w:t>
      </w:r>
      <w:r w:rsidRPr="7DD07DC6">
        <w:rPr>
          <w:rFonts w:ascii="Times New Roman" w:eastAsia="Times New Roman" w:hAnsi="Times New Roman" w:cs="Times New Roman"/>
          <w:color w:val="000000" w:themeColor="text1"/>
        </w:rPr>
        <w:t xml:space="preserve">: </w:t>
      </w:r>
      <w:r w:rsidR="13773E65" w:rsidRPr="7DD07DC6">
        <w:rPr>
          <w:rFonts w:ascii="Times New Roman" w:eastAsia="Times New Roman" w:hAnsi="Times New Roman" w:cs="Times New Roman"/>
          <w:color w:val="000000" w:themeColor="text1"/>
        </w:rPr>
        <w:t>Submission Information item 2d requires the blank documentation of successful completion referenced in Question 15. Should this be an unfilled template of the artifact issued to participants, such as a certificate of completion? Would a digital badge or a completion record generated by a learning management system satisfy this requirement in place of a document?</w:t>
      </w:r>
    </w:p>
    <w:p w14:paraId="089C57A3" w14:textId="414FB208" w:rsidR="077D20C9" w:rsidRDefault="1D5A6CA3" w:rsidP="7DD07DC6">
      <w:pPr>
        <w:spacing w:line="276" w:lineRule="auto"/>
        <w:ind w:firstLine="720"/>
        <w:rPr>
          <w:rFonts w:ascii="Times New Roman" w:eastAsia="Times New Roman" w:hAnsi="Times New Roman" w:cs="Times New Roman"/>
          <w:color w:val="153D63" w:themeColor="text2" w:themeTint="E6"/>
        </w:rPr>
      </w:pPr>
      <w:r w:rsidRPr="7DD07DC6">
        <w:rPr>
          <w:rFonts w:ascii="Times New Roman" w:eastAsia="Times New Roman" w:hAnsi="Times New Roman" w:cs="Times New Roman"/>
          <w:b/>
          <w:bCs/>
          <w:color w:val="153D63" w:themeColor="text2" w:themeTint="E6"/>
        </w:rPr>
        <w:t>CSDE Response</w:t>
      </w:r>
      <w:r w:rsidRPr="7DD07DC6">
        <w:rPr>
          <w:rFonts w:ascii="Times New Roman" w:eastAsia="Times New Roman" w:hAnsi="Times New Roman" w:cs="Times New Roman"/>
          <w:color w:val="153D63" w:themeColor="text2" w:themeTint="E6"/>
        </w:rPr>
        <w:t xml:space="preserve">: </w:t>
      </w:r>
      <w:r w:rsidR="13773E65" w:rsidRPr="7DD07DC6">
        <w:rPr>
          <w:rFonts w:ascii="Times New Roman" w:eastAsia="Times New Roman" w:hAnsi="Times New Roman" w:cs="Times New Roman"/>
          <w:color w:val="153D63" w:themeColor="text2" w:themeTint="E6"/>
        </w:rPr>
        <w:t xml:space="preserve">A digital badge or a completion record generated by a learning </w:t>
      </w:r>
      <w:r w:rsidR="077D20C9">
        <w:tab/>
      </w:r>
      <w:r w:rsidR="077D20C9">
        <w:tab/>
      </w:r>
      <w:r w:rsidR="077D20C9">
        <w:tab/>
      </w:r>
      <w:r w:rsidR="13773E65" w:rsidRPr="7DD07DC6">
        <w:rPr>
          <w:rFonts w:ascii="Times New Roman" w:eastAsia="Times New Roman" w:hAnsi="Times New Roman" w:cs="Times New Roman"/>
          <w:color w:val="153D63" w:themeColor="text2" w:themeTint="E6"/>
        </w:rPr>
        <w:t>management system would satisfy this requirement in place of a document.</w:t>
      </w:r>
    </w:p>
    <w:p w14:paraId="7FE904BF" w14:textId="714E88AA" w:rsidR="077D20C9" w:rsidRDefault="407E0C7E" w:rsidP="7DD07DC6">
      <w:pPr>
        <w:pStyle w:val="ListParagraph"/>
        <w:numPr>
          <w:ilvl w:val="0"/>
          <w:numId w:val="1"/>
        </w:numPr>
        <w:spacing w:line="276" w:lineRule="auto"/>
        <w:contextualSpacing w:val="0"/>
        <w:rPr>
          <w:rFonts w:ascii="Times New Roman" w:eastAsia="Times New Roman" w:hAnsi="Times New Roman" w:cs="Times New Roman"/>
          <w:color w:val="000000" w:themeColor="text1"/>
        </w:rPr>
      </w:pPr>
      <w:r w:rsidRPr="7DD07DC6">
        <w:rPr>
          <w:rFonts w:ascii="Times New Roman" w:eastAsia="Times New Roman" w:hAnsi="Times New Roman" w:cs="Times New Roman"/>
          <w:b/>
          <w:bCs/>
          <w:color w:val="000000" w:themeColor="text1"/>
        </w:rPr>
        <w:t>Question</w:t>
      </w:r>
      <w:r w:rsidRPr="7DD07DC6">
        <w:rPr>
          <w:rFonts w:ascii="Times New Roman" w:eastAsia="Times New Roman" w:hAnsi="Times New Roman" w:cs="Times New Roman"/>
          <w:color w:val="000000" w:themeColor="text1"/>
        </w:rPr>
        <w:t xml:space="preserve">: </w:t>
      </w:r>
      <w:r w:rsidR="13773E65" w:rsidRPr="7DD07DC6">
        <w:rPr>
          <w:rFonts w:ascii="Times New Roman" w:eastAsia="Times New Roman" w:hAnsi="Times New Roman" w:cs="Times New Roman"/>
          <w:color w:val="000000" w:themeColor="text1"/>
        </w:rPr>
        <w:t>Submission Information item 2e requires staff resumes referenced in Questions 20 and 21. Should resumes be provided for all staff involved in the development and delivery of the professional learning, or for key staff representative of each function? Is there a preferred format or page limit?</w:t>
      </w:r>
    </w:p>
    <w:p w14:paraId="33140A53" w14:textId="2AFC1DF8" w:rsidR="077D20C9" w:rsidRDefault="79B47EA3" w:rsidP="7DD07DC6">
      <w:pPr>
        <w:spacing w:line="276" w:lineRule="auto"/>
        <w:ind w:firstLine="720"/>
        <w:rPr>
          <w:rFonts w:ascii="Times New Roman" w:eastAsia="Times New Roman" w:hAnsi="Times New Roman" w:cs="Times New Roman"/>
          <w:color w:val="153D63" w:themeColor="text2" w:themeTint="E6"/>
        </w:rPr>
      </w:pPr>
      <w:r w:rsidRPr="7DD07DC6">
        <w:rPr>
          <w:rFonts w:ascii="Times New Roman" w:eastAsia="Times New Roman" w:hAnsi="Times New Roman" w:cs="Times New Roman"/>
          <w:b/>
          <w:bCs/>
          <w:color w:val="153D63" w:themeColor="text2" w:themeTint="E6"/>
        </w:rPr>
        <w:t>CSDE Response</w:t>
      </w:r>
      <w:r w:rsidRPr="7DD07DC6">
        <w:rPr>
          <w:rFonts w:ascii="Times New Roman" w:eastAsia="Times New Roman" w:hAnsi="Times New Roman" w:cs="Times New Roman"/>
          <w:color w:val="153D63" w:themeColor="text2" w:themeTint="E6"/>
        </w:rPr>
        <w:t xml:space="preserve">: </w:t>
      </w:r>
      <w:r w:rsidR="13773E65" w:rsidRPr="7DD07DC6">
        <w:rPr>
          <w:rFonts w:ascii="Times New Roman" w:eastAsia="Times New Roman" w:hAnsi="Times New Roman" w:cs="Times New Roman"/>
          <w:color w:val="153D63" w:themeColor="text2" w:themeTint="E6"/>
        </w:rPr>
        <w:t xml:space="preserve">Resumes should be provided for the key staff representative of each </w:t>
      </w:r>
      <w:r w:rsidR="077D20C9">
        <w:tab/>
      </w:r>
      <w:r w:rsidR="13773E65" w:rsidRPr="7DD07DC6">
        <w:rPr>
          <w:rFonts w:ascii="Times New Roman" w:eastAsia="Times New Roman" w:hAnsi="Times New Roman" w:cs="Times New Roman"/>
          <w:color w:val="153D63" w:themeColor="text2" w:themeTint="E6"/>
        </w:rPr>
        <w:t xml:space="preserve">function. There is not a preferred format or page limit. </w:t>
      </w:r>
    </w:p>
    <w:p w14:paraId="135FCF4E" w14:textId="655DA185" w:rsidR="077D20C9" w:rsidRDefault="077D20C9" w:rsidP="7DD07DC6">
      <w:pPr>
        <w:spacing w:line="276" w:lineRule="auto"/>
        <w:rPr>
          <w:rFonts w:ascii="Aptos" w:eastAsia="Aptos" w:hAnsi="Aptos" w:cs="Aptos"/>
          <w:color w:val="000000" w:themeColor="text1"/>
        </w:rPr>
      </w:pPr>
    </w:p>
    <w:p w14:paraId="2BD84132" w14:textId="569EEE6E" w:rsidR="077D20C9" w:rsidRDefault="077D20C9" w:rsidP="7DD07DC6">
      <w:pPr>
        <w:spacing w:after="0"/>
        <w:rPr>
          <w:rFonts w:ascii="Aptos" w:eastAsia="Aptos" w:hAnsi="Aptos" w:cs="Aptos"/>
          <w:color w:val="000000" w:themeColor="text1"/>
        </w:rPr>
      </w:pPr>
    </w:p>
    <w:sectPr w:rsidR="077D20C9">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altName w:val="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5BF53F3"/>
    <w:multiLevelType w:val="hybridMultilevel"/>
    <w:tmpl w:val="89B69454"/>
    <w:lvl w:ilvl="0" w:tplc="DB587EAA">
      <w:start w:val="1"/>
      <w:numFmt w:val="lowerLetter"/>
      <w:lvlText w:val="%1."/>
      <w:lvlJc w:val="left"/>
      <w:pPr>
        <w:ind w:left="1440" w:hanging="360"/>
      </w:pPr>
    </w:lvl>
    <w:lvl w:ilvl="1" w:tplc="C25E329C">
      <w:start w:val="1"/>
      <w:numFmt w:val="lowerLetter"/>
      <w:lvlText w:val="%2."/>
      <w:lvlJc w:val="left"/>
      <w:pPr>
        <w:ind w:left="2160" w:hanging="360"/>
      </w:pPr>
    </w:lvl>
    <w:lvl w:ilvl="2" w:tplc="FA8A3388">
      <w:start w:val="1"/>
      <w:numFmt w:val="lowerRoman"/>
      <w:lvlText w:val="%3."/>
      <w:lvlJc w:val="right"/>
      <w:pPr>
        <w:ind w:left="2880" w:hanging="180"/>
      </w:pPr>
    </w:lvl>
    <w:lvl w:ilvl="3" w:tplc="5AB89768">
      <w:start w:val="1"/>
      <w:numFmt w:val="decimal"/>
      <w:lvlText w:val="%4."/>
      <w:lvlJc w:val="left"/>
      <w:pPr>
        <w:ind w:left="3600" w:hanging="360"/>
      </w:pPr>
    </w:lvl>
    <w:lvl w:ilvl="4" w:tplc="04FCAC8E">
      <w:start w:val="1"/>
      <w:numFmt w:val="lowerLetter"/>
      <w:lvlText w:val="%5."/>
      <w:lvlJc w:val="left"/>
      <w:pPr>
        <w:ind w:left="4320" w:hanging="360"/>
      </w:pPr>
    </w:lvl>
    <w:lvl w:ilvl="5" w:tplc="39AE17F0">
      <w:start w:val="1"/>
      <w:numFmt w:val="lowerRoman"/>
      <w:lvlText w:val="%6."/>
      <w:lvlJc w:val="right"/>
      <w:pPr>
        <w:ind w:left="5040" w:hanging="180"/>
      </w:pPr>
    </w:lvl>
    <w:lvl w:ilvl="6" w:tplc="AE8A52D4">
      <w:start w:val="1"/>
      <w:numFmt w:val="decimal"/>
      <w:lvlText w:val="%7."/>
      <w:lvlJc w:val="left"/>
      <w:pPr>
        <w:ind w:left="5760" w:hanging="360"/>
      </w:pPr>
    </w:lvl>
    <w:lvl w:ilvl="7" w:tplc="FE0226A6">
      <w:start w:val="1"/>
      <w:numFmt w:val="lowerLetter"/>
      <w:lvlText w:val="%8."/>
      <w:lvlJc w:val="left"/>
      <w:pPr>
        <w:ind w:left="6480" w:hanging="360"/>
      </w:pPr>
    </w:lvl>
    <w:lvl w:ilvl="8" w:tplc="055A8EDC">
      <w:start w:val="1"/>
      <w:numFmt w:val="lowerRoman"/>
      <w:lvlText w:val="%9."/>
      <w:lvlJc w:val="right"/>
      <w:pPr>
        <w:ind w:left="7200" w:hanging="180"/>
      </w:pPr>
    </w:lvl>
  </w:abstractNum>
  <w:abstractNum w:abstractNumId="1" w15:restartNumberingAfterBreak="0">
    <w:nsid w:val="3265B3BF"/>
    <w:multiLevelType w:val="hybridMultilevel"/>
    <w:tmpl w:val="CE02B208"/>
    <w:lvl w:ilvl="0" w:tplc="6EB0ECC4">
      <w:start w:val="1"/>
      <w:numFmt w:val="bullet"/>
      <w:lvlText w:val=""/>
      <w:lvlJc w:val="left"/>
      <w:pPr>
        <w:ind w:left="1080" w:hanging="360"/>
      </w:pPr>
      <w:rPr>
        <w:rFonts w:ascii="Symbol" w:hAnsi="Symbol" w:hint="default"/>
      </w:rPr>
    </w:lvl>
    <w:lvl w:ilvl="1" w:tplc="A822A222">
      <w:start w:val="1"/>
      <w:numFmt w:val="bullet"/>
      <w:lvlText w:val="o"/>
      <w:lvlJc w:val="left"/>
      <w:pPr>
        <w:ind w:left="1800" w:hanging="360"/>
      </w:pPr>
      <w:rPr>
        <w:rFonts w:ascii="Courier New" w:hAnsi="Courier New" w:hint="default"/>
      </w:rPr>
    </w:lvl>
    <w:lvl w:ilvl="2" w:tplc="846825BC">
      <w:start w:val="1"/>
      <w:numFmt w:val="bullet"/>
      <w:lvlText w:val=""/>
      <w:lvlJc w:val="left"/>
      <w:pPr>
        <w:ind w:left="2520" w:hanging="360"/>
      </w:pPr>
      <w:rPr>
        <w:rFonts w:ascii="Wingdings" w:hAnsi="Wingdings" w:hint="default"/>
      </w:rPr>
    </w:lvl>
    <w:lvl w:ilvl="3" w:tplc="F85A2934">
      <w:start w:val="1"/>
      <w:numFmt w:val="bullet"/>
      <w:lvlText w:val=""/>
      <w:lvlJc w:val="left"/>
      <w:pPr>
        <w:ind w:left="3240" w:hanging="360"/>
      </w:pPr>
      <w:rPr>
        <w:rFonts w:ascii="Symbol" w:hAnsi="Symbol" w:hint="default"/>
      </w:rPr>
    </w:lvl>
    <w:lvl w:ilvl="4" w:tplc="0528512C">
      <w:start w:val="1"/>
      <w:numFmt w:val="bullet"/>
      <w:lvlText w:val="o"/>
      <w:lvlJc w:val="left"/>
      <w:pPr>
        <w:ind w:left="3960" w:hanging="360"/>
      </w:pPr>
      <w:rPr>
        <w:rFonts w:ascii="Courier New" w:hAnsi="Courier New" w:hint="default"/>
      </w:rPr>
    </w:lvl>
    <w:lvl w:ilvl="5" w:tplc="5B2CF942">
      <w:start w:val="1"/>
      <w:numFmt w:val="bullet"/>
      <w:lvlText w:val=""/>
      <w:lvlJc w:val="left"/>
      <w:pPr>
        <w:ind w:left="4680" w:hanging="360"/>
      </w:pPr>
      <w:rPr>
        <w:rFonts w:ascii="Wingdings" w:hAnsi="Wingdings" w:hint="default"/>
      </w:rPr>
    </w:lvl>
    <w:lvl w:ilvl="6" w:tplc="0E227CA8">
      <w:start w:val="1"/>
      <w:numFmt w:val="bullet"/>
      <w:lvlText w:val=""/>
      <w:lvlJc w:val="left"/>
      <w:pPr>
        <w:ind w:left="5400" w:hanging="360"/>
      </w:pPr>
      <w:rPr>
        <w:rFonts w:ascii="Symbol" w:hAnsi="Symbol" w:hint="default"/>
      </w:rPr>
    </w:lvl>
    <w:lvl w:ilvl="7" w:tplc="D5523B74">
      <w:start w:val="1"/>
      <w:numFmt w:val="bullet"/>
      <w:lvlText w:val="o"/>
      <w:lvlJc w:val="left"/>
      <w:pPr>
        <w:ind w:left="6120" w:hanging="360"/>
      </w:pPr>
      <w:rPr>
        <w:rFonts w:ascii="Courier New" w:hAnsi="Courier New" w:hint="default"/>
      </w:rPr>
    </w:lvl>
    <w:lvl w:ilvl="8" w:tplc="61E8644E">
      <w:start w:val="1"/>
      <w:numFmt w:val="bullet"/>
      <w:lvlText w:val=""/>
      <w:lvlJc w:val="left"/>
      <w:pPr>
        <w:ind w:left="6840" w:hanging="360"/>
      </w:pPr>
      <w:rPr>
        <w:rFonts w:ascii="Wingdings" w:hAnsi="Wingdings" w:hint="default"/>
      </w:rPr>
    </w:lvl>
  </w:abstractNum>
  <w:abstractNum w:abstractNumId="2" w15:restartNumberingAfterBreak="0">
    <w:nsid w:val="5873CD61"/>
    <w:multiLevelType w:val="hybridMultilevel"/>
    <w:tmpl w:val="D910BCD2"/>
    <w:lvl w:ilvl="0" w:tplc="48BA9A2A">
      <w:start w:val="1"/>
      <w:numFmt w:val="decimal"/>
      <w:lvlText w:val="%1."/>
      <w:lvlJc w:val="left"/>
      <w:pPr>
        <w:ind w:left="720" w:hanging="360"/>
      </w:pPr>
    </w:lvl>
    <w:lvl w:ilvl="1" w:tplc="BE50ABB4">
      <w:start w:val="1"/>
      <w:numFmt w:val="lowerLetter"/>
      <w:lvlText w:val="%2."/>
      <w:lvlJc w:val="left"/>
      <w:pPr>
        <w:ind w:left="1440" w:hanging="360"/>
      </w:pPr>
    </w:lvl>
    <w:lvl w:ilvl="2" w:tplc="C83E9674">
      <w:start w:val="1"/>
      <w:numFmt w:val="lowerRoman"/>
      <w:lvlText w:val="%3."/>
      <w:lvlJc w:val="right"/>
      <w:pPr>
        <w:ind w:left="2160" w:hanging="180"/>
      </w:pPr>
    </w:lvl>
    <w:lvl w:ilvl="3" w:tplc="4E56909E">
      <w:start w:val="1"/>
      <w:numFmt w:val="decimal"/>
      <w:lvlText w:val="%4."/>
      <w:lvlJc w:val="left"/>
      <w:pPr>
        <w:ind w:left="2880" w:hanging="360"/>
      </w:pPr>
    </w:lvl>
    <w:lvl w:ilvl="4" w:tplc="A41C446E">
      <w:start w:val="1"/>
      <w:numFmt w:val="lowerLetter"/>
      <w:lvlText w:val="%5."/>
      <w:lvlJc w:val="left"/>
      <w:pPr>
        <w:ind w:left="3600" w:hanging="360"/>
      </w:pPr>
    </w:lvl>
    <w:lvl w:ilvl="5" w:tplc="8BE433DE">
      <w:start w:val="1"/>
      <w:numFmt w:val="lowerRoman"/>
      <w:lvlText w:val="%6."/>
      <w:lvlJc w:val="right"/>
      <w:pPr>
        <w:ind w:left="4320" w:hanging="180"/>
      </w:pPr>
    </w:lvl>
    <w:lvl w:ilvl="6" w:tplc="1180BB02">
      <w:start w:val="1"/>
      <w:numFmt w:val="decimal"/>
      <w:lvlText w:val="%7."/>
      <w:lvlJc w:val="left"/>
      <w:pPr>
        <w:ind w:left="5040" w:hanging="360"/>
      </w:pPr>
    </w:lvl>
    <w:lvl w:ilvl="7" w:tplc="EAA2DE76">
      <w:start w:val="1"/>
      <w:numFmt w:val="lowerLetter"/>
      <w:lvlText w:val="%8."/>
      <w:lvlJc w:val="left"/>
      <w:pPr>
        <w:ind w:left="5760" w:hanging="360"/>
      </w:pPr>
    </w:lvl>
    <w:lvl w:ilvl="8" w:tplc="0974F812">
      <w:start w:val="1"/>
      <w:numFmt w:val="lowerRoman"/>
      <w:lvlText w:val="%9."/>
      <w:lvlJc w:val="right"/>
      <w:pPr>
        <w:ind w:left="6480" w:hanging="180"/>
      </w:pPr>
    </w:lvl>
  </w:abstractNum>
  <w:abstractNum w:abstractNumId="3" w15:restartNumberingAfterBreak="0">
    <w:nsid w:val="5AE4CF55"/>
    <w:multiLevelType w:val="hybridMultilevel"/>
    <w:tmpl w:val="309C1DFC"/>
    <w:lvl w:ilvl="0" w:tplc="D67E42C8">
      <w:start w:val="1"/>
      <w:numFmt w:val="decimal"/>
      <w:lvlText w:val="%1."/>
      <w:lvlJc w:val="left"/>
      <w:pPr>
        <w:ind w:left="720" w:hanging="360"/>
      </w:pPr>
    </w:lvl>
    <w:lvl w:ilvl="1" w:tplc="518253C0">
      <w:start w:val="1"/>
      <w:numFmt w:val="lowerLetter"/>
      <w:lvlText w:val="%2."/>
      <w:lvlJc w:val="left"/>
      <w:pPr>
        <w:ind w:left="1440" w:hanging="360"/>
      </w:pPr>
    </w:lvl>
    <w:lvl w:ilvl="2" w:tplc="78BA1CEA">
      <w:start w:val="1"/>
      <w:numFmt w:val="lowerRoman"/>
      <w:lvlText w:val="%3."/>
      <w:lvlJc w:val="right"/>
      <w:pPr>
        <w:ind w:left="2160" w:hanging="180"/>
      </w:pPr>
    </w:lvl>
    <w:lvl w:ilvl="3" w:tplc="83FA76A2">
      <w:start w:val="1"/>
      <w:numFmt w:val="decimal"/>
      <w:lvlText w:val="%4."/>
      <w:lvlJc w:val="left"/>
      <w:pPr>
        <w:ind w:left="2880" w:hanging="360"/>
      </w:pPr>
    </w:lvl>
    <w:lvl w:ilvl="4" w:tplc="AB5C6ABC">
      <w:start w:val="1"/>
      <w:numFmt w:val="lowerLetter"/>
      <w:lvlText w:val="%5."/>
      <w:lvlJc w:val="left"/>
      <w:pPr>
        <w:ind w:left="3600" w:hanging="360"/>
      </w:pPr>
    </w:lvl>
    <w:lvl w:ilvl="5" w:tplc="1A743EFC">
      <w:start w:val="1"/>
      <w:numFmt w:val="lowerRoman"/>
      <w:lvlText w:val="%6."/>
      <w:lvlJc w:val="right"/>
      <w:pPr>
        <w:ind w:left="4320" w:hanging="180"/>
      </w:pPr>
    </w:lvl>
    <w:lvl w:ilvl="6" w:tplc="BA50230C">
      <w:start w:val="1"/>
      <w:numFmt w:val="decimal"/>
      <w:lvlText w:val="%7."/>
      <w:lvlJc w:val="left"/>
      <w:pPr>
        <w:ind w:left="5040" w:hanging="360"/>
      </w:pPr>
    </w:lvl>
    <w:lvl w:ilvl="7" w:tplc="CCCA1F10">
      <w:start w:val="1"/>
      <w:numFmt w:val="lowerLetter"/>
      <w:lvlText w:val="%8."/>
      <w:lvlJc w:val="left"/>
      <w:pPr>
        <w:ind w:left="5760" w:hanging="360"/>
      </w:pPr>
    </w:lvl>
    <w:lvl w:ilvl="8" w:tplc="017A04AA">
      <w:start w:val="1"/>
      <w:numFmt w:val="lowerRoman"/>
      <w:lvlText w:val="%9."/>
      <w:lvlJc w:val="right"/>
      <w:pPr>
        <w:ind w:left="6480" w:hanging="180"/>
      </w:pPr>
    </w:lvl>
  </w:abstractNum>
  <w:abstractNum w:abstractNumId="4" w15:restartNumberingAfterBreak="0">
    <w:nsid w:val="6030B412"/>
    <w:multiLevelType w:val="hybridMultilevel"/>
    <w:tmpl w:val="5F3E4442"/>
    <w:lvl w:ilvl="0" w:tplc="0568D344">
      <w:start w:val="1"/>
      <w:numFmt w:val="decimal"/>
      <w:lvlText w:val="%1."/>
      <w:lvlJc w:val="left"/>
      <w:pPr>
        <w:ind w:left="720" w:hanging="360"/>
      </w:pPr>
    </w:lvl>
    <w:lvl w:ilvl="1" w:tplc="5BB8FAFA">
      <w:start w:val="1"/>
      <w:numFmt w:val="lowerLetter"/>
      <w:lvlText w:val="%2."/>
      <w:lvlJc w:val="left"/>
      <w:pPr>
        <w:ind w:left="1440" w:hanging="360"/>
      </w:pPr>
    </w:lvl>
    <w:lvl w:ilvl="2" w:tplc="ED429DEC">
      <w:start w:val="1"/>
      <w:numFmt w:val="lowerRoman"/>
      <w:lvlText w:val="%3."/>
      <w:lvlJc w:val="right"/>
      <w:pPr>
        <w:ind w:left="2160" w:hanging="180"/>
      </w:pPr>
    </w:lvl>
    <w:lvl w:ilvl="3" w:tplc="D4AAF888">
      <w:start w:val="1"/>
      <w:numFmt w:val="decimal"/>
      <w:lvlText w:val="%4."/>
      <w:lvlJc w:val="left"/>
      <w:pPr>
        <w:ind w:left="2880" w:hanging="360"/>
      </w:pPr>
    </w:lvl>
    <w:lvl w:ilvl="4" w:tplc="3DDA204E">
      <w:start w:val="1"/>
      <w:numFmt w:val="lowerLetter"/>
      <w:lvlText w:val="%5."/>
      <w:lvlJc w:val="left"/>
      <w:pPr>
        <w:ind w:left="3600" w:hanging="360"/>
      </w:pPr>
    </w:lvl>
    <w:lvl w:ilvl="5" w:tplc="D1DEF0D8">
      <w:start w:val="1"/>
      <w:numFmt w:val="lowerRoman"/>
      <w:lvlText w:val="%6."/>
      <w:lvlJc w:val="right"/>
      <w:pPr>
        <w:ind w:left="4320" w:hanging="180"/>
      </w:pPr>
    </w:lvl>
    <w:lvl w:ilvl="6" w:tplc="449C81C0">
      <w:start w:val="1"/>
      <w:numFmt w:val="decimal"/>
      <w:lvlText w:val="%7."/>
      <w:lvlJc w:val="left"/>
      <w:pPr>
        <w:ind w:left="5040" w:hanging="360"/>
      </w:pPr>
    </w:lvl>
    <w:lvl w:ilvl="7" w:tplc="455084E6">
      <w:start w:val="1"/>
      <w:numFmt w:val="lowerLetter"/>
      <w:lvlText w:val="%8."/>
      <w:lvlJc w:val="left"/>
      <w:pPr>
        <w:ind w:left="5760" w:hanging="360"/>
      </w:pPr>
    </w:lvl>
    <w:lvl w:ilvl="8" w:tplc="04847542">
      <w:start w:val="1"/>
      <w:numFmt w:val="lowerRoman"/>
      <w:lvlText w:val="%9."/>
      <w:lvlJc w:val="right"/>
      <w:pPr>
        <w:ind w:left="6480" w:hanging="180"/>
      </w:pPr>
    </w:lvl>
  </w:abstractNum>
  <w:num w:numId="1" w16cid:durableId="639305642">
    <w:abstractNumId w:val="3"/>
  </w:num>
  <w:num w:numId="2" w16cid:durableId="940378768">
    <w:abstractNumId w:val="2"/>
  </w:num>
  <w:num w:numId="3" w16cid:durableId="1260334871">
    <w:abstractNumId w:val="4"/>
  </w:num>
  <w:num w:numId="4" w16cid:durableId="543709925">
    <w:abstractNumId w:val="1"/>
  </w:num>
  <w:num w:numId="5" w16cid:durableId="179617379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50820163"/>
    <w:rsid w:val="00011CCE"/>
    <w:rsid w:val="001F7B2B"/>
    <w:rsid w:val="00AF3541"/>
    <w:rsid w:val="00D96AF5"/>
    <w:rsid w:val="01126D98"/>
    <w:rsid w:val="019803BB"/>
    <w:rsid w:val="057C563F"/>
    <w:rsid w:val="06BF0BBC"/>
    <w:rsid w:val="077D20C9"/>
    <w:rsid w:val="07AA495A"/>
    <w:rsid w:val="08AA2CF7"/>
    <w:rsid w:val="09ED4376"/>
    <w:rsid w:val="0B6C8A32"/>
    <w:rsid w:val="0CF6A099"/>
    <w:rsid w:val="1118ED2A"/>
    <w:rsid w:val="118C1D3F"/>
    <w:rsid w:val="118D0AD1"/>
    <w:rsid w:val="12615E61"/>
    <w:rsid w:val="12B65FE9"/>
    <w:rsid w:val="131AE0E6"/>
    <w:rsid w:val="13773E65"/>
    <w:rsid w:val="17487045"/>
    <w:rsid w:val="1A99F0E8"/>
    <w:rsid w:val="1ACE692A"/>
    <w:rsid w:val="1AD0625D"/>
    <w:rsid w:val="1D5A6CA3"/>
    <w:rsid w:val="1D647343"/>
    <w:rsid w:val="204C0043"/>
    <w:rsid w:val="20B677A6"/>
    <w:rsid w:val="23E2E4CD"/>
    <w:rsid w:val="24362D02"/>
    <w:rsid w:val="24F68AA7"/>
    <w:rsid w:val="251823AE"/>
    <w:rsid w:val="25F87C6A"/>
    <w:rsid w:val="268CEC53"/>
    <w:rsid w:val="26DEC914"/>
    <w:rsid w:val="27751B41"/>
    <w:rsid w:val="29A171A7"/>
    <w:rsid w:val="29C229B3"/>
    <w:rsid w:val="2A1310D2"/>
    <w:rsid w:val="2C0DAFE9"/>
    <w:rsid w:val="2C848A5E"/>
    <w:rsid w:val="2D312D8B"/>
    <w:rsid w:val="2D48868E"/>
    <w:rsid w:val="2D849B19"/>
    <w:rsid w:val="2E5F174C"/>
    <w:rsid w:val="2E7F6FE8"/>
    <w:rsid w:val="2FF099A9"/>
    <w:rsid w:val="30D1434D"/>
    <w:rsid w:val="33C5ED90"/>
    <w:rsid w:val="380B796E"/>
    <w:rsid w:val="396EA954"/>
    <w:rsid w:val="3CBDADE1"/>
    <w:rsid w:val="3D65A80A"/>
    <w:rsid w:val="3DA9F3BC"/>
    <w:rsid w:val="3F55BDB6"/>
    <w:rsid w:val="4051B2D4"/>
    <w:rsid w:val="407E0C7E"/>
    <w:rsid w:val="40BB3117"/>
    <w:rsid w:val="40D78BD8"/>
    <w:rsid w:val="4373E03C"/>
    <w:rsid w:val="43C1BED6"/>
    <w:rsid w:val="44B9A809"/>
    <w:rsid w:val="45A665A5"/>
    <w:rsid w:val="45AEF92A"/>
    <w:rsid w:val="46E3B370"/>
    <w:rsid w:val="476CA6E9"/>
    <w:rsid w:val="47BD8225"/>
    <w:rsid w:val="4A622F8C"/>
    <w:rsid w:val="4B026853"/>
    <w:rsid w:val="4E7EAFD2"/>
    <w:rsid w:val="4EFA00D2"/>
    <w:rsid w:val="50820163"/>
    <w:rsid w:val="51129B22"/>
    <w:rsid w:val="52DC40A3"/>
    <w:rsid w:val="538C6C45"/>
    <w:rsid w:val="53FD1C9F"/>
    <w:rsid w:val="55653843"/>
    <w:rsid w:val="569EE582"/>
    <w:rsid w:val="5A3DA7A3"/>
    <w:rsid w:val="5B8D96AA"/>
    <w:rsid w:val="5DE614C6"/>
    <w:rsid w:val="6172416D"/>
    <w:rsid w:val="61B627E1"/>
    <w:rsid w:val="61F87920"/>
    <w:rsid w:val="6519941F"/>
    <w:rsid w:val="65A38D01"/>
    <w:rsid w:val="65BC32BB"/>
    <w:rsid w:val="65D4042B"/>
    <w:rsid w:val="672EE2E3"/>
    <w:rsid w:val="6B3DA643"/>
    <w:rsid w:val="6C737798"/>
    <w:rsid w:val="6DA1B34E"/>
    <w:rsid w:val="6DD8583F"/>
    <w:rsid w:val="6ED20306"/>
    <w:rsid w:val="71DCC278"/>
    <w:rsid w:val="71ED1233"/>
    <w:rsid w:val="73790E24"/>
    <w:rsid w:val="747EC420"/>
    <w:rsid w:val="780DE6CE"/>
    <w:rsid w:val="781B518C"/>
    <w:rsid w:val="79B47EA3"/>
    <w:rsid w:val="7CA32BBF"/>
    <w:rsid w:val="7DD07DC6"/>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7D78E2C"/>
  <w15:chartTrackingRefBased/>
  <w15:docId w15:val="{B4A8BA9F-B853-48C2-AB8B-5DABFA68241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4"/>
        <w:szCs w:val="24"/>
        <w:lang w:val="en-US" w:eastAsia="ja-JP" w:bidi="ar-SA"/>
      </w:rPr>
    </w:rPrDefault>
    <w:pPrDefault>
      <w:pPr>
        <w:spacing w:after="160" w:line="27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77D20C9"/>
    <w:rPr>
      <w:color w:val="467886"/>
      <w:u w:val="single"/>
    </w:rPr>
  </w:style>
  <w:style w:type="table" w:styleId="TableGrid">
    <w:name w:val="Table Grid"/>
    <w:basedOn w:val="TableNormal"/>
    <w:uiPriority w:val="59"/>
    <w:rsid w:val="00FB4123"/>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ListParagraph">
    <w:name w:val="List Paragraph"/>
    <w:basedOn w:val="Normal"/>
    <w:uiPriority w:val="34"/>
    <w:qFormat/>
    <w:rsid w:val="7DD07DC6"/>
    <w:pPr>
      <w:ind w:left="720"/>
      <w:contextualSpacing/>
    </w:pPr>
  </w:style>
  <w:style w:type="character" w:styleId="FollowedHyperlink">
    <w:name w:val="FollowedHyperlink"/>
    <w:basedOn w:val="DefaultParagraphFont"/>
    <w:uiPriority w:val="99"/>
    <w:semiHidden/>
    <w:unhideWhenUsed/>
    <w:rsid w:val="00D96AF5"/>
    <w:rPr>
      <w:color w:val="96607D"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ebprocure.proactiscloud.com/wp-web-public/en/" TargetMode="Externa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10" Type="http://schemas.openxmlformats.org/officeDocument/2006/relationships/theme" Target="theme/theme1.xml"/><Relationship Id="rId4" Type="http://schemas.openxmlformats.org/officeDocument/2006/relationships/numbering" Target="numbering.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Aptos" panose="0211000402020202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29C7014360069540AAD402208B0208D4" ma:contentTypeVersion="11" ma:contentTypeDescription="Create a new document." ma:contentTypeScope="" ma:versionID="120f0af2f23b52217230d712e9bbdd07">
  <xsd:schema xmlns:xsd="http://www.w3.org/2001/XMLSchema" xmlns:xs="http://www.w3.org/2001/XMLSchema" xmlns:p="http://schemas.microsoft.com/office/2006/metadata/properties" xmlns:ns2="e169298b-b0ea-4ef4-bd32-c81bb29c0971" xmlns:ns3="da12ca48-7103-4d30-8485-8bbc3c72c5ed" targetNamespace="http://schemas.microsoft.com/office/2006/metadata/properties" ma:root="true" ma:fieldsID="df66ebe119071e9d7c2873af415e2d4f" ns2:_="" ns3:_="">
    <xsd:import namespace="e169298b-b0ea-4ef4-bd32-c81bb29c0971"/>
    <xsd:import namespace="da12ca48-7103-4d30-8485-8bbc3c72c5ed"/>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lcf76f155ced4ddcb4097134ff3c332f" minOccurs="0"/>
                <xsd:element ref="ns3:TaxCatchAll" minOccurs="0"/>
                <xsd:element ref="ns2:MediaServiceGenerationTime" minOccurs="0"/>
                <xsd:element ref="ns2:MediaServiceEventHashCode" minOccurs="0"/>
                <xsd:element ref="ns2:MediaLengthInSeconds"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169298b-b0ea-4ef4-bd32-c81bb29c097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69be3ee5-5d72-4a78-bfe6-04ec158992b3" ma:termSetId="09814cd3-568e-fe90-9814-8d621ff8fb84" ma:anchorId="fba54fb3-c3e1-fe81-a776-ca4b69148c4d" ma:open="true" ma:isKeyword="false">
      <xsd:complexType>
        <xsd:sequence>
          <xsd:element ref="pc:Terms" minOccurs="0" maxOccurs="1"/>
        </xsd:sequence>
      </xsd:complex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LengthInSeconds" ma:index="17" nillable="true" ma:displayName="MediaLengthInSeconds" ma:hidden="true" ma:internalName="MediaLengthInSeconds" ma:readOnly="true">
      <xsd:simpleType>
        <xsd:restriction base="dms:Unknown"/>
      </xsd:simpleType>
    </xsd:element>
    <xsd:element name="MediaServiceOCR" ma:index="18"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da12ca48-7103-4d30-8485-8bbc3c72c5ed"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dd8dd5a7-1940-4527-8694-2070b0ee4f4a}" ma:internalName="TaxCatchAll" ma:showField="CatchAllData" ma:web="da12ca48-7103-4d30-8485-8bbc3c72c5ed">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da12ca48-7103-4d30-8485-8bbc3c72c5ed" xsi:nil="true"/>
    <lcf76f155ced4ddcb4097134ff3c332f xmlns="e169298b-b0ea-4ef4-bd32-c81bb29c0971">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2BDB9723-3284-4498-82BE-DD6A8D3FB93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169298b-b0ea-4ef4-bd32-c81bb29c0971"/>
    <ds:schemaRef ds:uri="da12ca48-7103-4d30-8485-8bbc3c72c5e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0C585194-2A39-44FC-9BF2-034A2943560E}">
  <ds:schemaRefs>
    <ds:schemaRef ds:uri="http://schemas.microsoft.com/sharepoint/v3/contenttype/forms"/>
  </ds:schemaRefs>
</ds:datastoreItem>
</file>

<file path=customXml/itemProps3.xml><?xml version="1.0" encoding="utf-8"?>
<ds:datastoreItem xmlns:ds="http://schemas.openxmlformats.org/officeDocument/2006/customXml" ds:itemID="{829BD7C6-4F85-4491-9909-63868D7F8AA3}">
  <ds:schemaRefs>
    <ds:schemaRef ds:uri="e169298b-b0ea-4ef4-bd32-c81bb29c0971"/>
    <ds:schemaRef ds:uri="da12ca48-7103-4d30-8485-8bbc3c72c5ed"/>
    <ds:schemaRef ds:uri="http://purl.org/dc/terms/"/>
    <ds:schemaRef ds:uri="http://schemas.microsoft.com/office/2006/metadata/properties"/>
    <ds:schemaRef ds:uri="http://schemas.microsoft.com/office/2006/documentManagement/types"/>
    <ds:schemaRef ds:uri="http://purl.org/dc/dcmitype/"/>
    <ds:schemaRef ds:uri="http://schemas.openxmlformats.org/package/2006/metadata/core-properties"/>
    <ds:schemaRef ds:uri="http://schemas.microsoft.com/office/infopath/2007/PartnerControls"/>
    <ds:schemaRef ds:uri="http://www.w3.org/XML/1998/namespace"/>
    <ds:schemaRef ds:uri="http://purl.org/dc/elements/1.1/"/>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635</Words>
  <Characters>3624</Characters>
  <Application>Microsoft Office Word</Application>
  <DocSecurity>0</DocSecurity>
  <Lines>30</Lines>
  <Paragraphs>8</Paragraphs>
  <ScaleCrop>false</ScaleCrop>
  <HeadingPairs>
    <vt:vector size="2" baseType="variant">
      <vt:variant>
        <vt:lpstr>Title</vt:lpstr>
      </vt:variant>
      <vt:variant>
        <vt:i4>1</vt:i4>
      </vt:variant>
    </vt:vector>
  </HeadingPairs>
  <TitlesOfParts>
    <vt:vector size="1" baseType="lpstr">
      <vt:lpstr>RFI 007 Addendum</vt:lpstr>
    </vt:vector>
  </TitlesOfParts>
  <Company/>
  <LinksUpToDate>false</LinksUpToDate>
  <CharactersWithSpaces>4251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RFI 007 Frequently Asked Questions</dc:title>
  <dc:subject>RFI 007 Addendum</dc:subject>
  <dc:creator>Fusco, Cody</dc:creator>
  <cp:keywords/>
  <dc:description/>
  <cp:lastModifiedBy>Casiano, Pam</cp:lastModifiedBy>
  <cp:revision>3</cp:revision>
  <dcterms:created xsi:type="dcterms:W3CDTF">2026-09-04T13:17:00Z</dcterms:created>
  <dcterms:modified xsi:type="dcterms:W3CDTF">2026-09-09T13:55:00Z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0x01010029C7014360069540AAD402208B0208D4</vt:lpwstr>
  </property>
  <property fmtid="{D5CDD505-2E9C-101B-9397-08002B2CF9AE}" pid="3" name="MediaServiceImageTags">
    <vt:lpwstr/>
  </property>
</Properties>
</file>