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9303" w14:textId="77777777" w:rsidR="00444FC1" w:rsidRPr="00F57E87" w:rsidRDefault="00444FC1" w:rsidP="00444FC1">
      <w:pPr>
        <w:tabs>
          <w:tab w:val="left" w:pos="5906"/>
        </w:tabs>
        <w:rPr>
          <w:rFonts w:cs="Arial"/>
        </w:rPr>
      </w:pPr>
      <w:r w:rsidRPr="00F57E87">
        <w:rPr>
          <w:rFonts w:cs="Arial"/>
          <w:b/>
        </w:rPr>
        <w:t xml:space="preserve">Site: </w:t>
      </w:r>
      <w:r w:rsidRPr="00F57E87">
        <w:rPr>
          <w:rFonts w:cs="Arial"/>
          <w:b/>
        </w:rPr>
        <w:tab/>
      </w:r>
      <w:r w:rsidRPr="00F57E87">
        <w:rPr>
          <w:rFonts w:cs="Arial"/>
        </w:rPr>
        <w:tab/>
      </w:r>
      <w:r w:rsidRPr="00F57E87">
        <w:rPr>
          <w:rFonts w:cs="Arial"/>
          <w:b/>
        </w:rPr>
        <w:t>Week of:</w:t>
      </w:r>
    </w:p>
    <w:p w14:paraId="6A7CBAE5" w14:textId="282B7E82" w:rsidR="00444FC1" w:rsidRPr="00F57E87" w:rsidRDefault="00444FC1" w:rsidP="00444FC1">
      <w:pPr>
        <w:spacing w:before="120" w:after="120"/>
        <w:rPr>
          <w:rFonts w:cs="Arial"/>
        </w:rPr>
      </w:pPr>
      <w:r w:rsidRPr="00F57E87">
        <w:rPr>
          <w:rStyle w:val="Emphasis"/>
          <w:rFonts w:cs="Arial"/>
          <w:i w:val="0"/>
        </w:rPr>
        <w:t xml:space="preserve">Refer to menu planning notes on page </w:t>
      </w:r>
      <w:r>
        <w:rPr>
          <w:rStyle w:val="Emphasis"/>
          <w:rFonts w:cs="Arial"/>
          <w:i w:val="0"/>
        </w:rPr>
        <w:t>5</w:t>
      </w:r>
      <w:r w:rsidRPr="00F57E87">
        <w:rPr>
          <w:rStyle w:val="Emphasis"/>
          <w:rFonts w:cs="Arial"/>
          <w:i w:val="0"/>
        </w:rPr>
        <w:t>.</w:t>
      </w:r>
    </w:p>
    <w:tbl>
      <w:tblPr>
        <w:tblW w:w="148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000" w:firstRow="0" w:lastRow="0" w:firstColumn="0" w:lastColumn="0" w:noHBand="0" w:noVBand="0"/>
      </w:tblPr>
      <w:tblGrid>
        <w:gridCol w:w="5326"/>
        <w:gridCol w:w="1902"/>
        <w:gridCol w:w="1901"/>
        <w:gridCol w:w="1901"/>
        <w:gridCol w:w="1901"/>
        <w:gridCol w:w="1901"/>
      </w:tblGrid>
      <w:tr w:rsidR="001627B5" w:rsidRPr="007223D1" w14:paraId="376CC41D" w14:textId="77777777" w:rsidTr="00444FC1">
        <w:trPr>
          <w:cantSplit/>
          <w:trHeight w:val="259"/>
          <w:tblHeader/>
          <w:jc w:val="center"/>
        </w:trPr>
        <w:tc>
          <w:tcPr>
            <w:tcW w:w="5326" w:type="dxa"/>
            <w:shd w:val="clear" w:color="auto" w:fill="F4F7ED"/>
            <w:vAlign w:val="center"/>
          </w:tcPr>
          <w:p w14:paraId="1EB25738" w14:textId="2E110E32" w:rsidR="001627B5" w:rsidRPr="0093554D" w:rsidRDefault="006A3893" w:rsidP="00A0162F">
            <w:pPr>
              <w:tabs>
                <w:tab w:val="left" w:pos="90"/>
              </w:tabs>
              <w:spacing w:line="240" w:lineRule="auto"/>
              <w:rPr>
                <w:rFonts w:cs="Arial"/>
                <w:b/>
                <w:snapToGrid w:val="0"/>
              </w:rPr>
            </w:pPr>
            <w:r>
              <w:rPr>
                <w:rFonts w:cs="Arial"/>
                <w:b/>
                <w:snapToGrid w:val="0"/>
              </w:rPr>
              <w:t>Week 1</w:t>
            </w:r>
            <w:r w:rsidR="001627B5" w:rsidRPr="0093554D">
              <w:rPr>
                <w:rFonts w:cs="Arial"/>
                <w:b/>
                <w:snapToGrid w:val="0"/>
              </w:rPr>
              <w:t xml:space="preserve"> Snack </w:t>
            </w:r>
            <w:r w:rsidR="001627B5" w:rsidRPr="0093554D">
              <w:rPr>
                <w:rFonts w:cs="Arial"/>
                <w:b/>
                <w:vertAlign w:val="superscript"/>
              </w:rPr>
              <w:t>1</w:t>
            </w:r>
            <w:r w:rsidR="001627B5" w:rsidRPr="0093554D">
              <w:rPr>
                <w:rFonts w:cs="Arial"/>
                <w:b/>
                <w:snapToGrid w:val="0"/>
              </w:rPr>
              <w:t xml:space="preserve">       Select 2 of 5 </w:t>
            </w:r>
          </w:p>
        </w:tc>
        <w:tc>
          <w:tcPr>
            <w:tcW w:w="1902" w:type="dxa"/>
            <w:shd w:val="clear" w:color="auto" w:fill="F4F7ED"/>
            <w:vAlign w:val="center"/>
          </w:tcPr>
          <w:p w14:paraId="3AC8CD7F" w14:textId="77777777" w:rsidR="001627B5" w:rsidRPr="0093554D" w:rsidRDefault="001627B5" w:rsidP="00A0162F">
            <w:pPr>
              <w:spacing w:line="240" w:lineRule="auto"/>
              <w:rPr>
                <w:rFonts w:cs="Arial"/>
                <w:b/>
              </w:rPr>
            </w:pPr>
            <w:r w:rsidRPr="0093554D">
              <w:rPr>
                <w:rFonts w:cs="Arial"/>
                <w:b/>
              </w:rPr>
              <w:t>Monday</w:t>
            </w:r>
          </w:p>
        </w:tc>
        <w:tc>
          <w:tcPr>
            <w:tcW w:w="1901" w:type="dxa"/>
            <w:shd w:val="clear" w:color="auto" w:fill="F4F7ED"/>
            <w:vAlign w:val="center"/>
          </w:tcPr>
          <w:p w14:paraId="448045EC" w14:textId="77777777" w:rsidR="001627B5" w:rsidRPr="0093554D" w:rsidRDefault="001627B5" w:rsidP="00A0162F">
            <w:pPr>
              <w:spacing w:line="240" w:lineRule="auto"/>
              <w:rPr>
                <w:rFonts w:cs="Arial"/>
                <w:b/>
              </w:rPr>
            </w:pPr>
            <w:r w:rsidRPr="0093554D">
              <w:rPr>
                <w:rFonts w:cs="Arial"/>
                <w:b/>
              </w:rPr>
              <w:t>Tuesday</w:t>
            </w:r>
          </w:p>
        </w:tc>
        <w:tc>
          <w:tcPr>
            <w:tcW w:w="1901" w:type="dxa"/>
            <w:shd w:val="clear" w:color="auto" w:fill="F4F7ED"/>
            <w:vAlign w:val="center"/>
          </w:tcPr>
          <w:p w14:paraId="08073ED6" w14:textId="77777777" w:rsidR="001627B5" w:rsidRPr="0093554D" w:rsidRDefault="001627B5" w:rsidP="00A0162F">
            <w:pPr>
              <w:spacing w:line="240" w:lineRule="auto"/>
              <w:rPr>
                <w:rFonts w:cs="Arial"/>
                <w:b/>
              </w:rPr>
            </w:pPr>
            <w:r w:rsidRPr="0093554D">
              <w:rPr>
                <w:rFonts w:cs="Arial"/>
                <w:b/>
              </w:rPr>
              <w:t>Wednesday</w:t>
            </w:r>
          </w:p>
        </w:tc>
        <w:tc>
          <w:tcPr>
            <w:tcW w:w="1901" w:type="dxa"/>
            <w:shd w:val="clear" w:color="auto" w:fill="F4F7ED"/>
            <w:vAlign w:val="center"/>
          </w:tcPr>
          <w:p w14:paraId="190251E4" w14:textId="77777777" w:rsidR="001627B5" w:rsidRPr="0093554D" w:rsidRDefault="001627B5" w:rsidP="00A0162F">
            <w:pPr>
              <w:spacing w:line="240" w:lineRule="auto"/>
              <w:rPr>
                <w:rFonts w:cs="Arial"/>
                <w:b/>
              </w:rPr>
            </w:pPr>
            <w:r w:rsidRPr="0093554D">
              <w:rPr>
                <w:rFonts w:cs="Arial"/>
                <w:b/>
              </w:rPr>
              <w:t>Thursday</w:t>
            </w:r>
          </w:p>
        </w:tc>
        <w:tc>
          <w:tcPr>
            <w:tcW w:w="1901" w:type="dxa"/>
            <w:shd w:val="clear" w:color="auto" w:fill="F4F7ED"/>
            <w:vAlign w:val="center"/>
          </w:tcPr>
          <w:p w14:paraId="090C4982" w14:textId="77777777" w:rsidR="001627B5" w:rsidRPr="0093554D" w:rsidRDefault="001627B5" w:rsidP="00A0162F">
            <w:pPr>
              <w:spacing w:line="240" w:lineRule="auto"/>
              <w:rPr>
                <w:rFonts w:cs="Arial"/>
                <w:b/>
              </w:rPr>
            </w:pPr>
            <w:r w:rsidRPr="0093554D">
              <w:rPr>
                <w:rFonts w:cs="Arial"/>
                <w:b/>
              </w:rPr>
              <w:t>Friday</w:t>
            </w:r>
          </w:p>
        </w:tc>
      </w:tr>
      <w:tr w:rsidR="009D6E13" w:rsidRPr="007223D1" w14:paraId="55BB4533" w14:textId="77777777" w:rsidTr="003804D5">
        <w:trPr>
          <w:cantSplit/>
          <w:trHeight w:val="576"/>
          <w:jc w:val="center"/>
        </w:trPr>
        <w:tc>
          <w:tcPr>
            <w:tcW w:w="5326" w:type="dxa"/>
          </w:tcPr>
          <w:p w14:paraId="62AC55BD" w14:textId="64B86E48" w:rsidR="009D6E13" w:rsidRPr="0093554D" w:rsidRDefault="00634EF0" w:rsidP="0093554D">
            <w:pPr>
              <w:numPr>
                <w:ilvl w:val="0"/>
                <w:numId w:val="5"/>
              </w:numPr>
              <w:ind w:left="360"/>
              <w:rPr>
                <w:rFonts w:cs="Arial"/>
                <w:bCs/>
                <w:snapToGrid w:val="0"/>
              </w:rPr>
            </w:pPr>
            <w:r w:rsidRPr="0093554D">
              <w:rPr>
                <w:rFonts w:cs="Arial"/>
                <w:b/>
                <w:snapToGrid w:val="0"/>
              </w:rPr>
              <w:t>Milk</w:t>
            </w:r>
            <w:r w:rsidR="00AF152F" w:rsidRPr="0093554D">
              <w:rPr>
                <w:rFonts w:cs="Arial"/>
                <w:bCs/>
                <w:snapToGrid w:val="0"/>
              </w:rPr>
              <w:t>,</w:t>
            </w:r>
            <w:r w:rsidR="00AF152F" w:rsidRPr="0093554D">
              <w:rPr>
                <w:rFonts w:cs="Arial"/>
                <w:b/>
                <w:snapToGrid w:val="0"/>
              </w:rPr>
              <w:t xml:space="preserve"> </w:t>
            </w:r>
            <w:r w:rsidR="0093554D">
              <w:rPr>
                <w:rFonts w:cs="Arial"/>
                <w:b/>
                <w:bCs/>
                <w:snapToGrid w:val="0"/>
              </w:rPr>
              <w:t xml:space="preserve">½ </w:t>
            </w:r>
            <w:r w:rsidR="00BC31F4" w:rsidRPr="0093554D">
              <w:rPr>
                <w:rFonts w:cs="Arial"/>
                <w:b/>
                <w:bCs/>
                <w:snapToGrid w:val="0"/>
              </w:rPr>
              <w:t>cup</w:t>
            </w:r>
            <w:r w:rsidR="00BC31F4" w:rsidRPr="0093554D">
              <w:rPr>
                <w:rFonts w:cs="Arial"/>
                <w:b/>
                <w:snapToGrid w:val="0"/>
              </w:rPr>
              <w:br/>
            </w:r>
            <w:r w:rsidR="00BC31F4" w:rsidRPr="0093554D">
              <w:rPr>
                <w:rFonts w:cs="Arial"/>
                <w:bCs/>
              </w:rPr>
              <w:t>Low-fat (1%) or fat-free milk, unflavored</w:t>
            </w:r>
            <w:r w:rsidR="00BC31F4">
              <w:rPr>
                <w:rFonts w:cs="Arial"/>
                <w:bCs/>
              </w:rPr>
              <w:t xml:space="preserve"> </w:t>
            </w:r>
            <w:r w:rsidR="00BC31F4" w:rsidRPr="00BC31F4">
              <w:rPr>
                <w:rFonts w:cs="Arial"/>
                <w:bCs/>
                <w:vertAlign w:val="superscript"/>
              </w:rPr>
              <w:t>2</w:t>
            </w:r>
          </w:p>
        </w:tc>
        <w:tc>
          <w:tcPr>
            <w:tcW w:w="1902" w:type="dxa"/>
          </w:tcPr>
          <w:p w14:paraId="08621F43" w14:textId="77777777" w:rsidR="009D6E13" w:rsidRPr="0093554D" w:rsidRDefault="009D6E13" w:rsidP="00AA4072">
            <w:pPr>
              <w:rPr>
                <w:rFonts w:cs="Arial"/>
              </w:rPr>
            </w:pPr>
          </w:p>
        </w:tc>
        <w:tc>
          <w:tcPr>
            <w:tcW w:w="1901" w:type="dxa"/>
          </w:tcPr>
          <w:p w14:paraId="3755FA86" w14:textId="77777777" w:rsidR="009D6E13" w:rsidRPr="0093554D" w:rsidRDefault="009D6E13" w:rsidP="00AA4072">
            <w:pPr>
              <w:rPr>
                <w:rFonts w:cs="Arial"/>
              </w:rPr>
            </w:pPr>
          </w:p>
        </w:tc>
        <w:tc>
          <w:tcPr>
            <w:tcW w:w="1901" w:type="dxa"/>
          </w:tcPr>
          <w:p w14:paraId="7878AE75" w14:textId="77777777" w:rsidR="009D6E13" w:rsidRPr="0093554D" w:rsidRDefault="009D6E13" w:rsidP="00AA4072">
            <w:pPr>
              <w:rPr>
                <w:rFonts w:cs="Arial"/>
              </w:rPr>
            </w:pPr>
          </w:p>
        </w:tc>
        <w:tc>
          <w:tcPr>
            <w:tcW w:w="1901" w:type="dxa"/>
          </w:tcPr>
          <w:p w14:paraId="48C9BF28" w14:textId="77777777" w:rsidR="009D6E13" w:rsidRPr="0093554D" w:rsidRDefault="009D6E13" w:rsidP="00AA4072">
            <w:pPr>
              <w:rPr>
                <w:rFonts w:cs="Arial"/>
              </w:rPr>
            </w:pPr>
          </w:p>
        </w:tc>
        <w:tc>
          <w:tcPr>
            <w:tcW w:w="1901" w:type="dxa"/>
          </w:tcPr>
          <w:p w14:paraId="7EB736B9" w14:textId="77777777" w:rsidR="009D6E13" w:rsidRPr="0093554D" w:rsidRDefault="009D6E13" w:rsidP="00AA4072">
            <w:pPr>
              <w:rPr>
                <w:rFonts w:cs="Arial"/>
              </w:rPr>
            </w:pPr>
          </w:p>
        </w:tc>
      </w:tr>
      <w:tr w:rsidR="009D6E13" w:rsidRPr="007223D1" w14:paraId="77E69BB4" w14:textId="77777777" w:rsidTr="00444FC1">
        <w:trPr>
          <w:cantSplit/>
          <w:trHeight w:val="288"/>
          <w:jc w:val="center"/>
        </w:trPr>
        <w:tc>
          <w:tcPr>
            <w:tcW w:w="5326" w:type="dxa"/>
          </w:tcPr>
          <w:p w14:paraId="0C5AA83F" w14:textId="50ECA954" w:rsidR="009D6E13" w:rsidRPr="0093554D" w:rsidRDefault="009D6E13" w:rsidP="0093554D">
            <w:pPr>
              <w:pStyle w:val="Heading3"/>
              <w:numPr>
                <w:ilvl w:val="0"/>
                <w:numId w:val="5"/>
              </w:numPr>
              <w:tabs>
                <w:tab w:val="clear" w:pos="90"/>
              </w:tabs>
              <w:spacing w:before="40"/>
              <w:ind w:left="360"/>
              <w:rPr>
                <w:rFonts w:cs="Arial"/>
              </w:rPr>
            </w:pPr>
            <w:r w:rsidRPr="0093554D">
              <w:rPr>
                <w:rFonts w:cs="Arial"/>
              </w:rPr>
              <w:t>Meat</w:t>
            </w:r>
            <w:r w:rsidR="007223D1" w:rsidRPr="0093554D">
              <w:rPr>
                <w:rFonts w:cs="Arial"/>
              </w:rPr>
              <w:t>s</w:t>
            </w:r>
            <w:r w:rsidRPr="0093554D">
              <w:rPr>
                <w:rFonts w:cs="Arial"/>
              </w:rPr>
              <w:t>/</w:t>
            </w:r>
            <w:r w:rsidR="00634EF0" w:rsidRPr="0093554D">
              <w:rPr>
                <w:rFonts w:cs="Arial"/>
              </w:rPr>
              <w:t xml:space="preserve">meat </w:t>
            </w:r>
            <w:r w:rsidR="002E74A6" w:rsidRPr="0093554D">
              <w:rPr>
                <w:rFonts w:cs="Arial"/>
              </w:rPr>
              <w:t xml:space="preserve">alternates </w:t>
            </w:r>
            <w:r w:rsidR="00954D3B" w:rsidRPr="0093554D">
              <w:rPr>
                <w:rFonts w:cs="Arial"/>
              </w:rPr>
              <w:t>(MMA)</w:t>
            </w:r>
            <w:r w:rsidR="00AF152F" w:rsidRPr="0093554D">
              <w:rPr>
                <w:rFonts w:cs="Arial"/>
              </w:rPr>
              <w:t xml:space="preserve">, </w:t>
            </w:r>
            <w:r w:rsidR="0093554D">
              <w:rPr>
                <w:rFonts w:cs="Arial"/>
                <w:b w:val="0"/>
                <w:bCs/>
              </w:rPr>
              <w:t>½</w:t>
            </w:r>
            <w:r w:rsidR="002E74A6" w:rsidRPr="0093554D">
              <w:rPr>
                <w:rFonts w:cs="Arial"/>
              </w:rPr>
              <w:t xml:space="preserve"> ounce</w:t>
            </w:r>
            <w:r w:rsidR="007223D1" w:rsidRPr="0093554D">
              <w:rPr>
                <w:rFonts w:cs="Arial"/>
              </w:rPr>
              <w:t xml:space="preserve"> equivalent </w:t>
            </w:r>
            <w:r w:rsidR="00AF152F" w:rsidRPr="0093554D">
              <w:rPr>
                <w:rFonts w:cs="Arial"/>
              </w:rPr>
              <w:t>(</w:t>
            </w:r>
            <w:r w:rsidR="007223D1" w:rsidRPr="0093554D">
              <w:rPr>
                <w:rFonts w:cs="Arial"/>
              </w:rPr>
              <w:t>oz eq</w:t>
            </w:r>
            <w:r w:rsidR="002E74A6" w:rsidRPr="0093554D">
              <w:rPr>
                <w:rFonts w:cs="Arial"/>
              </w:rPr>
              <w:t>)</w:t>
            </w:r>
            <w:r w:rsidR="001627B5" w:rsidRPr="0093554D">
              <w:rPr>
                <w:rFonts w:cs="Arial"/>
              </w:rPr>
              <w:t xml:space="preserve"> </w:t>
            </w:r>
            <w:r w:rsidR="0093554D">
              <w:rPr>
                <w:rFonts w:cs="Arial"/>
                <w:vertAlign w:val="superscript"/>
              </w:rPr>
              <w:t>3</w:t>
            </w:r>
            <w:r w:rsidR="00B65A64" w:rsidRPr="0093554D">
              <w:rPr>
                <w:rFonts w:cs="Arial"/>
              </w:rPr>
              <w:t xml:space="preserve"> =</w:t>
            </w:r>
            <w:r w:rsidR="002E74A6" w:rsidRPr="0093554D">
              <w:rPr>
                <w:rFonts w:cs="Arial"/>
              </w:rPr>
              <w:t xml:space="preserve"> </w:t>
            </w:r>
            <w:r w:rsidR="00AA4072" w:rsidRPr="0093554D">
              <w:rPr>
                <w:rFonts w:cs="Arial"/>
              </w:rPr>
              <w:br/>
            </w:r>
            <w:r w:rsidR="0093554D" w:rsidRPr="0093554D">
              <w:rPr>
                <w:rFonts w:cs="Arial"/>
                <w:b w:val="0"/>
              </w:rPr>
              <w:t xml:space="preserve">½ </w:t>
            </w:r>
            <w:r w:rsidR="00AF152F" w:rsidRPr="0093554D">
              <w:rPr>
                <w:rFonts w:cs="Arial"/>
                <w:b w:val="0"/>
              </w:rPr>
              <w:t>ounce l</w:t>
            </w:r>
            <w:r w:rsidR="00954D3B" w:rsidRPr="0093554D">
              <w:rPr>
                <w:rFonts w:cs="Arial"/>
                <w:b w:val="0"/>
              </w:rPr>
              <w:t xml:space="preserve">ean meat, poultry, or fish, cheese, alternate protein product (APP) </w:t>
            </w:r>
            <w:r w:rsidR="0093554D">
              <w:rPr>
                <w:rFonts w:cs="Arial"/>
                <w:b w:val="0"/>
                <w:vertAlign w:val="superscript"/>
              </w:rPr>
              <w:t>4</w:t>
            </w:r>
            <w:r w:rsidR="00954D3B" w:rsidRPr="0093554D">
              <w:rPr>
                <w:rFonts w:cs="Arial"/>
                <w:b w:val="0"/>
              </w:rPr>
              <w:t xml:space="preserve"> or tempeh </w:t>
            </w:r>
            <w:r w:rsidR="0093554D">
              <w:rPr>
                <w:rFonts w:cs="Arial"/>
                <w:b w:val="0"/>
                <w:vertAlign w:val="superscript"/>
              </w:rPr>
              <w:t>5</w:t>
            </w:r>
            <w:r w:rsidR="00BC31F4">
              <w:rPr>
                <w:rFonts w:cs="Arial"/>
                <w:b w:val="0"/>
              </w:rPr>
              <w:t>,</w:t>
            </w:r>
            <w:r w:rsidR="00954D3B" w:rsidRPr="0093554D">
              <w:rPr>
                <w:rFonts w:cs="Arial"/>
                <w:b w:val="0"/>
              </w:rPr>
              <w:t xml:space="preserve"> </w:t>
            </w:r>
            <w:r w:rsidR="0093554D" w:rsidRPr="0093554D">
              <w:rPr>
                <w:rFonts w:cs="Arial"/>
                <w:b w:val="0"/>
              </w:rPr>
              <w:t>2</w:t>
            </w:r>
            <w:r w:rsidR="00AF152F" w:rsidRPr="0093554D">
              <w:rPr>
                <w:rFonts w:cs="Arial"/>
                <w:b w:val="0"/>
              </w:rPr>
              <w:t xml:space="preserve"> ounces </w:t>
            </w:r>
            <w:r w:rsidR="00BC31F4">
              <w:rPr>
                <w:rFonts w:cs="Arial"/>
                <w:b w:val="0"/>
              </w:rPr>
              <w:br/>
            </w:r>
            <w:r w:rsidR="00954D3B" w:rsidRPr="0093554D">
              <w:rPr>
                <w:rFonts w:cs="Arial"/>
                <w:b w:val="0"/>
              </w:rPr>
              <w:t xml:space="preserve">surimi </w:t>
            </w:r>
            <w:r w:rsidR="0093554D">
              <w:rPr>
                <w:rFonts w:cs="Arial"/>
                <w:b w:val="0"/>
                <w:vertAlign w:val="superscript"/>
              </w:rPr>
              <w:t>6</w:t>
            </w:r>
            <w:r w:rsidR="00BC31F4">
              <w:rPr>
                <w:rFonts w:cs="Arial"/>
                <w:b w:val="0"/>
              </w:rPr>
              <w:t>,</w:t>
            </w:r>
            <w:r w:rsidR="00954D3B" w:rsidRPr="0093554D">
              <w:rPr>
                <w:rFonts w:cs="Arial"/>
                <w:b w:val="0"/>
              </w:rPr>
              <w:t xml:space="preserve"> </w:t>
            </w:r>
            <w:r w:rsidR="0093554D" w:rsidRPr="0093554D">
              <w:rPr>
                <w:rFonts w:cs="Arial"/>
                <w:b w:val="0"/>
              </w:rPr>
              <w:t>1.1</w:t>
            </w:r>
            <w:r w:rsidR="00954D3B" w:rsidRPr="0093554D">
              <w:rPr>
                <w:rFonts w:cs="Arial"/>
                <w:b w:val="0"/>
              </w:rPr>
              <w:t xml:space="preserve"> ounces or </w:t>
            </w:r>
            <w:r w:rsidR="0093554D" w:rsidRPr="0093554D">
              <w:rPr>
                <w:rFonts w:cs="Arial"/>
                <w:b w:val="0"/>
              </w:rPr>
              <w:t>⅛</w:t>
            </w:r>
            <w:r w:rsidR="00954D3B" w:rsidRPr="0093554D">
              <w:rPr>
                <w:rFonts w:cs="Arial"/>
                <w:b w:val="0"/>
              </w:rPr>
              <w:t xml:space="preserve"> cup</w:t>
            </w:r>
            <w:r w:rsidR="00AF152F" w:rsidRPr="0093554D">
              <w:rPr>
                <w:rFonts w:cs="Arial"/>
                <w:b w:val="0"/>
              </w:rPr>
              <w:t xml:space="preserve"> tofu </w:t>
            </w:r>
            <w:r w:rsidR="0093554D">
              <w:rPr>
                <w:rFonts w:cs="Arial"/>
                <w:b w:val="0"/>
                <w:vertAlign w:val="superscript"/>
              </w:rPr>
              <w:t>7</w:t>
            </w:r>
            <w:r w:rsidR="00BC31F4">
              <w:rPr>
                <w:rFonts w:cs="Arial"/>
                <w:b w:val="0"/>
              </w:rPr>
              <w:t>,</w:t>
            </w:r>
            <w:r w:rsidR="00954D3B" w:rsidRPr="0093554D">
              <w:rPr>
                <w:rFonts w:cs="Arial"/>
                <w:b w:val="0"/>
              </w:rPr>
              <w:t xml:space="preserve"> </w:t>
            </w:r>
            <w:r w:rsidR="0093554D" w:rsidRPr="0093554D">
              <w:rPr>
                <w:rFonts w:cs="Arial"/>
                <w:b w:val="0"/>
              </w:rPr>
              <w:t>⅛</w:t>
            </w:r>
            <w:r w:rsidR="00AF152F" w:rsidRPr="0093554D">
              <w:rPr>
                <w:rFonts w:cs="Arial"/>
                <w:b w:val="0"/>
              </w:rPr>
              <w:t xml:space="preserve"> cup </w:t>
            </w:r>
            <w:r w:rsidR="00954D3B" w:rsidRPr="0093554D">
              <w:rPr>
                <w:rFonts w:cs="Arial"/>
                <w:b w:val="0"/>
              </w:rPr>
              <w:t xml:space="preserve">cottage </w:t>
            </w:r>
            <w:r w:rsidR="00AF152F" w:rsidRPr="0093554D">
              <w:rPr>
                <w:rFonts w:cs="Arial"/>
                <w:b w:val="0"/>
              </w:rPr>
              <w:t>cheese</w:t>
            </w:r>
            <w:r w:rsidR="00954D3B" w:rsidRPr="0093554D">
              <w:rPr>
                <w:rFonts w:cs="Arial"/>
                <w:b w:val="0"/>
              </w:rPr>
              <w:t>)</w:t>
            </w:r>
            <w:r w:rsidR="00BC31F4">
              <w:rPr>
                <w:rFonts w:cs="Arial"/>
                <w:b w:val="0"/>
              </w:rPr>
              <w:t>,</w:t>
            </w:r>
            <w:r w:rsidR="00954D3B" w:rsidRPr="0093554D">
              <w:rPr>
                <w:rFonts w:cs="Arial"/>
                <w:b w:val="0"/>
              </w:rPr>
              <w:t xml:space="preserve"> ½ large</w:t>
            </w:r>
            <w:r w:rsidR="00AF152F" w:rsidRPr="0093554D">
              <w:rPr>
                <w:rFonts w:cs="Arial"/>
                <w:b w:val="0"/>
              </w:rPr>
              <w:t xml:space="preserve"> egg</w:t>
            </w:r>
            <w:r w:rsidR="00BC31F4">
              <w:rPr>
                <w:rFonts w:cs="Arial"/>
                <w:b w:val="0"/>
              </w:rPr>
              <w:t>,</w:t>
            </w:r>
            <w:r w:rsidR="00954D3B" w:rsidRPr="0093554D">
              <w:rPr>
                <w:rFonts w:cs="Arial"/>
                <w:b w:val="0"/>
              </w:rPr>
              <w:t xml:space="preserve"> </w:t>
            </w:r>
            <w:r w:rsidR="004B41C3" w:rsidRPr="0093554D">
              <w:rPr>
                <w:rFonts w:cs="Arial"/>
                <w:b w:val="0"/>
              </w:rPr>
              <w:t>⅛ cup cooked beans</w:t>
            </w:r>
            <w:r w:rsidR="004B41C3">
              <w:rPr>
                <w:rFonts w:cs="Arial"/>
                <w:b w:val="0"/>
              </w:rPr>
              <w:t>/</w:t>
            </w:r>
            <w:r w:rsidR="004B41C3" w:rsidRPr="0093554D">
              <w:rPr>
                <w:rFonts w:cs="Arial"/>
                <w:b w:val="0"/>
              </w:rPr>
              <w:t>peas</w:t>
            </w:r>
            <w:r w:rsidR="004B41C3">
              <w:rPr>
                <w:rFonts w:cs="Arial"/>
                <w:b w:val="0"/>
              </w:rPr>
              <w:t>/</w:t>
            </w:r>
            <w:r w:rsidR="004B41C3" w:rsidRPr="0093554D">
              <w:rPr>
                <w:rFonts w:cs="Arial"/>
                <w:b w:val="0"/>
              </w:rPr>
              <w:t xml:space="preserve">lentils </w:t>
            </w:r>
            <w:r w:rsidR="004B41C3">
              <w:rPr>
                <w:rFonts w:cs="Arial"/>
                <w:b w:val="0"/>
                <w:vertAlign w:val="superscript"/>
              </w:rPr>
              <w:t>8</w:t>
            </w:r>
            <w:r w:rsidR="00BC31F4">
              <w:rPr>
                <w:rFonts w:cs="Arial"/>
                <w:b w:val="0"/>
              </w:rPr>
              <w:t>,</w:t>
            </w:r>
            <w:r w:rsidR="004B41C3" w:rsidRPr="0093554D">
              <w:rPr>
                <w:rFonts w:cs="Arial"/>
                <w:b w:val="0"/>
              </w:rPr>
              <w:t xml:space="preserve"> 1 tablespoon peanut butter</w:t>
            </w:r>
            <w:r w:rsidR="00BC31F4">
              <w:rPr>
                <w:rFonts w:cs="Arial"/>
                <w:b w:val="0"/>
              </w:rPr>
              <w:t>,</w:t>
            </w:r>
            <w:r w:rsidR="004B41C3" w:rsidRPr="0093554D">
              <w:rPr>
                <w:rFonts w:cs="Arial"/>
                <w:b w:val="0"/>
              </w:rPr>
              <w:t xml:space="preserve"> </w:t>
            </w:r>
            <w:r w:rsidR="00BC31F4">
              <w:rPr>
                <w:rFonts w:cs="Arial"/>
                <w:b w:val="0"/>
              </w:rPr>
              <w:br/>
            </w:r>
            <w:r w:rsidR="004B41C3" w:rsidRPr="0093554D">
              <w:rPr>
                <w:rFonts w:cs="Arial"/>
                <w:b w:val="0"/>
              </w:rPr>
              <w:t>½ ounce nuts</w:t>
            </w:r>
            <w:r w:rsidR="004B41C3">
              <w:rPr>
                <w:rFonts w:cs="Arial"/>
                <w:b w:val="0"/>
              </w:rPr>
              <w:t>/</w:t>
            </w:r>
            <w:r w:rsidR="004B41C3" w:rsidRPr="0093554D">
              <w:rPr>
                <w:rFonts w:cs="Arial"/>
                <w:b w:val="0"/>
              </w:rPr>
              <w:t xml:space="preserve">seeds </w:t>
            </w:r>
            <w:r w:rsidR="004B41C3">
              <w:rPr>
                <w:rFonts w:cs="Arial"/>
                <w:b w:val="0"/>
                <w:vertAlign w:val="superscript"/>
              </w:rPr>
              <w:t>9</w:t>
            </w:r>
            <w:r w:rsidR="00BC31F4">
              <w:rPr>
                <w:rFonts w:cs="Arial"/>
                <w:b w:val="0"/>
              </w:rPr>
              <w:t xml:space="preserve">, </w:t>
            </w:r>
            <w:r w:rsidR="004B41C3" w:rsidRPr="0093554D">
              <w:rPr>
                <w:rFonts w:cs="Arial"/>
                <w:b w:val="0"/>
              </w:rPr>
              <w:t xml:space="preserve">¼ cup yogurt or soy yogurt </w:t>
            </w:r>
            <w:r w:rsidR="004B41C3" w:rsidRPr="0093554D">
              <w:rPr>
                <w:rFonts w:cs="Arial"/>
                <w:b w:val="0"/>
                <w:vertAlign w:val="superscript"/>
              </w:rPr>
              <w:t>1</w:t>
            </w:r>
            <w:r w:rsidR="004B41C3">
              <w:rPr>
                <w:rFonts w:cs="Arial"/>
                <w:b w:val="0"/>
                <w:vertAlign w:val="superscript"/>
              </w:rPr>
              <w:t>0</w:t>
            </w:r>
            <w:r w:rsidR="00BC31F4">
              <w:rPr>
                <w:rFonts w:cs="Arial"/>
                <w:b w:val="0"/>
              </w:rPr>
              <w:t>,</w:t>
            </w:r>
            <w:r w:rsidR="004B41C3" w:rsidRPr="0093554D">
              <w:rPr>
                <w:rFonts w:cs="Arial"/>
                <w:b w:val="0"/>
              </w:rPr>
              <w:t xml:space="preserve"> </w:t>
            </w:r>
            <w:r w:rsidR="004B41C3" w:rsidRPr="0093554D">
              <w:rPr>
                <w:rFonts w:cs="Arial"/>
                <w:b w:val="0"/>
                <w:iCs/>
              </w:rPr>
              <w:t>or any combination</w:t>
            </w:r>
          </w:p>
        </w:tc>
        <w:tc>
          <w:tcPr>
            <w:tcW w:w="1902" w:type="dxa"/>
          </w:tcPr>
          <w:p w14:paraId="0CF52FE3" w14:textId="77777777" w:rsidR="009D6E13" w:rsidRPr="0093554D" w:rsidRDefault="009D6E13" w:rsidP="00AA4072">
            <w:pPr>
              <w:rPr>
                <w:rFonts w:cs="Arial"/>
              </w:rPr>
            </w:pPr>
          </w:p>
        </w:tc>
        <w:tc>
          <w:tcPr>
            <w:tcW w:w="1901" w:type="dxa"/>
          </w:tcPr>
          <w:p w14:paraId="353AD761" w14:textId="77777777" w:rsidR="009D6E13" w:rsidRPr="0093554D" w:rsidRDefault="009D6E13" w:rsidP="00AA4072">
            <w:pPr>
              <w:rPr>
                <w:rFonts w:cs="Arial"/>
              </w:rPr>
            </w:pPr>
          </w:p>
        </w:tc>
        <w:tc>
          <w:tcPr>
            <w:tcW w:w="1901" w:type="dxa"/>
          </w:tcPr>
          <w:p w14:paraId="2D657BC2" w14:textId="77777777" w:rsidR="009D6E13" w:rsidRPr="0093554D" w:rsidRDefault="009D6E13" w:rsidP="00AA4072">
            <w:pPr>
              <w:rPr>
                <w:rFonts w:cs="Arial"/>
              </w:rPr>
            </w:pPr>
          </w:p>
        </w:tc>
        <w:tc>
          <w:tcPr>
            <w:tcW w:w="1901" w:type="dxa"/>
          </w:tcPr>
          <w:p w14:paraId="29497AF3" w14:textId="77777777" w:rsidR="009D6E13" w:rsidRPr="0093554D" w:rsidRDefault="009D6E13" w:rsidP="00AA4072">
            <w:pPr>
              <w:rPr>
                <w:rFonts w:cs="Arial"/>
              </w:rPr>
            </w:pPr>
          </w:p>
        </w:tc>
        <w:tc>
          <w:tcPr>
            <w:tcW w:w="1901" w:type="dxa"/>
          </w:tcPr>
          <w:p w14:paraId="02FE7BF8" w14:textId="77777777" w:rsidR="009D6E13" w:rsidRPr="0093554D" w:rsidRDefault="009D6E13" w:rsidP="00AA4072">
            <w:pPr>
              <w:rPr>
                <w:rFonts w:cs="Arial"/>
              </w:rPr>
            </w:pPr>
          </w:p>
        </w:tc>
      </w:tr>
      <w:tr w:rsidR="009D6E13" w:rsidRPr="007223D1" w14:paraId="5C3A5570" w14:textId="77777777" w:rsidTr="0093554D">
        <w:trPr>
          <w:cantSplit/>
          <w:trHeight w:val="576"/>
          <w:jc w:val="center"/>
        </w:trPr>
        <w:tc>
          <w:tcPr>
            <w:tcW w:w="5326" w:type="dxa"/>
          </w:tcPr>
          <w:p w14:paraId="64F03496" w14:textId="7D290C0D" w:rsidR="009D6E13" w:rsidRPr="0093554D" w:rsidRDefault="009D6E13" w:rsidP="0093554D">
            <w:pPr>
              <w:numPr>
                <w:ilvl w:val="0"/>
                <w:numId w:val="5"/>
              </w:numPr>
              <w:ind w:left="360"/>
              <w:rPr>
                <w:rFonts w:cs="Arial"/>
                <w:b/>
                <w:snapToGrid w:val="0"/>
              </w:rPr>
            </w:pPr>
            <w:r w:rsidRPr="0093554D">
              <w:rPr>
                <w:rFonts w:cs="Arial"/>
                <w:b/>
                <w:snapToGrid w:val="0"/>
              </w:rPr>
              <w:t>Vegetables</w:t>
            </w:r>
            <w:r w:rsidR="00AF152F" w:rsidRPr="0093554D">
              <w:rPr>
                <w:rFonts w:cs="Arial"/>
                <w:b/>
                <w:snapToGrid w:val="0"/>
              </w:rPr>
              <w:t xml:space="preserve">, </w:t>
            </w:r>
            <w:r w:rsidRPr="0093554D">
              <w:rPr>
                <w:rFonts w:cs="Arial"/>
                <w:b/>
                <w:snapToGrid w:val="0"/>
              </w:rPr>
              <w:t xml:space="preserve">½ cup </w:t>
            </w:r>
            <w:r w:rsidR="001627B5" w:rsidRPr="0093554D">
              <w:rPr>
                <w:rFonts w:cs="Arial"/>
                <w:b/>
                <w:snapToGrid w:val="0"/>
                <w:vertAlign w:val="superscript"/>
              </w:rPr>
              <w:t>1</w:t>
            </w:r>
            <w:r w:rsidR="0093554D">
              <w:rPr>
                <w:rFonts w:cs="Arial"/>
                <w:b/>
                <w:snapToGrid w:val="0"/>
                <w:vertAlign w:val="superscript"/>
              </w:rPr>
              <w:t>1, 1</w:t>
            </w:r>
            <w:r w:rsidR="00954D3B" w:rsidRPr="0093554D">
              <w:rPr>
                <w:rFonts w:cs="Arial"/>
                <w:b/>
                <w:snapToGrid w:val="0"/>
                <w:vertAlign w:val="superscript"/>
              </w:rPr>
              <w:t>2</w:t>
            </w:r>
          </w:p>
        </w:tc>
        <w:tc>
          <w:tcPr>
            <w:tcW w:w="1902" w:type="dxa"/>
          </w:tcPr>
          <w:p w14:paraId="6E1E5A7F" w14:textId="77777777" w:rsidR="009D6E13" w:rsidRPr="0093554D" w:rsidRDefault="009D6E13" w:rsidP="00AA4072">
            <w:pPr>
              <w:rPr>
                <w:rFonts w:cs="Arial"/>
              </w:rPr>
            </w:pPr>
          </w:p>
        </w:tc>
        <w:tc>
          <w:tcPr>
            <w:tcW w:w="1901" w:type="dxa"/>
          </w:tcPr>
          <w:p w14:paraId="1D82AB95" w14:textId="77777777" w:rsidR="009D6E13" w:rsidRPr="0093554D" w:rsidRDefault="009D6E13" w:rsidP="00AA4072">
            <w:pPr>
              <w:rPr>
                <w:rFonts w:cs="Arial"/>
              </w:rPr>
            </w:pPr>
          </w:p>
        </w:tc>
        <w:tc>
          <w:tcPr>
            <w:tcW w:w="1901" w:type="dxa"/>
          </w:tcPr>
          <w:p w14:paraId="38FD26E8" w14:textId="77777777" w:rsidR="009D6E13" w:rsidRPr="0093554D" w:rsidRDefault="009D6E13" w:rsidP="00AA4072">
            <w:pPr>
              <w:rPr>
                <w:rFonts w:cs="Arial"/>
              </w:rPr>
            </w:pPr>
          </w:p>
        </w:tc>
        <w:tc>
          <w:tcPr>
            <w:tcW w:w="1901" w:type="dxa"/>
          </w:tcPr>
          <w:p w14:paraId="62CA5976" w14:textId="77777777" w:rsidR="009D6E13" w:rsidRPr="0093554D" w:rsidRDefault="009D6E13" w:rsidP="00AA4072">
            <w:pPr>
              <w:rPr>
                <w:rFonts w:cs="Arial"/>
              </w:rPr>
            </w:pPr>
          </w:p>
        </w:tc>
        <w:tc>
          <w:tcPr>
            <w:tcW w:w="1901" w:type="dxa"/>
          </w:tcPr>
          <w:p w14:paraId="07D6F324" w14:textId="77777777" w:rsidR="009D6E13" w:rsidRPr="0093554D" w:rsidRDefault="009D6E13" w:rsidP="00AA4072">
            <w:pPr>
              <w:rPr>
                <w:rFonts w:cs="Arial"/>
              </w:rPr>
            </w:pPr>
          </w:p>
        </w:tc>
      </w:tr>
      <w:tr w:rsidR="009D6E13" w:rsidRPr="007223D1" w14:paraId="5DF58561" w14:textId="77777777" w:rsidTr="0093554D">
        <w:trPr>
          <w:cantSplit/>
          <w:trHeight w:val="576"/>
          <w:jc w:val="center"/>
        </w:trPr>
        <w:tc>
          <w:tcPr>
            <w:tcW w:w="5326" w:type="dxa"/>
          </w:tcPr>
          <w:p w14:paraId="44EC8DB7" w14:textId="734D164C" w:rsidR="009D6E13" w:rsidRPr="0093554D" w:rsidRDefault="009D6E13" w:rsidP="0093554D">
            <w:pPr>
              <w:numPr>
                <w:ilvl w:val="0"/>
                <w:numId w:val="5"/>
              </w:numPr>
              <w:ind w:left="360"/>
              <w:rPr>
                <w:rFonts w:cs="Arial"/>
                <w:b/>
                <w:snapToGrid w:val="0"/>
              </w:rPr>
            </w:pPr>
            <w:r w:rsidRPr="0093554D">
              <w:rPr>
                <w:rFonts w:cs="Arial"/>
                <w:b/>
                <w:snapToGrid w:val="0"/>
              </w:rPr>
              <w:t>Fruits</w:t>
            </w:r>
            <w:r w:rsidR="00AF152F" w:rsidRPr="0093554D">
              <w:rPr>
                <w:rFonts w:cs="Arial"/>
                <w:b/>
                <w:snapToGrid w:val="0"/>
              </w:rPr>
              <w:t xml:space="preserve">, </w:t>
            </w:r>
            <w:r w:rsidRPr="0093554D">
              <w:rPr>
                <w:rFonts w:cs="Arial"/>
                <w:b/>
                <w:snapToGrid w:val="0"/>
              </w:rPr>
              <w:t>½</w:t>
            </w:r>
            <w:r w:rsidR="001627B5" w:rsidRPr="0093554D">
              <w:rPr>
                <w:rFonts w:cs="Arial"/>
                <w:b/>
                <w:snapToGrid w:val="0"/>
              </w:rPr>
              <w:t xml:space="preserve"> cup </w:t>
            </w:r>
            <w:r w:rsidR="001627B5" w:rsidRPr="0093554D">
              <w:rPr>
                <w:rFonts w:cs="Arial"/>
                <w:b/>
                <w:snapToGrid w:val="0"/>
                <w:vertAlign w:val="superscript"/>
              </w:rPr>
              <w:t>1</w:t>
            </w:r>
            <w:r w:rsidR="0093554D">
              <w:rPr>
                <w:rFonts w:cs="Arial"/>
                <w:b/>
                <w:snapToGrid w:val="0"/>
                <w:vertAlign w:val="superscript"/>
              </w:rPr>
              <w:t>2, 1</w:t>
            </w:r>
            <w:r w:rsidR="00954D3B" w:rsidRPr="0093554D">
              <w:rPr>
                <w:rFonts w:cs="Arial"/>
                <w:b/>
                <w:snapToGrid w:val="0"/>
                <w:vertAlign w:val="superscript"/>
              </w:rPr>
              <w:t>3</w:t>
            </w:r>
          </w:p>
        </w:tc>
        <w:tc>
          <w:tcPr>
            <w:tcW w:w="1902" w:type="dxa"/>
          </w:tcPr>
          <w:p w14:paraId="42059220" w14:textId="77777777" w:rsidR="009D6E13" w:rsidRPr="0093554D" w:rsidRDefault="009D6E13" w:rsidP="00AA4072">
            <w:pPr>
              <w:rPr>
                <w:rFonts w:cs="Arial"/>
              </w:rPr>
            </w:pPr>
          </w:p>
        </w:tc>
        <w:tc>
          <w:tcPr>
            <w:tcW w:w="1901" w:type="dxa"/>
          </w:tcPr>
          <w:p w14:paraId="6AC3BDFF" w14:textId="77777777" w:rsidR="009D6E13" w:rsidRPr="0093554D" w:rsidRDefault="009D6E13" w:rsidP="00AA4072">
            <w:pPr>
              <w:rPr>
                <w:rFonts w:cs="Arial"/>
              </w:rPr>
            </w:pPr>
          </w:p>
        </w:tc>
        <w:tc>
          <w:tcPr>
            <w:tcW w:w="1901" w:type="dxa"/>
          </w:tcPr>
          <w:p w14:paraId="725CE0CF" w14:textId="77777777" w:rsidR="009D6E13" w:rsidRPr="0093554D" w:rsidRDefault="009D6E13" w:rsidP="00AA4072">
            <w:pPr>
              <w:rPr>
                <w:rFonts w:cs="Arial"/>
              </w:rPr>
            </w:pPr>
          </w:p>
        </w:tc>
        <w:tc>
          <w:tcPr>
            <w:tcW w:w="1901" w:type="dxa"/>
          </w:tcPr>
          <w:p w14:paraId="70296B18" w14:textId="77777777" w:rsidR="009D6E13" w:rsidRPr="0093554D" w:rsidRDefault="009D6E13" w:rsidP="00AA4072">
            <w:pPr>
              <w:rPr>
                <w:rFonts w:cs="Arial"/>
              </w:rPr>
            </w:pPr>
          </w:p>
        </w:tc>
        <w:tc>
          <w:tcPr>
            <w:tcW w:w="1901" w:type="dxa"/>
          </w:tcPr>
          <w:p w14:paraId="7FFE6855" w14:textId="77777777" w:rsidR="009D6E13" w:rsidRPr="0093554D" w:rsidRDefault="009D6E13" w:rsidP="00AA4072">
            <w:pPr>
              <w:rPr>
                <w:rFonts w:cs="Arial"/>
              </w:rPr>
            </w:pPr>
          </w:p>
        </w:tc>
      </w:tr>
      <w:tr w:rsidR="009D6E13" w:rsidRPr="0093554D" w14:paraId="61F906F9" w14:textId="77777777" w:rsidTr="00444FC1">
        <w:trPr>
          <w:cantSplit/>
          <w:trHeight w:val="288"/>
          <w:jc w:val="center"/>
        </w:trPr>
        <w:tc>
          <w:tcPr>
            <w:tcW w:w="5326" w:type="dxa"/>
          </w:tcPr>
          <w:p w14:paraId="2F0AC7DC" w14:textId="7F6C95C8" w:rsidR="009D6E13" w:rsidRPr="0093554D" w:rsidRDefault="009D6E13" w:rsidP="0093554D">
            <w:pPr>
              <w:pStyle w:val="Heading3"/>
              <w:numPr>
                <w:ilvl w:val="0"/>
                <w:numId w:val="5"/>
              </w:numPr>
              <w:tabs>
                <w:tab w:val="clear" w:pos="90"/>
              </w:tabs>
              <w:spacing w:before="40"/>
              <w:ind w:left="360"/>
              <w:rPr>
                <w:rFonts w:cs="Arial"/>
                <w:b w:val="0"/>
                <w:i/>
              </w:rPr>
            </w:pPr>
            <w:r w:rsidRPr="0093554D">
              <w:rPr>
                <w:rFonts w:cs="Arial"/>
              </w:rPr>
              <w:t>Grains</w:t>
            </w:r>
            <w:r w:rsidR="00AF152F" w:rsidRPr="0093554D">
              <w:rPr>
                <w:rFonts w:cs="Arial"/>
              </w:rPr>
              <w:t xml:space="preserve">, </w:t>
            </w:r>
            <w:r w:rsidR="0093554D" w:rsidRPr="0093554D">
              <w:rPr>
                <w:rFonts w:cs="Arial"/>
                <w:b w:val="0"/>
                <w:bCs/>
              </w:rPr>
              <w:t>½</w:t>
            </w:r>
            <w:r w:rsidR="002E74A6" w:rsidRPr="0093554D">
              <w:rPr>
                <w:rFonts w:cs="Arial"/>
              </w:rPr>
              <w:t xml:space="preserve"> </w:t>
            </w:r>
            <w:r w:rsidR="00E93508" w:rsidRPr="0093554D">
              <w:rPr>
                <w:rFonts w:cs="Arial"/>
              </w:rPr>
              <w:t xml:space="preserve">oz eq </w:t>
            </w:r>
            <w:r w:rsidR="00954D3B" w:rsidRPr="0093554D">
              <w:rPr>
                <w:rFonts w:cs="Arial"/>
                <w:vertAlign w:val="superscript"/>
              </w:rPr>
              <w:t>1</w:t>
            </w:r>
            <w:r w:rsidR="0093554D">
              <w:rPr>
                <w:rFonts w:cs="Arial"/>
                <w:vertAlign w:val="superscript"/>
              </w:rPr>
              <w:t>4, 1</w:t>
            </w:r>
            <w:r w:rsidR="00954D3B" w:rsidRPr="0093554D">
              <w:rPr>
                <w:rFonts w:cs="Arial"/>
                <w:vertAlign w:val="superscript"/>
              </w:rPr>
              <w:t>5, 16, 17</w:t>
            </w:r>
            <w:r w:rsidR="0093554D">
              <w:rPr>
                <w:rFonts w:cs="Arial"/>
                <w:vertAlign w:val="superscript"/>
              </w:rPr>
              <w:t xml:space="preserve"> </w:t>
            </w:r>
            <w:r w:rsidR="00954D3B" w:rsidRPr="0093554D">
              <w:rPr>
                <w:rFonts w:cs="Arial"/>
                <w:vertAlign w:val="superscript"/>
              </w:rPr>
              <w:t xml:space="preserve"> </w:t>
            </w:r>
            <w:r w:rsidR="00B65A64" w:rsidRPr="0093554D">
              <w:rPr>
                <w:rFonts w:cs="Arial"/>
              </w:rPr>
              <w:t>=</w:t>
            </w:r>
            <w:r w:rsidR="00B65A64" w:rsidRPr="0093554D">
              <w:rPr>
                <w:rFonts w:cs="Arial"/>
                <w:b w:val="0"/>
                <w:vertAlign w:val="superscript"/>
              </w:rPr>
              <w:t xml:space="preserve"> </w:t>
            </w:r>
            <w:r w:rsidR="00FF5771" w:rsidRPr="0093554D">
              <w:rPr>
                <w:rFonts w:cs="Arial"/>
                <w:b w:val="0"/>
                <w:vertAlign w:val="superscript"/>
              </w:rPr>
              <w:br/>
            </w:r>
            <w:r w:rsidR="0093554D" w:rsidRPr="0093554D">
              <w:rPr>
                <w:rFonts w:cs="Arial"/>
                <w:b w:val="0"/>
                <w:bCs/>
              </w:rPr>
              <w:t>½</w:t>
            </w:r>
            <w:r w:rsidR="00AF152F" w:rsidRPr="0093554D">
              <w:rPr>
                <w:rFonts w:cs="Arial"/>
                <w:b w:val="0"/>
              </w:rPr>
              <w:t xml:space="preserve"> oz eq</w:t>
            </w:r>
            <w:r w:rsidR="00AF152F" w:rsidRPr="0093554D">
              <w:rPr>
                <w:rFonts w:cs="Arial"/>
                <w:b w:val="0"/>
                <w:vertAlign w:val="superscript"/>
              </w:rPr>
              <w:t xml:space="preserve"> 1</w:t>
            </w:r>
            <w:r w:rsidR="0093554D">
              <w:rPr>
                <w:rFonts w:cs="Arial"/>
                <w:b w:val="0"/>
                <w:vertAlign w:val="superscript"/>
              </w:rPr>
              <w:t>7</w:t>
            </w:r>
            <w:r w:rsidR="00AF152F" w:rsidRPr="0093554D">
              <w:rPr>
                <w:rFonts w:cs="Arial"/>
                <w:b w:val="0"/>
              </w:rPr>
              <w:t xml:space="preserve"> </w:t>
            </w:r>
            <w:r w:rsidR="002E74A6" w:rsidRPr="0093554D">
              <w:rPr>
                <w:rFonts w:cs="Arial"/>
                <w:b w:val="0"/>
              </w:rPr>
              <w:t>WGR or enriched bread or bread product, e.g., biscuit, roll, or muffin</w:t>
            </w:r>
            <w:r w:rsidR="00BC31F4">
              <w:rPr>
                <w:rFonts w:cs="Arial"/>
                <w:b w:val="0"/>
              </w:rPr>
              <w:t>,</w:t>
            </w:r>
            <w:r w:rsidR="002E74A6" w:rsidRPr="0093554D">
              <w:rPr>
                <w:rFonts w:cs="Arial"/>
                <w:b w:val="0"/>
              </w:rPr>
              <w:t xml:space="preserve"> </w:t>
            </w:r>
            <w:r w:rsidR="00AF152F" w:rsidRPr="0093554D">
              <w:rPr>
                <w:rFonts w:cs="Arial"/>
                <w:b w:val="0"/>
              </w:rPr>
              <w:t xml:space="preserve">½ cup </w:t>
            </w:r>
            <w:r w:rsidR="002E74A6" w:rsidRPr="0093554D">
              <w:rPr>
                <w:rFonts w:cs="Arial"/>
                <w:b w:val="0"/>
              </w:rPr>
              <w:t xml:space="preserve">WGR, enriched, or fortified cooked breakfast cereal </w:t>
            </w:r>
            <w:r w:rsidR="002E74A6" w:rsidRPr="0093554D">
              <w:rPr>
                <w:rFonts w:cs="Arial"/>
                <w:b w:val="0"/>
                <w:vertAlign w:val="superscript"/>
              </w:rPr>
              <w:t>1</w:t>
            </w:r>
            <w:r w:rsidR="0093554D">
              <w:rPr>
                <w:rFonts w:cs="Arial"/>
                <w:b w:val="0"/>
                <w:vertAlign w:val="superscript"/>
              </w:rPr>
              <w:t>8</w:t>
            </w:r>
            <w:r w:rsidR="00BC31F4">
              <w:rPr>
                <w:rFonts w:cs="Arial"/>
                <w:b w:val="0"/>
              </w:rPr>
              <w:t>,</w:t>
            </w:r>
            <w:r w:rsidR="002E74A6" w:rsidRPr="0093554D">
              <w:rPr>
                <w:rFonts w:cs="Arial"/>
                <w:b w:val="0"/>
              </w:rPr>
              <w:t xml:space="preserve"> </w:t>
            </w:r>
            <w:r w:rsidR="0093554D" w:rsidRPr="0093554D">
              <w:rPr>
                <w:rFonts w:cs="Arial"/>
                <w:b w:val="0"/>
              </w:rPr>
              <w:t xml:space="preserve">¼ </w:t>
            </w:r>
            <w:r w:rsidR="00AF152F" w:rsidRPr="0093554D">
              <w:rPr>
                <w:rFonts w:cs="Arial"/>
                <w:b w:val="0"/>
              </w:rPr>
              <w:t xml:space="preserve">cup </w:t>
            </w:r>
            <w:r w:rsidR="002E74A6" w:rsidRPr="0093554D">
              <w:rPr>
                <w:rFonts w:cs="Arial"/>
                <w:b w:val="0"/>
              </w:rPr>
              <w:t xml:space="preserve">cereal grains </w:t>
            </w:r>
            <w:r w:rsidR="0093554D">
              <w:rPr>
                <w:rFonts w:cs="Arial"/>
                <w:b w:val="0"/>
                <w:vertAlign w:val="superscript"/>
              </w:rPr>
              <w:t>19</w:t>
            </w:r>
            <w:r w:rsidR="00BC31F4">
              <w:rPr>
                <w:rFonts w:cs="Arial"/>
                <w:b w:val="0"/>
              </w:rPr>
              <w:t>,</w:t>
            </w:r>
            <w:r w:rsidR="002E74A6" w:rsidRPr="0093554D">
              <w:rPr>
                <w:rFonts w:cs="Arial"/>
                <w:b w:val="0"/>
              </w:rPr>
              <w:t xml:space="preserve"> </w:t>
            </w:r>
            <w:r w:rsidR="0093554D" w:rsidRPr="0093554D">
              <w:rPr>
                <w:rFonts w:cs="Arial"/>
                <w:b w:val="0"/>
              </w:rPr>
              <w:t>¼</w:t>
            </w:r>
            <w:r w:rsidR="00AF152F" w:rsidRPr="0093554D">
              <w:rPr>
                <w:rFonts w:cs="Arial"/>
                <w:b w:val="0"/>
              </w:rPr>
              <w:t xml:space="preserve"> cup </w:t>
            </w:r>
            <w:r w:rsidR="002E74A6" w:rsidRPr="0093554D">
              <w:rPr>
                <w:rFonts w:cs="Arial"/>
                <w:b w:val="0"/>
              </w:rPr>
              <w:t>pasta</w:t>
            </w:r>
            <w:r w:rsidR="00BC31F4">
              <w:rPr>
                <w:rFonts w:cs="Arial"/>
                <w:b w:val="0"/>
              </w:rPr>
              <w:t>,</w:t>
            </w:r>
            <w:r w:rsidR="002E74A6" w:rsidRPr="0093554D">
              <w:rPr>
                <w:rFonts w:cs="Arial"/>
                <w:b w:val="0"/>
              </w:rPr>
              <w:t xml:space="preserve"> </w:t>
            </w:r>
            <w:r w:rsidR="0093554D" w:rsidRPr="0093554D">
              <w:rPr>
                <w:rFonts w:cs="Arial"/>
                <w:b w:val="0"/>
              </w:rPr>
              <w:t>½</w:t>
            </w:r>
            <w:r w:rsidR="00AF152F" w:rsidRPr="0093554D">
              <w:rPr>
                <w:rFonts w:cs="Arial"/>
                <w:b w:val="0"/>
              </w:rPr>
              <w:t xml:space="preserve"> cup flaked or round ready-to-eat (RTE) breakfast cereal </w:t>
            </w:r>
            <w:r w:rsidR="00AF152F" w:rsidRPr="0093554D">
              <w:rPr>
                <w:rFonts w:cs="Arial"/>
                <w:b w:val="0"/>
                <w:vertAlign w:val="superscript"/>
              </w:rPr>
              <w:t>1</w:t>
            </w:r>
            <w:r w:rsidR="0093554D">
              <w:rPr>
                <w:rFonts w:cs="Arial"/>
                <w:b w:val="0"/>
                <w:vertAlign w:val="superscript"/>
              </w:rPr>
              <w:t>8</w:t>
            </w:r>
            <w:r w:rsidR="00BC31F4">
              <w:rPr>
                <w:rFonts w:cs="Arial"/>
                <w:b w:val="0"/>
              </w:rPr>
              <w:t>,</w:t>
            </w:r>
            <w:r w:rsidR="00AF152F" w:rsidRPr="0093554D">
              <w:rPr>
                <w:rFonts w:cs="Arial"/>
                <w:b w:val="0"/>
              </w:rPr>
              <w:t xml:space="preserve"> </w:t>
            </w:r>
            <w:r w:rsidR="0093554D" w:rsidRPr="0093554D">
              <w:rPr>
                <w:rFonts w:cs="Arial"/>
                <w:b w:val="0"/>
              </w:rPr>
              <w:t>¾</w:t>
            </w:r>
            <w:r w:rsidR="00AF152F" w:rsidRPr="0093554D">
              <w:rPr>
                <w:rFonts w:cs="Arial"/>
                <w:b w:val="0"/>
              </w:rPr>
              <w:t xml:space="preserve"> cup puffed RTE breakfast cereal </w:t>
            </w:r>
            <w:r w:rsidR="00AF152F" w:rsidRPr="0093554D">
              <w:rPr>
                <w:rFonts w:cs="Arial"/>
                <w:b w:val="0"/>
                <w:vertAlign w:val="superscript"/>
              </w:rPr>
              <w:t>1</w:t>
            </w:r>
            <w:r w:rsidR="0093554D">
              <w:rPr>
                <w:rFonts w:cs="Arial"/>
                <w:b w:val="0"/>
                <w:vertAlign w:val="superscript"/>
              </w:rPr>
              <w:t>8</w:t>
            </w:r>
            <w:r w:rsidR="00BC31F4">
              <w:rPr>
                <w:rFonts w:cs="Arial"/>
                <w:b w:val="0"/>
              </w:rPr>
              <w:t>,</w:t>
            </w:r>
            <w:r w:rsidR="00AF152F" w:rsidRPr="0093554D">
              <w:rPr>
                <w:rFonts w:cs="Arial"/>
                <w:b w:val="0"/>
              </w:rPr>
              <w:t xml:space="preserve"> or </w:t>
            </w:r>
            <w:r w:rsidR="0093554D" w:rsidRPr="0093554D">
              <w:rPr>
                <w:rFonts w:cs="Arial"/>
                <w:b w:val="0"/>
              </w:rPr>
              <w:t>⅛</w:t>
            </w:r>
            <w:r w:rsidR="00AF152F" w:rsidRPr="0093554D">
              <w:rPr>
                <w:rFonts w:cs="Arial"/>
                <w:b w:val="0"/>
              </w:rPr>
              <w:t xml:space="preserve"> cup granola </w:t>
            </w:r>
            <w:r w:rsidR="00AF152F" w:rsidRPr="0093554D">
              <w:rPr>
                <w:rFonts w:cs="Arial"/>
                <w:b w:val="0"/>
                <w:vertAlign w:val="superscript"/>
              </w:rPr>
              <w:t>1</w:t>
            </w:r>
            <w:r w:rsidR="0093554D">
              <w:rPr>
                <w:rFonts w:cs="Arial"/>
                <w:b w:val="0"/>
                <w:vertAlign w:val="superscript"/>
              </w:rPr>
              <w:t>8</w:t>
            </w:r>
            <w:r w:rsidR="00BC31F4">
              <w:rPr>
                <w:rFonts w:cs="Arial"/>
                <w:b w:val="0"/>
              </w:rPr>
              <w:t>,</w:t>
            </w:r>
            <w:r w:rsidR="00AF152F" w:rsidRPr="0093554D">
              <w:rPr>
                <w:rFonts w:cs="Arial"/>
                <w:b w:val="0"/>
              </w:rPr>
              <w:t xml:space="preserve"> </w:t>
            </w:r>
            <w:r w:rsidR="00954D3B" w:rsidRPr="0093554D">
              <w:rPr>
                <w:rFonts w:cs="Arial"/>
                <w:b w:val="0"/>
                <w:iCs/>
              </w:rPr>
              <w:t>or any combination</w:t>
            </w:r>
            <w:r w:rsidR="00B65A64" w:rsidRPr="0093554D">
              <w:rPr>
                <w:rFonts w:cs="Arial"/>
                <w:b w:val="0"/>
                <w:iCs/>
              </w:rPr>
              <w:br/>
            </w:r>
            <w:r w:rsidR="00B65A64" w:rsidRPr="0093554D">
              <w:rPr>
                <w:rFonts w:cs="Arial"/>
                <w:b w:val="0"/>
                <w:i/>
                <w:color w:val="C00000"/>
              </w:rPr>
              <w:t>Indicate “WGR” next to whole grain-rich (WGR) foods</w:t>
            </w:r>
          </w:p>
        </w:tc>
        <w:tc>
          <w:tcPr>
            <w:tcW w:w="1902" w:type="dxa"/>
          </w:tcPr>
          <w:p w14:paraId="4BA212CC" w14:textId="77777777" w:rsidR="009D6E13" w:rsidRPr="0093554D" w:rsidRDefault="009D6E13" w:rsidP="00AA4072">
            <w:pPr>
              <w:rPr>
                <w:rFonts w:cs="Arial"/>
              </w:rPr>
            </w:pPr>
          </w:p>
        </w:tc>
        <w:tc>
          <w:tcPr>
            <w:tcW w:w="1901" w:type="dxa"/>
          </w:tcPr>
          <w:p w14:paraId="23B7E7B7" w14:textId="77777777" w:rsidR="009D6E13" w:rsidRPr="0093554D" w:rsidRDefault="009D6E13" w:rsidP="00AA4072">
            <w:pPr>
              <w:rPr>
                <w:rFonts w:cs="Arial"/>
              </w:rPr>
            </w:pPr>
          </w:p>
        </w:tc>
        <w:tc>
          <w:tcPr>
            <w:tcW w:w="1901" w:type="dxa"/>
          </w:tcPr>
          <w:p w14:paraId="61411585" w14:textId="77777777" w:rsidR="009D6E13" w:rsidRPr="0093554D" w:rsidRDefault="009D6E13" w:rsidP="00AA4072">
            <w:pPr>
              <w:rPr>
                <w:rFonts w:cs="Arial"/>
              </w:rPr>
            </w:pPr>
          </w:p>
        </w:tc>
        <w:tc>
          <w:tcPr>
            <w:tcW w:w="1901" w:type="dxa"/>
          </w:tcPr>
          <w:p w14:paraId="18E37872" w14:textId="77777777" w:rsidR="009D6E13" w:rsidRPr="0093554D" w:rsidRDefault="009D6E13" w:rsidP="00AA4072">
            <w:pPr>
              <w:rPr>
                <w:rFonts w:cs="Arial"/>
              </w:rPr>
            </w:pPr>
          </w:p>
        </w:tc>
        <w:tc>
          <w:tcPr>
            <w:tcW w:w="1901" w:type="dxa"/>
          </w:tcPr>
          <w:p w14:paraId="69905AD2" w14:textId="77777777" w:rsidR="009D6E13" w:rsidRPr="0093554D" w:rsidRDefault="009D6E13" w:rsidP="00AA4072">
            <w:pPr>
              <w:rPr>
                <w:rFonts w:cs="Arial"/>
              </w:rPr>
            </w:pPr>
          </w:p>
        </w:tc>
      </w:tr>
      <w:tr w:rsidR="009D6E13" w:rsidRPr="007223D1" w14:paraId="39775E31" w14:textId="77777777" w:rsidTr="003804D5">
        <w:trPr>
          <w:cantSplit/>
          <w:trHeight w:val="576"/>
          <w:jc w:val="center"/>
        </w:trPr>
        <w:tc>
          <w:tcPr>
            <w:tcW w:w="5326" w:type="dxa"/>
          </w:tcPr>
          <w:p w14:paraId="298D72BF" w14:textId="0E383F8B" w:rsidR="009D6E13" w:rsidRPr="0093554D" w:rsidRDefault="009D6E13" w:rsidP="00AA4072">
            <w:pPr>
              <w:tabs>
                <w:tab w:val="left" w:pos="90"/>
              </w:tabs>
              <w:rPr>
                <w:rFonts w:cs="Arial"/>
                <w:b/>
                <w:snapToGrid w:val="0"/>
              </w:rPr>
            </w:pPr>
            <w:r w:rsidRPr="0093554D">
              <w:rPr>
                <w:rFonts w:cs="Arial"/>
                <w:snapToGrid w:val="0"/>
              </w:rPr>
              <w:t xml:space="preserve">Other foods </w:t>
            </w:r>
            <w:r w:rsidR="00D61FCA" w:rsidRPr="0093554D">
              <w:rPr>
                <w:rFonts w:cs="Arial"/>
                <w:i/>
                <w:snapToGrid w:val="0"/>
              </w:rPr>
              <w:t xml:space="preserve"> </w:t>
            </w:r>
            <w:r w:rsidRPr="0093554D">
              <w:rPr>
                <w:rFonts w:cs="Arial"/>
                <w:i/>
                <w:snapToGrid w:val="0"/>
              </w:rPr>
              <w:t>Do not credit</w:t>
            </w:r>
            <w:r w:rsidR="00D61FCA" w:rsidRPr="0093554D">
              <w:rPr>
                <w:rFonts w:cs="Arial"/>
                <w:i/>
                <w:snapToGrid w:val="0"/>
              </w:rPr>
              <w:t xml:space="preserve"> </w:t>
            </w:r>
            <w:r w:rsidR="0093554D">
              <w:rPr>
                <w:rFonts w:cs="Arial"/>
                <w:vertAlign w:val="superscript"/>
              </w:rPr>
              <w:t>20</w:t>
            </w:r>
          </w:p>
        </w:tc>
        <w:tc>
          <w:tcPr>
            <w:tcW w:w="1902" w:type="dxa"/>
          </w:tcPr>
          <w:p w14:paraId="3277DFA1" w14:textId="77777777" w:rsidR="009D6E13" w:rsidRPr="0093554D" w:rsidRDefault="009D6E13" w:rsidP="00AA4072">
            <w:pPr>
              <w:rPr>
                <w:rFonts w:cs="Arial"/>
              </w:rPr>
            </w:pPr>
          </w:p>
        </w:tc>
        <w:tc>
          <w:tcPr>
            <w:tcW w:w="1901" w:type="dxa"/>
          </w:tcPr>
          <w:p w14:paraId="3BCAFFF3" w14:textId="77777777" w:rsidR="009D6E13" w:rsidRPr="0093554D" w:rsidRDefault="009D6E13" w:rsidP="00AA4072">
            <w:pPr>
              <w:rPr>
                <w:rFonts w:cs="Arial"/>
              </w:rPr>
            </w:pPr>
          </w:p>
        </w:tc>
        <w:tc>
          <w:tcPr>
            <w:tcW w:w="1901" w:type="dxa"/>
          </w:tcPr>
          <w:p w14:paraId="75C9ECA8" w14:textId="77777777" w:rsidR="009D6E13" w:rsidRPr="0093554D" w:rsidRDefault="009D6E13" w:rsidP="00AA4072">
            <w:pPr>
              <w:rPr>
                <w:rFonts w:cs="Arial"/>
              </w:rPr>
            </w:pPr>
          </w:p>
        </w:tc>
        <w:tc>
          <w:tcPr>
            <w:tcW w:w="1901" w:type="dxa"/>
          </w:tcPr>
          <w:p w14:paraId="5E88F200" w14:textId="77777777" w:rsidR="009D6E13" w:rsidRPr="0093554D" w:rsidRDefault="009D6E13" w:rsidP="00AA4072">
            <w:pPr>
              <w:rPr>
                <w:rFonts w:cs="Arial"/>
              </w:rPr>
            </w:pPr>
          </w:p>
        </w:tc>
        <w:tc>
          <w:tcPr>
            <w:tcW w:w="1901" w:type="dxa"/>
          </w:tcPr>
          <w:p w14:paraId="46B8C556" w14:textId="77777777" w:rsidR="009D6E13" w:rsidRPr="0093554D" w:rsidRDefault="009D6E13" w:rsidP="00AA4072">
            <w:pPr>
              <w:rPr>
                <w:rFonts w:cs="Arial"/>
              </w:rPr>
            </w:pPr>
          </w:p>
        </w:tc>
      </w:tr>
    </w:tbl>
    <w:p w14:paraId="0C7D85D1" w14:textId="7B7A2002" w:rsidR="00F164AC" w:rsidRPr="00FF5771" w:rsidRDefault="00F164AC">
      <w:pPr>
        <w:rPr>
          <w:sz w:val="4"/>
          <w:szCs w:val="4"/>
        </w:rPr>
      </w:pPr>
      <w:r w:rsidRPr="00FF5771">
        <w:rPr>
          <w:sz w:val="4"/>
          <w:szCs w:val="4"/>
        </w:rPr>
        <w:br w:type="page"/>
      </w:r>
    </w:p>
    <w:tbl>
      <w:tblPr>
        <w:tblW w:w="148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000" w:firstRow="0" w:lastRow="0" w:firstColumn="0" w:lastColumn="0" w:noHBand="0" w:noVBand="0"/>
      </w:tblPr>
      <w:tblGrid>
        <w:gridCol w:w="5326"/>
        <w:gridCol w:w="1902"/>
        <w:gridCol w:w="1901"/>
        <w:gridCol w:w="1901"/>
        <w:gridCol w:w="1901"/>
        <w:gridCol w:w="1901"/>
      </w:tblGrid>
      <w:tr w:rsidR="001627B5" w:rsidRPr="007223D1" w14:paraId="7E264A1C" w14:textId="77777777" w:rsidTr="0093554D">
        <w:trPr>
          <w:cantSplit/>
          <w:trHeight w:val="288"/>
          <w:tblHeader/>
          <w:jc w:val="center"/>
        </w:trPr>
        <w:tc>
          <w:tcPr>
            <w:tcW w:w="5326" w:type="dxa"/>
            <w:tcBorders>
              <w:top w:val="single" w:sz="2" w:space="0" w:color="auto"/>
              <w:left w:val="single" w:sz="2" w:space="0" w:color="auto"/>
              <w:bottom w:val="single" w:sz="2" w:space="0" w:color="auto"/>
              <w:right w:val="single" w:sz="2" w:space="0" w:color="auto"/>
            </w:tcBorders>
            <w:shd w:val="clear" w:color="auto" w:fill="F4F7ED"/>
            <w:vAlign w:val="center"/>
          </w:tcPr>
          <w:p w14:paraId="0AD6EDC6" w14:textId="2B3C6828" w:rsidR="001627B5" w:rsidRPr="00F164AC" w:rsidRDefault="006A3893" w:rsidP="00A0162F">
            <w:pPr>
              <w:tabs>
                <w:tab w:val="left" w:pos="90"/>
              </w:tabs>
              <w:spacing w:line="240" w:lineRule="auto"/>
              <w:rPr>
                <w:rFonts w:cs="Arial"/>
                <w:b/>
                <w:snapToGrid w:val="0"/>
              </w:rPr>
            </w:pPr>
            <w:r>
              <w:rPr>
                <w:rFonts w:cs="Arial"/>
                <w:b/>
                <w:snapToGrid w:val="0"/>
              </w:rPr>
              <w:lastRenderedPageBreak/>
              <w:t xml:space="preserve">Week 2 </w:t>
            </w:r>
            <w:r w:rsidR="001627B5" w:rsidRPr="00F164AC">
              <w:rPr>
                <w:rFonts w:cs="Arial"/>
                <w:b/>
                <w:snapToGrid w:val="0"/>
              </w:rPr>
              <w:t xml:space="preserve">Snack </w:t>
            </w:r>
            <w:r w:rsidR="001627B5" w:rsidRPr="00F164AC">
              <w:rPr>
                <w:rFonts w:cs="Arial"/>
                <w:b/>
                <w:snapToGrid w:val="0"/>
                <w:vertAlign w:val="superscript"/>
              </w:rPr>
              <w:t>1, 2</w:t>
            </w:r>
            <w:r w:rsidR="001627B5" w:rsidRPr="00F164AC">
              <w:rPr>
                <w:rFonts w:cs="Arial"/>
                <w:b/>
                <w:snapToGrid w:val="0"/>
              </w:rPr>
              <w:t xml:space="preserve">       Select 2 of 5</w:t>
            </w:r>
          </w:p>
        </w:tc>
        <w:tc>
          <w:tcPr>
            <w:tcW w:w="1902" w:type="dxa"/>
            <w:tcBorders>
              <w:top w:val="single" w:sz="2" w:space="0" w:color="auto"/>
              <w:left w:val="single" w:sz="2" w:space="0" w:color="auto"/>
              <w:bottom w:val="single" w:sz="2" w:space="0" w:color="auto"/>
              <w:right w:val="single" w:sz="2" w:space="0" w:color="auto"/>
            </w:tcBorders>
            <w:shd w:val="clear" w:color="auto" w:fill="F4F7ED"/>
            <w:vAlign w:val="center"/>
          </w:tcPr>
          <w:p w14:paraId="726C8B49" w14:textId="77777777" w:rsidR="001627B5" w:rsidRPr="00F164AC" w:rsidRDefault="001627B5" w:rsidP="00A0162F">
            <w:pPr>
              <w:spacing w:line="240" w:lineRule="auto"/>
              <w:rPr>
                <w:rFonts w:cs="Arial"/>
                <w:b/>
              </w:rPr>
            </w:pPr>
            <w:r w:rsidRPr="00F164AC">
              <w:rPr>
                <w:rFonts w:cs="Arial"/>
                <w:b/>
              </w:rPr>
              <w:t>Monday</w:t>
            </w:r>
          </w:p>
        </w:tc>
        <w:tc>
          <w:tcPr>
            <w:tcW w:w="1901" w:type="dxa"/>
            <w:tcBorders>
              <w:top w:val="single" w:sz="2" w:space="0" w:color="auto"/>
              <w:left w:val="single" w:sz="2" w:space="0" w:color="auto"/>
              <w:bottom w:val="single" w:sz="2" w:space="0" w:color="auto"/>
              <w:right w:val="single" w:sz="2" w:space="0" w:color="auto"/>
            </w:tcBorders>
            <w:shd w:val="clear" w:color="auto" w:fill="F4F7ED"/>
            <w:vAlign w:val="center"/>
          </w:tcPr>
          <w:p w14:paraId="49285EDD" w14:textId="77777777" w:rsidR="001627B5" w:rsidRPr="00F164AC" w:rsidRDefault="001627B5" w:rsidP="00A0162F">
            <w:pPr>
              <w:spacing w:line="240" w:lineRule="auto"/>
              <w:rPr>
                <w:rFonts w:cs="Arial"/>
                <w:b/>
              </w:rPr>
            </w:pPr>
            <w:r w:rsidRPr="00F164AC">
              <w:rPr>
                <w:rFonts w:cs="Arial"/>
                <w:b/>
              </w:rPr>
              <w:t>Tuesday</w:t>
            </w:r>
          </w:p>
        </w:tc>
        <w:tc>
          <w:tcPr>
            <w:tcW w:w="1901" w:type="dxa"/>
            <w:tcBorders>
              <w:top w:val="single" w:sz="2" w:space="0" w:color="auto"/>
              <w:left w:val="single" w:sz="2" w:space="0" w:color="auto"/>
              <w:bottom w:val="single" w:sz="2" w:space="0" w:color="auto"/>
              <w:right w:val="single" w:sz="2" w:space="0" w:color="auto"/>
            </w:tcBorders>
            <w:shd w:val="clear" w:color="auto" w:fill="F4F7ED"/>
            <w:vAlign w:val="center"/>
          </w:tcPr>
          <w:p w14:paraId="2CCC1B21" w14:textId="77777777" w:rsidR="001627B5" w:rsidRPr="00F164AC" w:rsidRDefault="001627B5" w:rsidP="00A0162F">
            <w:pPr>
              <w:spacing w:line="240" w:lineRule="auto"/>
              <w:rPr>
                <w:rFonts w:cs="Arial"/>
                <w:b/>
              </w:rPr>
            </w:pPr>
            <w:r w:rsidRPr="00F164AC">
              <w:rPr>
                <w:rFonts w:cs="Arial"/>
                <w:b/>
              </w:rPr>
              <w:t>Wednesday</w:t>
            </w:r>
          </w:p>
        </w:tc>
        <w:tc>
          <w:tcPr>
            <w:tcW w:w="1901" w:type="dxa"/>
            <w:tcBorders>
              <w:top w:val="single" w:sz="2" w:space="0" w:color="auto"/>
              <w:left w:val="single" w:sz="2" w:space="0" w:color="auto"/>
              <w:bottom w:val="single" w:sz="2" w:space="0" w:color="auto"/>
              <w:right w:val="single" w:sz="2" w:space="0" w:color="auto"/>
            </w:tcBorders>
            <w:shd w:val="clear" w:color="auto" w:fill="F4F7ED"/>
            <w:vAlign w:val="center"/>
          </w:tcPr>
          <w:p w14:paraId="2D398879" w14:textId="77777777" w:rsidR="001627B5" w:rsidRPr="00F164AC" w:rsidRDefault="001627B5" w:rsidP="00A0162F">
            <w:pPr>
              <w:spacing w:line="240" w:lineRule="auto"/>
              <w:rPr>
                <w:rFonts w:cs="Arial"/>
                <w:b/>
              </w:rPr>
            </w:pPr>
            <w:r w:rsidRPr="00F164AC">
              <w:rPr>
                <w:rFonts w:cs="Arial"/>
                <w:b/>
              </w:rPr>
              <w:t>Thursday</w:t>
            </w:r>
          </w:p>
        </w:tc>
        <w:tc>
          <w:tcPr>
            <w:tcW w:w="1901" w:type="dxa"/>
            <w:tcBorders>
              <w:top w:val="single" w:sz="2" w:space="0" w:color="auto"/>
              <w:left w:val="single" w:sz="2" w:space="0" w:color="auto"/>
              <w:bottom w:val="single" w:sz="2" w:space="0" w:color="auto"/>
              <w:right w:val="single" w:sz="2" w:space="0" w:color="auto"/>
            </w:tcBorders>
            <w:shd w:val="clear" w:color="auto" w:fill="F4F7ED"/>
            <w:vAlign w:val="center"/>
          </w:tcPr>
          <w:p w14:paraId="13354860" w14:textId="77777777" w:rsidR="001627B5" w:rsidRPr="00F164AC" w:rsidRDefault="001627B5" w:rsidP="00A0162F">
            <w:pPr>
              <w:spacing w:line="240" w:lineRule="auto"/>
              <w:rPr>
                <w:rFonts w:cs="Arial"/>
                <w:b/>
              </w:rPr>
            </w:pPr>
            <w:r w:rsidRPr="00F164AC">
              <w:rPr>
                <w:rFonts w:cs="Arial"/>
                <w:b/>
              </w:rPr>
              <w:t>Friday</w:t>
            </w:r>
          </w:p>
        </w:tc>
      </w:tr>
      <w:tr w:rsidR="0093554D" w:rsidRPr="007223D1" w14:paraId="6854609F" w14:textId="77777777" w:rsidTr="0093554D">
        <w:trPr>
          <w:cantSplit/>
          <w:trHeight w:val="720"/>
          <w:jc w:val="center"/>
        </w:trPr>
        <w:tc>
          <w:tcPr>
            <w:tcW w:w="5326" w:type="dxa"/>
            <w:tcBorders>
              <w:top w:val="single" w:sz="2" w:space="0" w:color="auto"/>
              <w:left w:val="single" w:sz="2" w:space="0" w:color="auto"/>
              <w:bottom w:val="single" w:sz="2" w:space="0" w:color="auto"/>
              <w:right w:val="single" w:sz="2" w:space="0" w:color="auto"/>
            </w:tcBorders>
          </w:tcPr>
          <w:p w14:paraId="1DF62011" w14:textId="6712E2C6" w:rsidR="0093554D" w:rsidRPr="0093554D" w:rsidRDefault="0093554D" w:rsidP="0093554D">
            <w:pPr>
              <w:numPr>
                <w:ilvl w:val="0"/>
                <w:numId w:val="19"/>
              </w:numPr>
              <w:ind w:left="360"/>
              <w:rPr>
                <w:rFonts w:cs="Arial"/>
                <w:bCs/>
                <w:snapToGrid w:val="0"/>
              </w:rPr>
            </w:pPr>
            <w:r w:rsidRPr="0093554D">
              <w:rPr>
                <w:rFonts w:cs="Arial"/>
                <w:b/>
                <w:snapToGrid w:val="0"/>
              </w:rPr>
              <w:t>Milk</w:t>
            </w:r>
            <w:r w:rsidRPr="0093554D">
              <w:rPr>
                <w:rFonts w:cs="Arial"/>
                <w:bCs/>
                <w:snapToGrid w:val="0"/>
              </w:rPr>
              <w:t>,</w:t>
            </w:r>
            <w:r w:rsidRPr="0093554D">
              <w:rPr>
                <w:rFonts w:cs="Arial"/>
                <w:b/>
                <w:snapToGrid w:val="0"/>
              </w:rPr>
              <w:t xml:space="preserve"> </w:t>
            </w:r>
            <w:r>
              <w:rPr>
                <w:rFonts w:cs="Arial"/>
                <w:b/>
                <w:bCs/>
                <w:snapToGrid w:val="0"/>
              </w:rPr>
              <w:t xml:space="preserve">½ </w:t>
            </w:r>
            <w:r w:rsidRPr="0093554D">
              <w:rPr>
                <w:rFonts w:cs="Arial"/>
                <w:b/>
                <w:bCs/>
                <w:snapToGrid w:val="0"/>
              </w:rPr>
              <w:t>cup</w:t>
            </w:r>
            <w:r w:rsidRPr="0093554D">
              <w:rPr>
                <w:rFonts w:cs="Arial"/>
                <w:b/>
                <w:snapToGrid w:val="0"/>
              </w:rPr>
              <w:br/>
            </w:r>
            <w:r w:rsidR="00BC31F4" w:rsidRPr="0093554D">
              <w:rPr>
                <w:rFonts w:cs="Arial"/>
                <w:bCs/>
              </w:rPr>
              <w:t>Low-fat (1%) or fat-free milk, unflavored</w:t>
            </w:r>
            <w:r w:rsidR="00BC31F4">
              <w:rPr>
                <w:rFonts w:cs="Arial"/>
                <w:bCs/>
              </w:rPr>
              <w:t xml:space="preserve"> </w:t>
            </w:r>
            <w:r w:rsidR="00BC31F4" w:rsidRPr="00BC31F4">
              <w:rPr>
                <w:rFonts w:cs="Arial"/>
                <w:bCs/>
                <w:vertAlign w:val="superscript"/>
              </w:rPr>
              <w:t>2</w:t>
            </w:r>
          </w:p>
        </w:tc>
        <w:tc>
          <w:tcPr>
            <w:tcW w:w="1902" w:type="dxa"/>
            <w:tcBorders>
              <w:top w:val="single" w:sz="2" w:space="0" w:color="auto"/>
              <w:left w:val="single" w:sz="2" w:space="0" w:color="auto"/>
              <w:bottom w:val="single" w:sz="2" w:space="0" w:color="auto"/>
              <w:right w:val="single" w:sz="2" w:space="0" w:color="auto"/>
            </w:tcBorders>
          </w:tcPr>
          <w:p w14:paraId="0638E473"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4FA0D310"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67CDEAFF"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61BD1ED6"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2F54EEA8" w14:textId="77777777" w:rsidR="0093554D" w:rsidRPr="00F164AC" w:rsidRDefault="0093554D" w:rsidP="0093554D">
            <w:pPr>
              <w:rPr>
                <w:rFonts w:cs="Arial"/>
              </w:rPr>
            </w:pPr>
          </w:p>
        </w:tc>
      </w:tr>
      <w:tr w:rsidR="0093554D" w:rsidRPr="007223D1" w14:paraId="17D47490" w14:textId="77777777" w:rsidTr="0093554D">
        <w:trPr>
          <w:cantSplit/>
          <w:trHeight w:val="288"/>
          <w:jc w:val="center"/>
        </w:trPr>
        <w:tc>
          <w:tcPr>
            <w:tcW w:w="5326" w:type="dxa"/>
            <w:tcBorders>
              <w:top w:val="single" w:sz="2" w:space="0" w:color="auto"/>
              <w:left w:val="single" w:sz="2" w:space="0" w:color="auto"/>
              <w:bottom w:val="single" w:sz="2" w:space="0" w:color="auto"/>
              <w:right w:val="single" w:sz="2" w:space="0" w:color="auto"/>
            </w:tcBorders>
          </w:tcPr>
          <w:p w14:paraId="080B9971" w14:textId="2228E757" w:rsidR="0093554D" w:rsidRPr="00F164AC" w:rsidRDefault="0093554D" w:rsidP="0093554D">
            <w:pPr>
              <w:pStyle w:val="Heading3"/>
              <w:numPr>
                <w:ilvl w:val="0"/>
                <w:numId w:val="19"/>
              </w:numPr>
              <w:tabs>
                <w:tab w:val="clear" w:pos="90"/>
              </w:tabs>
              <w:spacing w:before="40"/>
              <w:ind w:left="360"/>
              <w:rPr>
                <w:rFonts w:cs="Arial"/>
              </w:rPr>
            </w:pPr>
            <w:r w:rsidRPr="0093554D">
              <w:rPr>
                <w:rFonts w:cs="Arial"/>
              </w:rPr>
              <w:t xml:space="preserve">MMA, </w:t>
            </w:r>
            <w:r>
              <w:rPr>
                <w:rFonts w:cs="Arial"/>
                <w:b w:val="0"/>
                <w:bCs/>
              </w:rPr>
              <w:t>½</w:t>
            </w:r>
            <w:r w:rsidRPr="0093554D">
              <w:rPr>
                <w:rFonts w:cs="Arial"/>
              </w:rPr>
              <w:t xml:space="preserve"> oz eq </w:t>
            </w:r>
            <w:r>
              <w:rPr>
                <w:rFonts w:cs="Arial"/>
                <w:vertAlign w:val="superscript"/>
              </w:rPr>
              <w:t>3</w:t>
            </w:r>
            <w:r w:rsidRPr="0093554D">
              <w:rPr>
                <w:rFonts w:cs="Arial"/>
              </w:rPr>
              <w:t xml:space="preserve"> = </w:t>
            </w:r>
            <w:r w:rsidRPr="0093554D">
              <w:rPr>
                <w:rFonts w:cs="Arial"/>
              </w:rPr>
              <w:br/>
            </w:r>
            <w:r w:rsidRPr="0093554D">
              <w:rPr>
                <w:rFonts w:cs="Arial"/>
                <w:b w:val="0"/>
              </w:rPr>
              <w:t xml:space="preserve">½ ounce lean meat, poultry, or fish, cheese, APP </w:t>
            </w:r>
            <w:r>
              <w:rPr>
                <w:rFonts w:cs="Arial"/>
                <w:b w:val="0"/>
                <w:vertAlign w:val="superscript"/>
              </w:rPr>
              <w:t>4</w:t>
            </w:r>
            <w:r w:rsidRPr="0093554D">
              <w:rPr>
                <w:rFonts w:cs="Arial"/>
                <w:b w:val="0"/>
              </w:rPr>
              <w:t xml:space="preserve"> or tempeh </w:t>
            </w:r>
            <w:r>
              <w:rPr>
                <w:rFonts w:cs="Arial"/>
                <w:b w:val="0"/>
                <w:vertAlign w:val="superscript"/>
              </w:rPr>
              <w:t>5</w:t>
            </w:r>
            <w:r w:rsidR="00BC31F4">
              <w:rPr>
                <w:rFonts w:cs="Arial"/>
                <w:b w:val="0"/>
              </w:rPr>
              <w:t>,</w:t>
            </w:r>
            <w:r w:rsidRPr="0093554D">
              <w:rPr>
                <w:rFonts w:cs="Arial"/>
                <w:b w:val="0"/>
              </w:rPr>
              <w:t xml:space="preserve"> 2 ounces surimi </w:t>
            </w:r>
            <w:r>
              <w:rPr>
                <w:rFonts w:cs="Arial"/>
                <w:b w:val="0"/>
                <w:vertAlign w:val="superscript"/>
              </w:rPr>
              <w:t>6</w:t>
            </w:r>
            <w:r w:rsidR="00BC31F4">
              <w:rPr>
                <w:rFonts w:cs="Arial"/>
                <w:b w:val="0"/>
              </w:rPr>
              <w:t>,</w:t>
            </w:r>
            <w:r w:rsidRPr="0093554D">
              <w:rPr>
                <w:rFonts w:cs="Arial"/>
                <w:b w:val="0"/>
              </w:rPr>
              <w:t xml:space="preserve"> 1.1 ounces or ⅛ cup tofu </w:t>
            </w:r>
            <w:r>
              <w:rPr>
                <w:rFonts w:cs="Arial"/>
                <w:b w:val="0"/>
                <w:vertAlign w:val="superscript"/>
              </w:rPr>
              <w:t>7</w:t>
            </w:r>
            <w:r w:rsidR="00BC31F4">
              <w:rPr>
                <w:rFonts w:cs="Arial"/>
                <w:b w:val="0"/>
              </w:rPr>
              <w:t>,</w:t>
            </w:r>
            <w:r w:rsidRPr="0093554D">
              <w:rPr>
                <w:rFonts w:cs="Arial"/>
                <w:b w:val="0"/>
              </w:rPr>
              <w:t xml:space="preserve"> </w:t>
            </w:r>
            <w:r w:rsidR="004B41C3" w:rsidRPr="0093554D">
              <w:rPr>
                <w:rFonts w:cs="Arial"/>
                <w:b w:val="0"/>
              </w:rPr>
              <w:t>⅛ cup cooked beans</w:t>
            </w:r>
            <w:r w:rsidR="004B41C3">
              <w:rPr>
                <w:rFonts w:cs="Arial"/>
                <w:b w:val="0"/>
              </w:rPr>
              <w:t>/</w:t>
            </w:r>
            <w:r w:rsidR="004B41C3" w:rsidRPr="0093554D">
              <w:rPr>
                <w:rFonts w:cs="Arial"/>
                <w:b w:val="0"/>
              </w:rPr>
              <w:t>peas</w:t>
            </w:r>
            <w:r w:rsidR="004B41C3">
              <w:rPr>
                <w:rFonts w:cs="Arial"/>
                <w:b w:val="0"/>
              </w:rPr>
              <w:t>/</w:t>
            </w:r>
            <w:r w:rsidR="004B41C3" w:rsidRPr="0093554D">
              <w:rPr>
                <w:rFonts w:cs="Arial"/>
                <w:b w:val="0"/>
              </w:rPr>
              <w:t xml:space="preserve">lentils </w:t>
            </w:r>
            <w:r w:rsidR="004B41C3">
              <w:rPr>
                <w:rFonts w:cs="Arial"/>
                <w:b w:val="0"/>
                <w:vertAlign w:val="superscript"/>
              </w:rPr>
              <w:t>8</w:t>
            </w:r>
            <w:r w:rsidR="00BC31F4">
              <w:rPr>
                <w:rFonts w:cs="Arial"/>
                <w:b w:val="0"/>
              </w:rPr>
              <w:t>,</w:t>
            </w:r>
            <w:r w:rsidR="004B41C3" w:rsidRPr="0093554D">
              <w:rPr>
                <w:rFonts w:cs="Arial"/>
                <w:b w:val="0"/>
              </w:rPr>
              <w:t xml:space="preserve"> 1 tablespoon peanut butter</w:t>
            </w:r>
            <w:r w:rsidR="00BC31F4">
              <w:rPr>
                <w:rFonts w:cs="Arial"/>
                <w:b w:val="0"/>
              </w:rPr>
              <w:t>,</w:t>
            </w:r>
            <w:r w:rsidR="004B41C3" w:rsidRPr="0093554D">
              <w:rPr>
                <w:rFonts w:cs="Arial"/>
                <w:b w:val="0"/>
              </w:rPr>
              <w:t xml:space="preserve"> ½ ounce nuts</w:t>
            </w:r>
            <w:r w:rsidR="004B41C3">
              <w:rPr>
                <w:rFonts w:cs="Arial"/>
                <w:b w:val="0"/>
              </w:rPr>
              <w:t>/</w:t>
            </w:r>
            <w:r w:rsidR="004B41C3" w:rsidRPr="0093554D">
              <w:rPr>
                <w:rFonts w:cs="Arial"/>
                <w:b w:val="0"/>
              </w:rPr>
              <w:t xml:space="preserve">seeds </w:t>
            </w:r>
            <w:r w:rsidR="004B41C3">
              <w:rPr>
                <w:rFonts w:cs="Arial"/>
                <w:b w:val="0"/>
                <w:vertAlign w:val="superscript"/>
              </w:rPr>
              <w:t>9</w:t>
            </w:r>
            <w:r w:rsidR="00BC31F4">
              <w:rPr>
                <w:rFonts w:cs="Arial"/>
                <w:b w:val="0"/>
              </w:rPr>
              <w:t xml:space="preserve">, </w:t>
            </w:r>
            <w:r w:rsidR="004B41C3" w:rsidRPr="0093554D">
              <w:rPr>
                <w:rFonts w:cs="Arial"/>
                <w:b w:val="0"/>
              </w:rPr>
              <w:t xml:space="preserve">¼ cup yogurt or soy yogurt </w:t>
            </w:r>
            <w:r w:rsidR="004B41C3" w:rsidRPr="0093554D">
              <w:rPr>
                <w:rFonts w:cs="Arial"/>
                <w:b w:val="0"/>
                <w:vertAlign w:val="superscript"/>
              </w:rPr>
              <w:t>1</w:t>
            </w:r>
            <w:r w:rsidR="004B41C3">
              <w:rPr>
                <w:rFonts w:cs="Arial"/>
                <w:b w:val="0"/>
                <w:vertAlign w:val="superscript"/>
              </w:rPr>
              <w:t>0</w:t>
            </w:r>
            <w:r w:rsidR="00BC31F4">
              <w:rPr>
                <w:rFonts w:cs="Arial"/>
                <w:b w:val="0"/>
              </w:rPr>
              <w:t>,</w:t>
            </w:r>
            <w:r w:rsidR="004B41C3" w:rsidRPr="0093554D">
              <w:rPr>
                <w:rFonts w:cs="Arial"/>
                <w:b w:val="0"/>
              </w:rPr>
              <w:t xml:space="preserve"> </w:t>
            </w:r>
            <w:r w:rsidR="004B41C3" w:rsidRPr="0093554D">
              <w:rPr>
                <w:rFonts w:cs="Arial"/>
                <w:b w:val="0"/>
                <w:iCs/>
              </w:rPr>
              <w:t>or any combination</w:t>
            </w:r>
          </w:p>
        </w:tc>
        <w:tc>
          <w:tcPr>
            <w:tcW w:w="1902" w:type="dxa"/>
            <w:tcBorders>
              <w:top w:val="single" w:sz="2" w:space="0" w:color="auto"/>
              <w:left w:val="single" w:sz="2" w:space="0" w:color="auto"/>
              <w:bottom w:val="single" w:sz="2" w:space="0" w:color="auto"/>
              <w:right w:val="single" w:sz="2" w:space="0" w:color="auto"/>
            </w:tcBorders>
          </w:tcPr>
          <w:p w14:paraId="400A4A2F"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65CCC783"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7C0ECFA4"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5F40CBB9"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53D46FDE" w14:textId="77777777" w:rsidR="0093554D" w:rsidRPr="00F164AC" w:rsidRDefault="0093554D" w:rsidP="0093554D">
            <w:pPr>
              <w:rPr>
                <w:rFonts w:cs="Arial"/>
              </w:rPr>
            </w:pPr>
          </w:p>
        </w:tc>
      </w:tr>
      <w:tr w:rsidR="0093554D" w:rsidRPr="007223D1" w14:paraId="2665C182" w14:textId="77777777" w:rsidTr="0093554D">
        <w:trPr>
          <w:cantSplit/>
          <w:trHeight w:val="864"/>
          <w:jc w:val="center"/>
        </w:trPr>
        <w:tc>
          <w:tcPr>
            <w:tcW w:w="5326" w:type="dxa"/>
            <w:tcBorders>
              <w:top w:val="single" w:sz="2" w:space="0" w:color="auto"/>
              <w:left w:val="single" w:sz="2" w:space="0" w:color="auto"/>
              <w:bottom w:val="single" w:sz="2" w:space="0" w:color="auto"/>
              <w:right w:val="single" w:sz="2" w:space="0" w:color="auto"/>
            </w:tcBorders>
          </w:tcPr>
          <w:p w14:paraId="4C8874C7" w14:textId="6C4D5D84" w:rsidR="0093554D" w:rsidRPr="00F164AC" w:rsidRDefault="0093554D" w:rsidP="0093554D">
            <w:pPr>
              <w:numPr>
                <w:ilvl w:val="0"/>
                <w:numId w:val="19"/>
              </w:numPr>
              <w:ind w:left="360"/>
              <w:rPr>
                <w:rFonts w:cs="Arial"/>
                <w:b/>
                <w:snapToGrid w:val="0"/>
              </w:rPr>
            </w:pPr>
            <w:r w:rsidRPr="0093554D">
              <w:rPr>
                <w:rFonts w:cs="Arial"/>
                <w:b/>
                <w:snapToGrid w:val="0"/>
              </w:rPr>
              <w:t xml:space="preserve">Vegetables, ½ cup </w:t>
            </w:r>
            <w:r w:rsidRPr="0093554D">
              <w:rPr>
                <w:rFonts w:cs="Arial"/>
                <w:b/>
                <w:snapToGrid w:val="0"/>
                <w:vertAlign w:val="superscript"/>
              </w:rPr>
              <w:t>1</w:t>
            </w:r>
            <w:r>
              <w:rPr>
                <w:rFonts w:cs="Arial"/>
                <w:b/>
                <w:snapToGrid w:val="0"/>
                <w:vertAlign w:val="superscript"/>
              </w:rPr>
              <w:t>1, 1</w:t>
            </w:r>
            <w:r w:rsidRPr="0093554D">
              <w:rPr>
                <w:rFonts w:cs="Arial"/>
                <w:b/>
                <w:snapToGrid w:val="0"/>
                <w:vertAlign w:val="superscript"/>
              </w:rPr>
              <w:t>2</w:t>
            </w:r>
          </w:p>
        </w:tc>
        <w:tc>
          <w:tcPr>
            <w:tcW w:w="1902" w:type="dxa"/>
            <w:tcBorders>
              <w:top w:val="single" w:sz="2" w:space="0" w:color="auto"/>
              <w:left w:val="single" w:sz="2" w:space="0" w:color="auto"/>
              <w:bottom w:val="single" w:sz="2" w:space="0" w:color="auto"/>
              <w:right w:val="single" w:sz="2" w:space="0" w:color="auto"/>
            </w:tcBorders>
          </w:tcPr>
          <w:p w14:paraId="29F4E68A"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333CF35B"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4450BEE1"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68B788E4"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640B73C9" w14:textId="77777777" w:rsidR="0093554D" w:rsidRPr="00F164AC" w:rsidRDefault="0093554D" w:rsidP="0093554D">
            <w:pPr>
              <w:rPr>
                <w:rFonts w:cs="Arial"/>
              </w:rPr>
            </w:pPr>
          </w:p>
        </w:tc>
      </w:tr>
      <w:tr w:rsidR="0093554D" w:rsidRPr="007223D1" w14:paraId="03D6AAC4" w14:textId="77777777" w:rsidTr="0093554D">
        <w:trPr>
          <w:cantSplit/>
          <w:trHeight w:val="864"/>
          <w:jc w:val="center"/>
        </w:trPr>
        <w:tc>
          <w:tcPr>
            <w:tcW w:w="5326" w:type="dxa"/>
            <w:tcBorders>
              <w:top w:val="single" w:sz="2" w:space="0" w:color="auto"/>
              <w:left w:val="single" w:sz="2" w:space="0" w:color="auto"/>
              <w:bottom w:val="single" w:sz="2" w:space="0" w:color="auto"/>
              <w:right w:val="single" w:sz="2" w:space="0" w:color="auto"/>
            </w:tcBorders>
          </w:tcPr>
          <w:p w14:paraId="28BD69C0" w14:textId="5D127D47" w:rsidR="0093554D" w:rsidRPr="00F164AC" w:rsidRDefault="0093554D" w:rsidP="0093554D">
            <w:pPr>
              <w:numPr>
                <w:ilvl w:val="0"/>
                <w:numId w:val="19"/>
              </w:numPr>
              <w:ind w:left="360"/>
              <w:rPr>
                <w:rFonts w:cs="Arial"/>
                <w:b/>
                <w:snapToGrid w:val="0"/>
              </w:rPr>
            </w:pPr>
            <w:r w:rsidRPr="0093554D">
              <w:rPr>
                <w:rFonts w:cs="Arial"/>
                <w:b/>
                <w:snapToGrid w:val="0"/>
              </w:rPr>
              <w:t xml:space="preserve">Fruits, ½ cup </w:t>
            </w:r>
            <w:r w:rsidRPr="0093554D">
              <w:rPr>
                <w:rFonts w:cs="Arial"/>
                <w:b/>
                <w:snapToGrid w:val="0"/>
                <w:vertAlign w:val="superscript"/>
              </w:rPr>
              <w:t>1</w:t>
            </w:r>
            <w:r>
              <w:rPr>
                <w:rFonts w:cs="Arial"/>
                <w:b/>
                <w:snapToGrid w:val="0"/>
                <w:vertAlign w:val="superscript"/>
              </w:rPr>
              <w:t>2, 1</w:t>
            </w:r>
            <w:r w:rsidRPr="0093554D">
              <w:rPr>
                <w:rFonts w:cs="Arial"/>
                <w:b/>
                <w:snapToGrid w:val="0"/>
                <w:vertAlign w:val="superscript"/>
              </w:rPr>
              <w:t>3</w:t>
            </w:r>
          </w:p>
        </w:tc>
        <w:tc>
          <w:tcPr>
            <w:tcW w:w="1902" w:type="dxa"/>
            <w:tcBorders>
              <w:top w:val="single" w:sz="2" w:space="0" w:color="auto"/>
              <w:left w:val="single" w:sz="2" w:space="0" w:color="auto"/>
              <w:bottom w:val="single" w:sz="2" w:space="0" w:color="auto"/>
              <w:right w:val="single" w:sz="2" w:space="0" w:color="auto"/>
            </w:tcBorders>
          </w:tcPr>
          <w:p w14:paraId="058EB635"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4EF0BF5B"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04E9F76E"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1EC5E39F"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28BA0821" w14:textId="77777777" w:rsidR="0093554D" w:rsidRPr="00F164AC" w:rsidRDefault="0093554D" w:rsidP="0093554D">
            <w:pPr>
              <w:rPr>
                <w:rFonts w:cs="Arial"/>
              </w:rPr>
            </w:pPr>
          </w:p>
        </w:tc>
      </w:tr>
      <w:tr w:rsidR="0093554D" w:rsidRPr="007223D1" w14:paraId="4FA29E1A" w14:textId="77777777" w:rsidTr="0093554D">
        <w:trPr>
          <w:cantSplit/>
          <w:trHeight w:val="288"/>
          <w:jc w:val="center"/>
        </w:trPr>
        <w:tc>
          <w:tcPr>
            <w:tcW w:w="5326" w:type="dxa"/>
            <w:tcBorders>
              <w:top w:val="single" w:sz="2" w:space="0" w:color="auto"/>
              <w:left w:val="single" w:sz="2" w:space="0" w:color="auto"/>
              <w:bottom w:val="single" w:sz="2" w:space="0" w:color="auto"/>
              <w:right w:val="single" w:sz="2" w:space="0" w:color="auto"/>
            </w:tcBorders>
          </w:tcPr>
          <w:p w14:paraId="5D61CD56" w14:textId="7FD06DAB" w:rsidR="0093554D" w:rsidRPr="00F164AC" w:rsidRDefault="0093554D" w:rsidP="0093554D">
            <w:pPr>
              <w:pStyle w:val="Heading3"/>
              <w:numPr>
                <w:ilvl w:val="0"/>
                <w:numId w:val="14"/>
              </w:numPr>
              <w:tabs>
                <w:tab w:val="clear" w:pos="90"/>
              </w:tabs>
              <w:spacing w:before="40"/>
              <w:ind w:left="360"/>
              <w:rPr>
                <w:rFonts w:cs="Arial"/>
                <w:b w:val="0"/>
                <w:i/>
              </w:rPr>
            </w:pPr>
            <w:r w:rsidRPr="0093554D">
              <w:rPr>
                <w:rFonts w:cs="Arial"/>
              </w:rPr>
              <w:t xml:space="preserve">Grains, </w:t>
            </w:r>
            <w:r w:rsidRPr="0093554D">
              <w:rPr>
                <w:rFonts w:cs="Arial"/>
                <w:b w:val="0"/>
                <w:bCs/>
              </w:rPr>
              <w:t>½</w:t>
            </w:r>
            <w:r w:rsidRPr="0093554D">
              <w:rPr>
                <w:rFonts w:cs="Arial"/>
              </w:rPr>
              <w:t xml:space="preserve"> oz eq </w:t>
            </w:r>
            <w:r w:rsidRPr="0093554D">
              <w:rPr>
                <w:rFonts w:cs="Arial"/>
                <w:vertAlign w:val="superscript"/>
              </w:rPr>
              <w:t>1</w:t>
            </w:r>
            <w:r>
              <w:rPr>
                <w:rFonts w:cs="Arial"/>
                <w:vertAlign w:val="superscript"/>
              </w:rPr>
              <w:t>4, 1</w:t>
            </w:r>
            <w:r w:rsidRPr="0093554D">
              <w:rPr>
                <w:rFonts w:cs="Arial"/>
                <w:vertAlign w:val="superscript"/>
              </w:rPr>
              <w:t>5, 16, 17</w:t>
            </w:r>
            <w:r>
              <w:rPr>
                <w:rFonts w:cs="Arial"/>
                <w:vertAlign w:val="superscript"/>
              </w:rPr>
              <w:t xml:space="preserve"> </w:t>
            </w:r>
            <w:r w:rsidRPr="0093554D">
              <w:rPr>
                <w:rFonts w:cs="Arial"/>
                <w:vertAlign w:val="superscript"/>
              </w:rPr>
              <w:t xml:space="preserve"> </w:t>
            </w:r>
            <w:r w:rsidRPr="0093554D">
              <w:rPr>
                <w:rFonts w:cs="Arial"/>
              </w:rPr>
              <w:t>=</w:t>
            </w:r>
            <w:r w:rsidRPr="0093554D">
              <w:rPr>
                <w:rFonts w:cs="Arial"/>
                <w:b w:val="0"/>
                <w:vertAlign w:val="superscript"/>
              </w:rPr>
              <w:t xml:space="preserve"> </w:t>
            </w:r>
            <w:r w:rsidRPr="0093554D">
              <w:rPr>
                <w:rFonts w:cs="Arial"/>
                <w:b w:val="0"/>
                <w:vertAlign w:val="superscript"/>
              </w:rPr>
              <w:br/>
            </w:r>
            <w:r w:rsidRPr="0093554D">
              <w:rPr>
                <w:rFonts w:cs="Arial"/>
                <w:b w:val="0"/>
                <w:bCs/>
              </w:rPr>
              <w:t>½</w:t>
            </w:r>
            <w:r w:rsidRPr="0093554D">
              <w:rPr>
                <w:rFonts w:cs="Arial"/>
                <w:b w:val="0"/>
              </w:rPr>
              <w:t xml:space="preserve"> oz eq</w:t>
            </w:r>
            <w:r w:rsidRPr="0093554D">
              <w:rPr>
                <w:rFonts w:cs="Arial"/>
                <w:b w:val="0"/>
                <w:vertAlign w:val="superscript"/>
              </w:rPr>
              <w:t xml:space="preserve"> 1</w:t>
            </w:r>
            <w:r>
              <w:rPr>
                <w:rFonts w:cs="Arial"/>
                <w:b w:val="0"/>
                <w:vertAlign w:val="superscript"/>
              </w:rPr>
              <w:t>7</w:t>
            </w:r>
            <w:r w:rsidRPr="0093554D">
              <w:rPr>
                <w:rFonts w:cs="Arial"/>
                <w:b w:val="0"/>
              </w:rPr>
              <w:t xml:space="preserve"> WGR or enriched bread or bread product, e.g., biscuit, roll, or muffin</w:t>
            </w:r>
            <w:r w:rsidR="00BC31F4">
              <w:rPr>
                <w:rFonts w:cs="Arial"/>
                <w:b w:val="0"/>
              </w:rPr>
              <w:t>,</w:t>
            </w:r>
            <w:r w:rsidRPr="0093554D">
              <w:rPr>
                <w:rFonts w:cs="Arial"/>
                <w:b w:val="0"/>
              </w:rPr>
              <w:t xml:space="preserve"> ½ cup WGR, enriched, or fortified cooked breakfast cereal </w:t>
            </w:r>
            <w:r w:rsidRPr="0093554D">
              <w:rPr>
                <w:rFonts w:cs="Arial"/>
                <w:b w:val="0"/>
                <w:vertAlign w:val="superscript"/>
              </w:rPr>
              <w:t>1</w:t>
            </w:r>
            <w:r>
              <w:rPr>
                <w:rFonts w:cs="Arial"/>
                <w:b w:val="0"/>
                <w:vertAlign w:val="superscript"/>
              </w:rPr>
              <w:t>8</w:t>
            </w:r>
            <w:r w:rsidR="00BC31F4">
              <w:rPr>
                <w:rFonts w:cs="Arial"/>
                <w:b w:val="0"/>
              </w:rPr>
              <w:t>,</w:t>
            </w:r>
            <w:r w:rsidRPr="0093554D">
              <w:rPr>
                <w:rFonts w:cs="Arial"/>
                <w:b w:val="0"/>
              </w:rPr>
              <w:t xml:space="preserve"> ¼ cup cereal grains </w:t>
            </w:r>
            <w:r>
              <w:rPr>
                <w:rFonts w:cs="Arial"/>
                <w:b w:val="0"/>
                <w:vertAlign w:val="superscript"/>
              </w:rPr>
              <w:t>19</w:t>
            </w:r>
            <w:r w:rsidR="00BC31F4">
              <w:rPr>
                <w:rFonts w:cs="Arial"/>
                <w:b w:val="0"/>
              </w:rPr>
              <w:t>,</w:t>
            </w:r>
            <w:r w:rsidRPr="0093554D">
              <w:rPr>
                <w:rFonts w:cs="Arial"/>
                <w:b w:val="0"/>
              </w:rPr>
              <w:t xml:space="preserve"> ¼ cup pasta</w:t>
            </w:r>
            <w:r w:rsidR="00BC31F4">
              <w:rPr>
                <w:rFonts w:cs="Arial"/>
                <w:b w:val="0"/>
              </w:rPr>
              <w:t>,</w:t>
            </w:r>
            <w:r w:rsidRPr="0093554D">
              <w:rPr>
                <w:rFonts w:cs="Arial"/>
                <w:b w:val="0"/>
              </w:rPr>
              <w:t xml:space="preserve"> ½ cup flaked or round RTE breakfast cereal </w:t>
            </w:r>
            <w:r w:rsidRPr="0093554D">
              <w:rPr>
                <w:rFonts w:cs="Arial"/>
                <w:b w:val="0"/>
                <w:vertAlign w:val="superscript"/>
              </w:rPr>
              <w:t>1</w:t>
            </w:r>
            <w:r>
              <w:rPr>
                <w:rFonts w:cs="Arial"/>
                <w:b w:val="0"/>
                <w:vertAlign w:val="superscript"/>
              </w:rPr>
              <w:t>8</w:t>
            </w:r>
            <w:r w:rsidR="00BC31F4">
              <w:rPr>
                <w:rFonts w:cs="Arial"/>
                <w:b w:val="0"/>
              </w:rPr>
              <w:t>,</w:t>
            </w:r>
            <w:r w:rsidRPr="0093554D">
              <w:rPr>
                <w:rFonts w:cs="Arial"/>
                <w:b w:val="0"/>
              </w:rPr>
              <w:t xml:space="preserve"> ¾ cup puffed RTE breakfast cereal </w:t>
            </w:r>
            <w:r w:rsidRPr="0093554D">
              <w:rPr>
                <w:rFonts w:cs="Arial"/>
                <w:b w:val="0"/>
                <w:vertAlign w:val="superscript"/>
              </w:rPr>
              <w:t>1</w:t>
            </w:r>
            <w:r>
              <w:rPr>
                <w:rFonts w:cs="Arial"/>
                <w:b w:val="0"/>
                <w:vertAlign w:val="superscript"/>
              </w:rPr>
              <w:t>8</w:t>
            </w:r>
            <w:r w:rsidR="00BC31F4">
              <w:rPr>
                <w:rFonts w:cs="Arial"/>
                <w:b w:val="0"/>
              </w:rPr>
              <w:t>,</w:t>
            </w:r>
            <w:r w:rsidRPr="0093554D">
              <w:rPr>
                <w:rFonts w:cs="Arial"/>
                <w:b w:val="0"/>
              </w:rPr>
              <w:t xml:space="preserve"> or ⅛ cup granola </w:t>
            </w:r>
            <w:r w:rsidRPr="0093554D">
              <w:rPr>
                <w:rFonts w:cs="Arial"/>
                <w:b w:val="0"/>
                <w:vertAlign w:val="superscript"/>
              </w:rPr>
              <w:t>1</w:t>
            </w:r>
            <w:r>
              <w:rPr>
                <w:rFonts w:cs="Arial"/>
                <w:b w:val="0"/>
                <w:vertAlign w:val="superscript"/>
              </w:rPr>
              <w:t>8</w:t>
            </w:r>
            <w:r w:rsidR="00BC31F4">
              <w:rPr>
                <w:rFonts w:cs="Arial"/>
                <w:b w:val="0"/>
              </w:rPr>
              <w:t>,</w:t>
            </w:r>
            <w:r w:rsidRPr="0093554D">
              <w:rPr>
                <w:rFonts w:cs="Arial"/>
                <w:b w:val="0"/>
              </w:rPr>
              <w:t xml:space="preserve"> </w:t>
            </w:r>
            <w:r w:rsidRPr="0093554D">
              <w:rPr>
                <w:rFonts w:cs="Arial"/>
                <w:b w:val="0"/>
                <w:iCs/>
              </w:rPr>
              <w:t>or any combination</w:t>
            </w:r>
            <w:r w:rsidRPr="0093554D">
              <w:rPr>
                <w:rFonts w:cs="Arial"/>
                <w:b w:val="0"/>
                <w:iCs/>
              </w:rPr>
              <w:br/>
            </w:r>
            <w:r w:rsidRPr="0093554D">
              <w:rPr>
                <w:rFonts w:cs="Arial"/>
                <w:b w:val="0"/>
                <w:i/>
                <w:color w:val="C00000"/>
              </w:rPr>
              <w:t>Indicate “WGR” next to whole grain-rich (WGR) foods</w:t>
            </w:r>
          </w:p>
        </w:tc>
        <w:tc>
          <w:tcPr>
            <w:tcW w:w="1902" w:type="dxa"/>
            <w:tcBorders>
              <w:top w:val="single" w:sz="2" w:space="0" w:color="auto"/>
              <w:left w:val="single" w:sz="2" w:space="0" w:color="auto"/>
              <w:bottom w:val="single" w:sz="2" w:space="0" w:color="auto"/>
              <w:right w:val="single" w:sz="2" w:space="0" w:color="auto"/>
            </w:tcBorders>
          </w:tcPr>
          <w:p w14:paraId="0C0F358F"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3E867635"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47719F21"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6CF28097"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2E3C0543" w14:textId="77777777" w:rsidR="0093554D" w:rsidRPr="00F164AC" w:rsidRDefault="0093554D" w:rsidP="0093554D">
            <w:pPr>
              <w:rPr>
                <w:rFonts w:cs="Arial"/>
              </w:rPr>
            </w:pPr>
          </w:p>
        </w:tc>
      </w:tr>
      <w:tr w:rsidR="0093554D" w:rsidRPr="007223D1" w14:paraId="3E562FDD" w14:textId="77777777" w:rsidTr="0093554D">
        <w:trPr>
          <w:cantSplit/>
          <w:trHeight w:val="720"/>
          <w:jc w:val="center"/>
        </w:trPr>
        <w:tc>
          <w:tcPr>
            <w:tcW w:w="5326" w:type="dxa"/>
            <w:tcBorders>
              <w:top w:val="single" w:sz="2" w:space="0" w:color="auto"/>
              <w:left w:val="single" w:sz="2" w:space="0" w:color="auto"/>
              <w:bottom w:val="single" w:sz="2" w:space="0" w:color="auto"/>
              <w:right w:val="single" w:sz="2" w:space="0" w:color="auto"/>
            </w:tcBorders>
          </w:tcPr>
          <w:p w14:paraId="2C981F37" w14:textId="0AEDDEB0" w:rsidR="0093554D" w:rsidRPr="00F164AC" w:rsidRDefault="0093554D" w:rsidP="0093554D">
            <w:pPr>
              <w:tabs>
                <w:tab w:val="left" w:pos="90"/>
              </w:tabs>
              <w:rPr>
                <w:rFonts w:cs="Arial"/>
                <w:b/>
                <w:snapToGrid w:val="0"/>
              </w:rPr>
            </w:pPr>
            <w:r w:rsidRPr="0093554D">
              <w:rPr>
                <w:rFonts w:cs="Arial"/>
                <w:snapToGrid w:val="0"/>
              </w:rPr>
              <w:t xml:space="preserve">Other foods </w:t>
            </w:r>
            <w:r w:rsidRPr="0093554D">
              <w:rPr>
                <w:rFonts w:cs="Arial"/>
                <w:i/>
                <w:snapToGrid w:val="0"/>
              </w:rPr>
              <w:t xml:space="preserve"> Do not credit </w:t>
            </w:r>
            <w:r>
              <w:rPr>
                <w:rFonts w:cs="Arial"/>
                <w:vertAlign w:val="superscript"/>
              </w:rPr>
              <w:t>20</w:t>
            </w:r>
          </w:p>
        </w:tc>
        <w:tc>
          <w:tcPr>
            <w:tcW w:w="1902" w:type="dxa"/>
            <w:tcBorders>
              <w:top w:val="single" w:sz="2" w:space="0" w:color="auto"/>
              <w:left w:val="single" w:sz="2" w:space="0" w:color="auto"/>
              <w:bottom w:val="single" w:sz="2" w:space="0" w:color="auto"/>
              <w:right w:val="single" w:sz="2" w:space="0" w:color="auto"/>
            </w:tcBorders>
          </w:tcPr>
          <w:p w14:paraId="62F25DAA"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0700370D"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2E4C9D9A"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4C46F968" w14:textId="77777777" w:rsidR="0093554D" w:rsidRPr="00F164AC" w:rsidRDefault="0093554D" w:rsidP="0093554D">
            <w:pPr>
              <w:rPr>
                <w:rFonts w:cs="Arial"/>
              </w:rPr>
            </w:pPr>
          </w:p>
        </w:tc>
        <w:tc>
          <w:tcPr>
            <w:tcW w:w="1901" w:type="dxa"/>
            <w:tcBorders>
              <w:top w:val="single" w:sz="2" w:space="0" w:color="auto"/>
              <w:left w:val="single" w:sz="2" w:space="0" w:color="auto"/>
              <w:bottom w:val="single" w:sz="2" w:space="0" w:color="auto"/>
              <w:right w:val="single" w:sz="2" w:space="0" w:color="auto"/>
            </w:tcBorders>
          </w:tcPr>
          <w:p w14:paraId="59DAEA2A" w14:textId="77777777" w:rsidR="0093554D" w:rsidRPr="00F164AC" w:rsidRDefault="0093554D" w:rsidP="0093554D">
            <w:pPr>
              <w:rPr>
                <w:rFonts w:cs="Arial"/>
              </w:rPr>
            </w:pPr>
          </w:p>
        </w:tc>
      </w:tr>
    </w:tbl>
    <w:p w14:paraId="6641159E" w14:textId="77777777" w:rsidR="00842071" w:rsidRDefault="00842071" w:rsidP="00FF5771">
      <w:pPr>
        <w:spacing w:line="276" w:lineRule="auto"/>
        <w:ind w:left="216" w:right="202" w:hanging="216"/>
        <w:rPr>
          <w:rFonts w:cs="Arial"/>
          <w:sz w:val="18"/>
          <w:szCs w:val="18"/>
        </w:rPr>
        <w:sectPr w:rsidR="00842071" w:rsidSect="00DF475A">
          <w:headerReference w:type="default" r:id="rId8"/>
          <w:footerReference w:type="default" r:id="rId9"/>
          <w:headerReference w:type="first" r:id="rId10"/>
          <w:footerReference w:type="first" r:id="rId11"/>
          <w:type w:val="continuous"/>
          <w:pgSz w:w="15840" w:h="12240" w:orient="landscape" w:code="1"/>
          <w:pgMar w:top="576" w:right="576" w:bottom="720" w:left="576" w:header="576" w:footer="576" w:gutter="0"/>
          <w:cols w:space="720"/>
          <w:formProt w:val="0"/>
          <w:titlePg/>
        </w:sectPr>
      </w:pPr>
    </w:p>
    <w:p w14:paraId="6CE21513" w14:textId="69E7375F" w:rsidR="007223D1" w:rsidRPr="009B3B7B" w:rsidRDefault="007223D1" w:rsidP="00842071">
      <w:pPr>
        <w:ind w:left="216" w:right="202" w:hanging="216"/>
        <w:rPr>
          <w:rFonts w:cs="Arial"/>
          <w:bCs/>
        </w:rPr>
      </w:pPr>
      <w:r w:rsidRPr="009B3B7B">
        <w:rPr>
          <w:rFonts w:cs="Arial"/>
          <w:b/>
        </w:rPr>
        <w:lastRenderedPageBreak/>
        <w:t>Menu planning notes</w:t>
      </w:r>
    </w:p>
    <w:p w14:paraId="4D95C258" w14:textId="77777777" w:rsidR="00842071" w:rsidRPr="009B3B7B" w:rsidRDefault="00842071" w:rsidP="00842071">
      <w:pPr>
        <w:ind w:left="216" w:right="202" w:hanging="216"/>
        <w:rPr>
          <w:rFonts w:cs="Arial"/>
          <w:bCs/>
          <w:vertAlign w:val="superscript"/>
        </w:rPr>
        <w:sectPr w:rsidR="00842071" w:rsidRPr="009B3B7B" w:rsidSect="00226603">
          <w:pgSz w:w="15840" w:h="12240" w:orient="landscape" w:code="1"/>
          <w:pgMar w:top="360" w:right="576" w:bottom="1008" w:left="576" w:header="576" w:footer="576" w:gutter="0"/>
          <w:cols w:space="720"/>
        </w:sectPr>
      </w:pPr>
      <w:bookmarkStart w:id="0" w:name="_Hlk106337105"/>
    </w:p>
    <w:p w14:paraId="384F7D54" w14:textId="37CC069E" w:rsidR="007223D1" w:rsidRPr="0035166B" w:rsidRDefault="007223D1" w:rsidP="0035166B">
      <w:pPr>
        <w:spacing w:before="120"/>
        <w:ind w:left="216" w:right="202" w:hanging="216"/>
        <w:rPr>
          <w:rFonts w:cs="Arial"/>
          <w:sz w:val="18"/>
          <w:szCs w:val="18"/>
        </w:rPr>
      </w:pPr>
      <w:r w:rsidRPr="0035166B">
        <w:rPr>
          <w:rFonts w:cs="Arial"/>
          <w:bCs/>
          <w:sz w:val="18"/>
          <w:szCs w:val="18"/>
          <w:vertAlign w:val="superscript"/>
        </w:rPr>
        <w:t>1</w:t>
      </w:r>
      <w:r w:rsidRPr="0035166B">
        <w:rPr>
          <w:rFonts w:cs="Arial"/>
          <w:bCs/>
          <w:sz w:val="18"/>
          <w:szCs w:val="18"/>
        </w:rPr>
        <w:tab/>
      </w:r>
      <w:r w:rsidRPr="0035166B">
        <w:rPr>
          <w:rFonts w:cs="Arial"/>
          <w:sz w:val="18"/>
          <w:szCs w:val="18"/>
        </w:rPr>
        <w:t xml:space="preserve">Snack must include the minimum serving of two of the five components. </w:t>
      </w:r>
      <w:r w:rsidR="006D5246" w:rsidRPr="0035166B">
        <w:rPr>
          <w:rFonts w:cs="Arial"/>
          <w:sz w:val="18"/>
          <w:szCs w:val="18"/>
        </w:rPr>
        <w:t xml:space="preserve">Only one of the two meal components may be a creditable beverage, such as milk or juice. The USDA’s </w:t>
      </w:r>
      <w:hyperlink r:id="rId12" w:history="1">
        <w:r w:rsidR="006D5246" w:rsidRPr="0035166B">
          <w:rPr>
            <w:rStyle w:val="Hyperlink"/>
            <w:rFonts w:cs="Arial"/>
            <w:sz w:val="18"/>
            <w:szCs w:val="18"/>
          </w:rPr>
          <w:t>CACFP best practices</w:t>
        </w:r>
      </w:hyperlink>
      <w:r w:rsidR="006D5246" w:rsidRPr="0035166B">
        <w:rPr>
          <w:rFonts w:cs="Arial"/>
          <w:sz w:val="18"/>
          <w:szCs w:val="18"/>
        </w:rPr>
        <w:t xml:space="preserve"> recommend serving a vegetable or fruit for at least one of the two required meal components</w:t>
      </w:r>
      <w:r w:rsidR="0093554D" w:rsidRPr="0035166B">
        <w:rPr>
          <w:rFonts w:cs="Arial"/>
          <w:sz w:val="18"/>
          <w:szCs w:val="18"/>
        </w:rPr>
        <w:t xml:space="preserve">. </w:t>
      </w:r>
      <w:r w:rsidR="0093554D" w:rsidRPr="0035166B">
        <w:rPr>
          <w:rFonts w:cs="Arial"/>
          <w:color w:val="000000"/>
          <w:sz w:val="18"/>
          <w:szCs w:val="18"/>
        </w:rPr>
        <w:t xml:space="preserve">Use the USDA’s </w:t>
      </w:r>
      <w:hyperlink r:id="rId13" w:history="1">
        <w:r w:rsidR="0093554D" w:rsidRPr="0035166B">
          <w:rPr>
            <w:rStyle w:val="Hyperlink"/>
            <w:rFonts w:cs="Arial"/>
            <w:i/>
            <w:sz w:val="18"/>
            <w:szCs w:val="18"/>
          </w:rPr>
          <w:t>Food Buying Guide for Child Nutrition Programs</w:t>
        </w:r>
      </w:hyperlink>
      <w:r w:rsidR="0093554D" w:rsidRPr="0035166B">
        <w:rPr>
          <w:rFonts w:cs="Arial"/>
          <w:i/>
          <w:sz w:val="18"/>
          <w:szCs w:val="18"/>
        </w:rPr>
        <w:t xml:space="preserve"> </w:t>
      </w:r>
      <w:r w:rsidR="0093554D" w:rsidRPr="0035166B">
        <w:rPr>
          <w:rFonts w:cs="Arial"/>
          <w:sz w:val="18"/>
          <w:szCs w:val="18"/>
        </w:rPr>
        <w:t>(FBG) to</w:t>
      </w:r>
      <w:r w:rsidR="0093554D" w:rsidRPr="0035166B">
        <w:rPr>
          <w:rFonts w:cs="Arial"/>
          <w:color w:val="000000"/>
          <w:sz w:val="18"/>
          <w:szCs w:val="18"/>
        </w:rPr>
        <w:t xml:space="preserve"> determine </w:t>
      </w:r>
      <w:r w:rsidR="0093554D" w:rsidRPr="0035166B">
        <w:rPr>
          <w:rFonts w:cs="Arial"/>
          <w:sz w:val="18"/>
          <w:szCs w:val="18"/>
        </w:rPr>
        <w:t xml:space="preserve">the amount of purchased food that meets the requirements. Commercial processed foods not listed in the FBG require a Child Nutrition (CN) label or product formulation statement (PFS) to document crediting information (refer to the Connecticut State Department of Education’s (CSDE) resources, </w:t>
      </w:r>
      <w:hyperlink r:id="rId14" w:history="1">
        <w:r w:rsidR="0093554D" w:rsidRPr="0035166B">
          <w:rPr>
            <w:rFonts w:cs="Arial"/>
            <w:i/>
            <w:color w:val="0000FF"/>
            <w:sz w:val="18"/>
            <w:szCs w:val="18"/>
          </w:rPr>
          <w:t>Using Child Nutrition (CN) Labels in the CACFP</w:t>
        </w:r>
      </w:hyperlink>
      <w:r w:rsidR="0093554D" w:rsidRPr="0035166B">
        <w:rPr>
          <w:rFonts w:cs="Arial"/>
          <w:i/>
          <w:color w:val="0000FF"/>
          <w:sz w:val="18"/>
          <w:szCs w:val="18"/>
        </w:rPr>
        <w:t>,</w:t>
      </w:r>
      <w:r w:rsidR="0093554D" w:rsidRPr="0035166B">
        <w:rPr>
          <w:rFonts w:cs="Arial"/>
          <w:sz w:val="18"/>
          <w:szCs w:val="18"/>
        </w:rPr>
        <w:t xml:space="preserve"> </w:t>
      </w:r>
      <w:hyperlink r:id="rId15" w:history="1">
        <w:r w:rsidR="0093554D" w:rsidRPr="0035166B">
          <w:rPr>
            <w:rFonts w:cs="Arial"/>
            <w:i/>
            <w:color w:val="0000FF"/>
            <w:sz w:val="18"/>
            <w:szCs w:val="18"/>
          </w:rPr>
          <w:t>Using Product Formulation Statements in the CACFP</w:t>
        </w:r>
      </w:hyperlink>
      <w:r w:rsidR="0093554D" w:rsidRPr="0035166B">
        <w:rPr>
          <w:rFonts w:cs="Arial"/>
          <w:i/>
          <w:color w:val="0000FF"/>
          <w:sz w:val="18"/>
          <w:szCs w:val="18"/>
        </w:rPr>
        <w:t>,</w:t>
      </w:r>
      <w:r w:rsidR="0093554D" w:rsidRPr="0035166B">
        <w:rPr>
          <w:rFonts w:cs="Arial"/>
          <w:sz w:val="18"/>
          <w:szCs w:val="18"/>
        </w:rPr>
        <w:t xml:space="preserve"> and </w:t>
      </w:r>
      <w:hyperlink r:id="rId16" w:history="1">
        <w:r w:rsidR="0093554D" w:rsidRPr="0035166B">
          <w:rPr>
            <w:rFonts w:cs="Arial"/>
            <w:bCs/>
            <w:i/>
            <w:color w:val="0000FF"/>
            <w:sz w:val="18"/>
            <w:szCs w:val="18"/>
            <w:shd w:val="clear" w:color="auto" w:fill="FEFEFE"/>
          </w:rPr>
          <w:t>Accepting Processed Product Documentation in the CACFP</w:t>
        </w:r>
      </w:hyperlink>
      <w:r w:rsidR="0093554D" w:rsidRPr="0035166B">
        <w:rPr>
          <w:rFonts w:cs="Arial"/>
          <w:bCs/>
          <w:iCs/>
          <w:sz w:val="18"/>
          <w:szCs w:val="18"/>
          <w:shd w:val="clear" w:color="auto" w:fill="FEFEFE"/>
        </w:rPr>
        <w:t>).</w:t>
      </w:r>
      <w:r w:rsidR="0093554D" w:rsidRPr="0035166B">
        <w:rPr>
          <w:rFonts w:cs="Arial"/>
          <w:bCs/>
          <w:i/>
          <w:color w:val="0000FF"/>
          <w:sz w:val="18"/>
          <w:szCs w:val="18"/>
          <w:shd w:val="clear" w:color="auto" w:fill="FEFEFE"/>
        </w:rPr>
        <w:t xml:space="preserve"> </w:t>
      </w:r>
      <w:r w:rsidR="0093554D" w:rsidRPr="0035166B">
        <w:rPr>
          <w:rFonts w:cs="Arial"/>
          <w:sz w:val="18"/>
          <w:szCs w:val="18"/>
        </w:rPr>
        <w:t xml:space="preserve">Foods made from scratch must have a recipe that documents the crediting information per serving. For information on crediting documentation, visit </w:t>
      </w:r>
      <w:r w:rsidR="0093554D" w:rsidRPr="0035166B">
        <w:rPr>
          <w:rFonts w:cs="Arial"/>
          <w:iCs/>
          <w:sz w:val="18"/>
          <w:szCs w:val="18"/>
        </w:rPr>
        <w:t xml:space="preserve">the </w:t>
      </w:r>
      <w:r w:rsidR="0093554D" w:rsidRPr="0035166B">
        <w:rPr>
          <w:rFonts w:cs="Arial"/>
          <w:sz w:val="18"/>
          <w:szCs w:val="18"/>
        </w:rPr>
        <w:t>“</w:t>
      </w:r>
      <w:hyperlink r:id="rId17" w:anchor="CommercialProducts" w:history="1">
        <w:r w:rsidR="0093554D" w:rsidRPr="0035166B">
          <w:rPr>
            <w:rFonts w:cs="Arial"/>
            <w:color w:val="0000FF"/>
            <w:sz w:val="18"/>
            <w:szCs w:val="18"/>
          </w:rPr>
          <w:t>Crediting Commercial Processed Products</w:t>
        </w:r>
      </w:hyperlink>
      <w:r w:rsidR="0093554D" w:rsidRPr="0035166B">
        <w:rPr>
          <w:rFonts w:cs="Arial"/>
          <w:sz w:val="18"/>
          <w:szCs w:val="18"/>
        </w:rPr>
        <w:t>” section and “</w:t>
      </w:r>
      <w:hyperlink r:id="rId18" w:anchor="ScratchFoods" w:history="1">
        <w:r w:rsidR="0093554D" w:rsidRPr="0035166B">
          <w:rPr>
            <w:rFonts w:cs="Arial"/>
            <w:color w:val="0000FF"/>
            <w:sz w:val="18"/>
            <w:szCs w:val="18"/>
          </w:rPr>
          <w:t>Crediting Foods Made from Scratch</w:t>
        </w:r>
      </w:hyperlink>
      <w:r w:rsidR="0093554D" w:rsidRPr="0035166B">
        <w:rPr>
          <w:rFonts w:cs="Arial"/>
          <w:sz w:val="18"/>
          <w:szCs w:val="18"/>
        </w:rPr>
        <w:t xml:space="preserve">” section of the CSDE’s </w:t>
      </w:r>
      <w:hyperlink r:id="rId19" w:history="1">
        <w:r w:rsidR="0093554D" w:rsidRPr="0035166B">
          <w:rPr>
            <w:rFonts w:cs="Arial"/>
            <w:color w:val="0000FF"/>
            <w:sz w:val="18"/>
            <w:szCs w:val="18"/>
          </w:rPr>
          <w:t>Crediting Foods in CACFP Child Care Programs</w:t>
        </w:r>
      </w:hyperlink>
      <w:r w:rsidR="0093554D" w:rsidRPr="0035166B">
        <w:rPr>
          <w:rFonts w:cs="Arial"/>
          <w:sz w:val="18"/>
          <w:szCs w:val="18"/>
        </w:rPr>
        <w:t xml:space="preserve"> webpage.</w:t>
      </w:r>
    </w:p>
    <w:p w14:paraId="1378C34D" w14:textId="58B087AD" w:rsidR="00B80952" w:rsidRPr="0035166B" w:rsidRDefault="0093554D" w:rsidP="0035166B">
      <w:pPr>
        <w:spacing w:before="120"/>
        <w:ind w:left="216" w:right="166" w:hanging="216"/>
        <w:rPr>
          <w:rFonts w:cs="Arial"/>
          <w:sz w:val="18"/>
          <w:szCs w:val="18"/>
        </w:rPr>
      </w:pPr>
      <w:r w:rsidRPr="0035166B">
        <w:rPr>
          <w:rFonts w:cs="Arial"/>
          <w:bCs/>
          <w:sz w:val="18"/>
          <w:szCs w:val="18"/>
          <w:vertAlign w:val="superscript"/>
        </w:rPr>
        <w:t>2</w:t>
      </w:r>
      <w:r w:rsidR="007223D1" w:rsidRPr="0035166B">
        <w:rPr>
          <w:rFonts w:cs="Arial"/>
          <w:bCs/>
          <w:sz w:val="18"/>
          <w:szCs w:val="18"/>
        </w:rPr>
        <w:tab/>
      </w:r>
      <w:r w:rsidR="006A3893" w:rsidRPr="003C6BD0">
        <w:rPr>
          <w:rFonts w:cs="Arial"/>
          <w:sz w:val="18"/>
          <w:szCs w:val="18"/>
        </w:rPr>
        <w:t xml:space="preserve">Milk must be unflavored low-fat (1%) or fat-free milk. </w:t>
      </w:r>
      <w:bookmarkStart w:id="1" w:name="_Hlk171587199"/>
      <w:r w:rsidR="006A3893" w:rsidRPr="003C6BD0">
        <w:rPr>
          <w:rFonts w:cs="Arial"/>
          <w:sz w:val="18"/>
          <w:szCs w:val="18"/>
        </w:rPr>
        <w:t xml:space="preserve">For more information, </w:t>
      </w:r>
      <w:r w:rsidR="006A3893" w:rsidRPr="003C6BD0">
        <w:rPr>
          <w:rStyle w:val="Hyperlink"/>
          <w:rFonts w:cs="Arial"/>
          <w:color w:val="auto"/>
          <w:sz w:val="18"/>
          <w:szCs w:val="18"/>
        </w:rPr>
        <w:t xml:space="preserve">visit the </w:t>
      </w:r>
      <w:r w:rsidR="006A3893" w:rsidRPr="003C6BD0">
        <w:rPr>
          <w:rStyle w:val="Hyperlink"/>
          <w:rFonts w:cs="Arial"/>
          <w:sz w:val="18"/>
          <w:szCs w:val="18"/>
        </w:rPr>
        <w:t>“</w:t>
      </w:r>
      <w:hyperlink r:id="rId20" w:anchor="Milk" w:history="1">
        <w:r w:rsidR="006A3893" w:rsidRPr="003C6BD0">
          <w:rPr>
            <w:rStyle w:val="Hyperlink"/>
            <w:rFonts w:cs="Arial"/>
            <w:sz w:val="18"/>
            <w:szCs w:val="18"/>
          </w:rPr>
          <w:t>Milk Component</w:t>
        </w:r>
      </w:hyperlink>
      <w:r w:rsidR="006A3893" w:rsidRPr="003C6BD0">
        <w:rPr>
          <w:rStyle w:val="Hyperlink"/>
          <w:rFonts w:cs="Arial"/>
          <w:color w:val="auto"/>
          <w:sz w:val="18"/>
          <w:szCs w:val="18"/>
        </w:rPr>
        <w:t xml:space="preserve">” section of the </w:t>
      </w:r>
      <w:r w:rsidR="006A3893" w:rsidRPr="003C6BD0">
        <w:rPr>
          <w:rStyle w:val="Hyperlink"/>
          <w:rFonts w:cs="Arial"/>
          <w:sz w:val="18"/>
          <w:szCs w:val="18"/>
        </w:rPr>
        <w:t xml:space="preserve">CSDE’s </w:t>
      </w:r>
      <w:hyperlink r:id="rId21" w:history="1">
        <w:r w:rsidR="006A3893" w:rsidRPr="003C6BD0">
          <w:rPr>
            <w:rStyle w:val="Hyperlink"/>
            <w:rFonts w:cs="Arial"/>
            <w:sz w:val="18"/>
            <w:szCs w:val="18"/>
          </w:rPr>
          <w:t>Crediting Foods in CACFP Child Care Programs</w:t>
        </w:r>
      </w:hyperlink>
      <w:r w:rsidR="006A3893" w:rsidRPr="003C6BD0">
        <w:rPr>
          <w:rStyle w:val="Hyperlink"/>
          <w:rFonts w:cs="Arial"/>
          <w:sz w:val="18"/>
          <w:szCs w:val="18"/>
        </w:rPr>
        <w:t xml:space="preserve"> </w:t>
      </w:r>
      <w:r w:rsidR="006A3893" w:rsidRPr="003C6BD0">
        <w:rPr>
          <w:rStyle w:val="Hyperlink"/>
          <w:rFonts w:cs="Arial"/>
          <w:color w:val="auto"/>
          <w:sz w:val="18"/>
          <w:szCs w:val="18"/>
        </w:rPr>
        <w:t>webpage</w:t>
      </w:r>
      <w:r w:rsidR="006A3893" w:rsidRPr="003C6BD0">
        <w:rPr>
          <w:rFonts w:cs="Arial"/>
          <w:sz w:val="18"/>
          <w:szCs w:val="18"/>
        </w:rPr>
        <w:t>.</w:t>
      </w:r>
      <w:bookmarkEnd w:id="1"/>
    </w:p>
    <w:p w14:paraId="59BF02A0" w14:textId="2A34DAAA" w:rsidR="007223D1" w:rsidRPr="0035166B" w:rsidRDefault="0093554D" w:rsidP="0035166B">
      <w:pPr>
        <w:spacing w:before="120"/>
        <w:ind w:left="216" w:right="166" w:hanging="216"/>
        <w:rPr>
          <w:rFonts w:cs="Arial"/>
          <w:sz w:val="18"/>
          <w:szCs w:val="18"/>
        </w:rPr>
      </w:pPr>
      <w:r w:rsidRPr="0035166B">
        <w:rPr>
          <w:rFonts w:cs="Arial"/>
          <w:bCs/>
          <w:sz w:val="18"/>
          <w:szCs w:val="18"/>
          <w:vertAlign w:val="superscript"/>
        </w:rPr>
        <w:t>3</w:t>
      </w:r>
      <w:r w:rsidR="007223D1" w:rsidRPr="0035166B">
        <w:rPr>
          <w:rFonts w:cs="Arial"/>
          <w:bCs/>
          <w:sz w:val="18"/>
          <w:szCs w:val="18"/>
        </w:rPr>
        <w:tab/>
      </w:r>
      <w:r w:rsidR="007223D1" w:rsidRPr="0035166B">
        <w:rPr>
          <w:rFonts w:cs="Arial"/>
          <w:sz w:val="18"/>
          <w:szCs w:val="18"/>
        </w:rPr>
        <w:t xml:space="preserve">A serving of the MMA component is the edible portion of cooked lean meat, poultry, or fish, e.g., cooked lean meat without bone, breading, binders, fillers, or other ingredients. </w:t>
      </w:r>
      <w:r w:rsidR="00B80952" w:rsidRPr="0035166B">
        <w:rPr>
          <w:rFonts w:cs="Arial"/>
          <w:sz w:val="18"/>
          <w:szCs w:val="18"/>
        </w:rPr>
        <w:t xml:space="preserve">Commercial processed products that contain added ingredients (such as combination </w:t>
      </w:r>
      <w:bookmarkStart w:id="2" w:name="_Hlk169863986"/>
      <w:r w:rsidR="00B80952" w:rsidRPr="0035166B">
        <w:rPr>
          <w:rFonts w:cs="Arial"/>
          <w:sz w:val="18"/>
          <w:szCs w:val="18"/>
        </w:rPr>
        <w:t>entrees</w:t>
      </w:r>
      <w:bookmarkEnd w:id="2"/>
      <w:r w:rsidR="00B80952" w:rsidRPr="0035166B">
        <w:rPr>
          <w:rFonts w:cs="Arial"/>
          <w:sz w:val="18"/>
          <w:szCs w:val="18"/>
        </w:rPr>
        <w:t xml:space="preserve">, deli meats, hot dogs, and sausages) require a CN label or PFS to document crediting information (refer to the CSDE’s </w:t>
      </w:r>
      <w:r w:rsidR="00B80952" w:rsidRPr="0035166B">
        <w:rPr>
          <w:rFonts w:cs="Arial"/>
          <w:bCs/>
          <w:sz w:val="18"/>
          <w:szCs w:val="18"/>
        </w:rPr>
        <w:t xml:space="preserve">resources, </w:t>
      </w:r>
      <w:hyperlink r:id="rId22" w:history="1">
        <w:r w:rsidR="00B80952" w:rsidRPr="0035166B">
          <w:rPr>
            <w:rStyle w:val="Hyperlink"/>
            <w:rFonts w:cs="Arial"/>
            <w:i/>
            <w:sz w:val="18"/>
            <w:szCs w:val="18"/>
          </w:rPr>
          <w:t>Crediting Commercial Meat/Meat Alternate Products in the CACFP</w:t>
        </w:r>
      </w:hyperlink>
      <w:r w:rsidR="00B80952" w:rsidRPr="0035166B">
        <w:rPr>
          <w:rFonts w:cs="Arial"/>
          <w:sz w:val="18"/>
          <w:szCs w:val="18"/>
        </w:rPr>
        <w:t xml:space="preserve"> and </w:t>
      </w:r>
      <w:hyperlink r:id="rId23" w:history="1">
        <w:r w:rsidR="00B80952" w:rsidRPr="0035166B">
          <w:rPr>
            <w:rStyle w:val="Hyperlink"/>
            <w:rFonts w:cs="Arial"/>
            <w:i/>
            <w:sz w:val="18"/>
            <w:szCs w:val="18"/>
          </w:rPr>
          <w:t>Crediting Deli Meats in the CACFP</w:t>
        </w:r>
      </w:hyperlink>
      <w:r w:rsidR="00B80952" w:rsidRPr="0035166B">
        <w:rPr>
          <w:rStyle w:val="Hyperlink"/>
          <w:rFonts w:cs="Arial"/>
          <w:iCs/>
          <w:sz w:val="18"/>
          <w:szCs w:val="18"/>
        </w:rPr>
        <w:t>).</w:t>
      </w:r>
      <w:r w:rsidR="00B80952" w:rsidRPr="0035166B">
        <w:rPr>
          <w:rFonts w:cs="Arial"/>
          <w:iCs/>
          <w:sz w:val="18"/>
          <w:szCs w:val="18"/>
        </w:rPr>
        <w:t xml:space="preserve"> T</w:t>
      </w:r>
      <w:r w:rsidR="00B80952" w:rsidRPr="0035166B">
        <w:rPr>
          <w:rFonts w:cs="Arial"/>
          <w:sz w:val="18"/>
          <w:szCs w:val="18"/>
        </w:rPr>
        <w:t xml:space="preserve">he USDA’s </w:t>
      </w:r>
      <w:hyperlink r:id="rId24" w:history="1">
        <w:r w:rsidR="00B80952" w:rsidRPr="0035166B">
          <w:rPr>
            <w:rStyle w:val="Hyperlink"/>
            <w:rFonts w:cs="Arial"/>
            <w:sz w:val="18"/>
            <w:szCs w:val="18"/>
          </w:rPr>
          <w:t>CACFP best practices</w:t>
        </w:r>
      </w:hyperlink>
      <w:r w:rsidR="00B80952" w:rsidRPr="0035166B">
        <w:rPr>
          <w:rStyle w:val="Hyperlink"/>
          <w:rFonts w:cs="Arial"/>
          <w:sz w:val="18"/>
          <w:szCs w:val="18"/>
        </w:rPr>
        <w:t xml:space="preserve"> </w:t>
      </w:r>
      <w:r w:rsidR="00B80952" w:rsidRPr="0035166B">
        <w:rPr>
          <w:rFonts w:cs="Arial"/>
          <w:sz w:val="18"/>
          <w:szCs w:val="18"/>
        </w:rPr>
        <w:t xml:space="preserve">recommend serving only lean meats, </w:t>
      </w:r>
      <w:r w:rsidR="00823B2C" w:rsidRPr="0074023F">
        <w:rPr>
          <w:rFonts w:cs="Arial"/>
          <w:sz w:val="19"/>
          <w:szCs w:val="19"/>
        </w:rPr>
        <w:t xml:space="preserve">nuts, and </w:t>
      </w:r>
      <w:r w:rsidR="00823B2C">
        <w:rPr>
          <w:rFonts w:cs="Arial"/>
          <w:sz w:val="19"/>
          <w:szCs w:val="19"/>
        </w:rPr>
        <w:t>beans, peas, and lentils</w:t>
      </w:r>
      <w:r w:rsidR="00B80952" w:rsidRPr="0035166B">
        <w:rPr>
          <w:rFonts w:cs="Arial"/>
          <w:sz w:val="18"/>
          <w:szCs w:val="18"/>
        </w:rPr>
        <w:t xml:space="preserve">; limiting processed meats to one serving per week; and serving only low-fat or reduced-fat natural cheese. </w:t>
      </w:r>
      <w:r w:rsidR="00B80952" w:rsidRPr="0035166B">
        <w:rPr>
          <w:rFonts w:cs="Arial"/>
          <w:bCs/>
          <w:color w:val="000000"/>
          <w:sz w:val="18"/>
          <w:szCs w:val="18"/>
        </w:rPr>
        <w:t xml:space="preserve">For more information, </w:t>
      </w:r>
      <w:bookmarkStart w:id="3" w:name="_Hlk171587193"/>
      <w:r w:rsidR="0035166B" w:rsidRPr="0035166B">
        <w:rPr>
          <w:rFonts w:cs="Arial"/>
          <w:sz w:val="18"/>
          <w:szCs w:val="18"/>
        </w:rPr>
        <w:t>visit the “</w:t>
      </w:r>
      <w:hyperlink r:id="rId25" w:anchor="MMA" w:history="1">
        <w:r w:rsidR="0035166B" w:rsidRPr="0035166B">
          <w:rPr>
            <w:rFonts w:cs="Arial"/>
            <w:color w:val="0000FF"/>
            <w:sz w:val="18"/>
            <w:szCs w:val="18"/>
          </w:rPr>
          <w:t>Meats/Meat Alternates Component</w:t>
        </w:r>
      </w:hyperlink>
      <w:r w:rsidR="0035166B" w:rsidRPr="0035166B">
        <w:rPr>
          <w:rFonts w:cs="Arial"/>
          <w:sz w:val="18"/>
          <w:szCs w:val="18"/>
        </w:rPr>
        <w:t xml:space="preserve">” section of the CSDE’s </w:t>
      </w:r>
      <w:hyperlink r:id="rId26" w:history="1">
        <w:r w:rsidR="0035166B" w:rsidRPr="0035166B">
          <w:rPr>
            <w:rStyle w:val="Hyperlink"/>
            <w:rFonts w:cs="Arial"/>
            <w:bCs/>
            <w:sz w:val="18"/>
            <w:szCs w:val="18"/>
          </w:rPr>
          <w:t>Crediting Foods in CACFP Child Care Programs</w:t>
        </w:r>
      </w:hyperlink>
      <w:r w:rsidR="0035166B" w:rsidRPr="0035166B">
        <w:rPr>
          <w:rFonts w:cs="Arial"/>
          <w:bCs/>
          <w:sz w:val="18"/>
          <w:szCs w:val="18"/>
        </w:rPr>
        <w:t xml:space="preserve"> </w:t>
      </w:r>
      <w:r w:rsidR="0035166B" w:rsidRPr="0035166B">
        <w:rPr>
          <w:rFonts w:cs="Arial"/>
          <w:sz w:val="18"/>
          <w:szCs w:val="18"/>
        </w:rPr>
        <w:t>webpage.</w:t>
      </w:r>
      <w:bookmarkEnd w:id="3"/>
    </w:p>
    <w:p w14:paraId="0FD4A904" w14:textId="1E491798" w:rsidR="007223D1" w:rsidRDefault="0093554D" w:rsidP="0035166B">
      <w:pPr>
        <w:spacing w:before="120"/>
        <w:ind w:left="216" w:right="166" w:hanging="216"/>
        <w:rPr>
          <w:rFonts w:cs="Arial"/>
          <w:sz w:val="18"/>
          <w:szCs w:val="18"/>
        </w:rPr>
      </w:pPr>
      <w:bookmarkStart w:id="4" w:name="_Hlk147897543"/>
      <w:r w:rsidRPr="0035166B">
        <w:rPr>
          <w:rFonts w:cs="Arial"/>
          <w:bCs/>
          <w:sz w:val="18"/>
          <w:szCs w:val="18"/>
          <w:vertAlign w:val="superscript"/>
        </w:rPr>
        <w:t>4</w:t>
      </w:r>
      <w:r w:rsidR="007223D1" w:rsidRPr="0035166B">
        <w:rPr>
          <w:rFonts w:cs="Arial"/>
          <w:sz w:val="18"/>
          <w:szCs w:val="18"/>
          <w:vertAlign w:val="superscript"/>
        </w:rPr>
        <w:tab/>
      </w:r>
      <w:r w:rsidR="007223D1" w:rsidRPr="0035166B">
        <w:rPr>
          <w:rFonts w:cs="Arial"/>
          <w:sz w:val="18"/>
          <w:szCs w:val="18"/>
        </w:rPr>
        <w:t xml:space="preserve">APPs must </w:t>
      </w:r>
      <w:r w:rsidR="00B80952" w:rsidRPr="0035166B">
        <w:rPr>
          <w:rFonts w:cs="Arial"/>
          <w:sz w:val="18"/>
          <w:szCs w:val="18"/>
        </w:rPr>
        <w:t xml:space="preserve">meet the requirements in </w:t>
      </w:r>
      <w:hyperlink r:id="rId27" w:anchor="Appendix-A-to-Part-226" w:history="1">
        <w:r w:rsidR="00B80952" w:rsidRPr="0035166B">
          <w:rPr>
            <w:rStyle w:val="Hyperlink"/>
            <w:rFonts w:cs="Arial"/>
            <w:sz w:val="18"/>
            <w:szCs w:val="18"/>
          </w:rPr>
          <w:t>appendix A of 7 CFR 226</w:t>
        </w:r>
      </w:hyperlink>
      <w:r w:rsidR="00B80952" w:rsidRPr="0035166B">
        <w:rPr>
          <w:rFonts w:cs="Arial"/>
          <w:sz w:val="18"/>
          <w:szCs w:val="18"/>
        </w:rPr>
        <w:t xml:space="preserve"> (refer to the CSDE’s </w:t>
      </w:r>
      <w:hyperlink r:id="rId28" w:history="1">
        <w:r w:rsidR="00B80952" w:rsidRPr="0035166B">
          <w:rPr>
            <w:rStyle w:val="Hyperlink"/>
            <w:rFonts w:cs="Arial"/>
            <w:i/>
            <w:sz w:val="18"/>
            <w:szCs w:val="18"/>
          </w:rPr>
          <w:t>Requirements for Alternate Protein Products in the CACFP</w:t>
        </w:r>
      </w:hyperlink>
      <w:r w:rsidR="00B80952" w:rsidRPr="0035166B">
        <w:rPr>
          <w:rFonts w:cs="Arial"/>
          <w:sz w:val="18"/>
          <w:szCs w:val="18"/>
        </w:rPr>
        <w:t>).</w:t>
      </w:r>
    </w:p>
    <w:p w14:paraId="6C64BFB7" w14:textId="224E74D3" w:rsidR="007223D1" w:rsidRPr="0035166B" w:rsidRDefault="0093554D" w:rsidP="0035166B">
      <w:pPr>
        <w:spacing w:before="120"/>
        <w:ind w:left="216" w:right="166" w:hanging="216"/>
        <w:rPr>
          <w:rFonts w:cs="Arial"/>
          <w:sz w:val="18"/>
          <w:szCs w:val="18"/>
        </w:rPr>
      </w:pPr>
      <w:r w:rsidRPr="0035166B">
        <w:rPr>
          <w:rFonts w:cs="Arial"/>
          <w:sz w:val="18"/>
          <w:szCs w:val="18"/>
          <w:vertAlign w:val="superscript"/>
        </w:rPr>
        <w:t>5</w:t>
      </w:r>
      <w:r w:rsidR="007223D1" w:rsidRPr="0035166B">
        <w:rPr>
          <w:rFonts w:cs="Arial"/>
          <w:sz w:val="18"/>
          <w:szCs w:val="18"/>
          <w:vertAlign w:val="superscript"/>
        </w:rPr>
        <w:tab/>
      </w:r>
      <w:r w:rsidR="007223D1" w:rsidRPr="0035166B">
        <w:rPr>
          <w:rFonts w:cs="Arial"/>
          <w:sz w:val="18"/>
          <w:szCs w:val="18"/>
        </w:rPr>
        <w:t xml:space="preserve">For a 1-ounce serving of tempeh to credit as 1 </w:t>
      </w:r>
      <w:r w:rsidR="00AA4072" w:rsidRPr="0035166B">
        <w:rPr>
          <w:rFonts w:cs="Arial"/>
          <w:sz w:val="18"/>
          <w:szCs w:val="18"/>
        </w:rPr>
        <w:t>oz eq</w:t>
      </w:r>
      <w:r w:rsidR="007223D1" w:rsidRPr="0035166B">
        <w:rPr>
          <w:rFonts w:cs="Arial"/>
          <w:sz w:val="18"/>
          <w:szCs w:val="18"/>
        </w:rPr>
        <w:t xml:space="preserve"> of MMA, </w:t>
      </w:r>
      <w:r w:rsidR="00B80952" w:rsidRPr="0035166B">
        <w:rPr>
          <w:rFonts w:cs="Arial"/>
          <w:sz w:val="18"/>
          <w:szCs w:val="18"/>
        </w:rPr>
        <w:t>the product’s ingredients must include only soybeans (or other beans, peas, and lentils), water, tempeh culture, and for some varieties, vinegar, seasonings, and herbs. Tempeh products that contain other ingredients require a CN label or PFS to document crediting information.</w:t>
      </w:r>
    </w:p>
    <w:p w14:paraId="701BB156" w14:textId="79492686" w:rsidR="007223D1" w:rsidRPr="0035166B" w:rsidRDefault="0093554D" w:rsidP="0035166B">
      <w:pPr>
        <w:spacing w:before="120"/>
        <w:ind w:left="216" w:right="166" w:hanging="216"/>
        <w:rPr>
          <w:rFonts w:cs="Arial"/>
          <w:sz w:val="18"/>
          <w:szCs w:val="18"/>
        </w:rPr>
      </w:pPr>
      <w:r w:rsidRPr="0035166B">
        <w:rPr>
          <w:rFonts w:cs="Arial"/>
          <w:bCs/>
          <w:sz w:val="18"/>
          <w:szCs w:val="18"/>
          <w:vertAlign w:val="superscript"/>
        </w:rPr>
        <w:t>6</w:t>
      </w:r>
      <w:r w:rsidR="007223D1" w:rsidRPr="0035166B">
        <w:rPr>
          <w:rFonts w:cs="Arial"/>
          <w:bCs/>
          <w:sz w:val="18"/>
          <w:szCs w:val="18"/>
        </w:rPr>
        <w:tab/>
      </w:r>
      <w:r w:rsidR="007223D1" w:rsidRPr="0035166B">
        <w:rPr>
          <w:rFonts w:cs="Arial"/>
          <w:sz w:val="18"/>
          <w:szCs w:val="18"/>
        </w:rPr>
        <w:t>Surimi seafood is a pasteurized, ready-to-eat, restructured seafood product usually made from pollock (fish). A CN label or PFS is required for commercial products that indicate a different crediting amount.</w:t>
      </w:r>
    </w:p>
    <w:p w14:paraId="716F12C5" w14:textId="60E77EF7" w:rsidR="007223D1" w:rsidRPr="0035166B" w:rsidRDefault="0093554D" w:rsidP="0035166B">
      <w:pPr>
        <w:spacing w:before="120"/>
        <w:ind w:left="216" w:right="166" w:hanging="216"/>
        <w:rPr>
          <w:rFonts w:cs="Arial"/>
          <w:sz w:val="18"/>
          <w:szCs w:val="18"/>
        </w:rPr>
      </w:pPr>
      <w:r w:rsidRPr="0035166B">
        <w:rPr>
          <w:rFonts w:cs="Arial"/>
          <w:sz w:val="18"/>
          <w:szCs w:val="18"/>
          <w:vertAlign w:val="superscript"/>
        </w:rPr>
        <w:t>7</w:t>
      </w:r>
      <w:r w:rsidR="007223D1" w:rsidRPr="0035166B">
        <w:rPr>
          <w:rFonts w:cs="Arial"/>
          <w:sz w:val="18"/>
          <w:szCs w:val="18"/>
          <w:vertAlign w:val="superscript"/>
        </w:rPr>
        <w:tab/>
      </w:r>
      <w:r w:rsidR="007223D1" w:rsidRPr="0035166B">
        <w:rPr>
          <w:rFonts w:cs="Arial"/>
          <w:sz w:val="18"/>
          <w:szCs w:val="18"/>
        </w:rPr>
        <w:t xml:space="preserve">Tofu must contain at least 5 grams of </w:t>
      </w:r>
      <w:r w:rsidR="00B80952" w:rsidRPr="0035166B">
        <w:rPr>
          <w:rFonts w:cs="Arial"/>
          <w:sz w:val="18"/>
          <w:szCs w:val="18"/>
        </w:rPr>
        <w:t xml:space="preserve">protein in 2.2 ounces (¼ cup) to credit as 1 oz eq of MMA (refer to the CSDE’s </w:t>
      </w:r>
      <w:hyperlink r:id="rId29" w:history="1">
        <w:r w:rsidR="00B80952" w:rsidRPr="0035166B">
          <w:rPr>
            <w:rStyle w:val="Hyperlink"/>
            <w:rFonts w:cs="Arial"/>
            <w:i/>
            <w:sz w:val="18"/>
            <w:szCs w:val="18"/>
          </w:rPr>
          <w:t>Crediting Tofu and Tofu Products in the CACFP</w:t>
        </w:r>
      </w:hyperlink>
      <w:r w:rsidR="00B80952" w:rsidRPr="0035166B">
        <w:rPr>
          <w:rFonts w:cs="Arial"/>
          <w:sz w:val="18"/>
          <w:szCs w:val="18"/>
        </w:rPr>
        <w:t>).</w:t>
      </w:r>
    </w:p>
    <w:p w14:paraId="4D300A60" w14:textId="47ED35E6" w:rsidR="007223D1" w:rsidRPr="0035166B" w:rsidRDefault="0093554D" w:rsidP="0035166B">
      <w:pPr>
        <w:spacing w:before="120"/>
        <w:ind w:left="216" w:right="166" w:hanging="216"/>
        <w:rPr>
          <w:rFonts w:cs="Arial"/>
          <w:sz w:val="18"/>
          <w:szCs w:val="18"/>
        </w:rPr>
      </w:pPr>
      <w:bookmarkStart w:id="5" w:name="_Hlk147912450"/>
      <w:bookmarkEnd w:id="4"/>
      <w:r w:rsidRPr="0035166B">
        <w:rPr>
          <w:rFonts w:cs="Arial"/>
          <w:sz w:val="18"/>
          <w:szCs w:val="18"/>
          <w:vertAlign w:val="superscript"/>
        </w:rPr>
        <w:t>8</w:t>
      </w:r>
      <w:r w:rsidR="007223D1" w:rsidRPr="0035166B">
        <w:rPr>
          <w:rFonts w:cs="Arial"/>
          <w:sz w:val="18"/>
          <w:szCs w:val="18"/>
          <w:vertAlign w:val="superscript"/>
        </w:rPr>
        <w:tab/>
      </w:r>
      <w:r w:rsidR="00B80952" w:rsidRPr="0035166B">
        <w:rPr>
          <w:rFonts w:cs="Arial"/>
          <w:sz w:val="18"/>
          <w:szCs w:val="18"/>
        </w:rPr>
        <w:t xml:space="preserve">Beans, peas, and lentils credit as either the MMA component or the vegetables component but one serving cannot credit as both components in the same </w:t>
      </w:r>
      <w:bookmarkStart w:id="6" w:name="_Hlk171403390"/>
      <w:r w:rsidR="00B80952" w:rsidRPr="0035166B">
        <w:rPr>
          <w:rFonts w:cs="Arial"/>
          <w:sz w:val="18"/>
          <w:szCs w:val="18"/>
        </w:rPr>
        <w:t xml:space="preserve">meal (refer to the CSDE’s </w:t>
      </w:r>
      <w:hyperlink r:id="rId30" w:history="1">
        <w:r w:rsidR="00B80952" w:rsidRPr="0035166B">
          <w:rPr>
            <w:rStyle w:val="Hyperlink"/>
            <w:rFonts w:cs="Arial"/>
            <w:i/>
            <w:sz w:val="18"/>
            <w:szCs w:val="18"/>
          </w:rPr>
          <w:t>Crediting Beans, Peas, and Lentils in the CACFP</w:t>
        </w:r>
      </w:hyperlink>
      <w:r w:rsidR="00B80952" w:rsidRPr="0035166B">
        <w:rPr>
          <w:rFonts w:cs="Arial"/>
          <w:iCs/>
          <w:sz w:val="18"/>
          <w:szCs w:val="18"/>
        </w:rPr>
        <w:t>).</w:t>
      </w:r>
      <w:bookmarkEnd w:id="6"/>
    </w:p>
    <w:bookmarkEnd w:id="5"/>
    <w:p w14:paraId="470AD3A0" w14:textId="1364A494" w:rsidR="007223D1" w:rsidRPr="0035166B" w:rsidRDefault="0093554D" w:rsidP="0035166B">
      <w:pPr>
        <w:spacing w:before="120"/>
        <w:ind w:left="216" w:right="72" w:hanging="216"/>
        <w:rPr>
          <w:rStyle w:val="Hyperlink"/>
          <w:rFonts w:cs="Arial"/>
          <w:i/>
          <w:color w:val="auto"/>
          <w:sz w:val="18"/>
          <w:szCs w:val="18"/>
        </w:rPr>
      </w:pPr>
      <w:r w:rsidRPr="0035166B">
        <w:rPr>
          <w:rFonts w:cs="Arial"/>
          <w:sz w:val="18"/>
          <w:szCs w:val="18"/>
          <w:vertAlign w:val="superscript"/>
        </w:rPr>
        <w:t>9</w:t>
      </w:r>
      <w:r w:rsidR="007223D1" w:rsidRPr="0035166B">
        <w:rPr>
          <w:rFonts w:cs="Arial"/>
          <w:bCs/>
          <w:sz w:val="18"/>
          <w:szCs w:val="18"/>
        </w:rPr>
        <w:tab/>
      </w:r>
      <w:r w:rsidR="007223D1" w:rsidRPr="0035166B">
        <w:rPr>
          <w:rFonts w:cs="Arial"/>
          <w:sz w:val="18"/>
          <w:szCs w:val="18"/>
        </w:rPr>
        <w:t xml:space="preserve">Creditable nuts and seeds include almonds, </w:t>
      </w:r>
      <w:r w:rsidR="00B80952" w:rsidRPr="0035166B">
        <w:rPr>
          <w:rFonts w:cs="Arial"/>
          <w:sz w:val="18"/>
          <w:szCs w:val="18"/>
        </w:rPr>
        <w:t xml:space="preserve">Brazil nuts, cashews, filberts, macadamia nuts, peanuts, pecans, walnuts, pine nuts, pistachios, and soy nuts (refer to the CSDE’s </w:t>
      </w:r>
      <w:hyperlink r:id="rId31" w:history="1">
        <w:r w:rsidR="00B80952" w:rsidRPr="0035166B">
          <w:rPr>
            <w:rStyle w:val="Hyperlink"/>
            <w:rFonts w:cs="Arial"/>
            <w:i/>
            <w:sz w:val="18"/>
            <w:szCs w:val="18"/>
          </w:rPr>
          <w:t>Crediting Nuts and Seeds in the CACFP</w:t>
        </w:r>
      </w:hyperlink>
      <w:r w:rsidR="00B80952" w:rsidRPr="0035166B">
        <w:rPr>
          <w:rFonts w:cs="Arial"/>
          <w:sz w:val="18"/>
          <w:szCs w:val="18"/>
        </w:rPr>
        <w:t>)</w:t>
      </w:r>
      <w:r w:rsidR="00B80952" w:rsidRPr="0035166B">
        <w:rPr>
          <w:rFonts w:cs="Arial"/>
          <w:bCs/>
          <w:sz w:val="18"/>
          <w:szCs w:val="18"/>
        </w:rPr>
        <w:t>.</w:t>
      </w:r>
      <w:r w:rsidR="005D3755">
        <w:rPr>
          <w:rFonts w:cs="Arial"/>
          <w:bCs/>
          <w:sz w:val="18"/>
          <w:szCs w:val="18"/>
        </w:rPr>
        <w:t xml:space="preserve"> </w:t>
      </w:r>
      <w:r w:rsidR="005D3755" w:rsidRPr="00B95A75">
        <w:rPr>
          <w:rFonts w:cs="Arial"/>
          <w:sz w:val="18"/>
          <w:szCs w:val="18"/>
        </w:rPr>
        <w:t>Children younger than 4 are at the highest risk of choking. The USDA recommends that any nuts or seeds served to young children are in a prepared food and are ground or finely chopped.</w:t>
      </w:r>
    </w:p>
    <w:p w14:paraId="0565774C" w14:textId="16554D40" w:rsidR="007223D1" w:rsidRPr="0035166B" w:rsidRDefault="007223D1" w:rsidP="0035166B">
      <w:pPr>
        <w:spacing w:before="120"/>
        <w:ind w:left="216" w:right="202" w:hanging="216"/>
        <w:rPr>
          <w:rFonts w:cs="Arial"/>
          <w:bCs/>
          <w:sz w:val="18"/>
          <w:szCs w:val="18"/>
        </w:rPr>
      </w:pPr>
      <w:r w:rsidRPr="0035166B">
        <w:rPr>
          <w:rFonts w:cs="Arial"/>
          <w:bCs/>
          <w:sz w:val="18"/>
          <w:szCs w:val="18"/>
          <w:vertAlign w:val="superscript"/>
        </w:rPr>
        <w:t>1</w:t>
      </w:r>
      <w:r w:rsidR="0093554D" w:rsidRPr="0035166B">
        <w:rPr>
          <w:rFonts w:cs="Arial"/>
          <w:bCs/>
          <w:sz w:val="18"/>
          <w:szCs w:val="18"/>
          <w:vertAlign w:val="superscript"/>
        </w:rPr>
        <w:t>0</w:t>
      </w:r>
      <w:r w:rsidRPr="0035166B">
        <w:rPr>
          <w:rFonts w:cs="Arial"/>
          <w:bCs/>
          <w:sz w:val="18"/>
          <w:szCs w:val="18"/>
        </w:rPr>
        <w:tab/>
      </w:r>
      <w:r w:rsidRPr="0035166B">
        <w:rPr>
          <w:rFonts w:cs="Arial"/>
          <w:sz w:val="18"/>
          <w:szCs w:val="18"/>
        </w:rPr>
        <w:t xml:space="preserve">Yogurt and </w:t>
      </w:r>
      <w:r w:rsidR="00B80952" w:rsidRPr="0035166B">
        <w:rPr>
          <w:rFonts w:cs="Arial"/>
          <w:sz w:val="18"/>
          <w:szCs w:val="18"/>
        </w:rPr>
        <w:t xml:space="preserve">cannot contain more than 23 grams of total sugars per 6 ounces, i.e., no more than 3.83 grams per ounce (refer to the CSDE’s </w:t>
      </w:r>
      <w:hyperlink r:id="rId32" w:history="1">
        <w:r w:rsidR="00B80952" w:rsidRPr="0035166B">
          <w:rPr>
            <w:rStyle w:val="Hyperlink"/>
            <w:rFonts w:cs="Arial"/>
            <w:i/>
            <w:sz w:val="18"/>
            <w:szCs w:val="18"/>
          </w:rPr>
          <w:t>Crediting Yogurt in the CACFP</w:t>
        </w:r>
      </w:hyperlink>
      <w:r w:rsidR="00B80952" w:rsidRPr="0035166B">
        <w:rPr>
          <w:rStyle w:val="Hyperlink"/>
          <w:rFonts w:cs="Arial"/>
          <w:iCs/>
          <w:sz w:val="18"/>
          <w:szCs w:val="18"/>
        </w:rPr>
        <w:t>).</w:t>
      </w:r>
      <w:r w:rsidR="00B80952" w:rsidRPr="0035166B">
        <w:rPr>
          <w:rFonts w:cs="Arial"/>
          <w:b/>
          <w:iCs/>
          <w:sz w:val="18"/>
          <w:szCs w:val="18"/>
        </w:rPr>
        <w:t xml:space="preserve"> Note:</w:t>
      </w:r>
      <w:r w:rsidR="00B80952" w:rsidRPr="0035166B">
        <w:rPr>
          <w:rFonts w:cs="Arial"/>
          <w:bCs/>
          <w:iCs/>
          <w:sz w:val="18"/>
          <w:szCs w:val="18"/>
        </w:rPr>
        <w:t xml:space="preserve"> Effective July 1, 2025, the USDA final rule, </w:t>
      </w:r>
      <w:hyperlink r:id="rId33" w:history="1">
        <w:r w:rsidR="00B80952" w:rsidRPr="0035166B">
          <w:rPr>
            <w:rStyle w:val="Hyperlink"/>
            <w:rFonts w:cs="Arial"/>
            <w:i/>
            <w:iCs/>
            <w:sz w:val="18"/>
            <w:szCs w:val="18"/>
          </w:rPr>
          <w:t>Child Nutrition Programs: Meal Patterns Consistent with the 2020-2025 Dietary Guidelines for Americans</w:t>
        </w:r>
      </w:hyperlink>
      <w:r w:rsidR="00B80952" w:rsidRPr="0035166B">
        <w:rPr>
          <w:rFonts w:cs="Arial"/>
          <w:bCs/>
          <w:iCs/>
          <w:sz w:val="18"/>
          <w:szCs w:val="18"/>
        </w:rPr>
        <w:t xml:space="preserve">, changes the limit for yogurt to no more than </w:t>
      </w:r>
      <w:r w:rsidR="00B80952" w:rsidRPr="0035166B">
        <w:rPr>
          <w:rFonts w:cs="Arial"/>
          <w:sz w:val="18"/>
          <w:szCs w:val="18"/>
        </w:rPr>
        <w:t>12 grams of added sugars per 6 ounces (2 grams of added sugars per ounce)</w:t>
      </w:r>
      <w:r w:rsidR="00B80952" w:rsidRPr="0035166B">
        <w:rPr>
          <w:rFonts w:cs="Arial"/>
          <w:bCs/>
          <w:iCs/>
          <w:sz w:val="18"/>
          <w:szCs w:val="18"/>
        </w:rPr>
        <w:t>.</w:t>
      </w:r>
    </w:p>
    <w:p w14:paraId="209E4DBE" w14:textId="4165DAFC" w:rsidR="006A3893" w:rsidRDefault="007223D1" w:rsidP="0035166B">
      <w:pPr>
        <w:spacing w:before="120"/>
        <w:ind w:left="216" w:right="202" w:hanging="216"/>
        <w:rPr>
          <w:rFonts w:cs="Arial"/>
          <w:sz w:val="18"/>
          <w:szCs w:val="18"/>
        </w:rPr>
      </w:pPr>
      <w:r w:rsidRPr="0035166B">
        <w:rPr>
          <w:rFonts w:cs="Arial"/>
          <w:bCs/>
          <w:sz w:val="18"/>
          <w:szCs w:val="18"/>
          <w:vertAlign w:val="superscript"/>
        </w:rPr>
        <w:t>1</w:t>
      </w:r>
      <w:r w:rsidR="0093554D" w:rsidRPr="0035166B">
        <w:rPr>
          <w:rFonts w:cs="Arial"/>
          <w:bCs/>
          <w:sz w:val="18"/>
          <w:szCs w:val="18"/>
          <w:vertAlign w:val="superscript"/>
        </w:rPr>
        <w:t>1</w:t>
      </w:r>
      <w:r w:rsidRPr="0035166B">
        <w:rPr>
          <w:rFonts w:cs="Arial"/>
          <w:bCs/>
          <w:sz w:val="18"/>
          <w:szCs w:val="18"/>
        </w:rPr>
        <w:tab/>
      </w:r>
      <w:r w:rsidRPr="0035166B">
        <w:rPr>
          <w:rFonts w:cs="Arial"/>
          <w:sz w:val="18"/>
          <w:szCs w:val="18"/>
        </w:rPr>
        <w:t>The</w:t>
      </w:r>
      <w:r w:rsidRPr="0035166B">
        <w:rPr>
          <w:rFonts w:cs="Arial"/>
          <w:sz w:val="18"/>
          <w:szCs w:val="18"/>
          <w:vertAlign w:val="superscript"/>
        </w:rPr>
        <w:t xml:space="preserve"> </w:t>
      </w:r>
      <w:r w:rsidRPr="0035166B">
        <w:rPr>
          <w:rFonts w:cs="Arial"/>
          <w:snapToGrid w:val="0"/>
          <w:sz w:val="18"/>
          <w:szCs w:val="18"/>
        </w:rPr>
        <w:t xml:space="preserve">vegetables </w:t>
      </w:r>
      <w:r w:rsidR="00B80952" w:rsidRPr="0035166B">
        <w:rPr>
          <w:rFonts w:cs="Arial"/>
          <w:sz w:val="18"/>
          <w:szCs w:val="18"/>
        </w:rPr>
        <w:t xml:space="preserve">component </w:t>
      </w:r>
      <w:r w:rsidR="00B80952" w:rsidRPr="0035166B">
        <w:rPr>
          <w:rFonts w:cs="Arial"/>
          <w:bCs/>
          <w:sz w:val="18"/>
          <w:szCs w:val="18"/>
        </w:rPr>
        <w:t xml:space="preserve">includes fresh, frozen, canned, and </w:t>
      </w:r>
      <w:r w:rsidR="00B80952" w:rsidRPr="0035166B">
        <w:rPr>
          <w:rFonts w:cs="Arial"/>
          <w:sz w:val="18"/>
          <w:szCs w:val="18"/>
        </w:rPr>
        <w:t xml:space="preserve">rehydrated dried vegetables, and pasteurized 100 percent </w:t>
      </w:r>
      <w:r w:rsidR="00B80952" w:rsidRPr="0035166B">
        <w:rPr>
          <w:rFonts w:cs="Arial"/>
          <w:snapToGrid w:val="0"/>
          <w:sz w:val="18"/>
          <w:szCs w:val="18"/>
        </w:rPr>
        <w:t xml:space="preserve">full-strength </w:t>
      </w:r>
      <w:r w:rsidR="00B80952" w:rsidRPr="0035166B">
        <w:rPr>
          <w:rFonts w:cs="Arial"/>
          <w:sz w:val="18"/>
          <w:szCs w:val="18"/>
        </w:rPr>
        <w:t xml:space="preserve">vegetable </w:t>
      </w:r>
      <w:r w:rsidR="00B80952" w:rsidRPr="0035166B">
        <w:rPr>
          <w:rFonts w:cs="Arial"/>
          <w:snapToGrid w:val="0"/>
          <w:sz w:val="18"/>
          <w:szCs w:val="18"/>
        </w:rPr>
        <w:t>juice</w:t>
      </w:r>
      <w:r w:rsidR="00B80952" w:rsidRPr="0035166B">
        <w:rPr>
          <w:rFonts w:cs="Arial"/>
          <w:sz w:val="18"/>
          <w:szCs w:val="18"/>
        </w:rPr>
        <w:t xml:space="preserve">. </w:t>
      </w:r>
      <w:bookmarkStart w:id="7" w:name="_Hlk169840930"/>
      <w:r w:rsidR="00B80952" w:rsidRPr="0035166B">
        <w:rPr>
          <w:rFonts w:cs="Arial"/>
          <w:snapToGrid w:val="0"/>
          <w:sz w:val="18"/>
          <w:szCs w:val="18"/>
        </w:rPr>
        <w:t xml:space="preserve">Vegetables credit based on volume (cups), except </w:t>
      </w:r>
      <w:r w:rsidR="00B80952" w:rsidRPr="0035166B">
        <w:rPr>
          <w:rFonts w:cs="Arial"/>
          <w:sz w:val="18"/>
          <w:szCs w:val="18"/>
        </w:rPr>
        <w:t xml:space="preserve">raw leafy greens </w:t>
      </w:r>
      <w:r w:rsidR="00B80952" w:rsidRPr="0035166B">
        <w:rPr>
          <w:rFonts w:cs="Arial"/>
          <w:snapToGrid w:val="0"/>
          <w:sz w:val="18"/>
          <w:szCs w:val="18"/>
        </w:rPr>
        <w:t xml:space="preserve">credit </w:t>
      </w:r>
      <w:r w:rsidR="00B80952" w:rsidRPr="0035166B">
        <w:rPr>
          <w:rFonts w:cs="Arial"/>
          <w:sz w:val="18"/>
          <w:szCs w:val="18"/>
        </w:rPr>
        <w:t xml:space="preserve">as half the volume served, e.g., 1 cup of lettuce or spinach credits as ½ cup of the vegetables component. </w:t>
      </w:r>
      <w:bookmarkEnd w:id="7"/>
      <w:r w:rsidR="00B80952" w:rsidRPr="0035166B">
        <w:rPr>
          <w:rFonts w:cs="Arial"/>
          <w:sz w:val="18"/>
          <w:szCs w:val="18"/>
        </w:rPr>
        <w:t xml:space="preserve">A serving of canned vegetables must be drained. Dried vegetables (such as potato flakes and dried soup mix) credit based on their rehydrated volume and require a PFS. The USDA’s </w:t>
      </w:r>
      <w:hyperlink r:id="rId34" w:history="1">
        <w:r w:rsidR="00B80952" w:rsidRPr="0035166B">
          <w:rPr>
            <w:rStyle w:val="Hyperlink"/>
            <w:rFonts w:cs="Arial"/>
            <w:sz w:val="18"/>
            <w:szCs w:val="18"/>
          </w:rPr>
          <w:t>CACFP best practices</w:t>
        </w:r>
      </w:hyperlink>
      <w:r w:rsidR="00B80952" w:rsidRPr="0035166B">
        <w:rPr>
          <w:rFonts w:cs="Arial"/>
          <w:sz w:val="18"/>
          <w:szCs w:val="18"/>
        </w:rPr>
        <w:t xml:space="preserve"> recommend that </w:t>
      </w:r>
      <w:bookmarkStart w:id="8" w:name="_Hlk170375041"/>
      <w:r w:rsidR="00B80952" w:rsidRPr="0035166B">
        <w:rPr>
          <w:rFonts w:cs="Arial"/>
          <w:sz w:val="18"/>
          <w:szCs w:val="18"/>
        </w:rPr>
        <w:t xml:space="preserve">CACFP </w:t>
      </w:r>
      <w:bookmarkEnd w:id="8"/>
      <w:r w:rsidR="00B80952" w:rsidRPr="0035166B">
        <w:rPr>
          <w:rFonts w:cs="Arial"/>
          <w:sz w:val="18"/>
          <w:szCs w:val="18"/>
        </w:rPr>
        <w:t xml:space="preserve">menus include at least one serving per week of each vegetable subgroup (dark green; red/orange; beans, peas, and lentils; starchy; and other). </w:t>
      </w:r>
      <w:r w:rsidR="0035166B" w:rsidRPr="0035166B">
        <w:rPr>
          <w:rFonts w:cs="Arial"/>
          <w:sz w:val="18"/>
          <w:szCs w:val="18"/>
        </w:rPr>
        <w:t>For more information, refer to the CSDE’s</w:t>
      </w:r>
      <w:r w:rsidR="0035166B" w:rsidRPr="0035166B">
        <w:rPr>
          <w:rFonts w:cs="Arial"/>
          <w:bCs/>
          <w:sz w:val="18"/>
          <w:szCs w:val="18"/>
        </w:rPr>
        <w:t xml:space="preserve"> </w:t>
      </w:r>
      <w:hyperlink r:id="rId35" w:history="1">
        <w:r w:rsidR="0035166B" w:rsidRPr="0035166B">
          <w:rPr>
            <w:rStyle w:val="Hyperlink"/>
            <w:rFonts w:cs="Arial"/>
            <w:i/>
            <w:sz w:val="18"/>
            <w:szCs w:val="18"/>
          </w:rPr>
          <w:t>Vegetable Subgroups in the CACFP</w:t>
        </w:r>
      </w:hyperlink>
      <w:r w:rsidR="0035166B" w:rsidRPr="0035166B">
        <w:rPr>
          <w:rFonts w:cs="Arial"/>
          <w:sz w:val="18"/>
          <w:szCs w:val="18"/>
        </w:rPr>
        <w:t xml:space="preserve"> and </w:t>
      </w:r>
      <w:r w:rsidR="0035166B" w:rsidRPr="0035166B">
        <w:rPr>
          <w:rStyle w:val="Hyperlink"/>
          <w:rFonts w:cs="Arial"/>
          <w:sz w:val="18"/>
          <w:szCs w:val="18"/>
        </w:rPr>
        <w:t>visit the “</w:t>
      </w:r>
      <w:hyperlink r:id="rId36" w:anchor="Vegetables" w:history="1">
        <w:r w:rsidR="0035166B" w:rsidRPr="0035166B">
          <w:rPr>
            <w:rStyle w:val="Hyperlink"/>
            <w:rFonts w:cs="Arial"/>
            <w:sz w:val="18"/>
            <w:szCs w:val="18"/>
          </w:rPr>
          <w:t>Vegetables Component</w:t>
        </w:r>
      </w:hyperlink>
      <w:r w:rsidR="0035166B" w:rsidRPr="0035166B">
        <w:rPr>
          <w:rStyle w:val="Hyperlink"/>
          <w:rFonts w:cs="Arial"/>
          <w:sz w:val="18"/>
          <w:szCs w:val="18"/>
        </w:rPr>
        <w:t xml:space="preserve">” section of the CSDE’s </w:t>
      </w:r>
      <w:hyperlink r:id="rId37" w:history="1">
        <w:r w:rsidR="0035166B" w:rsidRPr="0035166B">
          <w:rPr>
            <w:rStyle w:val="Hyperlink"/>
            <w:rFonts w:cs="Arial"/>
            <w:sz w:val="18"/>
            <w:szCs w:val="18"/>
          </w:rPr>
          <w:t>Crediting Foods in CACFP Child Care Programs</w:t>
        </w:r>
      </w:hyperlink>
      <w:r w:rsidR="0035166B" w:rsidRPr="0035166B">
        <w:rPr>
          <w:rStyle w:val="Hyperlink"/>
          <w:rFonts w:cs="Arial"/>
          <w:sz w:val="18"/>
          <w:szCs w:val="18"/>
        </w:rPr>
        <w:t xml:space="preserve"> webpage</w:t>
      </w:r>
      <w:r w:rsidR="0035166B" w:rsidRPr="0035166B">
        <w:rPr>
          <w:rFonts w:cs="Arial"/>
          <w:sz w:val="18"/>
          <w:szCs w:val="18"/>
        </w:rPr>
        <w:t>.</w:t>
      </w:r>
      <w:r w:rsidR="006A3893">
        <w:rPr>
          <w:rFonts w:cs="Arial"/>
          <w:sz w:val="18"/>
          <w:szCs w:val="18"/>
        </w:rPr>
        <w:br w:type="page"/>
      </w:r>
    </w:p>
    <w:p w14:paraId="1A3DDA59" w14:textId="5C760EE5" w:rsidR="007223D1" w:rsidRPr="0035166B" w:rsidRDefault="007223D1" w:rsidP="0035166B">
      <w:pPr>
        <w:spacing w:before="120"/>
        <w:ind w:left="216" w:right="202" w:hanging="216"/>
        <w:rPr>
          <w:rFonts w:cs="Arial"/>
          <w:sz w:val="18"/>
          <w:szCs w:val="18"/>
        </w:rPr>
      </w:pPr>
      <w:bookmarkStart w:id="9" w:name="_Hlk106337110"/>
      <w:bookmarkEnd w:id="0"/>
      <w:r w:rsidRPr="0035166B">
        <w:rPr>
          <w:rFonts w:cs="Arial"/>
          <w:bCs/>
          <w:sz w:val="18"/>
          <w:szCs w:val="18"/>
          <w:vertAlign w:val="superscript"/>
        </w:rPr>
        <w:lastRenderedPageBreak/>
        <w:t>1</w:t>
      </w:r>
      <w:r w:rsidR="0093554D" w:rsidRPr="0035166B">
        <w:rPr>
          <w:rFonts w:cs="Arial"/>
          <w:bCs/>
          <w:sz w:val="18"/>
          <w:szCs w:val="18"/>
          <w:vertAlign w:val="superscript"/>
        </w:rPr>
        <w:t>2</w:t>
      </w:r>
      <w:r w:rsidRPr="0035166B">
        <w:rPr>
          <w:rFonts w:cs="Arial"/>
          <w:bCs/>
          <w:sz w:val="18"/>
          <w:szCs w:val="18"/>
        </w:rPr>
        <w:tab/>
      </w:r>
      <w:r w:rsidRPr="0035166B">
        <w:rPr>
          <w:rFonts w:cs="Arial"/>
          <w:sz w:val="18"/>
          <w:szCs w:val="18"/>
        </w:rPr>
        <w:t xml:space="preserve">Pasteurized full-strength </w:t>
      </w:r>
      <w:r w:rsidR="00B80952" w:rsidRPr="0035166B">
        <w:rPr>
          <w:rFonts w:cs="Arial"/>
          <w:sz w:val="18"/>
          <w:szCs w:val="18"/>
        </w:rPr>
        <w:t xml:space="preserve">juice credits as either the vegetables component or fruits component at only one meal or snack per day. </w:t>
      </w:r>
      <w:bookmarkStart w:id="10" w:name="_Hlk170376069"/>
      <w:r w:rsidR="00B80952" w:rsidRPr="0035166B">
        <w:rPr>
          <w:rFonts w:cs="Arial"/>
          <w:sz w:val="18"/>
          <w:szCs w:val="18"/>
        </w:rPr>
        <w:t xml:space="preserve">The juice limit </w:t>
      </w:r>
      <w:bookmarkEnd w:id="10"/>
      <w:r w:rsidR="00B80952" w:rsidRPr="0035166B">
        <w:rPr>
          <w:rFonts w:cs="Arial"/>
          <w:sz w:val="18"/>
          <w:szCs w:val="18"/>
        </w:rPr>
        <w:t xml:space="preserve">includes fruit and vegetable juice, frozen pops made from 100 percent juice, pureed fruits and vegetables in smoothies, and juice from canned fruit in 100 percent juice (refer to the CSDE’s resources, </w:t>
      </w:r>
      <w:hyperlink r:id="rId38" w:history="1">
        <w:r w:rsidR="00B80952" w:rsidRPr="0035166B">
          <w:rPr>
            <w:rStyle w:val="Hyperlink"/>
            <w:rFonts w:cs="Arial"/>
            <w:i/>
            <w:sz w:val="18"/>
            <w:szCs w:val="18"/>
          </w:rPr>
          <w:t>Crediting Juice in the CACFP</w:t>
        </w:r>
      </w:hyperlink>
      <w:r w:rsidR="00B80952" w:rsidRPr="0035166B">
        <w:rPr>
          <w:rFonts w:cs="Arial"/>
          <w:sz w:val="18"/>
          <w:szCs w:val="18"/>
        </w:rPr>
        <w:t xml:space="preserve"> and </w:t>
      </w:r>
      <w:hyperlink r:id="rId39" w:history="1">
        <w:r w:rsidR="00B80952" w:rsidRPr="0035166B">
          <w:rPr>
            <w:rStyle w:val="Hyperlink"/>
            <w:rFonts w:cs="Arial"/>
            <w:i/>
            <w:sz w:val="18"/>
            <w:szCs w:val="18"/>
          </w:rPr>
          <w:t>Crediting Smoothies in the CACFP</w:t>
        </w:r>
      </w:hyperlink>
      <w:r w:rsidR="00B80952" w:rsidRPr="0035166B">
        <w:rPr>
          <w:rStyle w:val="Hyperlink"/>
          <w:rFonts w:cs="Arial"/>
          <w:iCs/>
          <w:sz w:val="18"/>
          <w:szCs w:val="18"/>
        </w:rPr>
        <w:t>)</w:t>
      </w:r>
      <w:r w:rsidR="00B80952" w:rsidRPr="0035166B">
        <w:rPr>
          <w:rStyle w:val="Hyperlink"/>
          <w:rFonts w:cs="Arial"/>
          <w:i/>
          <w:sz w:val="18"/>
          <w:szCs w:val="18"/>
        </w:rPr>
        <w:t>.</w:t>
      </w:r>
      <w:r w:rsidR="00B80952" w:rsidRPr="0035166B">
        <w:rPr>
          <w:rFonts w:cs="Arial"/>
          <w:sz w:val="18"/>
          <w:szCs w:val="18"/>
        </w:rPr>
        <w:t xml:space="preserve"> The USDA’s </w:t>
      </w:r>
      <w:hyperlink r:id="rId40" w:history="1">
        <w:r w:rsidR="00B80952" w:rsidRPr="0035166B">
          <w:rPr>
            <w:rStyle w:val="Hyperlink"/>
            <w:rFonts w:cs="Arial"/>
            <w:sz w:val="18"/>
            <w:szCs w:val="18"/>
          </w:rPr>
          <w:t>CACFP best practices</w:t>
        </w:r>
      </w:hyperlink>
      <w:r w:rsidR="00B80952" w:rsidRPr="0035166B">
        <w:rPr>
          <w:rFonts w:cs="Arial"/>
          <w:sz w:val="18"/>
          <w:szCs w:val="18"/>
        </w:rPr>
        <w:t xml:space="preserve"> recommend serving whole fruits (fresh, frozen, canned, and dried) more often than juice.</w:t>
      </w:r>
    </w:p>
    <w:p w14:paraId="51EE4120" w14:textId="7BC411D2" w:rsidR="007223D1" w:rsidRPr="0035166B" w:rsidRDefault="007223D1" w:rsidP="0035166B">
      <w:pPr>
        <w:spacing w:before="120"/>
        <w:ind w:left="216" w:right="202" w:hanging="216"/>
        <w:rPr>
          <w:rFonts w:cs="Arial"/>
          <w:sz w:val="18"/>
          <w:szCs w:val="18"/>
        </w:rPr>
      </w:pPr>
      <w:r w:rsidRPr="0035166B">
        <w:rPr>
          <w:rFonts w:cs="Arial"/>
          <w:bCs/>
          <w:sz w:val="18"/>
          <w:szCs w:val="18"/>
          <w:vertAlign w:val="superscript"/>
        </w:rPr>
        <w:t>1</w:t>
      </w:r>
      <w:r w:rsidR="0093554D" w:rsidRPr="0035166B">
        <w:rPr>
          <w:rFonts w:cs="Arial"/>
          <w:bCs/>
          <w:sz w:val="18"/>
          <w:szCs w:val="18"/>
          <w:vertAlign w:val="superscript"/>
        </w:rPr>
        <w:t>3</w:t>
      </w:r>
      <w:r w:rsidRPr="0035166B">
        <w:rPr>
          <w:rFonts w:cs="Arial"/>
          <w:bCs/>
          <w:sz w:val="18"/>
          <w:szCs w:val="18"/>
        </w:rPr>
        <w:tab/>
      </w:r>
      <w:r w:rsidRPr="0035166B">
        <w:rPr>
          <w:rFonts w:cs="Arial"/>
          <w:sz w:val="18"/>
          <w:szCs w:val="18"/>
        </w:rPr>
        <w:t xml:space="preserve">The fruits </w:t>
      </w:r>
      <w:r w:rsidR="009B3B7B" w:rsidRPr="0035166B">
        <w:rPr>
          <w:rFonts w:cs="Arial"/>
          <w:sz w:val="18"/>
          <w:szCs w:val="18"/>
        </w:rPr>
        <w:t xml:space="preserve">component </w:t>
      </w:r>
      <w:r w:rsidR="00B80952" w:rsidRPr="0035166B">
        <w:rPr>
          <w:rFonts w:cs="Arial"/>
          <w:sz w:val="18"/>
          <w:szCs w:val="18"/>
        </w:rPr>
        <w:t xml:space="preserve">includes fresh, frozen, and dried fruits, canned fruit in juice, water, or light syrup, and pasteurized 100 percent </w:t>
      </w:r>
      <w:r w:rsidR="00B80952" w:rsidRPr="0035166B">
        <w:rPr>
          <w:rFonts w:cs="Arial"/>
          <w:snapToGrid w:val="0"/>
          <w:sz w:val="18"/>
          <w:szCs w:val="18"/>
        </w:rPr>
        <w:t>full-strength fruit juice</w:t>
      </w:r>
      <w:r w:rsidR="00B80952" w:rsidRPr="0035166B">
        <w:rPr>
          <w:rFonts w:cs="Arial"/>
          <w:sz w:val="18"/>
          <w:szCs w:val="18"/>
        </w:rPr>
        <w:t xml:space="preserve">. The creditable serving of canned fruit in 100 percent juice may include the juice but cannot include water or syrup. Fruits credit based on volume (cups), except dried fruits credit as twice the volume served, e.g., ¼ cup of raisins credits as ½ cup of the fruits component. </w:t>
      </w:r>
      <w:r w:rsidR="0035166B" w:rsidRPr="0035166B">
        <w:rPr>
          <w:rFonts w:cs="Arial"/>
          <w:sz w:val="18"/>
          <w:szCs w:val="18"/>
        </w:rPr>
        <w:t xml:space="preserve">For more information, </w:t>
      </w:r>
      <w:r w:rsidR="0035166B" w:rsidRPr="006A3A09">
        <w:rPr>
          <w:rStyle w:val="Hyperlink"/>
          <w:rFonts w:cs="Arial"/>
          <w:color w:val="auto"/>
          <w:sz w:val="18"/>
          <w:szCs w:val="18"/>
        </w:rPr>
        <w:t>visit the “</w:t>
      </w:r>
      <w:hyperlink r:id="rId41" w:anchor="Fruits" w:history="1">
        <w:r w:rsidR="0035166B" w:rsidRPr="0035166B">
          <w:rPr>
            <w:rStyle w:val="Hyperlink"/>
            <w:rFonts w:cs="Arial"/>
            <w:sz w:val="18"/>
            <w:szCs w:val="18"/>
          </w:rPr>
          <w:t>Fruits Component</w:t>
        </w:r>
      </w:hyperlink>
      <w:r w:rsidR="0035166B" w:rsidRPr="006A3A09">
        <w:rPr>
          <w:rStyle w:val="Hyperlink"/>
          <w:rFonts w:cs="Arial"/>
          <w:color w:val="auto"/>
          <w:sz w:val="18"/>
          <w:szCs w:val="18"/>
        </w:rPr>
        <w:t xml:space="preserve">” section of the </w:t>
      </w:r>
      <w:r w:rsidR="0035166B" w:rsidRPr="0035166B">
        <w:rPr>
          <w:rStyle w:val="Hyperlink"/>
          <w:rFonts w:cs="Arial"/>
          <w:sz w:val="18"/>
          <w:szCs w:val="18"/>
        </w:rPr>
        <w:t xml:space="preserve">CSDE’s </w:t>
      </w:r>
      <w:hyperlink r:id="rId42" w:history="1">
        <w:r w:rsidR="0035166B" w:rsidRPr="0035166B">
          <w:rPr>
            <w:rStyle w:val="Hyperlink"/>
            <w:rFonts w:cs="Arial"/>
            <w:sz w:val="18"/>
            <w:szCs w:val="18"/>
          </w:rPr>
          <w:t>Crediting Foods in CACFP Child Care Programs</w:t>
        </w:r>
      </w:hyperlink>
      <w:r w:rsidR="0035166B" w:rsidRPr="0035166B">
        <w:rPr>
          <w:rStyle w:val="Hyperlink"/>
          <w:rFonts w:cs="Arial"/>
          <w:sz w:val="18"/>
          <w:szCs w:val="18"/>
        </w:rPr>
        <w:t xml:space="preserve"> </w:t>
      </w:r>
      <w:r w:rsidR="0035166B" w:rsidRPr="006A3A09">
        <w:rPr>
          <w:rStyle w:val="Hyperlink"/>
          <w:rFonts w:cs="Arial"/>
          <w:color w:val="auto"/>
          <w:sz w:val="18"/>
          <w:szCs w:val="18"/>
        </w:rPr>
        <w:t>webpage</w:t>
      </w:r>
      <w:r w:rsidR="0035166B" w:rsidRPr="006A3A09">
        <w:rPr>
          <w:rFonts w:cs="Arial"/>
          <w:sz w:val="18"/>
          <w:szCs w:val="18"/>
        </w:rPr>
        <w:t>.</w:t>
      </w:r>
    </w:p>
    <w:p w14:paraId="3C455CB1" w14:textId="74EC5FE3" w:rsidR="007223D1" w:rsidRPr="006A3A09" w:rsidRDefault="007223D1" w:rsidP="0035166B">
      <w:pPr>
        <w:spacing w:before="120"/>
        <w:ind w:left="216" w:right="43" w:hanging="216"/>
        <w:rPr>
          <w:rFonts w:cs="Arial"/>
          <w:sz w:val="18"/>
          <w:szCs w:val="18"/>
        </w:rPr>
      </w:pPr>
      <w:r w:rsidRPr="006A3A09">
        <w:rPr>
          <w:rFonts w:cs="Arial"/>
          <w:bCs/>
          <w:sz w:val="18"/>
          <w:szCs w:val="18"/>
          <w:vertAlign w:val="superscript"/>
        </w:rPr>
        <w:t>1</w:t>
      </w:r>
      <w:r w:rsidR="0093554D" w:rsidRPr="006A3A09">
        <w:rPr>
          <w:rFonts w:cs="Arial"/>
          <w:bCs/>
          <w:sz w:val="18"/>
          <w:szCs w:val="18"/>
          <w:vertAlign w:val="superscript"/>
        </w:rPr>
        <w:t>4</w:t>
      </w:r>
      <w:r w:rsidRPr="006A3A09">
        <w:rPr>
          <w:rFonts w:cs="Arial"/>
          <w:bCs/>
          <w:sz w:val="18"/>
          <w:szCs w:val="18"/>
        </w:rPr>
        <w:tab/>
      </w:r>
      <w:r w:rsidRPr="006A3A09">
        <w:rPr>
          <w:rFonts w:cs="Arial"/>
          <w:sz w:val="18"/>
          <w:szCs w:val="18"/>
        </w:rPr>
        <w:t xml:space="preserve">Grain products and recipes must be made with </w:t>
      </w:r>
      <w:r w:rsidR="00B80952" w:rsidRPr="006A3A09">
        <w:rPr>
          <w:rFonts w:cs="Arial"/>
          <w:sz w:val="18"/>
          <w:szCs w:val="18"/>
        </w:rPr>
        <w:t xml:space="preserve">creditable grains (whole grains, enriched grains, bran, and germ). </w:t>
      </w:r>
      <w:r w:rsidR="0035166B" w:rsidRPr="006A3A09">
        <w:rPr>
          <w:rFonts w:cs="Arial"/>
          <w:sz w:val="18"/>
          <w:szCs w:val="18"/>
        </w:rPr>
        <w:t xml:space="preserve">For information on identifying creditable grains, refer to the CSDE’s </w:t>
      </w:r>
      <w:r w:rsidR="0035166B" w:rsidRPr="006A3A09">
        <w:rPr>
          <w:rFonts w:cs="Arial"/>
          <w:bCs/>
          <w:sz w:val="18"/>
          <w:szCs w:val="18"/>
        </w:rPr>
        <w:t xml:space="preserve">resources, </w:t>
      </w:r>
      <w:hyperlink r:id="rId43" w:history="1">
        <w:r w:rsidR="0035166B" w:rsidRPr="006A3A09">
          <w:rPr>
            <w:rStyle w:val="Hyperlink"/>
            <w:rFonts w:cs="Arial"/>
            <w:bCs/>
            <w:i/>
            <w:sz w:val="18"/>
            <w:szCs w:val="18"/>
            <w:shd w:val="clear" w:color="auto" w:fill="FEFEFE"/>
          </w:rPr>
          <w:t>How to Identify Creditable Grains in the CACFP</w:t>
        </w:r>
      </w:hyperlink>
      <w:r w:rsidR="0035166B" w:rsidRPr="006A3A09">
        <w:rPr>
          <w:rStyle w:val="Hyperlink"/>
          <w:rFonts w:cs="Arial"/>
          <w:bCs/>
          <w:i/>
          <w:sz w:val="18"/>
          <w:szCs w:val="18"/>
          <w:shd w:val="clear" w:color="auto" w:fill="FEFEFE"/>
        </w:rPr>
        <w:t xml:space="preserve">, </w:t>
      </w:r>
      <w:hyperlink r:id="rId44" w:history="1">
        <w:r w:rsidR="0035166B" w:rsidRPr="006A3A09">
          <w:rPr>
            <w:rStyle w:val="Hyperlink"/>
            <w:rFonts w:cs="Arial"/>
            <w:bCs/>
            <w:i/>
            <w:sz w:val="18"/>
            <w:szCs w:val="18"/>
          </w:rPr>
          <w:t>Crediting Whole Grain</w:t>
        </w:r>
        <w:r w:rsidR="0035166B" w:rsidRPr="006A3A09">
          <w:rPr>
            <w:rStyle w:val="Hyperlink"/>
            <w:rFonts w:cs="Arial"/>
            <w:i/>
            <w:sz w:val="18"/>
            <w:szCs w:val="18"/>
          </w:rPr>
          <w:t>s in the CACFP</w:t>
        </w:r>
      </w:hyperlink>
      <w:r w:rsidR="0035166B" w:rsidRPr="006A3A09">
        <w:rPr>
          <w:rFonts w:cs="Arial"/>
          <w:sz w:val="18"/>
          <w:szCs w:val="18"/>
        </w:rPr>
        <w:t xml:space="preserve">, and </w:t>
      </w:r>
      <w:hyperlink r:id="rId45" w:history="1">
        <w:r w:rsidR="0035166B" w:rsidRPr="006A3A09">
          <w:rPr>
            <w:rStyle w:val="Hyperlink"/>
            <w:rFonts w:cs="Arial"/>
            <w:bCs/>
            <w:i/>
            <w:sz w:val="18"/>
            <w:szCs w:val="18"/>
          </w:rPr>
          <w:t>Crediting Enriched Grain</w:t>
        </w:r>
        <w:r w:rsidR="0035166B" w:rsidRPr="006A3A09">
          <w:rPr>
            <w:rStyle w:val="Hyperlink"/>
            <w:rFonts w:cs="Arial"/>
            <w:i/>
            <w:sz w:val="18"/>
            <w:szCs w:val="18"/>
          </w:rPr>
          <w:t>s in the CACFP</w:t>
        </w:r>
      </w:hyperlink>
      <w:r w:rsidR="0035166B" w:rsidRPr="006A3A09">
        <w:rPr>
          <w:rFonts w:cs="Arial"/>
          <w:i/>
          <w:sz w:val="18"/>
          <w:szCs w:val="18"/>
        </w:rPr>
        <w:t xml:space="preserve">, </w:t>
      </w:r>
      <w:r w:rsidR="0035166B" w:rsidRPr="006A3A09">
        <w:rPr>
          <w:rFonts w:cs="Arial"/>
          <w:sz w:val="18"/>
          <w:szCs w:val="18"/>
        </w:rPr>
        <w:t xml:space="preserve">and </w:t>
      </w:r>
      <w:r w:rsidR="0035166B" w:rsidRPr="006A3A09">
        <w:rPr>
          <w:rStyle w:val="Hyperlink"/>
          <w:rFonts w:cs="Arial"/>
          <w:color w:val="auto"/>
          <w:sz w:val="18"/>
          <w:szCs w:val="18"/>
        </w:rPr>
        <w:t>visit the “</w:t>
      </w:r>
      <w:hyperlink r:id="rId46" w:anchor="Grains" w:history="1">
        <w:r w:rsidR="0035166B" w:rsidRPr="006A3A09">
          <w:rPr>
            <w:rStyle w:val="Hyperlink"/>
            <w:rFonts w:cs="Arial"/>
            <w:sz w:val="18"/>
            <w:szCs w:val="18"/>
          </w:rPr>
          <w:t>Grains Component</w:t>
        </w:r>
      </w:hyperlink>
      <w:r w:rsidR="0035166B" w:rsidRPr="006A3A09">
        <w:rPr>
          <w:rStyle w:val="Hyperlink"/>
          <w:rFonts w:cs="Arial"/>
          <w:color w:val="auto"/>
          <w:sz w:val="18"/>
          <w:szCs w:val="18"/>
        </w:rPr>
        <w:t xml:space="preserve">” section of the CSDE’s </w:t>
      </w:r>
      <w:hyperlink r:id="rId47" w:history="1">
        <w:r w:rsidR="0035166B" w:rsidRPr="006A3A09">
          <w:rPr>
            <w:rStyle w:val="Hyperlink"/>
            <w:rFonts w:cs="Arial"/>
            <w:sz w:val="18"/>
            <w:szCs w:val="18"/>
          </w:rPr>
          <w:t>Crediting Foods in CACFP Child Care Programs</w:t>
        </w:r>
      </w:hyperlink>
      <w:r w:rsidR="0035166B" w:rsidRPr="006A3A09">
        <w:rPr>
          <w:rStyle w:val="Hyperlink"/>
          <w:rFonts w:cs="Arial"/>
          <w:sz w:val="18"/>
          <w:szCs w:val="18"/>
        </w:rPr>
        <w:t xml:space="preserve"> </w:t>
      </w:r>
      <w:r w:rsidR="0035166B" w:rsidRPr="006A3A09">
        <w:rPr>
          <w:rStyle w:val="Hyperlink"/>
          <w:rFonts w:cs="Arial"/>
          <w:color w:val="auto"/>
          <w:sz w:val="18"/>
          <w:szCs w:val="18"/>
        </w:rPr>
        <w:t>webpage</w:t>
      </w:r>
      <w:r w:rsidR="0035166B" w:rsidRPr="006A3A09">
        <w:rPr>
          <w:rFonts w:cs="Arial"/>
          <w:sz w:val="18"/>
          <w:szCs w:val="18"/>
        </w:rPr>
        <w:t xml:space="preserve">. </w:t>
      </w:r>
      <w:r w:rsidR="006A3A09" w:rsidRPr="006A3A09">
        <w:rPr>
          <w:rFonts w:cs="Arial"/>
          <w:sz w:val="18"/>
          <w:szCs w:val="18"/>
        </w:rPr>
        <w:t xml:space="preserve">Determine CACFP crediting information for commercial grain products and recipes using the CSDE’s worksheets, </w:t>
      </w:r>
      <w:hyperlink r:id="rId48" w:history="1">
        <w:r w:rsidR="006A3A09" w:rsidRPr="006A3A09">
          <w:rPr>
            <w:rStyle w:val="Hyperlink"/>
            <w:rFonts w:cs="Arial"/>
            <w:i/>
            <w:sz w:val="18"/>
            <w:szCs w:val="18"/>
          </w:rPr>
          <w:t>Child Care Worksheet 1: Crediting Commercial Grains in the CACFP</w:t>
        </w:r>
      </w:hyperlink>
      <w:r w:rsidR="006A3A09" w:rsidRPr="006A3A09">
        <w:rPr>
          <w:rFonts w:cs="Arial"/>
          <w:sz w:val="18"/>
          <w:szCs w:val="18"/>
        </w:rPr>
        <w:t xml:space="preserve">, </w:t>
      </w:r>
      <w:hyperlink r:id="rId49" w:history="1">
        <w:r w:rsidR="006A3A09" w:rsidRPr="006A3A09">
          <w:rPr>
            <w:rStyle w:val="Hyperlink"/>
            <w:rFonts w:cs="Arial"/>
            <w:i/>
            <w:sz w:val="18"/>
            <w:szCs w:val="18"/>
          </w:rPr>
          <w:t>Child Care Worksheet 4: Crediting Family-size Recipes for Grains in the CACFP</w:t>
        </w:r>
      </w:hyperlink>
      <w:r w:rsidR="006A3A09" w:rsidRPr="006A3A09">
        <w:rPr>
          <w:rFonts w:cs="Arial"/>
          <w:i/>
          <w:sz w:val="18"/>
          <w:szCs w:val="18"/>
        </w:rPr>
        <w:t xml:space="preserve">, </w:t>
      </w:r>
      <w:r w:rsidR="006A3A09" w:rsidRPr="006A3A09">
        <w:rPr>
          <w:rFonts w:cs="Arial"/>
          <w:sz w:val="18"/>
          <w:szCs w:val="18"/>
        </w:rPr>
        <w:t>and</w:t>
      </w:r>
      <w:r w:rsidR="006A3A09" w:rsidRPr="006A3A09">
        <w:rPr>
          <w:rFonts w:cs="Arial"/>
          <w:i/>
          <w:sz w:val="18"/>
          <w:szCs w:val="18"/>
        </w:rPr>
        <w:t xml:space="preserve"> </w:t>
      </w:r>
      <w:hyperlink r:id="rId50" w:history="1">
        <w:r w:rsidR="006A3A09" w:rsidRPr="006A3A09">
          <w:rPr>
            <w:rStyle w:val="Hyperlink"/>
            <w:rFonts w:cs="Arial"/>
            <w:i/>
            <w:sz w:val="18"/>
            <w:szCs w:val="18"/>
          </w:rPr>
          <w:t>Child Care Worksheet 5: Crediting Quantity Recipes for Grains in the CACFP</w:t>
        </w:r>
      </w:hyperlink>
      <w:r w:rsidR="006A3A09" w:rsidRPr="006A3A09">
        <w:rPr>
          <w:rFonts w:cs="Arial"/>
          <w:i/>
          <w:sz w:val="18"/>
          <w:szCs w:val="18"/>
        </w:rPr>
        <w:t xml:space="preserve">. </w:t>
      </w:r>
      <w:r w:rsidR="006A3A09" w:rsidRPr="006A3A09">
        <w:rPr>
          <w:rFonts w:cs="Arial"/>
          <w:sz w:val="18"/>
          <w:szCs w:val="18"/>
        </w:rPr>
        <w:t xml:space="preserve">For more information, </w:t>
      </w:r>
      <w:r w:rsidR="006A3A09" w:rsidRPr="006A3A09">
        <w:rPr>
          <w:rStyle w:val="Hyperlink"/>
          <w:rFonts w:cs="Arial"/>
          <w:color w:val="auto"/>
          <w:sz w:val="18"/>
          <w:szCs w:val="18"/>
        </w:rPr>
        <w:t xml:space="preserve">visit </w:t>
      </w:r>
      <w:r w:rsidR="006A3A09" w:rsidRPr="006A3A09">
        <w:rPr>
          <w:rFonts w:cs="Arial"/>
          <w:sz w:val="18"/>
          <w:szCs w:val="18"/>
        </w:rPr>
        <w:t xml:space="preserve">the </w:t>
      </w:r>
      <w:r w:rsidR="006A3A09" w:rsidRPr="006A3A09">
        <w:rPr>
          <w:rFonts w:cs="Arial"/>
          <w:color w:val="0000FF"/>
          <w:sz w:val="18"/>
          <w:szCs w:val="18"/>
        </w:rPr>
        <w:t>“</w:t>
      </w:r>
      <w:hyperlink r:id="rId51" w:anchor="Grains" w:history="1">
        <w:r w:rsidR="006A3A09" w:rsidRPr="006A3A09">
          <w:rPr>
            <w:rFonts w:cs="Arial"/>
            <w:color w:val="0000FF"/>
            <w:sz w:val="18"/>
            <w:szCs w:val="18"/>
          </w:rPr>
          <w:t>Grains Component</w:t>
        </w:r>
      </w:hyperlink>
      <w:r w:rsidR="006A3A09" w:rsidRPr="006A3A09">
        <w:rPr>
          <w:rFonts w:cs="Arial"/>
          <w:sz w:val="18"/>
          <w:szCs w:val="18"/>
        </w:rPr>
        <w:t xml:space="preserve">” section of the CSDE’s </w:t>
      </w:r>
      <w:hyperlink r:id="rId52" w:history="1">
        <w:r w:rsidR="006A3A09" w:rsidRPr="006A3A09">
          <w:rPr>
            <w:rFonts w:cs="Arial"/>
            <w:color w:val="0000FF"/>
            <w:sz w:val="18"/>
            <w:szCs w:val="18"/>
          </w:rPr>
          <w:t>Crediting Foods in CACFP Child Care Programs</w:t>
        </w:r>
      </w:hyperlink>
      <w:r w:rsidR="006A3A09" w:rsidRPr="006A3A09">
        <w:rPr>
          <w:rFonts w:cs="Arial"/>
          <w:color w:val="0000FF"/>
          <w:sz w:val="18"/>
          <w:szCs w:val="18"/>
        </w:rPr>
        <w:t xml:space="preserve"> webpage</w:t>
      </w:r>
      <w:r w:rsidR="006A3A09" w:rsidRPr="006A3A09">
        <w:rPr>
          <w:rFonts w:cs="Arial"/>
          <w:sz w:val="18"/>
          <w:szCs w:val="18"/>
        </w:rPr>
        <w:t>.</w:t>
      </w:r>
    </w:p>
    <w:p w14:paraId="4C01B3A3" w14:textId="769A081F" w:rsidR="007223D1" w:rsidRDefault="007223D1" w:rsidP="0035166B">
      <w:pPr>
        <w:spacing w:before="120"/>
        <w:ind w:left="216" w:right="43" w:hanging="216"/>
        <w:rPr>
          <w:rFonts w:cs="Arial"/>
          <w:sz w:val="18"/>
          <w:szCs w:val="18"/>
        </w:rPr>
      </w:pPr>
      <w:r w:rsidRPr="006A3A09">
        <w:rPr>
          <w:rFonts w:cs="Arial"/>
          <w:sz w:val="18"/>
          <w:szCs w:val="18"/>
          <w:vertAlign w:val="superscript"/>
        </w:rPr>
        <w:t>1</w:t>
      </w:r>
      <w:r w:rsidR="0093554D" w:rsidRPr="006A3A09">
        <w:rPr>
          <w:rFonts w:cs="Arial"/>
          <w:sz w:val="18"/>
          <w:szCs w:val="18"/>
          <w:vertAlign w:val="superscript"/>
        </w:rPr>
        <w:t>5</w:t>
      </w:r>
      <w:r w:rsidRPr="006A3A09">
        <w:rPr>
          <w:rFonts w:cs="Arial"/>
          <w:sz w:val="18"/>
          <w:szCs w:val="18"/>
          <w:vertAlign w:val="superscript"/>
        </w:rPr>
        <w:tab/>
      </w:r>
      <w:r w:rsidRPr="006A3A09">
        <w:rPr>
          <w:rFonts w:cs="Arial"/>
          <w:sz w:val="18"/>
          <w:szCs w:val="18"/>
        </w:rPr>
        <w:t xml:space="preserve">At least one serving of grains per day must be WGR. </w:t>
      </w:r>
      <w:r w:rsidR="00B80952" w:rsidRPr="006A3A09">
        <w:rPr>
          <w:rFonts w:cs="Arial"/>
          <w:sz w:val="18"/>
          <w:szCs w:val="18"/>
        </w:rPr>
        <w:t xml:space="preserve">The USDA’s </w:t>
      </w:r>
      <w:hyperlink r:id="rId53" w:history="1">
        <w:r w:rsidR="00B80952" w:rsidRPr="006A3A09">
          <w:rPr>
            <w:rFonts w:cs="Arial"/>
            <w:color w:val="0000FF"/>
            <w:sz w:val="18"/>
            <w:szCs w:val="18"/>
          </w:rPr>
          <w:t>CACFP best practices</w:t>
        </w:r>
      </w:hyperlink>
      <w:r w:rsidR="00B80952" w:rsidRPr="006A3A09">
        <w:rPr>
          <w:rFonts w:cs="Arial"/>
          <w:sz w:val="18"/>
          <w:szCs w:val="18"/>
        </w:rPr>
        <w:t xml:space="preserve"> recommend at least two servings of WGR grains per day. To meet the CACFP WGR criteria, foods must contain at least 50 percent whole grains and the</w:t>
      </w:r>
      <w:r w:rsidR="00B80952" w:rsidRPr="0035166B">
        <w:rPr>
          <w:rFonts w:cs="Arial"/>
          <w:sz w:val="18"/>
          <w:szCs w:val="18"/>
        </w:rPr>
        <w:t xml:space="preserve"> remaining grain ingredients must be enriched, bran, or germ. </w:t>
      </w:r>
      <w:r w:rsidR="0035166B" w:rsidRPr="0035166B">
        <w:rPr>
          <w:rFonts w:cs="Arial"/>
          <w:bCs/>
          <w:sz w:val="18"/>
          <w:szCs w:val="18"/>
        </w:rPr>
        <w:t xml:space="preserve">For more information, refer to the CSDE’s </w:t>
      </w:r>
      <w:hyperlink r:id="rId54" w:history="1">
        <w:r w:rsidR="0035166B" w:rsidRPr="0035166B">
          <w:rPr>
            <w:rStyle w:val="Hyperlink"/>
            <w:rFonts w:cs="Arial"/>
            <w:i/>
            <w:sz w:val="18"/>
            <w:szCs w:val="18"/>
          </w:rPr>
          <w:t>Guide to Meeting the Whole Grain-rich Requirement for the CACFP</w:t>
        </w:r>
      </w:hyperlink>
      <w:r w:rsidR="0035166B" w:rsidRPr="0035166B">
        <w:rPr>
          <w:rStyle w:val="Hyperlink"/>
          <w:rFonts w:cs="Arial"/>
          <w:i/>
          <w:sz w:val="18"/>
          <w:szCs w:val="18"/>
        </w:rPr>
        <w:t xml:space="preserve"> </w:t>
      </w:r>
      <w:r w:rsidR="0035166B" w:rsidRPr="006A3A09">
        <w:rPr>
          <w:rFonts w:cs="Arial"/>
          <w:sz w:val="18"/>
          <w:szCs w:val="18"/>
        </w:rPr>
        <w:t xml:space="preserve">and </w:t>
      </w:r>
      <w:r w:rsidR="0035166B" w:rsidRPr="006A3A09">
        <w:rPr>
          <w:rStyle w:val="Hyperlink"/>
          <w:rFonts w:cs="Arial"/>
          <w:color w:val="auto"/>
          <w:sz w:val="18"/>
          <w:szCs w:val="18"/>
        </w:rPr>
        <w:t>visit the “</w:t>
      </w:r>
      <w:hyperlink r:id="rId55" w:anchor="WGR" w:history="1">
        <w:r w:rsidR="0035166B" w:rsidRPr="0035166B">
          <w:rPr>
            <w:rStyle w:val="Hyperlink"/>
            <w:rFonts w:cs="Arial"/>
            <w:sz w:val="18"/>
            <w:szCs w:val="18"/>
          </w:rPr>
          <w:t>Whole Grain-rich Requirement</w:t>
        </w:r>
      </w:hyperlink>
      <w:r w:rsidR="0035166B" w:rsidRPr="006A3A09">
        <w:rPr>
          <w:rStyle w:val="Hyperlink"/>
          <w:rFonts w:cs="Arial"/>
          <w:color w:val="auto"/>
          <w:sz w:val="18"/>
          <w:szCs w:val="18"/>
        </w:rPr>
        <w:t xml:space="preserve">” section of the CSDE’s </w:t>
      </w:r>
      <w:hyperlink r:id="rId56" w:history="1">
        <w:r w:rsidR="0035166B" w:rsidRPr="0035166B">
          <w:rPr>
            <w:rStyle w:val="Hyperlink"/>
            <w:rFonts w:cs="Arial"/>
            <w:sz w:val="18"/>
            <w:szCs w:val="18"/>
          </w:rPr>
          <w:t>Crediting Foods in CACFP Child Care Programs</w:t>
        </w:r>
      </w:hyperlink>
      <w:r w:rsidR="0035166B" w:rsidRPr="0035166B">
        <w:rPr>
          <w:rStyle w:val="Hyperlink"/>
          <w:rFonts w:cs="Arial"/>
          <w:sz w:val="18"/>
          <w:szCs w:val="18"/>
        </w:rPr>
        <w:t xml:space="preserve"> </w:t>
      </w:r>
      <w:r w:rsidR="0035166B" w:rsidRPr="006A3A09">
        <w:rPr>
          <w:rStyle w:val="Hyperlink"/>
          <w:rFonts w:cs="Arial"/>
          <w:color w:val="auto"/>
          <w:sz w:val="18"/>
          <w:szCs w:val="18"/>
        </w:rPr>
        <w:t>webpage</w:t>
      </w:r>
      <w:r w:rsidR="0035166B" w:rsidRPr="006A3A09">
        <w:rPr>
          <w:rFonts w:cs="Arial"/>
          <w:sz w:val="18"/>
          <w:szCs w:val="18"/>
        </w:rPr>
        <w:t>.</w:t>
      </w:r>
    </w:p>
    <w:p w14:paraId="78555D09" w14:textId="5C079CA6" w:rsidR="007223D1" w:rsidRPr="0035166B" w:rsidRDefault="0035166B" w:rsidP="0035166B">
      <w:pPr>
        <w:spacing w:before="120"/>
        <w:ind w:left="216" w:right="43" w:hanging="216"/>
        <w:rPr>
          <w:rFonts w:cs="Arial"/>
          <w:i/>
          <w:sz w:val="18"/>
          <w:szCs w:val="18"/>
        </w:rPr>
      </w:pPr>
      <w:r>
        <w:rPr>
          <w:rFonts w:cs="Arial"/>
          <w:sz w:val="18"/>
          <w:szCs w:val="18"/>
        </w:rPr>
        <w:br w:type="column"/>
      </w:r>
      <w:r w:rsidR="007223D1" w:rsidRPr="0035166B">
        <w:rPr>
          <w:rFonts w:cs="Arial"/>
          <w:sz w:val="18"/>
          <w:szCs w:val="18"/>
          <w:vertAlign w:val="superscript"/>
        </w:rPr>
        <w:t>1</w:t>
      </w:r>
      <w:r w:rsidR="0093554D" w:rsidRPr="0035166B">
        <w:rPr>
          <w:rFonts w:cs="Arial"/>
          <w:sz w:val="18"/>
          <w:szCs w:val="18"/>
          <w:vertAlign w:val="superscript"/>
        </w:rPr>
        <w:t>6</w:t>
      </w:r>
      <w:r w:rsidR="007223D1" w:rsidRPr="0035166B">
        <w:rPr>
          <w:rFonts w:cs="Arial"/>
          <w:sz w:val="18"/>
          <w:szCs w:val="18"/>
          <w:vertAlign w:val="superscript"/>
        </w:rPr>
        <w:tab/>
      </w:r>
      <w:r w:rsidR="007223D1" w:rsidRPr="0035166B">
        <w:rPr>
          <w:rFonts w:cs="Arial"/>
          <w:bCs/>
          <w:color w:val="000000"/>
          <w:sz w:val="18"/>
          <w:szCs w:val="18"/>
        </w:rPr>
        <w:t>Grain</w:t>
      </w:r>
      <w:r w:rsidR="007223D1" w:rsidRPr="0035166B">
        <w:rPr>
          <w:rFonts w:cs="Arial"/>
          <w:sz w:val="18"/>
          <w:szCs w:val="18"/>
        </w:rPr>
        <w:t xml:space="preserve"> </w:t>
      </w:r>
      <w:r w:rsidR="007223D1" w:rsidRPr="0035166B">
        <w:rPr>
          <w:rFonts w:cs="Arial"/>
          <w:bCs/>
          <w:color w:val="000000"/>
          <w:sz w:val="18"/>
          <w:szCs w:val="18"/>
        </w:rPr>
        <w:t xml:space="preserve">based desserts do not credit as the grains component. </w:t>
      </w:r>
      <w:r w:rsidR="00B80952" w:rsidRPr="0035166B">
        <w:rPr>
          <w:rFonts w:cs="Arial"/>
          <w:bCs/>
          <w:color w:val="000000"/>
          <w:sz w:val="18"/>
          <w:szCs w:val="18"/>
        </w:rPr>
        <w:t xml:space="preserve">Examples include cookies, piecrusts in sweet pies, doughnuts, cereal bars, granola bars, sweet rolls, pastries, toaster pastries, cake, and brownies. Sweet crackers such as graham crackers and animal crackers are not grain-based desserts and may credit as the grains component. However, the CSDE recommends limiting sweet crackers to no more than twice per week between all meals and snacks. For more information, visit the USDA’s </w:t>
      </w:r>
      <w:hyperlink r:id="rId57" w:history="1">
        <w:r w:rsidR="00B80952" w:rsidRPr="0035166B">
          <w:rPr>
            <w:rFonts w:cs="Arial"/>
            <w:bCs/>
            <w:color w:val="0000FF"/>
            <w:sz w:val="18"/>
            <w:szCs w:val="18"/>
          </w:rPr>
          <w:t>Grain-based Desserts in the CACFP</w:t>
        </w:r>
      </w:hyperlink>
      <w:r w:rsidR="00B80952" w:rsidRPr="0035166B">
        <w:rPr>
          <w:rFonts w:cs="Arial"/>
          <w:bCs/>
          <w:color w:val="0000FF"/>
          <w:sz w:val="18"/>
          <w:szCs w:val="18"/>
        </w:rPr>
        <w:t xml:space="preserve"> </w:t>
      </w:r>
      <w:r w:rsidR="00B80952" w:rsidRPr="0035166B">
        <w:rPr>
          <w:rFonts w:cs="Arial"/>
          <w:bCs/>
          <w:color w:val="000000"/>
          <w:sz w:val="18"/>
          <w:szCs w:val="18"/>
        </w:rPr>
        <w:t>webpage.</w:t>
      </w:r>
    </w:p>
    <w:p w14:paraId="7DDF26E4" w14:textId="56502C53" w:rsidR="007223D1" w:rsidRPr="0035166B" w:rsidRDefault="007223D1" w:rsidP="0035166B">
      <w:pPr>
        <w:spacing w:before="120"/>
        <w:ind w:left="216" w:hanging="216"/>
        <w:rPr>
          <w:rFonts w:cs="Arial"/>
          <w:sz w:val="18"/>
          <w:szCs w:val="18"/>
        </w:rPr>
      </w:pPr>
      <w:r w:rsidRPr="0035166B">
        <w:rPr>
          <w:rFonts w:cs="Arial"/>
          <w:sz w:val="18"/>
          <w:szCs w:val="18"/>
          <w:vertAlign w:val="superscript"/>
        </w:rPr>
        <w:t>1</w:t>
      </w:r>
      <w:r w:rsidR="0093554D" w:rsidRPr="0035166B">
        <w:rPr>
          <w:rFonts w:cs="Arial"/>
          <w:sz w:val="18"/>
          <w:szCs w:val="18"/>
          <w:vertAlign w:val="superscript"/>
        </w:rPr>
        <w:t>7</w:t>
      </w:r>
      <w:r w:rsidRPr="0035166B">
        <w:rPr>
          <w:rFonts w:cs="Arial"/>
          <w:sz w:val="18"/>
          <w:szCs w:val="18"/>
          <w:vertAlign w:val="superscript"/>
        </w:rPr>
        <w:tab/>
      </w:r>
      <w:bookmarkStart w:id="11" w:name="_Hlk170365071"/>
      <w:bookmarkStart w:id="12" w:name="_Hlk171402152"/>
      <w:r w:rsidR="00B80952" w:rsidRPr="0035166B">
        <w:rPr>
          <w:rFonts w:cs="Arial"/>
          <w:sz w:val="18"/>
          <w:szCs w:val="18"/>
        </w:rPr>
        <w:t>To credit as the required oz eq, the serving of</w:t>
      </w:r>
      <w:r w:rsidR="00B80952" w:rsidRPr="0035166B">
        <w:rPr>
          <w:rFonts w:cs="Arial"/>
          <w:sz w:val="18"/>
          <w:szCs w:val="18"/>
          <w:vertAlign w:val="superscript"/>
        </w:rPr>
        <w:t xml:space="preserve"> </w:t>
      </w:r>
      <w:r w:rsidR="00B80952" w:rsidRPr="0035166B">
        <w:rPr>
          <w:rFonts w:cs="Arial"/>
          <w:sz w:val="18"/>
          <w:szCs w:val="18"/>
        </w:rPr>
        <w:t>g</w:t>
      </w:r>
      <w:r w:rsidR="00B80952" w:rsidRPr="0035166B">
        <w:rPr>
          <w:rFonts w:cs="Arial"/>
          <w:bCs/>
          <w:color w:val="000000"/>
          <w:sz w:val="18"/>
          <w:szCs w:val="18"/>
        </w:rPr>
        <w:t xml:space="preserve">rain </w:t>
      </w:r>
      <w:r w:rsidR="00B80952" w:rsidRPr="0035166B">
        <w:rPr>
          <w:rFonts w:cs="Arial"/>
          <w:sz w:val="18"/>
          <w:szCs w:val="18"/>
        </w:rPr>
        <w:t xml:space="preserve">products and recipes must </w:t>
      </w:r>
      <w:r w:rsidR="00B80952" w:rsidRPr="0035166B">
        <w:rPr>
          <w:rFonts w:cs="Arial"/>
          <w:bCs/>
          <w:color w:val="000000"/>
          <w:sz w:val="18"/>
          <w:szCs w:val="18"/>
        </w:rPr>
        <w:t xml:space="preserve">provide </w:t>
      </w:r>
      <w:bookmarkEnd w:id="11"/>
      <w:bookmarkEnd w:id="12"/>
      <w:r w:rsidR="0035166B" w:rsidRPr="0035166B">
        <w:rPr>
          <w:rFonts w:cs="Arial"/>
          <w:sz w:val="18"/>
          <w:szCs w:val="18"/>
        </w:rPr>
        <w:t>either:</w:t>
      </w:r>
      <w:r w:rsidR="0035166B" w:rsidRPr="0035166B">
        <w:rPr>
          <w:rFonts w:cs="Arial"/>
          <w:bCs/>
          <w:color w:val="000000"/>
          <w:sz w:val="18"/>
          <w:szCs w:val="18"/>
        </w:rPr>
        <w:t>1) the required serving weight (groups A-E) or volume (groups H-I) in the USDA’s Exhibit A chart (</w:t>
      </w:r>
      <w:r w:rsidR="0035166B" w:rsidRPr="0035166B">
        <w:rPr>
          <w:rFonts w:cs="Arial"/>
          <w:sz w:val="18"/>
          <w:szCs w:val="18"/>
        </w:rPr>
        <w:t xml:space="preserve">refer to the CSDE’s </w:t>
      </w:r>
      <w:r w:rsidR="0035166B" w:rsidRPr="0035166B">
        <w:rPr>
          <w:rFonts w:cs="Arial"/>
          <w:bCs/>
          <w:sz w:val="18"/>
          <w:szCs w:val="18"/>
        </w:rPr>
        <w:t xml:space="preserve">resources, </w:t>
      </w:r>
      <w:hyperlink r:id="rId58" w:history="1">
        <w:r w:rsidR="0035166B" w:rsidRPr="0035166B">
          <w:rPr>
            <w:rStyle w:val="Hyperlink"/>
            <w:rFonts w:cs="Arial"/>
            <w:i/>
            <w:sz w:val="18"/>
            <w:szCs w:val="18"/>
          </w:rPr>
          <w:t>Grain Ounce Equivalents for the CACFP</w:t>
        </w:r>
      </w:hyperlink>
      <w:r w:rsidR="0035166B" w:rsidRPr="0035166B">
        <w:rPr>
          <w:rStyle w:val="Hyperlink"/>
          <w:rFonts w:cs="Arial"/>
          <w:i/>
          <w:sz w:val="18"/>
          <w:szCs w:val="18"/>
        </w:rPr>
        <w:t xml:space="preserve"> </w:t>
      </w:r>
      <w:r w:rsidR="0035166B" w:rsidRPr="0035166B">
        <w:rPr>
          <w:rFonts w:cs="Arial"/>
          <w:iCs/>
          <w:sz w:val="18"/>
          <w:szCs w:val="18"/>
        </w:rPr>
        <w:t>and</w:t>
      </w:r>
      <w:r w:rsidR="0035166B" w:rsidRPr="0035166B">
        <w:rPr>
          <w:rFonts w:cs="Arial"/>
          <w:i/>
          <w:sz w:val="18"/>
          <w:szCs w:val="18"/>
        </w:rPr>
        <w:t xml:space="preserve"> </w:t>
      </w:r>
      <w:hyperlink r:id="rId59" w:history="1">
        <w:r w:rsidR="0035166B" w:rsidRPr="0035166B">
          <w:rPr>
            <w:rFonts w:cs="Arial"/>
            <w:i/>
            <w:color w:val="0000FF"/>
            <w:sz w:val="18"/>
            <w:szCs w:val="18"/>
          </w:rPr>
          <w:t>How to Use the Grain Ounce Equivalents Chart for the CACFP</w:t>
        </w:r>
      </w:hyperlink>
      <w:r w:rsidR="0035166B" w:rsidRPr="0035166B">
        <w:rPr>
          <w:rFonts w:cs="Arial"/>
          <w:iCs/>
          <w:sz w:val="18"/>
          <w:szCs w:val="18"/>
        </w:rPr>
        <w:t>)</w:t>
      </w:r>
      <w:r w:rsidR="0035166B" w:rsidRPr="0035166B">
        <w:rPr>
          <w:rFonts w:cs="Arial"/>
          <w:i/>
          <w:color w:val="0000FF"/>
          <w:sz w:val="18"/>
          <w:szCs w:val="18"/>
        </w:rPr>
        <w:t xml:space="preserve">; </w:t>
      </w:r>
      <w:r w:rsidR="0035166B" w:rsidRPr="0035166B">
        <w:rPr>
          <w:rStyle w:val="Hyperlink"/>
          <w:rFonts w:cs="Arial"/>
          <w:bCs/>
          <w:color w:val="000000"/>
          <w:sz w:val="18"/>
          <w:szCs w:val="18"/>
        </w:rPr>
        <w:t>or 2) the minimum creditable grains per serving (</w:t>
      </w:r>
      <w:r w:rsidR="0035166B" w:rsidRPr="0035166B">
        <w:rPr>
          <w:rFonts w:cs="Arial"/>
          <w:sz w:val="18"/>
          <w:szCs w:val="18"/>
        </w:rPr>
        <w:t>refer to the CSDE’s</w:t>
      </w:r>
      <w:r w:rsidR="0035166B" w:rsidRPr="0035166B">
        <w:rPr>
          <w:rFonts w:cs="Arial"/>
          <w:bCs/>
          <w:sz w:val="18"/>
          <w:szCs w:val="18"/>
        </w:rPr>
        <w:t xml:space="preserve"> resources, </w:t>
      </w:r>
      <w:hyperlink r:id="rId60" w:history="1">
        <w:r w:rsidR="0035166B" w:rsidRPr="0035166B">
          <w:rPr>
            <w:rFonts w:cs="Arial"/>
            <w:i/>
            <w:color w:val="0000FF"/>
            <w:sz w:val="18"/>
            <w:szCs w:val="18"/>
          </w:rPr>
          <w:t>Calculation Methods for Grains Ounce Equivalents for the CACFP</w:t>
        </w:r>
      </w:hyperlink>
      <w:r w:rsidR="0035166B" w:rsidRPr="0035166B">
        <w:rPr>
          <w:rFonts w:cs="Arial"/>
          <w:i/>
          <w:sz w:val="18"/>
          <w:szCs w:val="18"/>
        </w:rPr>
        <w:t xml:space="preserve"> </w:t>
      </w:r>
      <w:r w:rsidR="0035166B" w:rsidRPr="0035166B">
        <w:rPr>
          <w:rFonts w:cs="Arial"/>
          <w:iCs/>
          <w:sz w:val="18"/>
          <w:szCs w:val="18"/>
        </w:rPr>
        <w:t>and</w:t>
      </w:r>
      <w:r w:rsidR="0035166B" w:rsidRPr="0035166B">
        <w:rPr>
          <w:rFonts w:cs="Arial"/>
          <w:i/>
          <w:sz w:val="18"/>
          <w:szCs w:val="18"/>
        </w:rPr>
        <w:t xml:space="preserve"> </w:t>
      </w:r>
      <w:hyperlink r:id="rId61" w:history="1">
        <w:r w:rsidR="0035166B" w:rsidRPr="0035166B">
          <w:rPr>
            <w:rFonts w:cs="Arial"/>
            <w:i/>
            <w:color w:val="0000FF"/>
            <w:sz w:val="18"/>
            <w:szCs w:val="18"/>
          </w:rPr>
          <w:t>When Commercial Grain Products Require a Product Formulation Statement to Credit in the CACFP</w:t>
        </w:r>
      </w:hyperlink>
      <w:r w:rsidR="0035166B" w:rsidRPr="006A3A09">
        <w:rPr>
          <w:rFonts w:cs="Arial"/>
          <w:iCs/>
          <w:sz w:val="18"/>
          <w:szCs w:val="18"/>
        </w:rPr>
        <w:t>).</w:t>
      </w:r>
      <w:r w:rsidR="0035166B" w:rsidRPr="006A3A09">
        <w:rPr>
          <w:rFonts w:cs="Arial"/>
          <w:i/>
          <w:sz w:val="18"/>
          <w:szCs w:val="18"/>
        </w:rPr>
        <w:t xml:space="preserve"> </w:t>
      </w:r>
      <w:r w:rsidR="0035166B" w:rsidRPr="006A3A09">
        <w:rPr>
          <w:rStyle w:val="Hyperlink"/>
          <w:rFonts w:cs="Arial"/>
          <w:iCs/>
          <w:color w:val="auto"/>
          <w:sz w:val="18"/>
          <w:szCs w:val="18"/>
          <w:lang w:val="en"/>
        </w:rPr>
        <w:t>For more information,</w:t>
      </w:r>
      <w:r w:rsidR="0035166B" w:rsidRPr="006A3A09">
        <w:rPr>
          <w:rStyle w:val="Hyperlink"/>
          <w:rFonts w:cs="Arial"/>
          <w:i/>
          <w:color w:val="auto"/>
          <w:sz w:val="18"/>
          <w:szCs w:val="18"/>
          <w:lang w:val="en"/>
        </w:rPr>
        <w:t xml:space="preserve"> </w:t>
      </w:r>
      <w:r w:rsidR="0035166B" w:rsidRPr="006A3A09">
        <w:rPr>
          <w:rFonts w:cs="Arial"/>
          <w:sz w:val="18"/>
          <w:szCs w:val="18"/>
        </w:rPr>
        <w:t xml:space="preserve">visit </w:t>
      </w:r>
      <w:r w:rsidR="0035166B" w:rsidRPr="0035166B">
        <w:rPr>
          <w:rFonts w:cs="Arial"/>
          <w:sz w:val="18"/>
          <w:szCs w:val="18"/>
        </w:rPr>
        <w:t>the “</w:t>
      </w:r>
      <w:hyperlink r:id="rId62" w:anchor="OunceEquivalents" w:history="1">
        <w:r w:rsidR="0035166B" w:rsidRPr="0035166B">
          <w:rPr>
            <w:rFonts w:cs="Arial"/>
            <w:color w:val="0000FF"/>
            <w:sz w:val="18"/>
            <w:szCs w:val="18"/>
          </w:rPr>
          <w:t>Ounce Equivalents</w:t>
        </w:r>
      </w:hyperlink>
      <w:r w:rsidR="0035166B" w:rsidRPr="0035166B">
        <w:rPr>
          <w:rFonts w:cs="Arial"/>
          <w:sz w:val="18"/>
          <w:szCs w:val="18"/>
        </w:rPr>
        <w:t xml:space="preserve">” section of the CSDE’s </w:t>
      </w:r>
      <w:hyperlink r:id="rId63" w:history="1">
        <w:r w:rsidR="0035166B" w:rsidRPr="0035166B">
          <w:rPr>
            <w:rFonts w:cs="Arial"/>
            <w:bCs/>
            <w:color w:val="0000FF"/>
            <w:sz w:val="18"/>
            <w:szCs w:val="18"/>
          </w:rPr>
          <w:t>Crediting Foods in CACFP Child Care Programs</w:t>
        </w:r>
      </w:hyperlink>
      <w:r w:rsidR="0035166B" w:rsidRPr="0035166B">
        <w:rPr>
          <w:rFonts w:cs="Arial"/>
          <w:bCs/>
          <w:sz w:val="18"/>
          <w:szCs w:val="18"/>
        </w:rPr>
        <w:t xml:space="preserve"> </w:t>
      </w:r>
      <w:r w:rsidR="0035166B" w:rsidRPr="0035166B">
        <w:rPr>
          <w:rFonts w:cs="Arial"/>
          <w:sz w:val="18"/>
          <w:szCs w:val="18"/>
        </w:rPr>
        <w:t>webpage.</w:t>
      </w:r>
    </w:p>
    <w:p w14:paraId="74E3E625" w14:textId="0B4B0609" w:rsidR="007223D1" w:rsidRPr="0035166B" w:rsidRDefault="007223D1" w:rsidP="0035166B">
      <w:pPr>
        <w:spacing w:before="120"/>
        <w:ind w:left="216" w:right="166" w:hanging="216"/>
        <w:rPr>
          <w:rFonts w:cs="Arial"/>
          <w:i/>
          <w:sz w:val="18"/>
          <w:szCs w:val="18"/>
        </w:rPr>
      </w:pPr>
      <w:r w:rsidRPr="0035166B">
        <w:rPr>
          <w:rFonts w:cs="Arial"/>
          <w:bCs/>
          <w:sz w:val="18"/>
          <w:szCs w:val="18"/>
          <w:vertAlign w:val="superscript"/>
        </w:rPr>
        <w:t>1</w:t>
      </w:r>
      <w:r w:rsidR="0093554D" w:rsidRPr="0035166B">
        <w:rPr>
          <w:rFonts w:cs="Arial"/>
          <w:bCs/>
          <w:sz w:val="18"/>
          <w:szCs w:val="18"/>
          <w:vertAlign w:val="superscript"/>
        </w:rPr>
        <w:t>8</w:t>
      </w:r>
      <w:r w:rsidRPr="0035166B">
        <w:rPr>
          <w:rFonts w:cs="Arial"/>
          <w:bCs/>
          <w:sz w:val="18"/>
          <w:szCs w:val="18"/>
        </w:rPr>
        <w:tab/>
      </w:r>
      <w:r w:rsidRPr="0035166B">
        <w:rPr>
          <w:rFonts w:cs="Arial"/>
          <w:sz w:val="18"/>
          <w:szCs w:val="18"/>
        </w:rPr>
        <w:t xml:space="preserve">Breakfast </w:t>
      </w:r>
      <w:r w:rsidR="00B80952" w:rsidRPr="0035166B">
        <w:rPr>
          <w:rFonts w:cs="Arial"/>
          <w:bCs/>
          <w:color w:val="000000"/>
          <w:sz w:val="18"/>
          <w:szCs w:val="18"/>
        </w:rPr>
        <w:t xml:space="preserve">cereals </w:t>
      </w:r>
      <w:r w:rsidR="00045873" w:rsidRPr="0035166B">
        <w:rPr>
          <w:rFonts w:cs="Arial"/>
          <w:bCs/>
          <w:color w:val="000000"/>
          <w:sz w:val="18"/>
          <w:szCs w:val="18"/>
        </w:rPr>
        <w:t xml:space="preserve">cannot contain more than 6 grams of sugars per dry ounce (refer to the CSDE’s </w:t>
      </w:r>
      <w:hyperlink r:id="rId64" w:history="1">
        <w:r w:rsidR="00045873" w:rsidRPr="0035166B">
          <w:rPr>
            <w:rStyle w:val="Hyperlink"/>
            <w:rFonts w:cs="Arial"/>
            <w:i/>
            <w:sz w:val="18"/>
            <w:szCs w:val="18"/>
          </w:rPr>
          <w:t>Crediting Breakfast Cereals in the CACFP</w:t>
        </w:r>
      </w:hyperlink>
      <w:r w:rsidR="00045873" w:rsidRPr="0035166B">
        <w:rPr>
          <w:rStyle w:val="Hyperlink"/>
          <w:rFonts w:cs="Arial"/>
          <w:iCs/>
          <w:sz w:val="18"/>
          <w:szCs w:val="18"/>
        </w:rPr>
        <w:t>)</w:t>
      </w:r>
      <w:r w:rsidR="00045873" w:rsidRPr="0035166B">
        <w:rPr>
          <w:rFonts w:cs="Arial"/>
          <w:iCs/>
          <w:sz w:val="18"/>
          <w:szCs w:val="18"/>
        </w:rPr>
        <w:t>.</w:t>
      </w:r>
      <w:r w:rsidR="00045873" w:rsidRPr="0035166B">
        <w:rPr>
          <w:rFonts w:cs="Arial"/>
          <w:b/>
          <w:iCs/>
          <w:sz w:val="18"/>
          <w:szCs w:val="18"/>
        </w:rPr>
        <w:t xml:space="preserve"> </w:t>
      </w:r>
      <w:r w:rsidR="00045873" w:rsidRPr="0035166B">
        <w:rPr>
          <w:rFonts w:cs="Arial"/>
          <w:sz w:val="18"/>
          <w:szCs w:val="18"/>
        </w:rPr>
        <w:t xml:space="preserve">Determine CACFP crediting information for breakfast cereals using the CSDE’s worksheets, </w:t>
      </w:r>
      <w:hyperlink r:id="rId65" w:history="1">
        <w:r w:rsidR="00045873">
          <w:rPr>
            <w:rStyle w:val="Hyperlink"/>
            <w:rFonts w:cs="Arial"/>
            <w:i/>
            <w:sz w:val="18"/>
            <w:szCs w:val="18"/>
          </w:rPr>
          <w:t>Child Care Worksheet 2: Crediting Ready-to-eat (RTE) Breakfast Cereals in the CACFP</w:t>
        </w:r>
      </w:hyperlink>
      <w:r w:rsidR="00045873" w:rsidRPr="0035166B">
        <w:rPr>
          <w:rFonts w:cs="Arial"/>
          <w:i/>
          <w:sz w:val="18"/>
          <w:szCs w:val="18"/>
        </w:rPr>
        <w:t xml:space="preserve"> </w:t>
      </w:r>
      <w:r w:rsidR="00045873" w:rsidRPr="0035166B">
        <w:rPr>
          <w:rFonts w:cs="Arial"/>
          <w:sz w:val="18"/>
          <w:szCs w:val="18"/>
        </w:rPr>
        <w:t xml:space="preserve">and </w:t>
      </w:r>
      <w:hyperlink r:id="rId66" w:history="1">
        <w:r w:rsidR="00045873">
          <w:rPr>
            <w:rStyle w:val="Hyperlink"/>
            <w:rFonts w:cs="Arial"/>
            <w:i/>
            <w:sz w:val="18"/>
            <w:szCs w:val="18"/>
          </w:rPr>
          <w:t>Child Care Worksheet 3: Crediting Cooked Breakfast Cereals in the CACFP</w:t>
        </w:r>
      </w:hyperlink>
      <w:r w:rsidR="00045873" w:rsidRPr="0035166B">
        <w:rPr>
          <w:rFonts w:cs="Arial"/>
          <w:i/>
          <w:sz w:val="18"/>
          <w:szCs w:val="18"/>
        </w:rPr>
        <w:t>.</w:t>
      </w:r>
      <w:r w:rsidR="00045873" w:rsidRPr="0035166B">
        <w:rPr>
          <w:rFonts w:cs="Arial"/>
          <w:b/>
          <w:iCs/>
          <w:sz w:val="18"/>
          <w:szCs w:val="18"/>
        </w:rPr>
        <w:t xml:space="preserve"> Note:</w:t>
      </w:r>
      <w:r w:rsidR="00045873" w:rsidRPr="0035166B">
        <w:rPr>
          <w:rFonts w:cs="Arial"/>
          <w:bCs/>
          <w:iCs/>
          <w:sz w:val="18"/>
          <w:szCs w:val="18"/>
        </w:rPr>
        <w:t xml:space="preserve"> Effective July 1, 2025, the USDA final rule, </w:t>
      </w:r>
      <w:hyperlink r:id="rId67" w:history="1">
        <w:r w:rsidR="00045873" w:rsidRPr="0035166B">
          <w:rPr>
            <w:rStyle w:val="Hyperlink"/>
            <w:rFonts w:cs="Arial"/>
            <w:i/>
            <w:iCs/>
            <w:sz w:val="18"/>
            <w:szCs w:val="18"/>
          </w:rPr>
          <w:t>Child Nutrition Programs: Meal Patterns Consistent with the 2020-2025 Dietary Guidelines for Americans</w:t>
        </w:r>
      </w:hyperlink>
      <w:r w:rsidR="00045873" w:rsidRPr="0035166B">
        <w:rPr>
          <w:rFonts w:cs="Arial"/>
          <w:bCs/>
          <w:iCs/>
          <w:sz w:val="18"/>
          <w:szCs w:val="18"/>
        </w:rPr>
        <w:t>, changes the limit for breakfast cereals to no more than 6 grams of added sugars per dry ounce.</w:t>
      </w:r>
    </w:p>
    <w:p w14:paraId="66011A3E" w14:textId="0BEF73D0" w:rsidR="007223D1" w:rsidRPr="0035166B" w:rsidRDefault="0093554D" w:rsidP="0035166B">
      <w:pPr>
        <w:spacing w:before="120"/>
        <w:ind w:left="216" w:hanging="216"/>
        <w:rPr>
          <w:rFonts w:cs="Arial"/>
          <w:sz w:val="18"/>
          <w:szCs w:val="18"/>
        </w:rPr>
      </w:pPr>
      <w:r w:rsidRPr="0035166B">
        <w:rPr>
          <w:rFonts w:cs="Arial"/>
          <w:sz w:val="18"/>
          <w:szCs w:val="18"/>
          <w:vertAlign w:val="superscript"/>
        </w:rPr>
        <w:t>19</w:t>
      </w:r>
      <w:r w:rsidR="007223D1" w:rsidRPr="0035166B">
        <w:rPr>
          <w:rFonts w:cs="Arial"/>
          <w:sz w:val="18"/>
          <w:szCs w:val="18"/>
          <w:vertAlign w:val="superscript"/>
        </w:rPr>
        <w:tab/>
      </w:r>
      <w:r w:rsidR="007223D1" w:rsidRPr="0035166B">
        <w:rPr>
          <w:rFonts w:cs="Arial"/>
          <w:sz w:val="18"/>
          <w:szCs w:val="18"/>
        </w:rPr>
        <w:t xml:space="preserve">Examples of cereal grains include amaranth, barley, buckwheat, cornmeal, corn grits, farina, kasha, millet, oats, quinoa, rice, wheat berries, and rolled wheat. </w:t>
      </w:r>
    </w:p>
    <w:p w14:paraId="40FFC857" w14:textId="6BF3ED1B" w:rsidR="003B22A9" w:rsidRPr="0035166B" w:rsidRDefault="007223D1" w:rsidP="0035166B">
      <w:pPr>
        <w:spacing w:before="120"/>
        <w:ind w:left="216" w:right="202" w:hanging="216"/>
        <w:rPr>
          <w:rFonts w:cs="Arial"/>
          <w:sz w:val="18"/>
          <w:szCs w:val="18"/>
        </w:rPr>
        <w:sectPr w:rsidR="003B22A9" w:rsidRPr="0035166B" w:rsidSect="004E7F68">
          <w:type w:val="continuous"/>
          <w:pgSz w:w="15840" w:h="12240" w:orient="landscape" w:code="1"/>
          <w:pgMar w:top="360" w:right="576" w:bottom="720" w:left="576" w:header="576" w:footer="576" w:gutter="0"/>
          <w:cols w:num="2" w:space="720"/>
        </w:sectPr>
      </w:pPr>
      <w:r w:rsidRPr="0035166B">
        <w:rPr>
          <w:rFonts w:cs="Arial"/>
          <w:sz w:val="18"/>
          <w:szCs w:val="18"/>
          <w:vertAlign w:val="superscript"/>
        </w:rPr>
        <w:t>2</w:t>
      </w:r>
      <w:r w:rsidR="0093554D" w:rsidRPr="0035166B">
        <w:rPr>
          <w:rFonts w:cs="Arial"/>
          <w:sz w:val="18"/>
          <w:szCs w:val="18"/>
          <w:vertAlign w:val="superscript"/>
        </w:rPr>
        <w:t>0</w:t>
      </w:r>
      <w:r w:rsidRPr="0035166B">
        <w:rPr>
          <w:rFonts w:cs="Arial"/>
          <w:sz w:val="18"/>
          <w:szCs w:val="18"/>
          <w:vertAlign w:val="superscript"/>
        </w:rPr>
        <w:tab/>
      </w:r>
      <w:r w:rsidRPr="0035166B">
        <w:rPr>
          <w:rFonts w:cs="Arial"/>
          <w:bCs/>
          <w:sz w:val="18"/>
          <w:szCs w:val="18"/>
        </w:rPr>
        <w:t xml:space="preserve">“Other” foods do not credit toward the CACFP meal patterns. Examples include condiments (e.g., ketchup, margarine, syrup, and jam), bacon, cream cheese, potato chips, pudding, ice cream, and gelatin. </w:t>
      </w:r>
      <w:r w:rsidRPr="0035166B">
        <w:rPr>
          <w:rFonts w:cs="Arial"/>
          <w:snapToGrid w:val="0"/>
          <w:sz w:val="18"/>
          <w:szCs w:val="18"/>
        </w:rPr>
        <w:t>For more information, refer to the CSDE’s resource</w:t>
      </w:r>
      <w:r w:rsidRPr="0035166B">
        <w:rPr>
          <w:rFonts w:cs="Arial"/>
          <w:sz w:val="18"/>
          <w:szCs w:val="18"/>
        </w:rPr>
        <w:t xml:space="preserve">, </w:t>
      </w:r>
      <w:bookmarkEnd w:id="9"/>
      <w:r w:rsidR="0035166B" w:rsidRPr="0035166B">
        <w:fldChar w:fldCharType="begin"/>
      </w:r>
      <w:r w:rsidR="0035166B" w:rsidRPr="0035166B">
        <w:rPr>
          <w:rFonts w:cs="Arial"/>
          <w:sz w:val="18"/>
          <w:szCs w:val="18"/>
        </w:rPr>
        <w:instrText>HYPERLINK "https://portal.ct.gov/-/media/SDE/Nutrition/CACFP/Crediting/Noncreditable_Foods_CACFP.pdf"</w:instrText>
      </w:r>
      <w:r w:rsidR="0035166B" w:rsidRPr="0035166B">
        <w:fldChar w:fldCharType="separate"/>
      </w:r>
      <w:r w:rsidR="0035166B" w:rsidRPr="0035166B">
        <w:rPr>
          <w:rStyle w:val="Hyperlink"/>
          <w:rFonts w:cs="Arial"/>
          <w:i/>
          <w:snapToGrid w:val="0"/>
          <w:sz w:val="18"/>
          <w:szCs w:val="18"/>
        </w:rPr>
        <w:t>Noncreditable Foods in CACFP Child Care Programs</w:t>
      </w:r>
      <w:r w:rsidR="0035166B" w:rsidRPr="0035166B">
        <w:rPr>
          <w:rStyle w:val="Hyperlink"/>
          <w:rFonts w:cs="Arial"/>
          <w:i/>
          <w:snapToGrid w:val="0"/>
          <w:sz w:val="18"/>
          <w:szCs w:val="18"/>
        </w:rPr>
        <w:fldChar w:fldCharType="end"/>
      </w:r>
      <w:r w:rsidR="0035166B" w:rsidRPr="0035166B">
        <w:rPr>
          <w:rFonts w:cs="Arial"/>
          <w:sz w:val="18"/>
          <w:szCs w:val="18"/>
        </w:rPr>
        <w:t>.</w:t>
      </w:r>
    </w:p>
    <w:p w14:paraId="713A2940" w14:textId="3594A36E" w:rsidR="00B80952" w:rsidRPr="00CD46C8" w:rsidRDefault="00B80952" w:rsidP="00B80952">
      <w:pPr>
        <w:widowControl w:val="0"/>
        <w:pBdr>
          <w:top w:val="single" w:sz="4" w:space="10" w:color="006600"/>
          <w:left w:val="single" w:sz="4" w:space="11" w:color="006600"/>
          <w:bottom w:val="single" w:sz="4" w:space="10" w:color="006600"/>
          <w:right w:val="single" w:sz="4" w:space="11" w:color="006600"/>
        </w:pBdr>
        <w:shd w:val="clear" w:color="auto" w:fill="F4F7ED"/>
        <w:autoSpaceDE w:val="0"/>
        <w:autoSpaceDN w:val="0"/>
        <w:adjustRightInd w:val="0"/>
        <w:ind w:left="540" w:right="648"/>
        <w:rPr>
          <w:rFonts w:cs="Arial"/>
          <w:sz w:val="21"/>
          <w:szCs w:val="21"/>
        </w:rPr>
      </w:pPr>
      <w:bookmarkStart w:id="13" w:name="_Hlk170218572"/>
      <w:bookmarkStart w:id="14" w:name="_Hlk169428923"/>
      <w:bookmarkStart w:id="15" w:name="_Hlk169520565"/>
      <w:r w:rsidRPr="00CD46C8">
        <w:rPr>
          <w:rFonts w:cs="Arial"/>
          <w:sz w:val="21"/>
          <w:szCs w:val="21"/>
        </w:rPr>
        <w:lastRenderedPageBreak/>
        <w:t xml:space="preserve">For </w:t>
      </w:r>
      <w:bookmarkEnd w:id="13"/>
      <w:bookmarkEnd w:id="14"/>
      <w:r w:rsidR="00B472BD" w:rsidRPr="00F71BE9">
        <w:rPr>
          <w:rFonts w:cs="Arial"/>
          <w:sz w:val="21"/>
          <w:szCs w:val="21"/>
        </w:rPr>
        <w:t xml:space="preserve">information on the CACFP meal patterns for children, refer to the CSDE’s </w:t>
      </w:r>
      <w:hyperlink r:id="rId68" w:history="1">
        <w:r w:rsidR="00B472BD" w:rsidRPr="00F71BE9">
          <w:rPr>
            <w:rStyle w:val="Hyperlink"/>
            <w:rFonts w:cs="Arial"/>
            <w:i/>
            <w:sz w:val="21"/>
            <w:szCs w:val="21"/>
          </w:rPr>
          <w:t>Guide to Meeting the Meal Pattern Requirements for CACFP Child Care Programs</w:t>
        </w:r>
      </w:hyperlink>
      <w:r w:rsidR="00B472BD" w:rsidRPr="00F71BE9">
        <w:rPr>
          <w:rFonts w:cs="Arial"/>
          <w:i/>
          <w:sz w:val="21"/>
          <w:szCs w:val="21"/>
        </w:rPr>
        <w:t xml:space="preserve"> </w:t>
      </w:r>
      <w:r w:rsidR="00B472BD" w:rsidRPr="00F71BE9">
        <w:rPr>
          <w:rFonts w:cs="Arial"/>
          <w:sz w:val="21"/>
          <w:szCs w:val="21"/>
        </w:rPr>
        <w:t>and</w:t>
      </w:r>
      <w:r w:rsidR="00B472BD" w:rsidRPr="00F71BE9">
        <w:rPr>
          <w:rFonts w:cs="Arial"/>
          <w:i/>
          <w:sz w:val="21"/>
          <w:szCs w:val="21"/>
        </w:rPr>
        <w:t xml:space="preserve"> </w:t>
      </w:r>
      <w:r w:rsidR="00B472BD" w:rsidRPr="00F71BE9">
        <w:rPr>
          <w:rFonts w:cs="Arial"/>
          <w:sz w:val="21"/>
          <w:szCs w:val="21"/>
        </w:rPr>
        <w:t xml:space="preserve">visit the CSDE’s </w:t>
      </w:r>
      <w:hyperlink r:id="rId69" w:history="1">
        <w:r w:rsidR="00B472BD" w:rsidRPr="00F71BE9">
          <w:rPr>
            <w:rStyle w:val="Hyperlink"/>
            <w:rFonts w:cs="Arial"/>
            <w:sz w:val="21"/>
            <w:szCs w:val="21"/>
          </w:rPr>
          <w:t>Meal Patterns for CACFP Child Care Programs</w:t>
        </w:r>
      </w:hyperlink>
      <w:r w:rsidR="00B472BD" w:rsidRPr="00F71BE9">
        <w:rPr>
          <w:rFonts w:cs="Arial"/>
          <w:sz w:val="21"/>
          <w:szCs w:val="21"/>
        </w:rPr>
        <w:t xml:space="preserve"> and </w:t>
      </w:r>
      <w:hyperlink r:id="rId70" w:history="1">
        <w:r w:rsidR="00B472BD" w:rsidRPr="00F71BE9">
          <w:rPr>
            <w:rStyle w:val="Hyperlink"/>
            <w:rFonts w:cs="Arial"/>
            <w:sz w:val="21"/>
            <w:szCs w:val="21"/>
          </w:rPr>
          <w:t>Crediting Foods in CACFP Child Care Programs</w:t>
        </w:r>
      </w:hyperlink>
      <w:r w:rsidR="00B472BD" w:rsidRPr="00F71BE9">
        <w:rPr>
          <w:rFonts w:cs="Arial"/>
          <w:sz w:val="21"/>
          <w:szCs w:val="21"/>
        </w:rPr>
        <w:t xml:space="preserve"> webpages, or </w:t>
      </w:r>
      <w:r w:rsidR="00B472BD" w:rsidRPr="00F71BE9">
        <w:rPr>
          <w:rFonts w:cs="Arial"/>
          <w:bCs/>
          <w:sz w:val="21"/>
          <w:szCs w:val="21"/>
        </w:rPr>
        <w:t xml:space="preserve">contact the </w:t>
      </w:r>
      <w:hyperlink r:id="rId71" w:history="1">
        <w:r w:rsidR="00B472BD" w:rsidRPr="00F71BE9">
          <w:rPr>
            <w:rStyle w:val="Hyperlink"/>
            <w:rFonts w:cs="Arial"/>
            <w:bCs/>
            <w:sz w:val="21"/>
            <w:szCs w:val="21"/>
          </w:rPr>
          <w:t>CACFP staff</w:t>
        </w:r>
      </w:hyperlink>
      <w:r w:rsidR="00B472BD" w:rsidRPr="00F71BE9">
        <w:rPr>
          <w:rFonts w:cs="Arial"/>
          <w:bCs/>
          <w:sz w:val="21"/>
          <w:szCs w:val="21"/>
        </w:rPr>
        <w:t xml:space="preserve"> </w:t>
      </w:r>
      <w:r w:rsidR="00B472BD" w:rsidRPr="00F71BE9">
        <w:rPr>
          <w:rFonts w:cs="Arial"/>
          <w:sz w:val="21"/>
          <w:szCs w:val="21"/>
        </w:rPr>
        <w:t>at the Connecticut State Department of Education, Bureau of Child Nutrition Programs, 450 Columbus Boulevard, Suite 504, Hartford, CT 06103-1841</w:t>
      </w:r>
      <w:r w:rsidR="00B472BD" w:rsidRPr="00F71BE9">
        <w:rPr>
          <w:rFonts w:cs="Arial"/>
          <w:bCs/>
          <w:sz w:val="21"/>
          <w:szCs w:val="21"/>
        </w:rPr>
        <w:t>.</w:t>
      </w:r>
      <w:r w:rsidR="00B472BD" w:rsidRPr="00F71BE9">
        <w:rPr>
          <w:rFonts w:cs="Arial"/>
          <w:sz w:val="21"/>
          <w:szCs w:val="21"/>
        </w:rPr>
        <w:t xml:space="preserve"> </w:t>
      </w:r>
      <w:r w:rsidRPr="00CD46C8">
        <w:rPr>
          <w:rFonts w:cs="Arial"/>
          <w:sz w:val="21"/>
          <w:szCs w:val="21"/>
        </w:rPr>
        <w:t xml:space="preserve">This form is available at </w:t>
      </w:r>
      <w:hyperlink r:id="rId72" w:history="1">
        <w:r w:rsidR="006A3893" w:rsidRPr="0081112D">
          <w:rPr>
            <w:rStyle w:val="Hyperlink"/>
          </w:rPr>
          <w:t>https://portal.ct.gov/-/media/sde/nutrition/cacfp/forms/</w:t>
        </w:r>
        <w:r w:rsidR="006A3893" w:rsidRPr="006A3893">
          <w:rPr>
            <w:rStyle w:val="Hyperlink"/>
          </w:rPr>
          <w:t>‌</w:t>
        </w:r>
        <w:r w:rsidR="006A3893" w:rsidRPr="0081112D">
          <w:rPr>
            <w:rStyle w:val="Hyperlink"/>
          </w:rPr>
          <w:t>menuform/menu_form_cacfp_snack_ages_3-5_2_weeks.docx</w:t>
        </w:r>
      </w:hyperlink>
      <w:r w:rsidR="006A3893" w:rsidRPr="006A3893">
        <w:t>.</w:t>
      </w:r>
      <w:r w:rsidR="006A3893">
        <w:t xml:space="preserve"> </w:t>
      </w:r>
    </w:p>
    <w:bookmarkEnd w:id="15"/>
    <w:p w14:paraId="5F4D7C9A" w14:textId="77777777" w:rsidR="00B80952" w:rsidRDefault="00B80952" w:rsidP="00C35947">
      <w:pPr>
        <w:tabs>
          <w:tab w:val="left" w:pos="6420"/>
        </w:tabs>
        <w:spacing w:before="120"/>
      </w:pPr>
    </w:p>
    <w:p w14:paraId="1F2F8264" w14:textId="77777777" w:rsidR="00B80952" w:rsidRDefault="00B80952" w:rsidP="00C35947">
      <w:pPr>
        <w:shd w:val="clear" w:color="auto" w:fill="FFFFFF"/>
        <w:spacing w:before="120"/>
        <w:rPr>
          <w:rFonts w:cs="Arial"/>
          <w:color w:val="1B1B1B"/>
          <w:sz w:val="19"/>
          <w:szCs w:val="19"/>
        </w:rPr>
        <w:sectPr w:rsidR="00B80952" w:rsidSect="002E2AF0">
          <w:headerReference w:type="first" r:id="rId73"/>
          <w:pgSz w:w="15840" w:h="12240" w:orient="landscape" w:code="1"/>
          <w:pgMar w:top="360" w:right="720" w:bottom="360" w:left="720" w:header="576" w:footer="576" w:gutter="0"/>
          <w:cols w:space="720"/>
          <w:titlePg/>
        </w:sectPr>
      </w:pPr>
    </w:p>
    <w:p w14:paraId="0A2C14F6" w14:textId="77777777" w:rsidR="00B80952" w:rsidRPr="007842BE" w:rsidRDefault="00B80952" w:rsidP="00B80952">
      <w:pPr>
        <w:shd w:val="clear" w:color="auto" w:fill="FFFFFF"/>
        <w:rPr>
          <w:rFonts w:cs="Arial"/>
          <w:color w:val="1B1B1B"/>
          <w:sz w:val="19"/>
          <w:szCs w:val="19"/>
        </w:rPr>
      </w:pPr>
      <w:r w:rsidRPr="007842BE">
        <w:rPr>
          <w:rFonts w:cs="Arial"/>
          <w:color w:val="1B1B1B"/>
          <w:sz w:val="19"/>
          <w:szCs w:val="19"/>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82CDBF6" w14:textId="77777777" w:rsidR="00B80952" w:rsidRPr="007842BE" w:rsidRDefault="00B80952" w:rsidP="00B80952">
      <w:pPr>
        <w:shd w:val="clear" w:color="auto" w:fill="FFFFFF"/>
        <w:rPr>
          <w:rFonts w:cs="Arial"/>
          <w:color w:val="1B1B1B"/>
          <w:sz w:val="19"/>
          <w:szCs w:val="19"/>
        </w:rPr>
      </w:pPr>
    </w:p>
    <w:p w14:paraId="4BFF47DB" w14:textId="77777777" w:rsidR="00B80952" w:rsidRPr="007842BE" w:rsidRDefault="00B80952" w:rsidP="00B80952">
      <w:pPr>
        <w:shd w:val="clear" w:color="auto" w:fill="FFFFFF"/>
        <w:rPr>
          <w:rFonts w:cs="Arial"/>
          <w:color w:val="1B1B1B"/>
          <w:sz w:val="19"/>
          <w:szCs w:val="19"/>
        </w:rPr>
      </w:pPr>
      <w:r w:rsidRPr="007842BE">
        <w:rPr>
          <w:rFonts w:cs="Arial"/>
          <w:color w:val="1B1B1B"/>
          <w:sz w:val="19"/>
          <w:szCs w:val="19"/>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B746E15" w14:textId="77777777" w:rsidR="00B80952" w:rsidRPr="007842BE" w:rsidRDefault="00B80952" w:rsidP="00B80952">
      <w:pPr>
        <w:shd w:val="clear" w:color="auto" w:fill="FFFFFF"/>
        <w:rPr>
          <w:rFonts w:cs="Arial"/>
          <w:color w:val="1B1B1B"/>
          <w:sz w:val="19"/>
          <w:szCs w:val="19"/>
        </w:rPr>
      </w:pPr>
    </w:p>
    <w:p w14:paraId="5CAFE715" w14:textId="77777777" w:rsidR="00B80952" w:rsidRPr="007842BE" w:rsidRDefault="00B80952" w:rsidP="00B80952">
      <w:pPr>
        <w:shd w:val="clear" w:color="auto" w:fill="FFFFFF"/>
        <w:spacing w:after="120"/>
        <w:rPr>
          <w:rFonts w:cs="Arial"/>
          <w:color w:val="1B1B1B"/>
          <w:sz w:val="19"/>
          <w:szCs w:val="19"/>
        </w:rPr>
      </w:pPr>
      <w:r w:rsidRPr="007842BE">
        <w:rPr>
          <w:rFonts w:cs="Arial"/>
          <w:color w:val="1B1B1B"/>
          <w:sz w:val="19"/>
          <w:szCs w:val="19"/>
        </w:rPr>
        <w:t xml:space="preserve">To file a program discrimination complaint, a Complainant should complete a Form AD-3027, USDA Program Discrimination Complaint Form which can be obtained online at: </w:t>
      </w:r>
      <w:hyperlink r:id="rId74" w:history="1">
        <w:r w:rsidRPr="007842BE">
          <w:rPr>
            <w:rFonts w:cs="Arial"/>
            <w:color w:val="0000FF"/>
            <w:sz w:val="19"/>
            <w:szCs w:val="19"/>
          </w:rPr>
          <w:t>https://www.usda.gov/sites/default/files/documents/ad-3027.pdf</w:t>
        </w:r>
      </w:hyperlink>
      <w:r w:rsidRPr="007842BE">
        <w:rPr>
          <w:rFonts w:cs="Arial"/>
          <w:color w:val="1B1B1B"/>
          <w:sz w:val="19"/>
          <w:szCs w:val="19"/>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340E718" w14:textId="77777777" w:rsidR="00B80952" w:rsidRPr="007842BE" w:rsidRDefault="00B80952" w:rsidP="00B80952">
      <w:pPr>
        <w:numPr>
          <w:ilvl w:val="0"/>
          <w:numId w:val="17"/>
        </w:numPr>
        <w:shd w:val="clear" w:color="auto" w:fill="FFFFFF"/>
        <w:rPr>
          <w:rFonts w:cs="Arial"/>
          <w:color w:val="1B1B1B"/>
          <w:sz w:val="19"/>
          <w:szCs w:val="19"/>
        </w:rPr>
      </w:pPr>
      <w:r w:rsidRPr="007842BE">
        <w:rPr>
          <w:rFonts w:cs="Arial"/>
          <w:color w:val="1B1B1B"/>
          <w:sz w:val="19"/>
          <w:szCs w:val="19"/>
        </w:rPr>
        <w:t>mail: U.S. Department of Agriculture</w:t>
      </w:r>
      <w:r w:rsidRPr="007842BE">
        <w:rPr>
          <w:rFonts w:cs="Arial"/>
          <w:color w:val="1B1B1B"/>
          <w:sz w:val="19"/>
          <w:szCs w:val="19"/>
        </w:rPr>
        <w:br/>
        <w:t>Office of the Assistant Secretary for Civil Rights</w:t>
      </w:r>
      <w:r w:rsidRPr="007842BE">
        <w:rPr>
          <w:rFonts w:cs="Arial"/>
          <w:color w:val="1B1B1B"/>
          <w:sz w:val="19"/>
          <w:szCs w:val="19"/>
        </w:rPr>
        <w:br/>
        <w:t>1400 Independence Avenue, SW</w:t>
      </w:r>
      <w:r w:rsidRPr="007842BE">
        <w:rPr>
          <w:rFonts w:cs="Arial"/>
          <w:color w:val="1B1B1B"/>
          <w:sz w:val="19"/>
          <w:szCs w:val="19"/>
        </w:rPr>
        <w:br/>
        <w:t>Washington, D.C. 20250-9410; or</w:t>
      </w:r>
    </w:p>
    <w:p w14:paraId="4BEE7516" w14:textId="77777777" w:rsidR="00B80952" w:rsidRPr="007842BE" w:rsidRDefault="00B80952" w:rsidP="00B80952">
      <w:pPr>
        <w:numPr>
          <w:ilvl w:val="0"/>
          <w:numId w:val="17"/>
        </w:numPr>
        <w:shd w:val="clear" w:color="auto" w:fill="FFFFFF"/>
        <w:rPr>
          <w:rFonts w:cs="Arial"/>
          <w:color w:val="1B1B1B"/>
          <w:sz w:val="19"/>
          <w:szCs w:val="19"/>
        </w:rPr>
      </w:pPr>
      <w:r w:rsidRPr="007842BE">
        <w:rPr>
          <w:rFonts w:cs="Arial"/>
          <w:color w:val="1B1B1B"/>
          <w:sz w:val="19"/>
          <w:szCs w:val="19"/>
        </w:rPr>
        <w:t>fax: (833) 256-1665 or (202) 690-7442; or</w:t>
      </w:r>
    </w:p>
    <w:p w14:paraId="160EA004" w14:textId="77777777" w:rsidR="00B80952" w:rsidRPr="007842BE" w:rsidRDefault="00B80952" w:rsidP="00B80952">
      <w:pPr>
        <w:numPr>
          <w:ilvl w:val="0"/>
          <w:numId w:val="17"/>
        </w:numPr>
        <w:shd w:val="clear" w:color="auto" w:fill="FFFFFF"/>
        <w:rPr>
          <w:rFonts w:cs="Arial"/>
          <w:color w:val="1B1B1B"/>
          <w:sz w:val="19"/>
          <w:szCs w:val="19"/>
        </w:rPr>
      </w:pPr>
      <w:r w:rsidRPr="007842BE">
        <w:rPr>
          <w:rFonts w:cs="Arial"/>
          <w:color w:val="1B1B1B"/>
          <w:sz w:val="19"/>
          <w:szCs w:val="19"/>
        </w:rPr>
        <w:t>email:</w:t>
      </w:r>
      <w:r w:rsidRPr="007842BE">
        <w:rPr>
          <w:rFonts w:cs="Arial"/>
          <w:b/>
          <w:bCs/>
          <w:color w:val="1B1B1B"/>
          <w:sz w:val="19"/>
          <w:szCs w:val="19"/>
        </w:rPr>
        <w:t xml:space="preserve"> </w:t>
      </w:r>
      <w:hyperlink r:id="rId75" w:history="1">
        <w:r w:rsidRPr="007842BE">
          <w:rPr>
            <w:rFonts w:cs="Arial"/>
            <w:color w:val="0000FF"/>
            <w:sz w:val="19"/>
            <w:szCs w:val="19"/>
          </w:rPr>
          <w:t>program.intake@usda.gov</w:t>
        </w:r>
      </w:hyperlink>
    </w:p>
    <w:p w14:paraId="4A1D76D2" w14:textId="77777777" w:rsidR="00B80952" w:rsidRPr="007842BE" w:rsidRDefault="00B80952" w:rsidP="00B80952">
      <w:pPr>
        <w:shd w:val="clear" w:color="auto" w:fill="FFFFFF"/>
        <w:rPr>
          <w:rFonts w:cs="Arial"/>
          <w:color w:val="1B1B1B"/>
          <w:sz w:val="19"/>
          <w:szCs w:val="19"/>
        </w:rPr>
      </w:pPr>
    </w:p>
    <w:p w14:paraId="6764270F" w14:textId="77777777" w:rsidR="00B80952" w:rsidRPr="007842BE" w:rsidRDefault="00B80952" w:rsidP="00B80952">
      <w:pPr>
        <w:tabs>
          <w:tab w:val="left" w:pos="5834"/>
        </w:tabs>
        <w:rPr>
          <w:rFonts w:cs="Arial"/>
          <w:color w:val="1B1B1B"/>
          <w:sz w:val="19"/>
          <w:szCs w:val="19"/>
        </w:rPr>
      </w:pPr>
      <w:r w:rsidRPr="007842BE">
        <w:rPr>
          <w:rFonts w:cs="Arial"/>
          <w:color w:val="1B1B1B"/>
          <w:sz w:val="19"/>
          <w:szCs w:val="19"/>
        </w:rPr>
        <w:t>This institution is an equal opportunity provider.</w:t>
      </w:r>
    </w:p>
    <w:p w14:paraId="083B6350" w14:textId="77777777" w:rsidR="00B80952" w:rsidRDefault="00B80952" w:rsidP="00B80952">
      <w:pPr>
        <w:tabs>
          <w:tab w:val="left" w:pos="5834"/>
        </w:tabs>
        <w:spacing w:after="120"/>
        <w:ind w:left="115"/>
        <w:rPr>
          <w:rFonts w:cs="Arial"/>
          <w:color w:val="0000FF"/>
          <w:sz w:val="19"/>
          <w:szCs w:val="19"/>
        </w:rPr>
      </w:pPr>
      <w:r w:rsidRPr="007842BE">
        <w:rPr>
          <w:rFonts w:cs="Arial"/>
          <w:sz w:val="19"/>
          <w:szCs w:val="19"/>
        </w:rPr>
        <w:br w:type="column"/>
      </w:r>
      <w:r w:rsidRPr="007842BE">
        <w:rPr>
          <w:rFonts w:cs="Arial"/>
          <w:sz w:val="19"/>
          <w:szCs w:val="19"/>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76" w:history="1">
        <w:r w:rsidRPr="007842BE">
          <w:rPr>
            <w:rFonts w:cs="Arial"/>
            <w:color w:val="0000FF"/>
            <w:sz w:val="19"/>
            <w:szCs w:val="19"/>
          </w:rPr>
          <w:t>louis.todisco@ct.gov</w:t>
        </w:r>
      </w:hyperlink>
      <w:r w:rsidRPr="007842BE">
        <w:rPr>
          <w:rFonts w:cs="Arial"/>
          <w:color w:val="0000FF"/>
          <w:sz w:val="19"/>
          <w:szCs w:val="19"/>
        </w:rPr>
        <w:t>.</w:t>
      </w:r>
    </w:p>
    <w:p w14:paraId="7CA9ECCC" w14:textId="58A3C413" w:rsidR="00B80952" w:rsidRDefault="00B80952" w:rsidP="00B80952">
      <w:pPr>
        <w:tabs>
          <w:tab w:val="left" w:pos="10545"/>
        </w:tabs>
        <w:spacing w:line="276" w:lineRule="auto"/>
        <w:rPr>
          <w:rFonts w:cs="Arial"/>
          <w:i/>
          <w:sz w:val="18"/>
          <w:szCs w:val="18"/>
        </w:rPr>
        <w:sectPr w:rsidR="00B80952" w:rsidSect="004E7F68">
          <w:type w:val="continuous"/>
          <w:pgSz w:w="15840" w:h="12240" w:orient="landscape" w:code="1"/>
          <w:pgMar w:top="360" w:right="576" w:bottom="720" w:left="576" w:header="576" w:footer="576" w:gutter="0"/>
          <w:cols w:num="2" w:space="432" w:equalWidth="0">
            <w:col w:w="8352" w:space="432"/>
            <w:col w:w="5904"/>
          </w:cols>
          <w:titlePg/>
        </w:sectPr>
      </w:pPr>
      <w:r w:rsidRPr="007842BE">
        <w:rPr>
          <w:rFonts w:cs="Arial"/>
          <w:noProof/>
          <w:sz w:val="19"/>
          <w:szCs w:val="19"/>
        </w:rPr>
        <w:drawing>
          <wp:inline distT="0" distB="0" distL="0" distR="0" wp14:anchorId="1DA5EDB6" wp14:editId="019D2CAC">
            <wp:extent cx="1024128" cy="905256"/>
            <wp:effectExtent l="0" t="0" r="0" b="0"/>
            <wp:docPr id="1911294393" name="Picture 4" descr="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4393" name="Picture 4" descr="CSDE logo"/>
                    <pic:cNvPicPr>
                      <a:picLocks noChangeAspect="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24128" cy="905256"/>
                    </a:xfrm>
                    <a:prstGeom prst="rect">
                      <a:avLst/>
                    </a:prstGeom>
                    <a:noFill/>
                    <a:ln>
                      <a:noFill/>
                    </a:ln>
                  </pic:spPr>
                </pic:pic>
              </a:graphicData>
            </a:graphic>
          </wp:inline>
        </w:drawing>
      </w:r>
    </w:p>
    <w:p w14:paraId="2FB58108" w14:textId="77777777" w:rsidR="00EA0D4A" w:rsidRDefault="00EA0D4A" w:rsidP="00B80952">
      <w:pPr>
        <w:tabs>
          <w:tab w:val="left" w:pos="10545"/>
        </w:tabs>
        <w:spacing w:line="276" w:lineRule="auto"/>
        <w:rPr>
          <w:rFonts w:cs="Arial"/>
          <w:i/>
          <w:sz w:val="18"/>
          <w:szCs w:val="18"/>
        </w:rPr>
      </w:pPr>
    </w:p>
    <w:sectPr w:rsidR="00EA0D4A" w:rsidSect="00B80952">
      <w:type w:val="continuous"/>
      <w:pgSz w:w="15840" w:h="12240" w:orient="landscape" w:code="1"/>
      <w:pgMar w:top="360" w:right="720" w:bottom="360" w:left="72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CEC39" w14:textId="77777777" w:rsidR="00483E88" w:rsidRDefault="00483E88">
      <w:r>
        <w:separator/>
      </w:r>
    </w:p>
  </w:endnote>
  <w:endnote w:type="continuationSeparator" w:id="0">
    <w:p w14:paraId="01CA2C2A" w14:textId="77777777" w:rsidR="00483E88" w:rsidRDefault="0048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E265F" w14:textId="6A07A8B4" w:rsidR="00842071" w:rsidRPr="00842071" w:rsidRDefault="00842071" w:rsidP="00842071">
    <w:pPr>
      <w:tabs>
        <w:tab w:val="right" w:pos="9360"/>
      </w:tabs>
      <w:jc w:val="center"/>
      <w:rPr>
        <w:rFonts w:cs="Arial"/>
        <w:sz w:val="18"/>
        <w:szCs w:val="18"/>
      </w:rPr>
    </w:pPr>
    <w:r w:rsidRPr="00844E10">
      <w:rPr>
        <w:rFonts w:cs="Arial"/>
        <w:sz w:val="18"/>
        <w:szCs w:val="18"/>
      </w:rPr>
      <w:t xml:space="preserve">Connecticut State Department of Education </w:t>
    </w:r>
    <w:r w:rsidRPr="00844E10">
      <w:rPr>
        <w:rFonts w:cs="Arial"/>
        <w:sz w:val="18"/>
        <w:szCs w:val="18"/>
      </w:rPr>
      <w:sym w:font="Symbol" w:char="F0B7"/>
    </w:r>
    <w:r w:rsidRPr="00844E10">
      <w:rPr>
        <w:rFonts w:cs="Arial"/>
        <w:sz w:val="18"/>
        <w:szCs w:val="18"/>
      </w:rPr>
      <w:t xml:space="preserve"> </w:t>
    </w:r>
    <w:r w:rsidR="00BC31F4" w:rsidRPr="00BC31F4">
      <w:rPr>
        <w:rFonts w:cs="Arial"/>
        <w:sz w:val="18"/>
        <w:szCs w:val="18"/>
      </w:rPr>
      <w:t xml:space="preserve">August </w:t>
    </w:r>
    <w:r w:rsidRPr="00844E10">
      <w:rPr>
        <w:rFonts w:cs="Arial"/>
        <w:sz w:val="18"/>
        <w:szCs w:val="18"/>
      </w:rPr>
      <w:t xml:space="preserve">2024 </w:t>
    </w:r>
    <w:r w:rsidRPr="00844E10">
      <w:rPr>
        <w:rFonts w:cs="Arial"/>
        <w:sz w:val="18"/>
        <w:szCs w:val="18"/>
      </w:rPr>
      <w:sym w:font="Symbol" w:char="F0B7"/>
    </w:r>
    <w:r w:rsidRPr="00844E10">
      <w:rPr>
        <w:rFonts w:cs="Arial"/>
        <w:sz w:val="18"/>
        <w:szCs w:val="18"/>
      </w:rPr>
      <w:t xml:space="preserve"> Page </w:t>
    </w:r>
    <w:r w:rsidRPr="00844E10">
      <w:rPr>
        <w:rStyle w:val="PageNumber"/>
        <w:rFonts w:cs="Arial"/>
        <w:sz w:val="18"/>
        <w:szCs w:val="18"/>
      </w:rPr>
      <w:fldChar w:fldCharType="begin"/>
    </w:r>
    <w:r w:rsidRPr="00844E10">
      <w:rPr>
        <w:rStyle w:val="PageNumber"/>
        <w:rFonts w:cs="Arial"/>
        <w:sz w:val="18"/>
        <w:szCs w:val="18"/>
      </w:rPr>
      <w:instrText xml:space="preserve"> PAGE </w:instrText>
    </w:r>
    <w:r w:rsidRPr="00844E10">
      <w:rPr>
        <w:rStyle w:val="PageNumber"/>
        <w:rFonts w:cs="Arial"/>
        <w:sz w:val="18"/>
        <w:szCs w:val="18"/>
      </w:rPr>
      <w:fldChar w:fldCharType="separate"/>
    </w:r>
    <w:r>
      <w:rPr>
        <w:rStyle w:val="PageNumber"/>
        <w:rFonts w:cs="Arial"/>
        <w:sz w:val="18"/>
        <w:szCs w:val="18"/>
      </w:rPr>
      <w:t>4</w:t>
    </w:r>
    <w:r w:rsidRPr="00844E10">
      <w:rPr>
        <w:rStyle w:val="PageNumber"/>
        <w:rFonts w:cs="Arial"/>
        <w:sz w:val="18"/>
        <w:szCs w:val="18"/>
      </w:rPr>
      <w:fldChar w:fldCharType="end"/>
    </w:r>
    <w:r w:rsidRPr="00844E10">
      <w:rPr>
        <w:rStyle w:val="PageNumber"/>
        <w:rFonts w:cs="Arial"/>
        <w:sz w:val="18"/>
        <w:szCs w:val="18"/>
      </w:rPr>
      <w:t xml:space="preserve"> of </w:t>
    </w:r>
    <w:r w:rsidRPr="00844E10">
      <w:rPr>
        <w:rStyle w:val="PageNumber"/>
        <w:rFonts w:cs="Arial"/>
        <w:sz w:val="18"/>
        <w:szCs w:val="18"/>
      </w:rPr>
      <w:fldChar w:fldCharType="begin"/>
    </w:r>
    <w:r w:rsidRPr="00844E10">
      <w:rPr>
        <w:rStyle w:val="PageNumber"/>
        <w:rFonts w:cs="Arial"/>
        <w:sz w:val="18"/>
        <w:szCs w:val="18"/>
      </w:rPr>
      <w:instrText xml:space="preserve"> NUMPAGES </w:instrText>
    </w:r>
    <w:r w:rsidRPr="00844E10">
      <w:rPr>
        <w:rStyle w:val="PageNumber"/>
        <w:rFonts w:cs="Arial"/>
        <w:sz w:val="18"/>
        <w:szCs w:val="18"/>
      </w:rPr>
      <w:fldChar w:fldCharType="separate"/>
    </w:r>
    <w:r>
      <w:rPr>
        <w:rStyle w:val="PageNumber"/>
        <w:rFonts w:cs="Arial"/>
        <w:sz w:val="18"/>
        <w:szCs w:val="18"/>
      </w:rPr>
      <w:t>4</w:t>
    </w:r>
    <w:r w:rsidRPr="00844E10">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F34F9" w14:textId="7478A9A1" w:rsidR="00CD46C8" w:rsidRPr="00CD46C8" w:rsidRDefault="00CD46C8" w:rsidP="00CD46C8">
    <w:pPr>
      <w:tabs>
        <w:tab w:val="right" w:pos="9360"/>
      </w:tabs>
      <w:jc w:val="center"/>
      <w:rPr>
        <w:rFonts w:cs="Arial"/>
        <w:sz w:val="18"/>
        <w:szCs w:val="18"/>
      </w:rPr>
    </w:pPr>
    <w:r w:rsidRPr="00844E10">
      <w:rPr>
        <w:rFonts w:cs="Arial"/>
        <w:sz w:val="18"/>
        <w:szCs w:val="18"/>
      </w:rPr>
      <w:t xml:space="preserve">Connecticut State Department of Education </w:t>
    </w:r>
    <w:r w:rsidRPr="00844E10">
      <w:rPr>
        <w:rFonts w:cs="Arial"/>
        <w:sz w:val="18"/>
        <w:szCs w:val="18"/>
      </w:rPr>
      <w:sym w:font="Symbol" w:char="F0B7"/>
    </w:r>
    <w:r w:rsidRPr="00844E10">
      <w:rPr>
        <w:rFonts w:cs="Arial"/>
        <w:sz w:val="18"/>
        <w:szCs w:val="18"/>
      </w:rPr>
      <w:t xml:space="preserve"> </w:t>
    </w:r>
    <w:r w:rsidR="00BC31F4" w:rsidRPr="00BC31F4">
      <w:rPr>
        <w:rFonts w:cs="Arial"/>
        <w:sz w:val="18"/>
        <w:szCs w:val="18"/>
      </w:rPr>
      <w:t xml:space="preserve">August </w:t>
    </w:r>
    <w:r w:rsidRPr="00844E10">
      <w:rPr>
        <w:rFonts w:cs="Arial"/>
        <w:sz w:val="18"/>
        <w:szCs w:val="18"/>
      </w:rPr>
      <w:t xml:space="preserve">2024 </w:t>
    </w:r>
    <w:r w:rsidRPr="00844E10">
      <w:rPr>
        <w:rFonts w:cs="Arial"/>
        <w:sz w:val="18"/>
        <w:szCs w:val="18"/>
      </w:rPr>
      <w:sym w:font="Symbol" w:char="F0B7"/>
    </w:r>
    <w:r w:rsidRPr="00844E10">
      <w:rPr>
        <w:rFonts w:cs="Arial"/>
        <w:sz w:val="18"/>
        <w:szCs w:val="18"/>
      </w:rPr>
      <w:t xml:space="preserve"> Page </w:t>
    </w:r>
    <w:r w:rsidRPr="00844E10">
      <w:rPr>
        <w:rStyle w:val="PageNumber"/>
        <w:rFonts w:cs="Arial"/>
        <w:sz w:val="18"/>
        <w:szCs w:val="18"/>
      </w:rPr>
      <w:fldChar w:fldCharType="begin"/>
    </w:r>
    <w:r w:rsidRPr="00844E10">
      <w:rPr>
        <w:rStyle w:val="PageNumber"/>
        <w:rFonts w:cs="Arial"/>
        <w:sz w:val="18"/>
        <w:szCs w:val="18"/>
      </w:rPr>
      <w:instrText xml:space="preserve"> PAGE </w:instrText>
    </w:r>
    <w:r w:rsidRPr="00844E10">
      <w:rPr>
        <w:rStyle w:val="PageNumber"/>
        <w:rFonts w:cs="Arial"/>
        <w:sz w:val="18"/>
        <w:szCs w:val="18"/>
      </w:rPr>
      <w:fldChar w:fldCharType="separate"/>
    </w:r>
    <w:r>
      <w:rPr>
        <w:rStyle w:val="PageNumber"/>
        <w:rFonts w:cs="Arial"/>
        <w:sz w:val="18"/>
        <w:szCs w:val="18"/>
      </w:rPr>
      <w:t>4</w:t>
    </w:r>
    <w:r w:rsidRPr="00844E10">
      <w:rPr>
        <w:rStyle w:val="PageNumber"/>
        <w:rFonts w:cs="Arial"/>
        <w:sz w:val="18"/>
        <w:szCs w:val="18"/>
      </w:rPr>
      <w:fldChar w:fldCharType="end"/>
    </w:r>
    <w:r w:rsidRPr="00844E10">
      <w:rPr>
        <w:rStyle w:val="PageNumber"/>
        <w:rFonts w:cs="Arial"/>
        <w:sz w:val="18"/>
        <w:szCs w:val="18"/>
      </w:rPr>
      <w:t xml:space="preserve"> of </w:t>
    </w:r>
    <w:r w:rsidRPr="00844E10">
      <w:rPr>
        <w:rStyle w:val="PageNumber"/>
        <w:rFonts w:cs="Arial"/>
        <w:sz w:val="18"/>
        <w:szCs w:val="18"/>
      </w:rPr>
      <w:fldChar w:fldCharType="begin"/>
    </w:r>
    <w:r w:rsidRPr="00844E10">
      <w:rPr>
        <w:rStyle w:val="PageNumber"/>
        <w:rFonts w:cs="Arial"/>
        <w:sz w:val="18"/>
        <w:szCs w:val="18"/>
      </w:rPr>
      <w:instrText xml:space="preserve"> NUMPAGES </w:instrText>
    </w:r>
    <w:r w:rsidRPr="00844E10">
      <w:rPr>
        <w:rStyle w:val="PageNumber"/>
        <w:rFonts w:cs="Arial"/>
        <w:sz w:val="18"/>
        <w:szCs w:val="18"/>
      </w:rPr>
      <w:fldChar w:fldCharType="separate"/>
    </w:r>
    <w:r>
      <w:rPr>
        <w:rStyle w:val="PageNumber"/>
        <w:rFonts w:cs="Arial"/>
        <w:sz w:val="18"/>
        <w:szCs w:val="18"/>
      </w:rPr>
      <w:t>5</w:t>
    </w:r>
    <w:r w:rsidRPr="00844E10">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40F78" w14:textId="77777777" w:rsidR="00483E88" w:rsidRDefault="00483E88">
      <w:r>
        <w:separator/>
      </w:r>
    </w:p>
  </w:footnote>
  <w:footnote w:type="continuationSeparator" w:id="0">
    <w:p w14:paraId="28B7E46C" w14:textId="77777777" w:rsidR="00483E88" w:rsidRDefault="00483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5047" w14:textId="0596B41A" w:rsidR="00823601" w:rsidRPr="00823601" w:rsidRDefault="00823601" w:rsidP="00823601">
    <w:pPr>
      <w:widowControl w:val="0"/>
      <w:pBdr>
        <w:top w:val="single" w:sz="4" w:space="2" w:color="006600"/>
        <w:left w:val="single" w:sz="4" w:space="3" w:color="006600"/>
        <w:bottom w:val="single" w:sz="4" w:space="2" w:color="006600"/>
        <w:right w:val="single" w:sz="4" w:space="3" w:color="006600"/>
      </w:pBdr>
      <w:shd w:val="clear" w:color="auto" w:fill="006600"/>
      <w:autoSpaceDE w:val="0"/>
      <w:autoSpaceDN w:val="0"/>
      <w:adjustRightInd w:val="0"/>
      <w:spacing w:after="360"/>
      <w:jc w:val="center"/>
      <w:rPr>
        <w:rFonts w:cs="Arial"/>
        <w:b/>
        <w:color w:val="FFFFFF" w:themeColor="background1"/>
        <w:sz w:val="24"/>
        <w:szCs w:val="24"/>
      </w:rPr>
    </w:pPr>
    <w:r w:rsidRPr="00823601">
      <w:rPr>
        <w:rFonts w:eastAsia="Calibri" w:cs="Arial"/>
        <w:b/>
        <w:color w:val="FFFFFF" w:themeColor="background1"/>
        <w:sz w:val="24"/>
        <w:szCs w:val="24"/>
      </w:rPr>
      <w:t xml:space="preserve">CACFP </w:t>
    </w:r>
    <w:r w:rsidR="003646DB" w:rsidRPr="003646DB">
      <w:rPr>
        <w:rFonts w:eastAsia="Calibri" w:cs="Arial"/>
        <w:b/>
        <w:color w:val="FFFFFF" w:themeColor="background1"/>
        <w:sz w:val="24"/>
        <w:szCs w:val="24"/>
      </w:rPr>
      <w:t xml:space="preserve">Menu </w:t>
    </w:r>
    <w:r w:rsidR="006A3893" w:rsidRPr="006A3893">
      <w:rPr>
        <w:rFonts w:eastAsia="Calibri" w:cs="Arial"/>
        <w:b/>
        <w:color w:val="FFFFFF" w:themeColor="background1"/>
        <w:sz w:val="24"/>
        <w:szCs w:val="24"/>
      </w:rPr>
      <w:t>Form for Two Weeks of Snack for Ages 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B011" w14:textId="182F6770" w:rsidR="00873AEF" w:rsidRDefault="00DF475A" w:rsidP="00393FBC">
    <w:pPr>
      <w:widowControl w:val="0"/>
      <w:pBdr>
        <w:top w:val="single" w:sz="4" w:space="2" w:color="006600"/>
        <w:left w:val="single" w:sz="4" w:space="3" w:color="006600"/>
        <w:bottom w:val="single" w:sz="4" w:space="2" w:color="006600"/>
        <w:right w:val="single" w:sz="4" w:space="3" w:color="006600"/>
      </w:pBdr>
      <w:shd w:val="clear" w:color="auto" w:fill="006600"/>
      <w:autoSpaceDE w:val="0"/>
      <w:autoSpaceDN w:val="0"/>
      <w:adjustRightInd w:val="0"/>
      <w:jc w:val="center"/>
      <w:rPr>
        <w:rFonts w:eastAsia="Calibri" w:cs="Arial"/>
        <w:b/>
        <w:color w:val="FFFFFF" w:themeColor="background1"/>
        <w:sz w:val="24"/>
        <w:szCs w:val="24"/>
      </w:rPr>
    </w:pPr>
    <w:r w:rsidRPr="00DF475A">
      <w:rPr>
        <w:rFonts w:eastAsia="Calibri" w:cs="Arial"/>
        <w:b/>
        <w:color w:val="FFFFFF" w:themeColor="background1"/>
        <w:sz w:val="24"/>
        <w:szCs w:val="24"/>
      </w:rPr>
      <w:t xml:space="preserve">Child and Adult Care Food Program (CACFP) </w:t>
    </w:r>
    <w:r w:rsidR="006A3893" w:rsidRPr="006A3893">
      <w:rPr>
        <w:rFonts w:eastAsia="Calibri" w:cs="Arial"/>
        <w:b/>
        <w:color w:val="FFFFFF" w:themeColor="background1"/>
        <w:sz w:val="24"/>
        <w:szCs w:val="24"/>
      </w:rPr>
      <w:t>Menu Form for Two Weeks of Snack for Ages 3-5</w:t>
    </w:r>
  </w:p>
  <w:p w14:paraId="68CB5E79" w14:textId="77777777" w:rsidR="00393FBC" w:rsidRPr="003F72C1" w:rsidRDefault="00393FBC" w:rsidP="00FF5771">
    <w:pPr>
      <w:spacing w:before="240" w:after="240"/>
      <w:jc w:val="center"/>
      <w:rPr>
        <w:rFonts w:cs="Arial"/>
        <w:b/>
        <w:snapToGrid w:val="0"/>
        <w:sz w:val="24"/>
        <w:szCs w:val="24"/>
      </w:rPr>
    </w:pPr>
    <w:r w:rsidRPr="003F72C1">
      <w:rPr>
        <w:rFonts w:cs="Arial"/>
        <w:b/>
        <w:snapToGrid w:val="0"/>
        <w:sz w:val="24"/>
        <w:szCs w:val="24"/>
      </w:rPr>
      <w:t xml:space="preserve">July 1, 2024, through </w:t>
    </w:r>
    <w:r>
      <w:rPr>
        <w:rFonts w:cs="Arial"/>
        <w:b/>
        <w:snapToGrid w:val="0"/>
        <w:sz w:val="24"/>
        <w:szCs w:val="24"/>
      </w:rPr>
      <w:t>September</w:t>
    </w:r>
    <w:r w:rsidRPr="003F72C1">
      <w:rPr>
        <w:rFonts w:cs="Arial"/>
        <w:b/>
        <w:snapToGrid w:val="0"/>
        <w:sz w:val="24"/>
        <w:szCs w:val="24"/>
      </w:rPr>
      <w:t xml:space="preserve"> 30, 2025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EDC50" w14:textId="3058A371" w:rsidR="00DF475A" w:rsidRPr="00823601" w:rsidRDefault="00DF475A" w:rsidP="00DF475A">
    <w:pPr>
      <w:widowControl w:val="0"/>
      <w:pBdr>
        <w:top w:val="single" w:sz="4" w:space="2" w:color="006600"/>
        <w:left w:val="single" w:sz="4" w:space="3" w:color="006600"/>
        <w:bottom w:val="single" w:sz="4" w:space="2" w:color="006600"/>
        <w:right w:val="single" w:sz="4" w:space="3" w:color="006600"/>
      </w:pBdr>
      <w:shd w:val="clear" w:color="auto" w:fill="006600"/>
      <w:autoSpaceDE w:val="0"/>
      <w:autoSpaceDN w:val="0"/>
      <w:adjustRightInd w:val="0"/>
      <w:spacing w:after="360"/>
      <w:jc w:val="center"/>
      <w:rPr>
        <w:rFonts w:cs="Arial"/>
        <w:b/>
        <w:color w:val="FFFFFF" w:themeColor="background1"/>
        <w:sz w:val="24"/>
        <w:szCs w:val="24"/>
      </w:rPr>
    </w:pPr>
    <w:r w:rsidRPr="00823601">
      <w:rPr>
        <w:rFonts w:eastAsia="Calibri" w:cs="Arial"/>
        <w:b/>
        <w:color w:val="FFFFFF" w:themeColor="background1"/>
        <w:sz w:val="24"/>
        <w:szCs w:val="24"/>
      </w:rPr>
      <w:t xml:space="preserve">CACFP </w:t>
    </w:r>
    <w:r w:rsidR="006A3893" w:rsidRPr="006A3893">
      <w:rPr>
        <w:rFonts w:eastAsia="Calibri" w:cs="Arial"/>
        <w:b/>
        <w:color w:val="FFFFFF" w:themeColor="background1"/>
        <w:sz w:val="24"/>
        <w:szCs w:val="24"/>
      </w:rPr>
      <w:t>Menu Form for Two Weeks of Snack for Ages 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227A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30C64DCC"/>
    <w:multiLevelType w:val="hybridMultilevel"/>
    <w:tmpl w:val="8794B150"/>
    <w:lvl w:ilvl="0" w:tplc="8342F99E">
      <w:start w:val="1"/>
      <w:numFmt w:val="decimal"/>
      <w:lvlText w:val="%1."/>
      <w:lvlJc w:val="left"/>
      <w:pPr>
        <w:ind w:left="720" w:hanging="360"/>
      </w:pPr>
      <w:rPr>
        <w:rFonts w:ascii="Arial Narrow" w:hAnsi="Arial Narrow"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C5D5C"/>
    <w:multiLevelType w:val="multilevel"/>
    <w:tmpl w:val="93CC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E63DF5"/>
    <w:multiLevelType w:val="hybridMultilevel"/>
    <w:tmpl w:val="2DC8D674"/>
    <w:lvl w:ilvl="0" w:tplc="244843A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162548"/>
    <w:multiLevelType w:val="hybridMultilevel"/>
    <w:tmpl w:val="DB5CEBC2"/>
    <w:lvl w:ilvl="0" w:tplc="62E212B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925CD"/>
    <w:multiLevelType w:val="hybridMultilevel"/>
    <w:tmpl w:val="6C268930"/>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157A82"/>
    <w:multiLevelType w:val="hybridMultilevel"/>
    <w:tmpl w:val="4BB48B6A"/>
    <w:lvl w:ilvl="0" w:tplc="244843A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82AB7"/>
    <w:multiLevelType w:val="hybridMultilevel"/>
    <w:tmpl w:val="454A8664"/>
    <w:lvl w:ilvl="0" w:tplc="9ED00B8E">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A294D"/>
    <w:multiLevelType w:val="hybridMultilevel"/>
    <w:tmpl w:val="BB0AE22E"/>
    <w:lvl w:ilvl="0" w:tplc="D48CA33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913EC"/>
    <w:multiLevelType w:val="hybridMultilevel"/>
    <w:tmpl w:val="11E4A92E"/>
    <w:lvl w:ilvl="0" w:tplc="44D8709E">
      <w:start w:val="1"/>
      <w:numFmt w:val="decimal"/>
      <w:lvlText w:val="%1."/>
      <w:lvlJc w:val="left"/>
      <w:pPr>
        <w:ind w:left="720" w:hanging="360"/>
      </w:pPr>
      <w:rPr>
        <w:rFonts w:ascii="Arial Narrow" w:hAnsi="Arial Narrow"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8548F"/>
    <w:multiLevelType w:val="singleLevel"/>
    <w:tmpl w:val="5420B4B0"/>
    <w:lvl w:ilvl="0">
      <w:start w:val="1"/>
      <w:numFmt w:val="decimal"/>
      <w:lvlText w:val="%1."/>
      <w:lvlJc w:val="left"/>
      <w:pPr>
        <w:tabs>
          <w:tab w:val="num" w:pos="360"/>
        </w:tabs>
        <w:ind w:left="360" w:hanging="360"/>
      </w:pPr>
      <w:rPr>
        <w:rFonts w:ascii="Franklin Gothic Demi" w:hAnsi="Franklin Gothic Demi" w:hint="default"/>
        <w:b w:val="0"/>
        <w:i w:val="0"/>
        <w:sz w:val="18"/>
      </w:rPr>
    </w:lvl>
  </w:abstractNum>
  <w:abstractNum w:abstractNumId="12" w15:restartNumberingAfterBreak="0">
    <w:nsid w:val="606F3FED"/>
    <w:multiLevelType w:val="hybridMultilevel"/>
    <w:tmpl w:val="3CA61F22"/>
    <w:lvl w:ilvl="0" w:tplc="CC56A59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ED089E"/>
    <w:multiLevelType w:val="hybridMultilevel"/>
    <w:tmpl w:val="A5AE7030"/>
    <w:lvl w:ilvl="0" w:tplc="F698B694">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20908"/>
    <w:multiLevelType w:val="hybridMultilevel"/>
    <w:tmpl w:val="5622DAFC"/>
    <w:lvl w:ilvl="0" w:tplc="57D060FA">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94265"/>
    <w:multiLevelType w:val="hybridMultilevel"/>
    <w:tmpl w:val="82C6444E"/>
    <w:lvl w:ilvl="0" w:tplc="F22041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002C2"/>
    <w:multiLevelType w:val="hybridMultilevel"/>
    <w:tmpl w:val="11E4A92E"/>
    <w:lvl w:ilvl="0" w:tplc="44D8709E">
      <w:start w:val="1"/>
      <w:numFmt w:val="decimal"/>
      <w:lvlText w:val="%1."/>
      <w:lvlJc w:val="left"/>
      <w:pPr>
        <w:ind w:left="720" w:hanging="360"/>
      </w:pPr>
      <w:rPr>
        <w:rFonts w:ascii="Arial Narrow" w:hAnsi="Arial Narrow"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11BB6"/>
    <w:multiLevelType w:val="hybridMultilevel"/>
    <w:tmpl w:val="8ECCB290"/>
    <w:lvl w:ilvl="0" w:tplc="465CB2F6">
      <w:start w:val="2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B3A8D"/>
    <w:multiLevelType w:val="hybridMultilevel"/>
    <w:tmpl w:val="1F4E3AD2"/>
    <w:lvl w:ilvl="0" w:tplc="21D8A3C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417319">
    <w:abstractNumId w:val="11"/>
  </w:num>
  <w:num w:numId="2" w16cid:durableId="1870951413">
    <w:abstractNumId w:val="10"/>
  </w:num>
  <w:num w:numId="3" w16cid:durableId="1937246322">
    <w:abstractNumId w:val="16"/>
  </w:num>
  <w:num w:numId="4" w16cid:durableId="2099253959">
    <w:abstractNumId w:val="1"/>
  </w:num>
  <w:num w:numId="5" w16cid:durableId="1516649156">
    <w:abstractNumId w:val="9"/>
  </w:num>
  <w:num w:numId="6" w16cid:durableId="1272856579">
    <w:abstractNumId w:val="15"/>
  </w:num>
  <w:num w:numId="7" w16cid:durableId="647780365">
    <w:abstractNumId w:val="12"/>
  </w:num>
  <w:num w:numId="8" w16cid:durableId="90316861">
    <w:abstractNumId w:val="17"/>
  </w:num>
  <w:num w:numId="9" w16cid:durableId="1210529155">
    <w:abstractNumId w:val="14"/>
  </w:num>
  <w:num w:numId="10" w16cid:durableId="1913083703">
    <w:abstractNumId w:val="0"/>
  </w:num>
  <w:num w:numId="11" w16cid:durableId="1261721567">
    <w:abstractNumId w:val="5"/>
  </w:num>
  <w:num w:numId="12" w16cid:durableId="1097603962">
    <w:abstractNumId w:val="7"/>
  </w:num>
  <w:num w:numId="13" w16cid:durableId="1948192186">
    <w:abstractNumId w:val="3"/>
  </w:num>
  <w:num w:numId="14" w16cid:durableId="574509486">
    <w:abstractNumId w:val="8"/>
  </w:num>
  <w:num w:numId="15" w16cid:durableId="197209367">
    <w:abstractNumId w:val="13"/>
  </w:num>
  <w:num w:numId="16" w16cid:durableId="639308649">
    <w:abstractNumId w:val="4"/>
  </w:num>
  <w:num w:numId="17" w16cid:durableId="567150118">
    <w:abstractNumId w:val="2"/>
  </w:num>
  <w:num w:numId="18" w16cid:durableId="1412043424">
    <w:abstractNumId w:val="6"/>
  </w:num>
  <w:num w:numId="19" w16cid:durableId="4172883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ilbanhYCMuTyI3CsSPzYmpZjr5bkow8s09iN2klbpm4up7vo/8isIpeg2xPb8utQUkuKTzvA8Bhw1Mc8mpNJw==" w:salt="SGZwZ7P4FbDfNBtGRtWzcA=="/>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4B"/>
    <w:rsid w:val="00000CBF"/>
    <w:rsid w:val="00006820"/>
    <w:rsid w:val="00006F5C"/>
    <w:rsid w:val="00016316"/>
    <w:rsid w:val="000176C2"/>
    <w:rsid w:val="0002482B"/>
    <w:rsid w:val="0002513B"/>
    <w:rsid w:val="000267B3"/>
    <w:rsid w:val="000349BD"/>
    <w:rsid w:val="00040896"/>
    <w:rsid w:val="00041778"/>
    <w:rsid w:val="00045873"/>
    <w:rsid w:val="00064D2A"/>
    <w:rsid w:val="00070E1F"/>
    <w:rsid w:val="00073E67"/>
    <w:rsid w:val="000759C9"/>
    <w:rsid w:val="000768AC"/>
    <w:rsid w:val="00081FB4"/>
    <w:rsid w:val="00093A3E"/>
    <w:rsid w:val="0009755D"/>
    <w:rsid w:val="000977FA"/>
    <w:rsid w:val="000A0A85"/>
    <w:rsid w:val="000A6B49"/>
    <w:rsid w:val="000B43D9"/>
    <w:rsid w:val="000C33A1"/>
    <w:rsid w:val="000C590E"/>
    <w:rsid w:val="000C6128"/>
    <w:rsid w:val="000D1F7B"/>
    <w:rsid w:val="000D22AE"/>
    <w:rsid w:val="000D29CD"/>
    <w:rsid w:val="000D67B6"/>
    <w:rsid w:val="000F06FF"/>
    <w:rsid w:val="000F19A4"/>
    <w:rsid w:val="000F5A3C"/>
    <w:rsid w:val="000F776D"/>
    <w:rsid w:val="001003BF"/>
    <w:rsid w:val="00101D7B"/>
    <w:rsid w:val="001069A6"/>
    <w:rsid w:val="0011134E"/>
    <w:rsid w:val="00111FF4"/>
    <w:rsid w:val="00115AD4"/>
    <w:rsid w:val="00115BF4"/>
    <w:rsid w:val="00115D2E"/>
    <w:rsid w:val="00116AE1"/>
    <w:rsid w:val="00120EC4"/>
    <w:rsid w:val="00121404"/>
    <w:rsid w:val="001223E9"/>
    <w:rsid w:val="00123F8C"/>
    <w:rsid w:val="00131B17"/>
    <w:rsid w:val="00141766"/>
    <w:rsid w:val="001504B7"/>
    <w:rsid w:val="001527C8"/>
    <w:rsid w:val="001627B5"/>
    <w:rsid w:val="001640AB"/>
    <w:rsid w:val="0016641D"/>
    <w:rsid w:val="0016707B"/>
    <w:rsid w:val="00167AD8"/>
    <w:rsid w:val="00174835"/>
    <w:rsid w:val="001770F4"/>
    <w:rsid w:val="00182628"/>
    <w:rsid w:val="00183DCD"/>
    <w:rsid w:val="00183F9E"/>
    <w:rsid w:val="00184BAA"/>
    <w:rsid w:val="00186655"/>
    <w:rsid w:val="00191356"/>
    <w:rsid w:val="001946F1"/>
    <w:rsid w:val="0019471D"/>
    <w:rsid w:val="00194B49"/>
    <w:rsid w:val="001B11CD"/>
    <w:rsid w:val="001B1476"/>
    <w:rsid w:val="001B2FB6"/>
    <w:rsid w:val="001B3279"/>
    <w:rsid w:val="001C79B1"/>
    <w:rsid w:val="001D50C9"/>
    <w:rsid w:val="001E2F84"/>
    <w:rsid w:val="001E329B"/>
    <w:rsid w:val="001F3E02"/>
    <w:rsid w:val="00200A3B"/>
    <w:rsid w:val="00203D23"/>
    <w:rsid w:val="00206C90"/>
    <w:rsid w:val="002071A2"/>
    <w:rsid w:val="00207FE0"/>
    <w:rsid w:val="00214B7F"/>
    <w:rsid w:val="00226603"/>
    <w:rsid w:val="00230F32"/>
    <w:rsid w:val="00231A4A"/>
    <w:rsid w:val="00233EB6"/>
    <w:rsid w:val="00236936"/>
    <w:rsid w:val="00237002"/>
    <w:rsid w:val="0024336E"/>
    <w:rsid w:val="00252614"/>
    <w:rsid w:val="00255170"/>
    <w:rsid w:val="00255D41"/>
    <w:rsid w:val="00272489"/>
    <w:rsid w:val="00272665"/>
    <w:rsid w:val="002835AE"/>
    <w:rsid w:val="00286EE6"/>
    <w:rsid w:val="0028783D"/>
    <w:rsid w:val="00291D34"/>
    <w:rsid w:val="00292559"/>
    <w:rsid w:val="00297F13"/>
    <w:rsid w:val="00297F7F"/>
    <w:rsid w:val="002A5491"/>
    <w:rsid w:val="002A782A"/>
    <w:rsid w:val="002B2C8F"/>
    <w:rsid w:val="002B3432"/>
    <w:rsid w:val="002C33F0"/>
    <w:rsid w:val="002C3699"/>
    <w:rsid w:val="002C3950"/>
    <w:rsid w:val="002D237F"/>
    <w:rsid w:val="002D373A"/>
    <w:rsid w:val="002D3E9B"/>
    <w:rsid w:val="002D54C0"/>
    <w:rsid w:val="002E2AF0"/>
    <w:rsid w:val="002E74A6"/>
    <w:rsid w:val="00300594"/>
    <w:rsid w:val="00302D35"/>
    <w:rsid w:val="00305849"/>
    <w:rsid w:val="00306E33"/>
    <w:rsid w:val="003114F0"/>
    <w:rsid w:val="003233B3"/>
    <w:rsid w:val="003261A9"/>
    <w:rsid w:val="003304D2"/>
    <w:rsid w:val="003328ED"/>
    <w:rsid w:val="00335C74"/>
    <w:rsid w:val="003376D0"/>
    <w:rsid w:val="0035035A"/>
    <w:rsid w:val="0035166B"/>
    <w:rsid w:val="003626C6"/>
    <w:rsid w:val="00363D50"/>
    <w:rsid w:val="003646DB"/>
    <w:rsid w:val="003671D6"/>
    <w:rsid w:val="003742DC"/>
    <w:rsid w:val="003804D5"/>
    <w:rsid w:val="003824F4"/>
    <w:rsid w:val="00382A1B"/>
    <w:rsid w:val="00382CA8"/>
    <w:rsid w:val="00382FBC"/>
    <w:rsid w:val="00387CBF"/>
    <w:rsid w:val="00393FBC"/>
    <w:rsid w:val="003972D8"/>
    <w:rsid w:val="003A0EAF"/>
    <w:rsid w:val="003B22A9"/>
    <w:rsid w:val="003B6988"/>
    <w:rsid w:val="003D25EF"/>
    <w:rsid w:val="003D358F"/>
    <w:rsid w:val="003D59D2"/>
    <w:rsid w:val="003E6B9A"/>
    <w:rsid w:val="003F2AE3"/>
    <w:rsid w:val="004023C8"/>
    <w:rsid w:val="00422967"/>
    <w:rsid w:val="00426152"/>
    <w:rsid w:val="004414A0"/>
    <w:rsid w:val="00441CBA"/>
    <w:rsid w:val="00444FC1"/>
    <w:rsid w:val="0045083D"/>
    <w:rsid w:val="00452955"/>
    <w:rsid w:val="004529CD"/>
    <w:rsid w:val="004713D4"/>
    <w:rsid w:val="00483E88"/>
    <w:rsid w:val="004858B5"/>
    <w:rsid w:val="00496935"/>
    <w:rsid w:val="00496969"/>
    <w:rsid w:val="004A4585"/>
    <w:rsid w:val="004A6EA8"/>
    <w:rsid w:val="004A789F"/>
    <w:rsid w:val="004B41C3"/>
    <w:rsid w:val="004C1F34"/>
    <w:rsid w:val="004C7B5B"/>
    <w:rsid w:val="004E3E5D"/>
    <w:rsid w:val="004E6EF2"/>
    <w:rsid w:val="004E7F68"/>
    <w:rsid w:val="004F2414"/>
    <w:rsid w:val="004F6ABE"/>
    <w:rsid w:val="005069B3"/>
    <w:rsid w:val="00507B3A"/>
    <w:rsid w:val="00510FE1"/>
    <w:rsid w:val="00512536"/>
    <w:rsid w:val="005151F4"/>
    <w:rsid w:val="00522FFF"/>
    <w:rsid w:val="00526324"/>
    <w:rsid w:val="00527A07"/>
    <w:rsid w:val="00535680"/>
    <w:rsid w:val="0053586F"/>
    <w:rsid w:val="00557E47"/>
    <w:rsid w:val="0056030F"/>
    <w:rsid w:val="0056586F"/>
    <w:rsid w:val="0058187F"/>
    <w:rsid w:val="00586975"/>
    <w:rsid w:val="0058790D"/>
    <w:rsid w:val="0059188B"/>
    <w:rsid w:val="00592B73"/>
    <w:rsid w:val="005A29B6"/>
    <w:rsid w:val="005A49EE"/>
    <w:rsid w:val="005D3755"/>
    <w:rsid w:val="005D428F"/>
    <w:rsid w:val="005D4A8E"/>
    <w:rsid w:val="005D7497"/>
    <w:rsid w:val="005E56BF"/>
    <w:rsid w:val="005F5B8F"/>
    <w:rsid w:val="00601101"/>
    <w:rsid w:val="00601942"/>
    <w:rsid w:val="00601FE8"/>
    <w:rsid w:val="006031F7"/>
    <w:rsid w:val="0060440C"/>
    <w:rsid w:val="00610473"/>
    <w:rsid w:val="00611055"/>
    <w:rsid w:val="00611B1C"/>
    <w:rsid w:val="0061596D"/>
    <w:rsid w:val="00616BD1"/>
    <w:rsid w:val="00627F8E"/>
    <w:rsid w:val="00631395"/>
    <w:rsid w:val="00632DA7"/>
    <w:rsid w:val="00634EF0"/>
    <w:rsid w:val="00645D41"/>
    <w:rsid w:val="00646C36"/>
    <w:rsid w:val="006503C0"/>
    <w:rsid w:val="006525E9"/>
    <w:rsid w:val="00662957"/>
    <w:rsid w:val="00663B2E"/>
    <w:rsid w:val="006710BD"/>
    <w:rsid w:val="00674CB7"/>
    <w:rsid w:val="00676EFA"/>
    <w:rsid w:val="00682864"/>
    <w:rsid w:val="00684DF8"/>
    <w:rsid w:val="00686ECF"/>
    <w:rsid w:val="0069011B"/>
    <w:rsid w:val="006A114E"/>
    <w:rsid w:val="006A3893"/>
    <w:rsid w:val="006A3A09"/>
    <w:rsid w:val="006C0467"/>
    <w:rsid w:val="006C19A3"/>
    <w:rsid w:val="006C553A"/>
    <w:rsid w:val="006D16FE"/>
    <w:rsid w:val="006D1A2E"/>
    <w:rsid w:val="006D316E"/>
    <w:rsid w:val="006D4F8D"/>
    <w:rsid w:val="006D5246"/>
    <w:rsid w:val="006D5EE8"/>
    <w:rsid w:val="006D7C70"/>
    <w:rsid w:val="006E6FD0"/>
    <w:rsid w:val="006F1CDA"/>
    <w:rsid w:val="006F5295"/>
    <w:rsid w:val="007052D7"/>
    <w:rsid w:val="0070609B"/>
    <w:rsid w:val="007223D1"/>
    <w:rsid w:val="00732473"/>
    <w:rsid w:val="00751AE5"/>
    <w:rsid w:val="007575F4"/>
    <w:rsid w:val="00763094"/>
    <w:rsid w:val="0077069B"/>
    <w:rsid w:val="007830CD"/>
    <w:rsid w:val="007846D6"/>
    <w:rsid w:val="007913C1"/>
    <w:rsid w:val="007939D8"/>
    <w:rsid w:val="007A0D57"/>
    <w:rsid w:val="007A1068"/>
    <w:rsid w:val="007A3DF5"/>
    <w:rsid w:val="007A5C4A"/>
    <w:rsid w:val="007A60DB"/>
    <w:rsid w:val="007A7640"/>
    <w:rsid w:val="007C2902"/>
    <w:rsid w:val="007C3B58"/>
    <w:rsid w:val="007E128A"/>
    <w:rsid w:val="007E44CC"/>
    <w:rsid w:val="007E4BB1"/>
    <w:rsid w:val="007F057E"/>
    <w:rsid w:val="007F19B1"/>
    <w:rsid w:val="007F1BD3"/>
    <w:rsid w:val="007F2082"/>
    <w:rsid w:val="00801462"/>
    <w:rsid w:val="00811761"/>
    <w:rsid w:val="00816269"/>
    <w:rsid w:val="008217CC"/>
    <w:rsid w:val="00823601"/>
    <w:rsid w:val="00823B2C"/>
    <w:rsid w:val="00827EF1"/>
    <w:rsid w:val="008319AF"/>
    <w:rsid w:val="00842071"/>
    <w:rsid w:val="0084779E"/>
    <w:rsid w:val="00866C5D"/>
    <w:rsid w:val="00867916"/>
    <w:rsid w:val="00873AEF"/>
    <w:rsid w:val="008813C0"/>
    <w:rsid w:val="00893D5C"/>
    <w:rsid w:val="00895A3F"/>
    <w:rsid w:val="008A14BF"/>
    <w:rsid w:val="008B1983"/>
    <w:rsid w:val="008B3A03"/>
    <w:rsid w:val="008B62E2"/>
    <w:rsid w:val="008D25AC"/>
    <w:rsid w:val="008D415B"/>
    <w:rsid w:val="008D5AF4"/>
    <w:rsid w:val="008D7418"/>
    <w:rsid w:val="008E308F"/>
    <w:rsid w:val="008E3499"/>
    <w:rsid w:val="008F1277"/>
    <w:rsid w:val="008F504C"/>
    <w:rsid w:val="0090185C"/>
    <w:rsid w:val="009043DC"/>
    <w:rsid w:val="00910E13"/>
    <w:rsid w:val="00910FF6"/>
    <w:rsid w:val="00912561"/>
    <w:rsid w:val="009134F3"/>
    <w:rsid w:val="00923566"/>
    <w:rsid w:val="00926CF2"/>
    <w:rsid w:val="0092744C"/>
    <w:rsid w:val="00930256"/>
    <w:rsid w:val="00931229"/>
    <w:rsid w:val="009335EE"/>
    <w:rsid w:val="009336D9"/>
    <w:rsid w:val="00934778"/>
    <w:rsid w:val="0093554D"/>
    <w:rsid w:val="00935B99"/>
    <w:rsid w:val="009407C5"/>
    <w:rsid w:val="009505BE"/>
    <w:rsid w:val="00952D41"/>
    <w:rsid w:val="00954D3B"/>
    <w:rsid w:val="00956E60"/>
    <w:rsid w:val="00994660"/>
    <w:rsid w:val="009962FC"/>
    <w:rsid w:val="00996995"/>
    <w:rsid w:val="009A02B2"/>
    <w:rsid w:val="009B3B7B"/>
    <w:rsid w:val="009B5962"/>
    <w:rsid w:val="009C272C"/>
    <w:rsid w:val="009D5454"/>
    <w:rsid w:val="009D6977"/>
    <w:rsid w:val="009D6E13"/>
    <w:rsid w:val="009E1B54"/>
    <w:rsid w:val="00A0162F"/>
    <w:rsid w:val="00A03745"/>
    <w:rsid w:val="00A0592D"/>
    <w:rsid w:val="00A0799C"/>
    <w:rsid w:val="00A13C15"/>
    <w:rsid w:val="00A16577"/>
    <w:rsid w:val="00A16792"/>
    <w:rsid w:val="00A17AC1"/>
    <w:rsid w:val="00A50A71"/>
    <w:rsid w:val="00A52A44"/>
    <w:rsid w:val="00A55223"/>
    <w:rsid w:val="00A63A8E"/>
    <w:rsid w:val="00A76F90"/>
    <w:rsid w:val="00A87972"/>
    <w:rsid w:val="00A96CEA"/>
    <w:rsid w:val="00AA0306"/>
    <w:rsid w:val="00AA4072"/>
    <w:rsid w:val="00AB5B43"/>
    <w:rsid w:val="00AC2318"/>
    <w:rsid w:val="00AD5245"/>
    <w:rsid w:val="00AF152F"/>
    <w:rsid w:val="00AF5050"/>
    <w:rsid w:val="00AF69FB"/>
    <w:rsid w:val="00AF7A5B"/>
    <w:rsid w:val="00B12DEF"/>
    <w:rsid w:val="00B15187"/>
    <w:rsid w:val="00B22749"/>
    <w:rsid w:val="00B26F5D"/>
    <w:rsid w:val="00B27005"/>
    <w:rsid w:val="00B315DF"/>
    <w:rsid w:val="00B32841"/>
    <w:rsid w:val="00B41F6D"/>
    <w:rsid w:val="00B45254"/>
    <w:rsid w:val="00B470A1"/>
    <w:rsid w:val="00B472BD"/>
    <w:rsid w:val="00B65A64"/>
    <w:rsid w:val="00B71EBE"/>
    <w:rsid w:val="00B8077C"/>
    <w:rsid w:val="00B80952"/>
    <w:rsid w:val="00B81EFE"/>
    <w:rsid w:val="00B843D3"/>
    <w:rsid w:val="00B8453F"/>
    <w:rsid w:val="00B85AB4"/>
    <w:rsid w:val="00B85D14"/>
    <w:rsid w:val="00B9674F"/>
    <w:rsid w:val="00B97E0A"/>
    <w:rsid w:val="00BB1AB3"/>
    <w:rsid w:val="00BB3B00"/>
    <w:rsid w:val="00BB4CE4"/>
    <w:rsid w:val="00BC31F4"/>
    <w:rsid w:val="00BC4106"/>
    <w:rsid w:val="00BC55FC"/>
    <w:rsid w:val="00BC6373"/>
    <w:rsid w:val="00C076FF"/>
    <w:rsid w:val="00C17B64"/>
    <w:rsid w:val="00C24004"/>
    <w:rsid w:val="00C26E7C"/>
    <w:rsid w:val="00C34EEB"/>
    <w:rsid w:val="00C35947"/>
    <w:rsid w:val="00C35D76"/>
    <w:rsid w:val="00C362B0"/>
    <w:rsid w:val="00C419D9"/>
    <w:rsid w:val="00C44E43"/>
    <w:rsid w:val="00C47FF5"/>
    <w:rsid w:val="00C545BF"/>
    <w:rsid w:val="00C57FCD"/>
    <w:rsid w:val="00C6067F"/>
    <w:rsid w:val="00C613AC"/>
    <w:rsid w:val="00C80BBB"/>
    <w:rsid w:val="00C82FDB"/>
    <w:rsid w:val="00CC2FDE"/>
    <w:rsid w:val="00CD1B80"/>
    <w:rsid w:val="00CD46C8"/>
    <w:rsid w:val="00CE6A48"/>
    <w:rsid w:val="00CF1F7A"/>
    <w:rsid w:val="00CF33B8"/>
    <w:rsid w:val="00CF62BA"/>
    <w:rsid w:val="00D00161"/>
    <w:rsid w:val="00D00F94"/>
    <w:rsid w:val="00D114EB"/>
    <w:rsid w:val="00D115E4"/>
    <w:rsid w:val="00D12E2D"/>
    <w:rsid w:val="00D13E71"/>
    <w:rsid w:val="00D14858"/>
    <w:rsid w:val="00D25026"/>
    <w:rsid w:val="00D2539A"/>
    <w:rsid w:val="00D40F29"/>
    <w:rsid w:val="00D46496"/>
    <w:rsid w:val="00D471A5"/>
    <w:rsid w:val="00D47CC3"/>
    <w:rsid w:val="00D5329E"/>
    <w:rsid w:val="00D55B6D"/>
    <w:rsid w:val="00D5621F"/>
    <w:rsid w:val="00D61FCA"/>
    <w:rsid w:val="00D65878"/>
    <w:rsid w:val="00D70DE8"/>
    <w:rsid w:val="00D7123A"/>
    <w:rsid w:val="00D71968"/>
    <w:rsid w:val="00D71CEB"/>
    <w:rsid w:val="00D7253C"/>
    <w:rsid w:val="00D765AA"/>
    <w:rsid w:val="00D824FD"/>
    <w:rsid w:val="00D86C36"/>
    <w:rsid w:val="00D94249"/>
    <w:rsid w:val="00DA169B"/>
    <w:rsid w:val="00DB2095"/>
    <w:rsid w:val="00DC195C"/>
    <w:rsid w:val="00DC1EC7"/>
    <w:rsid w:val="00DC519B"/>
    <w:rsid w:val="00DD254E"/>
    <w:rsid w:val="00DE1720"/>
    <w:rsid w:val="00DE3AAE"/>
    <w:rsid w:val="00DE6642"/>
    <w:rsid w:val="00DF20F8"/>
    <w:rsid w:val="00DF475A"/>
    <w:rsid w:val="00DF5410"/>
    <w:rsid w:val="00E11C75"/>
    <w:rsid w:val="00E319AB"/>
    <w:rsid w:val="00E325A0"/>
    <w:rsid w:val="00E358CE"/>
    <w:rsid w:val="00E524EB"/>
    <w:rsid w:val="00E5791E"/>
    <w:rsid w:val="00E57A8E"/>
    <w:rsid w:val="00E65CFA"/>
    <w:rsid w:val="00E66E65"/>
    <w:rsid w:val="00E66F86"/>
    <w:rsid w:val="00E73A9A"/>
    <w:rsid w:val="00E75A6C"/>
    <w:rsid w:val="00E93508"/>
    <w:rsid w:val="00EA0D4A"/>
    <w:rsid w:val="00EA2F77"/>
    <w:rsid w:val="00EA3822"/>
    <w:rsid w:val="00EA3B38"/>
    <w:rsid w:val="00EA7104"/>
    <w:rsid w:val="00EA7FCD"/>
    <w:rsid w:val="00EC44CC"/>
    <w:rsid w:val="00EC5FF4"/>
    <w:rsid w:val="00ED0494"/>
    <w:rsid w:val="00ED6C4B"/>
    <w:rsid w:val="00ED7189"/>
    <w:rsid w:val="00EE63DB"/>
    <w:rsid w:val="00F07114"/>
    <w:rsid w:val="00F164AC"/>
    <w:rsid w:val="00F170C2"/>
    <w:rsid w:val="00F26AB6"/>
    <w:rsid w:val="00F353AB"/>
    <w:rsid w:val="00F35AF8"/>
    <w:rsid w:val="00F374FC"/>
    <w:rsid w:val="00F54162"/>
    <w:rsid w:val="00F546E9"/>
    <w:rsid w:val="00F64CAB"/>
    <w:rsid w:val="00F71D77"/>
    <w:rsid w:val="00F72952"/>
    <w:rsid w:val="00F7297F"/>
    <w:rsid w:val="00F73B53"/>
    <w:rsid w:val="00F75791"/>
    <w:rsid w:val="00F80D66"/>
    <w:rsid w:val="00F82221"/>
    <w:rsid w:val="00F83683"/>
    <w:rsid w:val="00F84DFC"/>
    <w:rsid w:val="00F85B12"/>
    <w:rsid w:val="00F90089"/>
    <w:rsid w:val="00F904E5"/>
    <w:rsid w:val="00FA1A73"/>
    <w:rsid w:val="00FB34C3"/>
    <w:rsid w:val="00FB463C"/>
    <w:rsid w:val="00FC16BC"/>
    <w:rsid w:val="00FC3E70"/>
    <w:rsid w:val="00FC762B"/>
    <w:rsid w:val="00FF481F"/>
    <w:rsid w:val="00FF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702E475"/>
  <w15:chartTrackingRefBased/>
  <w15:docId w15:val="{93E81D81-5A79-4199-8F14-AE78A9B4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246"/>
    <w:pPr>
      <w:spacing w:line="288" w:lineRule="auto"/>
    </w:pPr>
    <w:rPr>
      <w:rFonts w:ascii="Arial" w:hAnsi="Arial"/>
    </w:rPr>
  </w:style>
  <w:style w:type="paragraph" w:styleId="Heading1">
    <w:name w:val="heading 1"/>
    <w:basedOn w:val="Normal"/>
    <w:next w:val="Normal"/>
    <w:qFormat/>
    <w:pPr>
      <w:keepNext/>
      <w:tabs>
        <w:tab w:val="left" w:pos="90"/>
      </w:tabs>
      <w:outlineLvl w:val="0"/>
    </w:pPr>
    <w:rPr>
      <w:b/>
      <w:snapToGrid w:val="0"/>
      <w:sz w:val="18"/>
    </w:rPr>
  </w:style>
  <w:style w:type="paragraph" w:styleId="Heading2">
    <w:name w:val="heading 2"/>
    <w:basedOn w:val="Normal"/>
    <w:next w:val="Normal"/>
    <w:qFormat/>
    <w:pPr>
      <w:keepNext/>
      <w:tabs>
        <w:tab w:val="left" w:pos="90"/>
      </w:tabs>
      <w:jc w:val="center"/>
      <w:outlineLvl w:val="1"/>
    </w:pPr>
    <w:rPr>
      <w:b/>
      <w:snapToGrid w:val="0"/>
    </w:rPr>
  </w:style>
  <w:style w:type="paragraph" w:styleId="Heading3">
    <w:name w:val="heading 3"/>
    <w:basedOn w:val="Normal"/>
    <w:next w:val="Normal"/>
    <w:link w:val="Heading3Char"/>
    <w:qFormat/>
    <w:pPr>
      <w:keepNext/>
      <w:tabs>
        <w:tab w:val="left" w:pos="90"/>
      </w:tabs>
      <w:outlineLvl w:val="2"/>
    </w:pPr>
    <w:rPr>
      <w:b/>
      <w:snapToGrid w:val="0"/>
    </w:rPr>
  </w:style>
  <w:style w:type="paragraph" w:styleId="Heading4">
    <w:name w:val="heading 4"/>
    <w:basedOn w:val="Normal"/>
    <w:next w:val="Normal"/>
    <w:qFormat/>
    <w:pPr>
      <w:keepNext/>
      <w:tabs>
        <w:tab w:val="left" w:pos="90"/>
      </w:tabs>
      <w:jc w:val="center"/>
      <w:outlineLvl w:val="3"/>
    </w:pPr>
    <w:rPr>
      <w:b/>
      <w:snapToGrid w:val="0"/>
      <w:color w:val="000000"/>
      <w:sz w:val="24"/>
    </w:rPr>
  </w:style>
  <w:style w:type="paragraph" w:styleId="Heading5">
    <w:name w:val="heading 5"/>
    <w:basedOn w:val="Normal"/>
    <w:next w:val="Normal"/>
    <w:qFormat/>
    <w:pPr>
      <w:keepNext/>
      <w:jc w:val="right"/>
      <w:outlineLvl w:val="4"/>
    </w:pPr>
    <w:rPr>
      <w:b/>
      <w:sz w:val="18"/>
    </w:rPr>
  </w:style>
  <w:style w:type="paragraph" w:styleId="Heading6">
    <w:name w:val="heading 6"/>
    <w:basedOn w:val="Normal"/>
    <w:next w:val="Normal"/>
    <w:qFormat/>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9407C5"/>
    <w:rPr>
      <w:rFonts w:ascii="Tahoma" w:hAnsi="Tahoma" w:cs="Tahoma"/>
      <w:sz w:val="16"/>
      <w:szCs w:val="16"/>
    </w:rPr>
  </w:style>
  <w:style w:type="character" w:styleId="Hyperlink">
    <w:name w:val="Hyperlink"/>
    <w:uiPriority w:val="99"/>
    <w:rsid w:val="006D5246"/>
    <w:rPr>
      <w:color w:val="0000FF"/>
      <w:u w:val="none"/>
    </w:rPr>
  </w:style>
  <w:style w:type="character" w:styleId="Emphasis">
    <w:name w:val="Emphasis"/>
    <w:qFormat/>
    <w:rsid w:val="00D46496"/>
    <w:rPr>
      <w:i/>
      <w:iCs/>
    </w:rPr>
  </w:style>
  <w:style w:type="character" w:customStyle="1" w:styleId="FooterChar">
    <w:name w:val="Footer Char"/>
    <w:link w:val="Footer"/>
    <w:rsid w:val="00F75791"/>
  </w:style>
  <w:style w:type="character" w:customStyle="1" w:styleId="HeaderChar">
    <w:name w:val="Header Char"/>
    <w:link w:val="Header"/>
    <w:rsid w:val="004A6EA8"/>
  </w:style>
  <w:style w:type="table" w:styleId="TableGrid">
    <w:name w:val="Table Grid"/>
    <w:basedOn w:val="TableNormal"/>
    <w:rsid w:val="00FB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52A44"/>
    <w:rPr>
      <w:rFonts w:ascii="Arial" w:hAnsi="Arial"/>
      <w:b/>
      <w:snapToGrid w:val="0"/>
    </w:rPr>
  </w:style>
  <w:style w:type="character" w:styleId="CommentReference">
    <w:name w:val="annotation reference"/>
    <w:rsid w:val="001946F1"/>
    <w:rPr>
      <w:sz w:val="16"/>
      <w:szCs w:val="16"/>
    </w:rPr>
  </w:style>
  <w:style w:type="paragraph" w:styleId="CommentText">
    <w:name w:val="annotation text"/>
    <w:basedOn w:val="Normal"/>
    <w:link w:val="CommentTextChar"/>
    <w:rsid w:val="001946F1"/>
  </w:style>
  <w:style w:type="character" w:customStyle="1" w:styleId="CommentTextChar">
    <w:name w:val="Comment Text Char"/>
    <w:basedOn w:val="DefaultParagraphFont"/>
    <w:link w:val="CommentText"/>
    <w:rsid w:val="001946F1"/>
  </w:style>
  <w:style w:type="paragraph" w:styleId="CommentSubject">
    <w:name w:val="annotation subject"/>
    <w:basedOn w:val="CommentText"/>
    <w:next w:val="CommentText"/>
    <w:link w:val="CommentSubjectChar"/>
    <w:rsid w:val="001946F1"/>
    <w:rPr>
      <w:b/>
      <w:bCs/>
    </w:rPr>
  </w:style>
  <w:style w:type="character" w:customStyle="1" w:styleId="CommentSubjectChar">
    <w:name w:val="Comment Subject Char"/>
    <w:link w:val="CommentSubject"/>
    <w:rsid w:val="001946F1"/>
    <w:rPr>
      <w:b/>
      <w:bCs/>
    </w:rPr>
  </w:style>
  <w:style w:type="character" w:styleId="UnresolvedMention">
    <w:name w:val="Unresolved Mention"/>
    <w:basedOn w:val="DefaultParagraphFont"/>
    <w:uiPriority w:val="99"/>
    <w:semiHidden/>
    <w:unhideWhenUsed/>
    <w:rsid w:val="00C26E7C"/>
    <w:rPr>
      <w:color w:val="605E5C"/>
      <w:shd w:val="clear" w:color="auto" w:fill="E1DFDD"/>
    </w:rPr>
  </w:style>
  <w:style w:type="character" w:styleId="PageNumber">
    <w:name w:val="page number"/>
    <w:basedOn w:val="DefaultParagraphFont"/>
    <w:rsid w:val="00842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4856">
      <w:bodyDiv w:val="1"/>
      <w:marLeft w:val="0"/>
      <w:marRight w:val="0"/>
      <w:marTop w:val="0"/>
      <w:marBottom w:val="0"/>
      <w:divBdr>
        <w:top w:val="none" w:sz="0" w:space="0" w:color="auto"/>
        <w:left w:val="none" w:sz="0" w:space="0" w:color="auto"/>
        <w:bottom w:val="none" w:sz="0" w:space="0" w:color="auto"/>
        <w:right w:val="none" w:sz="0" w:space="0" w:color="auto"/>
      </w:divBdr>
    </w:div>
    <w:div w:id="7878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ortal.ct.gov/SDE/Nutrition/Crediting-Foods-in-CACFP-Child-Care-Programs" TargetMode="External"/><Relationship Id="rId21" Type="http://schemas.openxmlformats.org/officeDocument/2006/relationships/hyperlink" Target="https://portal.ct.gov/SDE/Nutrition/Crediting-Foods-in-CACFP-Child-Care-Programs/Documents" TargetMode="External"/><Relationship Id="rId42" Type="http://schemas.openxmlformats.org/officeDocument/2006/relationships/hyperlink" Target="https://portal.ct.gov/SDE/Nutrition/Crediting-Foods-in-CACFP-Child-Care-Programs/Documents" TargetMode="External"/><Relationship Id="rId47" Type="http://schemas.openxmlformats.org/officeDocument/2006/relationships/hyperlink" Target="https://portal.ct.gov/SDE/Nutrition/Crediting-Foods-in-CACFP-Child-Care-Programs/Documents" TargetMode="External"/><Relationship Id="rId63" Type="http://schemas.openxmlformats.org/officeDocument/2006/relationships/hyperlink" Target="https://portal.ct.gov/SDE/Nutrition/Crediting-Foods-in-CACFP-Child-Care-Programs" TargetMode="External"/><Relationship Id="rId68" Type="http://schemas.openxmlformats.org/officeDocument/2006/relationships/hyperlink" Target="https://portal.ct.gov/-/media/SDE/Nutrition/CACFP/MealPattern/Guide_CACFP_Meal_Patterns.pdf" TargetMode="External"/><Relationship Id="rId16" Type="http://schemas.openxmlformats.org/officeDocument/2006/relationships/hyperlink" Target="https://portal.ct.gov/-/media/SDE/Nutrition/CACFP/Crediting/Accepting_Processed_Product_Documentation_CACFP.pdf" TargetMode="External"/><Relationship Id="rId11" Type="http://schemas.openxmlformats.org/officeDocument/2006/relationships/footer" Target="footer2.xml"/><Relationship Id="rId24" Type="http://schemas.openxmlformats.org/officeDocument/2006/relationships/hyperlink" Target="https://www.fns.usda.gov/cacfp/optional-best-practices-further-improve-nutrition-cacfp" TargetMode="External"/><Relationship Id="rId32" Type="http://schemas.openxmlformats.org/officeDocument/2006/relationships/hyperlink" Target="https://portal.ct.gov/-/media/SDE/Nutrition/CACFP/Crediting/Credit_Yogurt_CACFP.pdf" TargetMode="External"/><Relationship Id="rId37" Type="http://schemas.openxmlformats.org/officeDocument/2006/relationships/hyperlink" Target="https://portal.ct.gov/SDE/Nutrition/Crediting-Foods-in-CACFP-Child-Care-Programs/Documents" TargetMode="External"/><Relationship Id="rId40" Type="http://schemas.openxmlformats.org/officeDocument/2006/relationships/hyperlink" Target="https://www.fns.usda.gov/cacfp/optional-best-practices-further-improve-nutrition-cacfp" TargetMode="External"/><Relationship Id="rId45" Type="http://schemas.openxmlformats.org/officeDocument/2006/relationships/hyperlink" Target="https://portal.ct.gov/-/media/SDE/Nutrition/CACFP/Crediting/Credit_Enriched_Grains_CACFP.pdf" TargetMode="External"/><Relationship Id="rId53" Type="http://schemas.openxmlformats.org/officeDocument/2006/relationships/hyperlink" Target="https://www.fns.usda.gov/cacfp/optional-best-practices-further-improve-nutrition-cacfp" TargetMode="External"/><Relationship Id="rId58" Type="http://schemas.openxmlformats.org/officeDocument/2006/relationships/hyperlink" Target="https://portal.ct.gov/-/media/SDE/Nutrition/CACFP/Crediting/Grain_Oz_Eq_CACFP.pdf" TargetMode="External"/><Relationship Id="rId66" Type="http://schemas.openxmlformats.org/officeDocument/2006/relationships/hyperlink" Target="https://portal.ct.gov/-/media/sde/nutrition/cacfp/crediting/cacfp_child_care_worksheet2_crediting_rte_breakfast_cereals.xlsx" TargetMode="External"/><Relationship Id="rId74" Type="http://schemas.openxmlformats.org/officeDocument/2006/relationships/hyperlink" Target="https://www.usda.gov/sites/default/files/documents/ad-3027.pdf"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ortal.ct.gov/-/media/sde/nutrition/cacfp/crediting/when_commercial_grain_products_require_pfs_cacfp.pdf" TargetMode="External"/><Relationship Id="rId19" Type="http://schemas.openxmlformats.org/officeDocument/2006/relationships/hyperlink" Target="https://portal.ct.gov/SDE/Nutrition/Crediting-Foods-in-CACFP-Child-Care-Programs/Documents" TargetMode="External"/><Relationship Id="rId14" Type="http://schemas.openxmlformats.org/officeDocument/2006/relationships/hyperlink" Target="https://portal.ct.gov/-/media/SDE/Nutrition/CACFP/Crediting/Using_CN_labels_CACFP.pdf" TargetMode="External"/><Relationship Id="rId22" Type="http://schemas.openxmlformats.org/officeDocument/2006/relationships/hyperlink" Target="http://portal.ct.gov/-/media/SDE/Nutrition/CACFP/Crediting/Credit_Commercial_MMA_CACFP.pdf" TargetMode="External"/><Relationship Id="rId27" Type="http://schemas.openxmlformats.org/officeDocument/2006/relationships/hyperlink" Target="https://www.ecfr.gov/current/title-7/subtitle-B/chapter-II/subchapter-A/part-226" TargetMode="External"/><Relationship Id="rId30" Type="http://schemas.openxmlformats.org/officeDocument/2006/relationships/hyperlink" Target="https://portal.ct.gov/-/media/sde/nutrition/cacfp/crediting/credit_beans_peas_lentils_cacfp.pdf" TargetMode="External"/><Relationship Id="rId35" Type="http://schemas.openxmlformats.org/officeDocument/2006/relationships/hyperlink" Target="https://portal.ct.gov/-/media/SDE/Nutrition/CACFP/Crediting/Vegetable_Subgroups_CACFP.pdf" TargetMode="External"/><Relationship Id="rId43" Type="http://schemas.openxmlformats.org/officeDocument/2006/relationships/hyperlink" Target="https://portal.ct.gov/-/media/SDE/Nutrition/CACFP/Crediting/Identify_Creditable_Grains_CACFP.pdf" TargetMode="External"/><Relationship Id="rId48" Type="http://schemas.openxmlformats.org/officeDocument/2006/relationships/hyperlink" Target="https://portal.ct.gov/-/media/SDE/Nutrition/CACFP/Crediting/CACFP_Child_Care_Worksheet1_Crediting_Commercial_Grains.xlsx" TargetMode="External"/><Relationship Id="rId56" Type="http://schemas.openxmlformats.org/officeDocument/2006/relationships/hyperlink" Target="https://portal.ct.gov/SDE/Nutrition/Crediting-Foods-in-CACFP-Child-Care-Programs/Documents" TargetMode="External"/><Relationship Id="rId64" Type="http://schemas.openxmlformats.org/officeDocument/2006/relationships/hyperlink" Target="https://portal.ct.gov/-/media/SDE/Nutrition/CACFP/Crediting/Credit_Cereals_CACFP.pdf" TargetMode="External"/><Relationship Id="rId69" Type="http://schemas.openxmlformats.org/officeDocument/2006/relationships/hyperlink" Target="https://portal.ct.gov/SDE/Nutrition/Meal-Patterns-CACFP-Child-Care-Programs" TargetMode="External"/><Relationship Id="rId77" Type="http://schemas.openxmlformats.org/officeDocument/2006/relationships/image" Target="media/image1.png"/><Relationship Id="rId8" Type="http://schemas.openxmlformats.org/officeDocument/2006/relationships/header" Target="header1.xml"/><Relationship Id="rId51" Type="http://schemas.openxmlformats.org/officeDocument/2006/relationships/hyperlink" Target="https://portal.ct.gov/SDE/Nutrition/Crediting-Foods-in-CACFP-Child-Care-Programs/Documents" TargetMode="External"/><Relationship Id="rId72" Type="http://schemas.openxmlformats.org/officeDocument/2006/relationships/hyperlink" Target="https://portal.ct.gov/-/media/sde/nutrition/cacfp/forms/menuform/menu_form_cacfp_snack_ages_3-5_2_weeks.docx" TargetMode="External"/><Relationship Id="rId3" Type="http://schemas.openxmlformats.org/officeDocument/2006/relationships/styles" Target="styles.xml"/><Relationship Id="rId12" Type="http://schemas.openxmlformats.org/officeDocument/2006/relationships/hyperlink" Target="https://www.fns.usda.gov/cacfp/optional-best-practices-further-improve-nutrition-cacfp" TargetMode="External"/><Relationship Id="rId17" Type="http://schemas.openxmlformats.org/officeDocument/2006/relationships/hyperlink" Target="https://portal.ct.gov/SDE/Nutrition/Crediting-Foods-in-CACFP-Child-Care-Programs/Documents" TargetMode="External"/><Relationship Id="rId25" Type="http://schemas.openxmlformats.org/officeDocument/2006/relationships/hyperlink" Target="https://portal.ct.gov/sde/nutrition/crediting-foods-in-cacfp-child-care-programs/how-to" TargetMode="External"/><Relationship Id="rId33" Type="http://schemas.openxmlformats.org/officeDocument/2006/relationships/hyperlink" Target="https://www.federalregister.gov/documents/2024/04/25/2024-08098/child-nutrition-programs-meal-patterns-consistent-with-the-2020-2025-dietary-guidelines-for" TargetMode="External"/><Relationship Id="rId38" Type="http://schemas.openxmlformats.org/officeDocument/2006/relationships/hyperlink" Target="https://portal.ct.gov/-/media/SDE/Nutrition/CACFP/Crediting/Credit_Juice_CACFP.pdf" TargetMode="External"/><Relationship Id="rId46" Type="http://schemas.openxmlformats.org/officeDocument/2006/relationships/hyperlink" Target="https://portal.ct.gov/sde/nutrition/crediting-foods-in-cacfp-child-care-programs/how-to" TargetMode="External"/><Relationship Id="rId59" Type="http://schemas.openxmlformats.org/officeDocument/2006/relationships/hyperlink" Target="https://portal.ct.gov/-/media/SDE/Nutrition/CACFP/Crediting/How_to_Use_Grain_Ounce_Equivalents_Chart_CACFP.pdf" TargetMode="External"/><Relationship Id="rId67" Type="http://schemas.openxmlformats.org/officeDocument/2006/relationships/hyperlink" Target="https://www.federalregister.gov/documents/2024/04/25/2024-08098/child-nutrition-programs-meal-patterns-consistent-with-the-2020-2025-dietary-guidelines-for" TargetMode="External"/><Relationship Id="rId20" Type="http://schemas.openxmlformats.org/officeDocument/2006/relationships/hyperlink" Target="https://portal.ct.gov/sde/nutrition/crediting-foods-in-cacfp-child-care-programs/how-to" TargetMode="External"/><Relationship Id="rId41" Type="http://schemas.openxmlformats.org/officeDocument/2006/relationships/hyperlink" Target="https://portal.ct.gov/sde/nutrition/crediting-foods-in-cacfp-child-care-programs/how-to" TargetMode="External"/><Relationship Id="rId54" Type="http://schemas.openxmlformats.org/officeDocument/2006/relationships/hyperlink" Target="https://portal.ct.gov/-/media/SDE/Nutrition/CACFP/Crediting/WGR_Requirement_CACFP.pdf" TargetMode="External"/><Relationship Id="rId62" Type="http://schemas.openxmlformats.org/officeDocument/2006/relationships/hyperlink" Target="https://portal.ct.gov/SDE/Nutrition/Crediting-Foods-in-CACFP-Child-Care-Programs/Documents" TargetMode="External"/><Relationship Id="rId70" Type="http://schemas.openxmlformats.org/officeDocument/2006/relationships/hyperlink" Target="https://portal.ct.gov/SDE/Nutrition/Crediting-Foods-in-CACFP-Child-Care-Programs" TargetMode="External"/><Relationship Id="rId75"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rtal.ct.gov/-/media/SDE/Nutrition/CACFP/Crediting/Using_Product_Formulation_Statements_CACFP.pdf" TargetMode="External"/><Relationship Id="rId23" Type="http://schemas.openxmlformats.org/officeDocument/2006/relationships/hyperlink" Target="https://portal.ct.gov/-/media/SDE/Nutrition/CACFP/Crediting/Credit_Deli_CACFP.pdf" TargetMode="External"/><Relationship Id="rId28" Type="http://schemas.openxmlformats.org/officeDocument/2006/relationships/hyperlink" Target="https://portal.ct.gov/-/media/SDE/Nutrition/CACFP/Crediting/APP_Requirements_CACFP.pdf" TargetMode="External"/><Relationship Id="rId36" Type="http://schemas.openxmlformats.org/officeDocument/2006/relationships/hyperlink" Target="https://portal.ct.gov/sde/nutrition/crediting-foods-in-cacfp-child-care-programs/how-to" TargetMode="External"/><Relationship Id="rId49" Type="http://schemas.openxmlformats.org/officeDocument/2006/relationships/hyperlink" Target="https://portal.ct.gov/-/media/SDE/Nutrition/CACFP/Crediting/CACFP_Child_Care_Worksheet4_Crediting_Grains_Family_Size_Recipes.xlsx" TargetMode="External"/><Relationship Id="rId57" Type="http://schemas.openxmlformats.org/officeDocument/2006/relationships/hyperlink" Target="https://www.fns.usda.gov/tn/grain-based-desserts-cacfp" TargetMode="External"/><Relationship Id="rId10" Type="http://schemas.openxmlformats.org/officeDocument/2006/relationships/header" Target="header2.xml"/><Relationship Id="rId31" Type="http://schemas.openxmlformats.org/officeDocument/2006/relationships/hyperlink" Target="https://portal.ct.gov/-/media/SDE/Nutrition/CACFP/Crediting/Credit_Nuts_Seeds_CACFP.pdf" TargetMode="External"/><Relationship Id="rId44" Type="http://schemas.openxmlformats.org/officeDocument/2006/relationships/hyperlink" Target="https://portal.ct.gov/-/media/SDE/Nutrition/CACFP/Crediting/Credit_Whole_Grains_CACFP.pdf" TargetMode="External"/><Relationship Id="rId52" Type="http://schemas.openxmlformats.org/officeDocument/2006/relationships/hyperlink" Target="https://portal.ct.gov/SDE/Nutrition/Crediting-Foods-in-CACFP-Child-Care-Programs/Documents" TargetMode="External"/><Relationship Id="rId60" Type="http://schemas.openxmlformats.org/officeDocument/2006/relationships/hyperlink" Target="https://portal.ct.gov/-/media/SDE/Nutrition/CACFP/Crediting/Grain_Calculation_CACFP_oz_eq.pdf" TargetMode="External"/><Relationship Id="rId65" Type="http://schemas.openxmlformats.org/officeDocument/2006/relationships/hyperlink" Target="https://portal.ct.gov/-/media/sde/nutrition/cacfp/crediting/cacfp_child_care_worksheet2_crediting_rte_breakfast_cereals.xlsx" TargetMode="External"/><Relationship Id="rId73" Type="http://schemas.openxmlformats.org/officeDocument/2006/relationships/header" Target="header3.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fns.usda.gov/tn/food-buying-guide-for-child-nutrition-programs" TargetMode="External"/><Relationship Id="rId18" Type="http://schemas.openxmlformats.org/officeDocument/2006/relationships/hyperlink" Target="https://portal.ct.gov/SDE/Nutrition/Crediting-Foods-in-CACFP-Child-Care-Programs/Documents" TargetMode="External"/><Relationship Id="rId39" Type="http://schemas.openxmlformats.org/officeDocument/2006/relationships/hyperlink" Target="https://portal.ct.gov/-/media/SDE/Nutrition/CACFP/Crediting/Credit_Smoothies_CACFP.pdf" TargetMode="External"/><Relationship Id="rId34" Type="http://schemas.openxmlformats.org/officeDocument/2006/relationships/hyperlink" Target="https://www.fns.usda.gov/cacfp/optional-best-practices-further-improve-nutrition-cacfp" TargetMode="External"/><Relationship Id="rId50" Type="http://schemas.openxmlformats.org/officeDocument/2006/relationships/hyperlink" Target="https://portal.ct.gov/-/media/SDE/Nutrition/CACFP/Crediting/CACFP_Child_Care_Worksheet5_Crediting_Grains_Quantity_Recipes.xlsx" TargetMode="External"/><Relationship Id="rId55" Type="http://schemas.openxmlformats.org/officeDocument/2006/relationships/hyperlink" Target="https://portal.ct.gov/SDE/Nutrition/Crediting-Foods-in-CACFP-Child-Care-Programs/Documents" TargetMode="External"/><Relationship Id="rId76" Type="http://schemas.openxmlformats.org/officeDocument/2006/relationships/hyperlink" Target="mailto:louis.todisco@ct.gov" TargetMode="External"/><Relationship Id="rId7" Type="http://schemas.openxmlformats.org/officeDocument/2006/relationships/endnotes" Target="endnotes.xml"/><Relationship Id="rId71" Type="http://schemas.openxmlformats.org/officeDocument/2006/relationships/hyperlink" Target="https://portal.ct.gov/sde/nutrition/cacfp-contact" TargetMode="External"/><Relationship Id="rId2" Type="http://schemas.openxmlformats.org/officeDocument/2006/relationships/numbering" Target="numbering.xml"/><Relationship Id="rId29" Type="http://schemas.openxmlformats.org/officeDocument/2006/relationships/hyperlink" Target="https://portal.ct.gov/-/media/SDE/Nutrition/CACFP/Crediting/Credit_Tofu_CACF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B5385-E34D-4765-8A1E-6B7F394B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2422</Words>
  <Characters>20133</Characters>
  <Application>Microsoft Office Word</Application>
  <DocSecurity>0</DocSecurity>
  <Lines>167</Lines>
  <Paragraphs>45</Paragraphs>
  <ScaleCrop>false</ScaleCrop>
  <HeadingPairs>
    <vt:vector size="2" baseType="variant">
      <vt:variant>
        <vt:lpstr>Title</vt:lpstr>
      </vt:variant>
      <vt:variant>
        <vt:i4>1</vt:i4>
      </vt:variant>
    </vt:vector>
  </HeadingPairs>
  <TitlesOfParts>
    <vt:vector size="1" baseType="lpstr">
      <vt:lpstr>Child and Adult Care Food Program (CACFP) Menu Form for Two Weeks of Snack for Ages 3-5</vt:lpstr>
    </vt:vector>
  </TitlesOfParts>
  <Company> </Company>
  <LinksUpToDate>false</LinksUpToDate>
  <CharactersWithSpaces>22510</CharactersWithSpaces>
  <SharedDoc>false</SharedDoc>
  <HLinks>
    <vt:vector size="306" baseType="variant">
      <vt:variant>
        <vt:i4>7077903</vt:i4>
      </vt:variant>
      <vt:variant>
        <vt:i4>135</vt:i4>
      </vt:variant>
      <vt:variant>
        <vt:i4>0</vt:i4>
      </vt:variant>
      <vt:variant>
        <vt:i4>5</vt:i4>
      </vt:variant>
      <vt:variant>
        <vt:lpwstr>mailto:levy.gillespie@ct.gov</vt:lpwstr>
      </vt:variant>
      <vt:variant>
        <vt:lpwstr/>
      </vt:variant>
      <vt:variant>
        <vt:i4>4456524</vt:i4>
      </vt:variant>
      <vt:variant>
        <vt:i4>132</vt:i4>
      </vt:variant>
      <vt:variant>
        <vt:i4>0</vt:i4>
      </vt:variant>
      <vt:variant>
        <vt:i4>5</vt:i4>
      </vt:variant>
      <vt:variant>
        <vt:lpwstr>http://www.ascr.usda.gov/complaint_filing_cust.html</vt:lpwstr>
      </vt:variant>
      <vt:variant>
        <vt:lpwstr/>
      </vt:variant>
      <vt:variant>
        <vt:i4>131163</vt:i4>
      </vt:variant>
      <vt:variant>
        <vt:i4>129</vt:i4>
      </vt:variant>
      <vt:variant>
        <vt:i4>0</vt:i4>
      </vt:variant>
      <vt:variant>
        <vt:i4>5</vt:i4>
      </vt:variant>
      <vt:variant>
        <vt:lpwstr>http://www.ocio.usda.gov/sites/default/files/docs/2012/Complain_combined_6_8_12.pdf</vt:lpwstr>
      </vt:variant>
      <vt:variant>
        <vt:lpwstr/>
      </vt:variant>
      <vt:variant>
        <vt:i4>1376261</vt:i4>
      </vt:variant>
      <vt:variant>
        <vt:i4>126</vt:i4>
      </vt:variant>
      <vt:variant>
        <vt:i4>0</vt:i4>
      </vt:variant>
      <vt:variant>
        <vt:i4>5</vt:i4>
      </vt:variant>
      <vt:variant>
        <vt:lpwstr>https://portal.ct.gov/-/media/SDE/Nutrition/CACFP/Crediting/NoncredreditableFoodsAdultsCACFP.pdf</vt:lpwstr>
      </vt:variant>
      <vt:variant>
        <vt:lpwstr/>
      </vt:variant>
      <vt:variant>
        <vt:i4>4915230</vt:i4>
      </vt:variant>
      <vt:variant>
        <vt:i4>123</vt:i4>
      </vt:variant>
      <vt:variant>
        <vt:i4>0</vt:i4>
      </vt:variant>
      <vt:variant>
        <vt:i4>5</vt:i4>
      </vt:variant>
      <vt:variant>
        <vt:lpwstr>https://portal.ct.gov/-/media/SDE/Nutrition/CACFP/Crediting/AdultCredit3.xlsx</vt:lpwstr>
      </vt:variant>
      <vt:variant>
        <vt:lpwstr/>
      </vt:variant>
      <vt:variant>
        <vt:i4>4849694</vt:i4>
      </vt:variant>
      <vt:variant>
        <vt:i4>120</vt:i4>
      </vt:variant>
      <vt:variant>
        <vt:i4>0</vt:i4>
      </vt:variant>
      <vt:variant>
        <vt:i4>5</vt:i4>
      </vt:variant>
      <vt:variant>
        <vt:lpwstr>https://portal.ct.gov/-/media/SDE/Nutrition/CACFP/Crediting/AdultCredit2.xlsx</vt:lpwstr>
      </vt:variant>
      <vt:variant>
        <vt:lpwstr/>
      </vt:variant>
      <vt:variant>
        <vt:i4>1310722</vt:i4>
      </vt:variant>
      <vt:variant>
        <vt:i4>117</vt:i4>
      </vt:variant>
      <vt:variant>
        <vt:i4>0</vt:i4>
      </vt:variant>
      <vt:variant>
        <vt:i4>5</vt:i4>
      </vt:variant>
      <vt:variant>
        <vt:lpwstr>http://portal.ct.gov/-/media/SDE/Nutrition/CACFP/Crediting/CreditCerealsCACFP.pdf</vt:lpwstr>
      </vt:variant>
      <vt:variant>
        <vt:lpwstr/>
      </vt:variant>
      <vt:variant>
        <vt:i4>6488176</vt:i4>
      </vt:variant>
      <vt:variant>
        <vt:i4>114</vt:i4>
      </vt:variant>
      <vt:variant>
        <vt:i4>0</vt:i4>
      </vt:variant>
      <vt:variant>
        <vt:i4>5</vt:i4>
      </vt:variant>
      <vt:variant>
        <vt:lpwstr>https://portal.ct.gov/-/media/SDE/Nutrition/CACFP/Crediting/GrainOzEqCACFP.pdf</vt:lpwstr>
      </vt:variant>
      <vt:variant>
        <vt:lpwstr/>
      </vt:variant>
      <vt:variant>
        <vt:i4>6160451</vt:i4>
      </vt:variant>
      <vt:variant>
        <vt:i4>111</vt:i4>
      </vt:variant>
      <vt:variant>
        <vt:i4>0</vt:i4>
      </vt:variant>
      <vt:variant>
        <vt:i4>5</vt:i4>
      </vt:variant>
      <vt:variant>
        <vt:lpwstr>https://portal.ct.gov/-/media/SDE/Nutrition/CACFP/Crediting/GrainCalculationCACFP.pdf</vt:lpwstr>
      </vt:variant>
      <vt:variant>
        <vt:lpwstr/>
      </vt:variant>
      <vt:variant>
        <vt:i4>6684789</vt:i4>
      </vt:variant>
      <vt:variant>
        <vt:i4>108</vt:i4>
      </vt:variant>
      <vt:variant>
        <vt:i4>0</vt:i4>
      </vt:variant>
      <vt:variant>
        <vt:i4>5</vt:i4>
      </vt:variant>
      <vt:variant>
        <vt:lpwstr>https://portal.ct.gov/-/media/SDE/Nutrition/CACFP/Crediting/GrainServingsCACFP.pdf</vt:lpwstr>
      </vt:variant>
      <vt:variant>
        <vt:lpwstr/>
      </vt:variant>
      <vt:variant>
        <vt:i4>7929978</vt:i4>
      </vt:variant>
      <vt:variant>
        <vt:i4>105</vt:i4>
      </vt:variant>
      <vt:variant>
        <vt:i4>0</vt:i4>
      </vt:variant>
      <vt:variant>
        <vt:i4>5</vt:i4>
      </vt:variant>
      <vt:variant>
        <vt:lpwstr>https://www.fns.usda.gov/sites/default/files/tn/CACFPGrainBasedDesserts.pdf</vt:lpwstr>
      </vt:variant>
      <vt:variant>
        <vt:lpwstr/>
      </vt:variant>
      <vt:variant>
        <vt:i4>1245187</vt:i4>
      </vt:variant>
      <vt:variant>
        <vt:i4>102</vt:i4>
      </vt:variant>
      <vt:variant>
        <vt:i4>0</vt:i4>
      </vt:variant>
      <vt:variant>
        <vt:i4>5</vt:i4>
      </vt:variant>
      <vt:variant>
        <vt:lpwstr>https://portal.ct.gov/-/media/SDE/Nutrition/CACFP/Crediting/WGRCriteriaCACFP.pdf</vt:lpwstr>
      </vt:variant>
      <vt:variant>
        <vt:lpwstr/>
      </vt:variant>
      <vt:variant>
        <vt:i4>852008</vt:i4>
      </vt:variant>
      <vt:variant>
        <vt:i4>99</vt:i4>
      </vt:variant>
      <vt:variant>
        <vt:i4>0</vt:i4>
      </vt:variant>
      <vt:variant>
        <vt:i4>5</vt:i4>
      </vt:variant>
      <vt:variant>
        <vt:lpwstr>https://fns-prod.azureedge.net/sites/default/files/cacfp/CACFP_factBP.pdf</vt:lpwstr>
      </vt:variant>
      <vt:variant>
        <vt:lpwstr/>
      </vt:variant>
      <vt:variant>
        <vt:i4>5046302</vt:i4>
      </vt:variant>
      <vt:variant>
        <vt:i4>96</vt:i4>
      </vt:variant>
      <vt:variant>
        <vt:i4>0</vt:i4>
      </vt:variant>
      <vt:variant>
        <vt:i4>5</vt:i4>
      </vt:variant>
      <vt:variant>
        <vt:lpwstr>https://portal.ct.gov/-/media/SDE/Nutrition/CACFP/Crediting/AdultCredit5.xlsx</vt:lpwstr>
      </vt:variant>
      <vt:variant>
        <vt:lpwstr/>
      </vt:variant>
      <vt:variant>
        <vt:i4>4980766</vt:i4>
      </vt:variant>
      <vt:variant>
        <vt:i4>93</vt:i4>
      </vt:variant>
      <vt:variant>
        <vt:i4>0</vt:i4>
      </vt:variant>
      <vt:variant>
        <vt:i4>5</vt:i4>
      </vt:variant>
      <vt:variant>
        <vt:lpwstr>https://portal.ct.gov/-/media/SDE/Nutrition/CACFP/Crediting/AdultCredit4.xlsx</vt:lpwstr>
      </vt:variant>
      <vt:variant>
        <vt:lpwstr/>
      </vt:variant>
      <vt:variant>
        <vt:i4>4784158</vt:i4>
      </vt:variant>
      <vt:variant>
        <vt:i4>90</vt:i4>
      </vt:variant>
      <vt:variant>
        <vt:i4>0</vt:i4>
      </vt:variant>
      <vt:variant>
        <vt:i4>5</vt:i4>
      </vt:variant>
      <vt:variant>
        <vt:lpwstr>https://portal.ct.gov/-/media/SDE/Nutrition/CACFP/Crediting/AdultCredit1.xlsx</vt:lpwstr>
      </vt:variant>
      <vt:variant>
        <vt:lpwstr/>
      </vt:variant>
      <vt:variant>
        <vt:i4>5767240</vt:i4>
      </vt:variant>
      <vt:variant>
        <vt:i4>87</vt:i4>
      </vt:variant>
      <vt:variant>
        <vt:i4>0</vt:i4>
      </vt:variant>
      <vt:variant>
        <vt:i4>5</vt:i4>
      </vt:variant>
      <vt:variant>
        <vt:lpwstr>https://portal.ct.gov/-/media/SDE/Nutrition/CACFP/Crediting/CreditEnrichedGrainsCACFP.pdf</vt:lpwstr>
      </vt:variant>
      <vt:variant>
        <vt:lpwstr/>
      </vt:variant>
      <vt:variant>
        <vt:i4>8126569</vt:i4>
      </vt:variant>
      <vt:variant>
        <vt:i4>84</vt:i4>
      </vt:variant>
      <vt:variant>
        <vt:i4>0</vt:i4>
      </vt:variant>
      <vt:variant>
        <vt:i4>5</vt:i4>
      </vt:variant>
      <vt:variant>
        <vt:lpwstr>https://portal.ct.gov/-/media/SDE/Nutrition/CACFP/Crediting/CreditWholeGrainsCACFP.pdf</vt:lpwstr>
      </vt:variant>
      <vt:variant>
        <vt:lpwstr/>
      </vt:variant>
      <vt:variant>
        <vt:i4>5111882</vt:i4>
      </vt:variant>
      <vt:variant>
        <vt:i4>81</vt:i4>
      </vt:variant>
      <vt:variant>
        <vt:i4>0</vt:i4>
      </vt:variant>
      <vt:variant>
        <vt:i4>5</vt:i4>
      </vt:variant>
      <vt:variant>
        <vt:lpwstr>https://portal.ct.gov/-/media/SDE/Nutrition/CACFP/Crediting/IdentifyCreditableGrainsCACFP.pdf</vt:lpwstr>
      </vt:variant>
      <vt:variant>
        <vt:lpwstr/>
      </vt:variant>
      <vt:variant>
        <vt:i4>852008</vt:i4>
      </vt:variant>
      <vt:variant>
        <vt:i4>78</vt:i4>
      </vt:variant>
      <vt:variant>
        <vt:i4>0</vt:i4>
      </vt:variant>
      <vt:variant>
        <vt:i4>5</vt:i4>
      </vt:variant>
      <vt:variant>
        <vt:lpwstr>https://fns-prod.azureedge.net/sites/default/files/cacfp/CACFP_factBP.pdf</vt:lpwstr>
      </vt:variant>
      <vt:variant>
        <vt:lpwstr/>
      </vt:variant>
      <vt:variant>
        <vt:i4>2031630</vt:i4>
      </vt:variant>
      <vt:variant>
        <vt:i4>75</vt:i4>
      </vt:variant>
      <vt:variant>
        <vt:i4>0</vt:i4>
      </vt:variant>
      <vt:variant>
        <vt:i4>5</vt:i4>
      </vt:variant>
      <vt:variant>
        <vt:lpwstr>https://portal.ct.gov/-/media/SDE/Nutrition/CACFP/Crediting/CreditSmoothiesCACFP.pdf</vt:lpwstr>
      </vt:variant>
      <vt:variant>
        <vt:lpwstr/>
      </vt:variant>
      <vt:variant>
        <vt:i4>393242</vt:i4>
      </vt:variant>
      <vt:variant>
        <vt:i4>72</vt:i4>
      </vt:variant>
      <vt:variant>
        <vt:i4>0</vt:i4>
      </vt:variant>
      <vt:variant>
        <vt:i4>5</vt:i4>
      </vt:variant>
      <vt:variant>
        <vt:lpwstr>https://portal.ct.gov/-/media/SDE/Nutrition/CACFP/Crediting/CreditJuiceCACFP.pdf</vt:lpwstr>
      </vt:variant>
      <vt:variant>
        <vt:lpwstr/>
      </vt:variant>
      <vt:variant>
        <vt:i4>458757</vt:i4>
      </vt:variant>
      <vt:variant>
        <vt:i4>69</vt:i4>
      </vt:variant>
      <vt:variant>
        <vt:i4>0</vt:i4>
      </vt:variant>
      <vt:variant>
        <vt:i4>5</vt:i4>
      </vt:variant>
      <vt:variant>
        <vt:lpwstr>https://portal.ct.gov/-/media/SDE/Nutrition/CACFP/Crediting/VegetableGroupsCACFP.pdf</vt:lpwstr>
      </vt:variant>
      <vt:variant>
        <vt:lpwstr/>
      </vt:variant>
      <vt:variant>
        <vt:i4>852008</vt:i4>
      </vt:variant>
      <vt:variant>
        <vt:i4>66</vt:i4>
      </vt:variant>
      <vt:variant>
        <vt:i4>0</vt:i4>
      </vt:variant>
      <vt:variant>
        <vt:i4>5</vt:i4>
      </vt:variant>
      <vt:variant>
        <vt:lpwstr>https://fns-prod.azureedge.net/sites/default/files/cacfp/CACFP_factBP.pdf</vt:lpwstr>
      </vt:variant>
      <vt:variant>
        <vt:lpwstr/>
      </vt:variant>
      <vt:variant>
        <vt:i4>5570653</vt:i4>
      </vt:variant>
      <vt:variant>
        <vt:i4>63</vt:i4>
      </vt:variant>
      <vt:variant>
        <vt:i4>0</vt:i4>
      </vt:variant>
      <vt:variant>
        <vt:i4>5</vt:i4>
      </vt:variant>
      <vt:variant>
        <vt:lpwstr>https://portal.ct.gov/-/media/SDE/Nutrition/CACFP/Crediting/CredityogurtCACFP.pdf</vt:lpwstr>
      </vt:variant>
      <vt:variant>
        <vt:lpwstr/>
      </vt:variant>
      <vt:variant>
        <vt:i4>2883642</vt:i4>
      </vt:variant>
      <vt:variant>
        <vt:i4>60</vt:i4>
      </vt:variant>
      <vt:variant>
        <vt:i4>0</vt:i4>
      </vt:variant>
      <vt:variant>
        <vt:i4>5</vt:i4>
      </vt:variant>
      <vt:variant>
        <vt:lpwstr>https://portal.ct.gov/-/media/SDE/Nutrition/CACFP/Crediting/CACFPCreditNuts.pdf</vt:lpwstr>
      </vt:variant>
      <vt:variant>
        <vt:lpwstr/>
      </vt:variant>
      <vt:variant>
        <vt:i4>2883642</vt:i4>
      </vt:variant>
      <vt:variant>
        <vt:i4>57</vt:i4>
      </vt:variant>
      <vt:variant>
        <vt:i4>0</vt:i4>
      </vt:variant>
      <vt:variant>
        <vt:i4>5</vt:i4>
      </vt:variant>
      <vt:variant>
        <vt:lpwstr>https://portal.ct.gov/-/media/SDE/Nutrition/CACFP/Crediting/CACFPCreditNuts.pdf</vt:lpwstr>
      </vt:variant>
      <vt:variant>
        <vt:lpwstr/>
      </vt:variant>
      <vt:variant>
        <vt:i4>6619241</vt:i4>
      </vt:variant>
      <vt:variant>
        <vt:i4>54</vt:i4>
      </vt:variant>
      <vt:variant>
        <vt:i4>0</vt:i4>
      </vt:variant>
      <vt:variant>
        <vt:i4>5</vt:i4>
      </vt:variant>
      <vt:variant>
        <vt:lpwstr>https://portal.ct.gov/-/media/SDE/Nutrition/CACFP/Crediting/CreditLegumesCACFP.pdf</vt:lpwstr>
      </vt:variant>
      <vt:variant>
        <vt:lpwstr/>
      </vt:variant>
      <vt:variant>
        <vt:i4>2162723</vt:i4>
      </vt:variant>
      <vt:variant>
        <vt:i4>51</vt:i4>
      </vt:variant>
      <vt:variant>
        <vt:i4>0</vt:i4>
      </vt:variant>
      <vt:variant>
        <vt:i4>5</vt:i4>
      </vt:variant>
      <vt:variant>
        <vt:lpwstr>https://portal.ct.gov/-/media/SDE/Nutrition/CACFP/Crediting/CreditTofuCACFP.pdf</vt:lpwstr>
      </vt:variant>
      <vt:variant>
        <vt:lpwstr/>
      </vt:variant>
      <vt:variant>
        <vt:i4>2752554</vt:i4>
      </vt:variant>
      <vt:variant>
        <vt:i4>48</vt:i4>
      </vt:variant>
      <vt:variant>
        <vt:i4>0</vt:i4>
      </vt:variant>
      <vt:variant>
        <vt:i4>5</vt:i4>
      </vt:variant>
      <vt:variant>
        <vt:lpwstr>https://portal.ct.gov/-/media/SDE/Nutrition/CACFP/Crediting/APPReqCACFP.pdf</vt:lpwstr>
      </vt:variant>
      <vt:variant>
        <vt:lpwstr/>
      </vt:variant>
      <vt:variant>
        <vt:i4>2621516</vt:i4>
      </vt:variant>
      <vt:variant>
        <vt:i4>45</vt:i4>
      </vt:variant>
      <vt:variant>
        <vt:i4>0</vt:i4>
      </vt:variant>
      <vt:variant>
        <vt:i4>5</vt:i4>
      </vt:variant>
      <vt:variant>
        <vt:lpwstr>https://www.ecfr.gov/cgi-bin/text-idx?SID=4c211a738d6109939c6054a6286ac109&amp;mc=true&amp;node=pt7.4.226&amp;rgn=div5</vt:lpwstr>
      </vt:variant>
      <vt:variant>
        <vt:lpwstr>ap7.4.226_127.a</vt:lpwstr>
      </vt:variant>
      <vt:variant>
        <vt:i4>852008</vt:i4>
      </vt:variant>
      <vt:variant>
        <vt:i4>42</vt:i4>
      </vt:variant>
      <vt:variant>
        <vt:i4>0</vt:i4>
      </vt:variant>
      <vt:variant>
        <vt:i4>5</vt:i4>
      </vt:variant>
      <vt:variant>
        <vt:lpwstr>https://fns-prod.azureedge.net/sites/default/files/cacfp/CACFP_factBP.pdf</vt:lpwstr>
      </vt:variant>
      <vt:variant>
        <vt:lpwstr/>
      </vt:variant>
      <vt:variant>
        <vt:i4>3604537</vt:i4>
      </vt:variant>
      <vt:variant>
        <vt:i4>39</vt:i4>
      </vt:variant>
      <vt:variant>
        <vt:i4>0</vt:i4>
      </vt:variant>
      <vt:variant>
        <vt:i4>5</vt:i4>
      </vt:variant>
      <vt:variant>
        <vt:lpwstr>https://portal.ct.gov/-/media/SDE/Nutrition/CACFP/Crediting/CreditDeliCACFP.pdf</vt:lpwstr>
      </vt:variant>
      <vt:variant>
        <vt:lpwstr/>
      </vt:variant>
      <vt:variant>
        <vt:i4>8192112</vt:i4>
      </vt:variant>
      <vt:variant>
        <vt:i4>36</vt:i4>
      </vt:variant>
      <vt:variant>
        <vt:i4>0</vt:i4>
      </vt:variant>
      <vt:variant>
        <vt:i4>5</vt:i4>
      </vt:variant>
      <vt:variant>
        <vt:lpwstr>https://portal.ct.gov/-/media/SDE/Nutrition/CACFP/Crediting/CreditMMACACFP.pdf</vt:lpwstr>
      </vt:variant>
      <vt:variant>
        <vt:lpwstr/>
      </vt:variant>
      <vt:variant>
        <vt:i4>5570653</vt:i4>
      </vt:variant>
      <vt:variant>
        <vt:i4>33</vt:i4>
      </vt:variant>
      <vt:variant>
        <vt:i4>0</vt:i4>
      </vt:variant>
      <vt:variant>
        <vt:i4>5</vt:i4>
      </vt:variant>
      <vt:variant>
        <vt:lpwstr>https://portal.ct.gov/-/media/SDE/Nutrition/CACFP/Crediting/CredityogurtCACFP.pdf</vt:lpwstr>
      </vt:variant>
      <vt:variant>
        <vt:lpwstr/>
      </vt:variant>
      <vt:variant>
        <vt:i4>852008</vt:i4>
      </vt:variant>
      <vt:variant>
        <vt:i4>30</vt:i4>
      </vt:variant>
      <vt:variant>
        <vt:i4>0</vt:i4>
      </vt:variant>
      <vt:variant>
        <vt:i4>5</vt:i4>
      </vt:variant>
      <vt:variant>
        <vt:lpwstr>https://fns-prod.azureedge.net/sites/default/files/cacfp/CACFP_factBP.pdf</vt:lpwstr>
      </vt:variant>
      <vt:variant>
        <vt:lpwstr/>
      </vt:variant>
      <vt:variant>
        <vt:i4>786445</vt:i4>
      </vt:variant>
      <vt:variant>
        <vt:i4>27</vt:i4>
      </vt:variant>
      <vt:variant>
        <vt:i4>0</vt:i4>
      </vt:variant>
      <vt:variant>
        <vt:i4>5</vt:i4>
      </vt:variant>
      <vt:variant>
        <vt:lpwstr>https://portal.ct.gov/SDE/Nutrition/Crediting-Foods-in-CACFP-Adult-Day-Care-Centers/Documents</vt:lpwstr>
      </vt:variant>
      <vt:variant>
        <vt:lpwstr/>
      </vt:variant>
      <vt:variant>
        <vt:i4>7995508</vt:i4>
      </vt:variant>
      <vt:variant>
        <vt:i4>24</vt:i4>
      </vt:variant>
      <vt:variant>
        <vt:i4>0</vt:i4>
      </vt:variant>
      <vt:variant>
        <vt:i4>5</vt:i4>
      </vt:variant>
      <vt:variant>
        <vt:lpwstr>https://portal.ct.gov/SDE/Nutrition/Crediting-Foods-in-CACFP-Adult-Day-Care-Centers/Documents</vt:lpwstr>
      </vt:variant>
      <vt:variant>
        <vt:lpwstr>PreparedonSite</vt:lpwstr>
      </vt:variant>
      <vt:variant>
        <vt:i4>786445</vt:i4>
      </vt:variant>
      <vt:variant>
        <vt:i4>21</vt:i4>
      </vt:variant>
      <vt:variant>
        <vt:i4>0</vt:i4>
      </vt:variant>
      <vt:variant>
        <vt:i4>5</vt:i4>
      </vt:variant>
      <vt:variant>
        <vt:lpwstr>https://portal.ct.gov/SDE/Nutrition/Crediting-Foods-in-CACFP-Adult-Day-Care-Centers/Documents</vt:lpwstr>
      </vt:variant>
      <vt:variant>
        <vt:lpwstr/>
      </vt:variant>
      <vt:variant>
        <vt:i4>8323194</vt:i4>
      </vt:variant>
      <vt:variant>
        <vt:i4>18</vt:i4>
      </vt:variant>
      <vt:variant>
        <vt:i4>0</vt:i4>
      </vt:variant>
      <vt:variant>
        <vt:i4>5</vt:i4>
      </vt:variant>
      <vt:variant>
        <vt:lpwstr>https://portal.ct.gov/SDE/Nutrition/Crediting-Foods-in-CACFP-Adult-Day-Care-Centers/Documents</vt:lpwstr>
      </vt:variant>
      <vt:variant>
        <vt:lpwstr>CommercialProducts</vt:lpwstr>
      </vt:variant>
      <vt:variant>
        <vt:i4>4325451</vt:i4>
      </vt:variant>
      <vt:variant>
        <vt:i4>15</vt:i4>
      </vt:variant>
      <vt:variant>
        <vt:i4>0</vt:i4>
      </vt:variant>
      <vt:variant>
        <vt:i4>5</vt:i4>
      </vt:variant>
      <vt:variant>
        <vt:lpwstr>https://portal.ct.gov/-/media/SDE/Nutrition/CACFP/Crediting/CreditMMACACFP.pdf?la=en</vt:lpwstr>
      </vt:variant>
      <vt:variant>
        <vt:lpwstr/>
      </vt:variant>
      <vt:variant>
        <vt:i4>1048579</vt:i4>
      </vt:variant>
      <vt:variant>
        <vt:i4>12</vt:i4>
      </vt:variant>
      <vt:variant>
        <vt:i4>0</vt:i4>
      </vt:variant>
      <vt:variant>
        <vt:i4>5</vt:i4>
      </vt:variant>
      <vt:variant>
        <vt:lpwstr>https://portal.ct.gov/-/media/SDE/Nutrition/CACFP/Crediting/AcceptDocumentationCACFP.pdf</vt:lpwstr>
      </vt:variant>
      <vt:variant>
        <vt:lpwstr/>
      </vt:variant>
      <vt:variant>
        <vt:i4>1310736</vt:i4>
      </vt:variant>
      <vt:variant>
        <vt:i4>9</vt:i4>
      </vt:variant>
      <vt:variant>
        <vt:i4>0</vt:i4>
      </vt:variant>
      <vt:variant>
        <vt:i4>5</vt:i4>
      </vt:variant>
      <vt:variant>
        <vt:lpwstr>https://portal.ct.gov/-/media/SDE/Nutrition/CACFP/Crediting/PFScacfp.pdf</vt:lpwstr>
      </vt:variant>
      <vt:variant>
        <vt:lpwstr/>
      </vt:variant>
      <vt:variant>
        <vt:i4>1572882</vt:i4>
      </vt:variant>
      <vt:variant>
        <vt:i4>6</vt:i4>
      </vt:variant>
      <vt:variant>
        <vt:i4>0</vt:i4>
      </vt:variant>
      <vt:variant>
        <vt:i4>5</vt:i4>
      </vt:variant>
      <vt:variant>
        <vt:lpwstr>https://portal.ct.gov/-/media/SDE/Nutrition/CACFP/Crediting/CNlabelCACFP.pdf</vt:lpwstr>
      </vt:variant>
      <vt:variant>
        <vt:lpwstr/>
      </vt:variant>
      <vt:variant>
        <vt:i4>6422654</vt:i4>
      </vt:variant>
      <vt:variant>
        <vt:i4>3</vt:i4>
      </vt:variant>
      <vt:variant>
        <vt:i4>0</vt:i4>
      </vt:variant>
      <vt:variant>
        <vt:i4>5</vt:i4>
      </vt:variant>
      <vt:variant>
        <vt:lpwstr>https://www.fns.usda.gov/tn/food-buying-guide-for-child-nutrition-programs</vt:lpwstr>
      </vt:variant>
      <vt:variant>
        <vt:lpwstr/>
      </vt:variant>
      <vt:variant>
        <vt:i4>852008</vt:i4>
      </vt:variant>
      <vt:variant>
        <vt:i4>0</vt:i4>
      </vt:variant>
      <vt:variant>
        <vt:i4>0</vt:i4>
      </vt:variant>
      <vt:variant>
        <vt:i4>5</vt:i4>
      </vt:variant>
      <vt:variant>
        <vt:lpwstr>https://fns-prod.azureedge.net/sites/default/files/cacfp/CACFP_factBP.pdf</vt:lpwstr>
      </vt:variant>
      <vt:variant>
        <vt:lpwstr/>
      </vt:variant>
      <vt:variant>
        <vt:i4>7995403</vt:i4>
      </vt:variant>
      <vt:variant>
        <vt:i4>12</vt:i4>
      </vt:variant>
      <vt:variant>
        <vt:i4>0</vt:i4>
      </vt:variant>
      <vt:variant>
        <vt:i4>5</vt:i4>
      </vt:variant>
      <vt:variant>
        <vt:lpwstr>https://portal.ct.gov/-/media/SDE/Nutrition/CACFP/Forms/MenuForm/AdultMenuForm_AMSnackLunchPMSnack.doc</vt:lpwstr>
      </vt:variant>
      <vt:variant>
        <vt:lpwstr/>
      </vt:variant>
      <vt:variant>
        <vt:i4>589913</vt:i4>
      </vt:variant>
      <vt:variant>
        <vt:i4>9</vt:i4>
      </vt:variant>
      <vt:variant>
        <vt:i4>0</vt:i4>
      </vt:variant>
      <vt:variant>
        <vt:i4>5</vt:i4>
      </vt:variant>
      <vt:variant>
        <vt:lpwstr>http://portal.ct.gov/SDE/Nutrition/CACFP-Contact</vt:lpwstr>
      </vt:variant>
      <vt:variant>
        <vt:lpwstr/>
      </vt:variant>
      <vt:variant>
        <vt:i4>786445</vt:i4>
      </vt:variant>
      <vt:variant>
        <vt:i4>6</vt:i4>
      </vt:variant>
      <vt:variant>
        <vt:i4>0</vt:i4>
      </vt:variant>
      <vt:variant>
        <vt:i4>5</vt:i4>
      </vt:variant>
      <vt:variant>
        <vt:lpwstr>https://portal.ct.gov/SDE/Nutrition/Crediting-Foods-in-CACFP-Adult-Day-Care-Centers/Documents</vt:lpwstr>
      </vt:variant>
      <vt:variant>
        <vt:lpwstr/>
      </vt:variant>
      <vt:variant>
        <vt:i4>5505095</vt:i4>
      </vt:variant>
      <vt:variant>
        <vt:i4>3</vt:i4>
      </vt:variant>
      <vt:variant>
        <vt:i4>0</vt:i4>
      </vt:variant>
      <vt:variant>
        <vt:i4>5</vt:i4>
      </vt:variant>
      <vt:variant>
        <vt:lpwstr>https://portal.ct.gov/SDE/Nutrition/Meal-Patterns-CACFP-Adult-Centers</vt:lpwstr>
      </vt:variant>
      <vt:variant>
        <vt:lpwstr/>
      </vt:variant>
      <vt:variant>
        <vt:i4>6750329</vt:i4>
      </vt:variant>
      <vt:variant>
        <vt:i4>0</vt:i4>
      </vt:variant>
      <vt:variant>
        <vt:i4>0</vt:i4>
      </vt:variant>
      <vt:variant>
        <vt:i4>5</vt:i4>
      </vt:variant>
      <vt:variant>
        <vt:lpwstr>https://portal.ct.gov/-/media/SDE/Nutrition/CACFP/MealPattern/GuideCACFPMealPatternsAdults.pdf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 (CACFP) Menu Form for Two Weeks of Snack for Ages 3-5</dc:title>
  <dc:subject/>
  <dc:creator>Susan Fiore</dc:creator>
  <cp:keywords/>
  <cp:lastModifiedBy>Fiore, Susan</cp:lastModifiedBy>
  <cp:revision>70</cp:revision>
  <cp:lastPrinted>2020-07-08T12:55:00Z</cp:lastPrinted>
  <dcterms:created xsi:type="dcterms:W3CDTF">2021-08-09T21:55:00Z</dcterms:created>
  <dcterms:modified xsi:type="dcterms:W3CDTF">2024-08-08T12:47:00Z</dcterms:modified>
</cp:coreProperties>
</file>