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324E" w14:textId="77777777" w:rsidR="00FB633C" w:rsidRDefault="00FB633C">
      <w:pPr>
        <w:rPr>
          <w:b/>
        </w:rPr>
      </w:pPr>
    </w:p>
    <w:p w14:paraId="3B93C75B" w14:textId="77777777" w:rsidR="00FB633C" w:rsidRDefault="00F46DE6">
      <w:pPr>
        <w:widowControl/>
        <w:pBdr>
          <w:top w:val="nil"/>
          <w:left w:val="nil"/>
          <w:bottom w:val="nil"/>
          <w:right w:val="nil"/>
          <w:between w:val="nil"/>
        </w:pBdr>
        <w:jc w:val="center"/>
        <w:rPr>
          <w:rFonts w:ascii="Economica" w:eastAsia="Economica" w:hAnsi="Economica" w:cs="Economica"/>
          <w:sz w:val="60"/>
          <w:szCs w:val="60"/>
        </w:rPr>
      </w:pPr>
      <w:bookmarkStart w:id="0" w:name="_heading=h.30j0zll" w:colFirst="0" w:colLast="0"/>
      <w:bookmarkEnd w:id="0"/>
      <w:r>
        <w:rPr>
          <w:rFonts w:ascii="Economica" w:eastAsia="Economica" w:hAnsi="Economica" w:cs="Economica"/>
          <w:b/>
          <w:sz w:val="60"/>
          <w:szCs w:val="60"/>
        </w:rPr>
        <w:t>PDEC Self-Reflection for Planning and Implementation Readiness</w:t>
      </w:r>
    </w:p>
    <w:p w14:paraId="2F53D2EA" w14:textId="77777777" w:rsidR="00FB633C" w:rsidRDefault="00F46DE6">
      <w:pPr>
        <w:widowControl/>
        <w:pBdr>
          <w:top w:val="nil"/>
          <w:left w:val="nil"/>
          <w:bottom w:val="nil"/>
          <w:right w:val="nil"/>
          <w:between w:val="nil"/>
        </w:pBdr>
        <w:spacing w:before="200" w:line="360" w:lineRule="auto"/>
        <w:jc w:val="center"/>
        <w:rPr>
          <w:rFonts w:ascii="Open Sans" w:eastAsia="Open Sans" w:hAnsi="Open Sans" w:cs="Open Sans"/>
          <w:sz w:val="24"/>
          <w:szCs w:val="24"/>
        </w:rPr>
      </w:pPr>
      <w:r>
        <w:rPr>
          <w:rFonts w:ascii="Open Sans" w:eastAsia="Open Sans" w:hAnsi="Open Sans" w:cs="Open Sans"/>
          <w:sz w:val="24"/>
          <w:szCs w:val="24"/>
        </w:rPr>
        <w:t>Summer 2023</w:t>
      </w:r>
    </w:p>
    <w:p w14:paraId="3DCF2137" w14:textId="77777777" w:rsidR="00FB633C" w:rsidRDefault="00F46DE6">
      <w:pPr>
        <w:widowControl/>
        <w:pBdr>
          <w:top w:val="nil"/>
          <w:left w:val="nil"/>
          <w:bottom w:val="nil"/>
          <w:right w:val="nil"/>
          <w:between w:val="nil"/>
        </w:pBdr>
        <w:spacing w:before="200" w:line="360" w:lineRule="auto"/>
        <w:jc w:val="center"/>
        <w:rPr>
          <w:rFonts w:ascii="Open Sans" w:eastAsia="Open Sans" w:hAnsi="Open Sans" w:cs="Open Sans"/>
        </w:rPr>
      </w:pPr>
      <w:r>
        <w:rPr>
          <w:rFonts w:ascii="Open Sans" w:eastAsia="Open Sans" w:hAnsi="Open Sans" w:cs="Open Sans"/>
          <w:noProof/>
          <w:sz w:val="24"/>
          <w:szCs w:val="24"/>
        </w:rPr>
        <w:drawing>
          <wp:inline distT="114300" distB="114300" distL="114300" distR="114300" wp14:anchorId="547A4DFA" wp14:editId="730E50DA">
            <wp:extent cx="15793117" cy="153133"/>
            <wp:effectExtent l="0" t="0" r="0" b="0"/>
            <wp:docPr id="5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15793117" cy="153133"/>
                    </a:xfrm>
                    <a:prstGeom prst="rect">
                      <a:avLst/>
                    </a:prstGeom>
                    <a:ln/>
                  </pic:spPr>
                </pic:pic>
              </a:graphicData>
            </a:graphic>
          </wp:inline>
        </w:drawing>
      </w:r>
    </w:p>
    <w:p w14:paraId="4E3A1C63" w14:textId="77777777" w:rsidR="00FB633C" w:rsidRDefault="00F46DE6">
      <w:pPr>
        <w:spacing w:before="17" w:line="391" w:lineRule="auto"/>
        <w:rPr>
          <w:color w:val="2D74B5"/>
          <w:sz w:val="32"/>
          <w:szCs w:val="32"/>
        </w:rPr>
      </w:pPr>
      <w:r>
        <w:rPr>
          <w:color w:val="2D74B5"/>
          <w:sz w:val="32"/>
          <w:szCs w:val="32"/>
        </w:rPr>
        <w:t xml:space="preserve"> </w:t>
      </w:r>
    </w:p>
    <w:p w14:paraId="265FE0E7" w14:textId="77777777" w:rsidR="00FB633C" w:rsidRDefault="00F46DE6">
      <w:pPr>
        <w:spacing w:before="17" w:line="391" w:lineRule="auto"/>
        <w:rPr>
          <w:sz w:val="32"/>
          <w:szCs w:val="32"/>
        </w:rPr>
      </w:pPr>
      <w:r>
        <w:rPr>
          <w:color w:val="2D74B5"/>
          <w:sz w:val="32"/>
          <w:szCs w:val="32"/>
        </w:rPr>
        <w:t xml:space="preserve">  Professional Development and Evaluation Committee (PDEC)</w:t>
      </w:r>
    </w:p>
    <w:p w14:paraId="4743B6B7" w14:textId="77777777" w:rsidR="00FB633C" w:rsidRDefault="00F46DE6">
      <w:pPr>
        <w:ind w:left="140" w:right="204"/>
      </w:pPr>
      <w:r>
        <w:t>An effective PDEC is composed of certified teachers, administrators and other appropriate school personnel including representatives selected by the respective bargaining units. Members of a PDEC collaboratively define a shared vision and establish collective responsibility for the development, evaluation and updating of a local comprehensive professional learning system and participation in the development or adoption of the district educator and leader evaluation and support system/program. The PDEC desig</w:t>
      </w:r>
      <w:r>
        <w:t>ns and regularly updates a comprehensive plan that clearly describes how professional learning is developed, implemented, monitored and evaluated within a district as well as analyzes the outcomes for students and staff.</w:t>
      </w:r>
    </w:p>
    <w:p w14:paraId="0BC5582F" w14:textId="77777777" w:rsidR="00FB633C" w:rsidRDefault="00FB633C"/>
    <w:p w14:paraId="2CD4C46A" w14:textId="77777777" w:rsidR="00FB633C" w:rsidRDefault="00F46DE6">
      <w:pPr>
        <w:ind w:left="140" w:right="204"/>
        <w:rPr>
          <w:color w:val="FF0000"/>
        </w:rPr>
      </w:pPr>
      <w:r>
        <w:rPr>
          <w:color w:val="FF0000"/>
        </w:rPr>
        <w:t xml:space="preserve">A district-level PDEC is required by statute; however, school-based PDECs may also exist. </w:t>
      </w:r>
      <w:r>
        <w:t xml:space="preserve">Those educators who sit on the PDEC have and/or gain a fundamental knowledge base about best practice that helps develop and implement their professional learning plan as aligned with the </w:t>
      </w:r>
      <w:r>
        <w:rPr>
          <w:i/>
          <w:u w:val="single"/>
        </w:rPr>
        <w:t>Connecticut Standards for Professional Learning (Learning Forward)</w:t>
      </w:r>
      <w:r>
        <w:t xml:space="preserve">. Members are expected to understand Connecticut’s definition and standards for professional learning. Figure 4 describes </w:t>
      </w:r>
      <w:r>
        <w:rPr>
          <w:color w:val="FF0000"/>
        </w:rPr>
        <w:t>what a district and school-based PDEC should know and be able to do when designing and implementing a professional learning plan.</w:t>
      </w:r>
    </w:p>
    <w:p w14:paraId="797FD8F7" w14:textId="77777777" w:rsidR="00FB633C" w:rsidRDefault="00FB633C"/>
    <w:p w14:paraId="38B3805B" w14:textId="77777777" w:rsidR="00FB633C" w:rsidRDefault="00F46DE6">
      <w:pPr>
        <w:ind w:left="140"/>
      </w:pPr>
      <w:r>
        <w:t xml:space="preserve">NOTE: This chart should be used as guidance </w:t>
      </w:r>
      <w:r>
        <w:rPr>
          <w:i/>
        </w:rPr>
        <w:t>only</w:t>
      </w:r>
      <w:r>
        <w:t>. This is a tool that provides an opportunity for valuable professional learning as PDEC members work with one another to enhance their district’s professional learning system. PDECs can reference the descriptions below to identify clear short-term and long-term goals as a committee. While all items in the chart are important, every district is in a different place and PDECs must identify their current practices based on their district’s context to identify focus areas for the committee’s growth and dev</w:t>
      </w:r>
      <w:r>
        <w:t>elopment.</w:t>
      </w:r>
    </w:p>
    <w:p w14:paraId="594FEA04" w14:textId="77777777" w:rsidR="00FB633C" w:rsidRDefault="00FB633C">
      <w:pPr>
        <w:ind w:left="140"/>
        <w:rPr>
          <w:b/>
        </w:rPr>
      </w:pPr>
    </w:p>
    <w:p w14:paraId="69D175D0" w14:textId="77777777" w:rsidR="00FB633C" w:rsidRDefault="00FB633C">
      <w:pPr>
        <w:ind w:left="140"/>
        <w:rPr>
          <w:b/>
        </w:rPr>
      </w:pPr>
    </w:p>
    <w:p w14:paraId="23A1AF04" w14:textId="77777777" w:rsidR="00FB633C" w:rsidRDefault="00FB633C">
      <w:pPr>
        <w:ind w:left="140"/>
        <w:rPr>
          <w:b/>
        </w:rPr>
      </w:pPr>
    </w:p>
    <w:p w14:paraId="0CC3E900" w14:textId="77777777" w:rsidR="00FB633C" w:rsidRDefault="00FB633C">
      <w:pPr>
        <w:ind w:left="140"/>
        <w:rPr>
          <w:b/>
        </w:rPr>
      </w:pPr>
    </w:p>
    <w:p w14:paraId="52CE4F7C" w14:textId="77777777" w:rsidR="00FB633C" w:rsidRDefault="00FB633C">
      <w:pPr>
        <w:ind w:left="140"/>
        <w:rPr>
          <w:b/>
        </w:rPr>
      </w:pPr>
    </w:p>
    <w:p w14:paraId="4FCC2183" w14:textId="77777777" w:rsidR="00FB633C" w:rsidRDefault="00FB633C">
      <w:pPr>
        <w:ind w:left="140"/>
        <w:rPr>
          <w:b/>
        </w:rPr>
      </w:pPr>
    </w:p>
    <w:p w14:paraId="652E73C8" w14:textId="77777777" w:rsidR="00FB633C" w:rsidRDefault="00FB633C">
      <w:pPr>
        <w:ind w:left="140"/>
        <w:rPr>
          <w:b/>
        </w:rPr>
      </w:pPr>
    </w:p>
    <w:p w14:paraId="421CADA7" w14:textId="77777777" w:rsidR="00FB633C" w:rsidRDefault="00FB633C">
      <w:pPr>
        <w:ind w:left="140"/>
        <w:rPr>
          <w:b/>
        </w:rPr>
      </w:pPr>
    </w:p>
    <w:p w14:paraId="613EAC05" w14:textId="77777777" w:rsidR="00FB633C" w:rsidRDefault="00FB633C">
      <w:pPr>
        <w:ind w:left="140"/>
        <w:rPr>
          <w:b/>
        </w:rPr>
      </w:pPr>
    </w:p>
    <w:p w14:paraId="3C5A192D" w14:textId="77777777" w:rsidR="00FB633C" w:rsidRDefault="00FB633C">
      <w:pPr>
        <w:ind w:left="140"/>
        <w:rPr>
          <w:b/>
        </w:rPr>
      </w:pPr>
    </w:p>
    <w:p w14:paraId="6784B99F" w14:textId="77777777" w:rsidR="00FB633C" w:rsidRDefault="00F46DE6">
      <w:pPr>
        <w:rPr>
          <w:b/>
        </w:rPr>
      </w:pPr>
      <w:r>
        <w:rPr>
          <w:b/>
        </w:rPr>
        <w:t>Figure 4: Guidance for an Effective PDEC</w:t>
      </w:r>
    </w:p>
    <w:tbl>
      <w:tblPr>
        <w:tblStyle w:val="a3"/>
        <w:tblW w:w="17820" w:type="dxa"/>
        <w:tblInd w:w="-255" w:type="dxa"/>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Look w:val="0000" w:firstRow="0" w:lastRow="0" w:firstColumn="0" w:lastColumn="0" w:noHBand="0" w:noVBand="0"/>
      </w:tblPr>
      <w:tblGrid>
        <w:gridCol w:w="3930"/>
        <w:gridCol w:w="3540"/>
        <w:gridCol w:w="3330"/>
        <w:gridCol w:w="3510"/>
        <w:gridCol w:w="3510"/>
      </w:tblGrid>
      <w:tr w:rsidR="00FB633C" w14:paraId="558AEABF" w14:textId="77777777">
        <w:trPr>
          <w:trHeight w:val="538"/>
        </w:trPr>
        <w:tc>
          <w:tcPr>
            <w:tcW w:w="3930" w:type="dxa"/>
            <w:shd w:val="clear" w:color="auto" w:fill="D9D9D9"/>
          </w:tcPr>
          <w:p w14:paraId="69D206A4" w14:textId="77777777" w:rsidR="00FB633C" w:rsidRDefault="00F46DE6">
            <w:pPr>
              <w:pBdr>
                <w:top w:val="nil"/>
                <w:left w:val="nil"/>
                <w:bottom w:val="nil"/>
                <w:right w:val="nil"/>
                <w:between w:val="nil"/>
              </w:pBdr>
              <w:spacing w:line="267" w:lineRule="auto"/>
              <w:ind w:left="164" w:right="142"/>
              <w:jc w:val="center"/>
              <w:rPr>
                <w:b/>
                <w:color w:val="000000"/>
              </w:rPr>
            </w:pPr>
            <w:r>
              <w:rPr>
                <w:b/>
                <w:color w:val="000000"/>
              </w:rPr>
              <w:t>The PDEC understands/has</w:t>
            </w:r>
          </w:p>
          <w:p w14:paraId="3955A16A" w14:textId="77777777" w:rsidR="00FB633C" w:rsidRDefault="00F46DE6">
            <w:pPr>
              <w:pBdr>
                <w:top w:val="nil"/>
                <w:left w:val="nil"/>
                <w:bottom w:val="nil"/>
                <w:right w:val="nil"/>
                <w:between w:val="nil"/>
              </w:pBdr>
              <w:spacing w:line="251" w:lineRule="auto"/>
              <w:ind w:left="168" w:right="139"/>
              <w:jc w:val="center"/>
              <w:rPr>
                <w:b/>
                <w:color w:val="000000"/>
              </w:rPr>
            </w:pPr>
            <w:r>
              <w:rPr>
                <w:b/>
                <w:color w:val="000000"/>
              </w:rPr>
              <w:t>an awareness of…</w:t>
            </w:r>
          </w:p>
        </w:tc>
        <w:tc>
          <w:tcPr>
            <w:tcW w:w="3540" w:type="dxa"/>
            <w:shd w:val="clear" w:color="auto" w:fill="D9D9D9"/>
          </w:tcPr>
          <w:p w14:paraId="251E1F33" w14:textId="77777777" w:rsidR="00FB633C" w:rsidRDefault="00F46DE6">
            <w:pPr>
              <w:pBdr>
                <w:top w:val="nil"/>
                <w:left w:val="nil"/>
                <w:bottom w:val="nil"/>
                <w:right w:val="nil"/>
                <w:between w:val="nil"/>
              </w:pBdr>
              <w:spacing w:line="267" w:lineRule="auto"/>
              <w:ind w:left="253" w:right="224"/>
              <w:jc w:val="center"/>
              <w:rPr>
                <w:b/>
                <w:color w:val="000000"/>
              </w:rPr>
            </w:pPr>
            <w:r>
              <w:rPr>
                <w:b/>
                <w:color w:val="000000"/>
              </w:rPr>
              <w:t>In developing the plan, the</w:t>
            </w:r>
          </w:p>
          <w:p w14:paraId="0F9FAA24" w14:textId="77777777" w:rsidR="00FB633C" w:rsidRDefault="00F46DE6">
            <w:pPr>
              <w:pBdr>
                <w:top w:val="nil"/>
                <w:left w:val="nil"/>
                <w:bottom w:val="nil"/>
                <w:right w:val="nil"/>
                <w:between w:val="nil"/>
              </w:pBdr>
              <w:spacing w:line="251" w:lineRule="auto"/>
              <w:ind w:left="256" w:right="223"/>
              <w:jc w:val="center"/>
              <w:rPr>
                <w:b/>
                <w:color w:val="000000"/>
              </w:rPr>
            </w:pPr>
            <w:r>
              <w:rPr>
                <w:b/>
                <w:color w:val="000000"/>
              </w:rPr>
              <w:t>PDEC…</w:t>
            </w:r>
          </w:p>
        </w:tc>
        <w:tc>
          <w:tcPr>
            <w:tcW w:w="3330" w:type="dxa"/>
            <w:shd w:val="clear" w:color="auto" w:fill="D9D9D9"/>
          </w:tcPr>
          <w:p w14:paraId="7B4EECE8" w14:textId="77777777" w:rsidR="00FB633C" w:rsidRDefault="00F46DE6">
            <w:pPr>
              <w:pBdr>
                <w:top w:val="nil"/>
                <w:left w:val="nil"/>
                <w:bottom w:val="nil"/>
                <w:right w:val="nil"/>
                <w:between w:val="nil"/>
              </w:pBdr>
              <w:spacing w:line="267" w:lineRule="auto"/>
              <w:ind w:left="169" w:right="142"/>
              <w:jc w:val="center"/>
              <w:rPr>
                <w:b/>
                <w:color w:val="000000"/>
              </w:rPr>
            </w:pPr>
            <w:r>
              <w:rPr>
                <w:b/>
                <w:color w:val="000000"/>
              </w:rPr>
              <w:t>In implementing the plan, the</w:t>
            </w:r>
          </w:p>
          <w:p w14:paraId="1DE38B93" w14:textId="77777777" w:rsidR="00FB633C" w:rsidRDefault="00F46DE6">
            <w:pPr>
              <w:pBdr>
                <w:top w:val="nil"/>
                <w:left w:val="nil"/>
                <w:bottom w:val="nil"/>
                <w:right w:val="nil"/>
                <w:between w:val="nil"/>
              </w:pBdr>
              <w:spacing w:line="251" w:lineRule="auto"/>
              <w:ind w:left="169" w:right="138"/>
              <w:jc w:val="center"/>
              <w:rPr>
                <w:b/>
                <w:color w:val="000000"/>
              </w:rPr>
            </w:pPr>
            <w:r>
              <w:rPr>
                <w:b/>
                <w:color w:val="000000"/>
              </w:rPr>
              <w:t>PDEC…</w:t>
            </w:r>
          </w:p>
        </w:tc>
        <w:tc>
          <w:tcPr>
            <w:tcW w:w="3510" w:type="dxa"/>
            <w:shd w:val="clear" w:color="auto" w:fill="D9D9D9"/>
          </w:tcPr>
          <w:p w14:paraId="3D6E53A7" w14:textId="77777777" w:rsidR="00FB633C" w:rsidRDefault="00F46DE6">
            <w:pPr>
              <w:pBdr>
                <w:top w:val="nil"/>
                <w:left w:val="nil"/>
                <w:bottom w:val="nil"/>
                <w:right w:val="nil"/>
                <w:between w:val="nil"/>
              </w:pBdr>
              <w:spacing w:line="267" w:lineRule="auto"/>
              <w:ind w:left="169" w:right="142"/>
              <w:jc w:val="center"/>
              <w:rPr>
                <w:b/>
                <w:color w:val="000000"/>
              </w:rPr>
            </w:pPr>
            <w:r>
              <w:rPr>
                <w:b/>
                <w:color w:val="000000"/>
              </w:rPr>
              <w:t>Best Practice</w:t>
            </w:r>
          </w:p>
        </w:tc>
        <w:tc>
          <w:tcPr>
            <w:tcW w:w="3510" w:type="dxa"/>
            <w:shd w:val="clear" w:color="auto" w:fill="D9D9D9"/>
          </w:tcPr>
          <w:p w14:paraId="4C8C11EC" w14:textId="77777777" w:rsidR="00FB633C" w:rsidRDefault="00F46DE6">
            <w:pPr>
              <w:pBdr>
                <w:top w:val="nil"/>
                <w:left w:val="nil"/>
                <w:bottom w:val="nil"/>
                <w:right w:val="nil"/>
                <w:between w:val="nil"/>
              </w:pBdr>
              <w:spacing w:line="267" w:lineRule="auto"/>
              <w:ind w:left="169" w:right="142"/>
              <w:jc w:val="center"/>
              <w:rPr>
                <w:b/>
                <w:color w:val="000000"/>
              </w:rPr>
            </w:pPr>
            <w:r>
              <w:rPr>
                <w:b/>
                <w:color w:val="000000"/>
              </w:rPr>
              <w:t xml:space="preserve">Self-Reflection/Evidence and </w:t>
            </w:r>
          </w:p>
          <w:p w14:paraId="349865EC" w14:textId="77777777" w:rsidR="00FB633C" w:rsidRDefault="00F46DE6">
            <w:pPr>
              <w:pBdr>
                <w:top w:val="nil"/>
                <w:left w:val="nil"/>
                <w:bottom w:val="nil"/>
                <w:right w:val="nil"/>
                <w:between w:val="nil"/>
              </w:pBdr>
              <w:spacing w:line="267" w:lineRule="auto"/>
              <w:ind w:left="169" w:right="142"/>
              <w:jc w:val="center"/>
              <w:rPr>
                <w:b/>
                <w:color w:val="000000"/>
              </w:rPr>
            </w:pPr>
            <w:r>
              <w:rPr>
                <w:b/>
                <w:color w:val="000000"/>
              </w:rPr>
              <w:t>Next Steps</w:t>
            </w:r>
          </w:p>
        </w:tc>
      </w:tr>
      <w:tr w:rsidR="00FB633C" w14:paraId="7142DE5C" w14:textId="77777777">
        <w:trPr>
          <w:trHeight w:val="2147"/>
        </w:trPr>
        <w:tc>
          <w:tcPr>
            <w:tcW w:w="3930" w:type="dxa"/>
            <w:shd w:val="clear" w:color="auto" w:fill="auto"/>
          </w:tcPr>
          <w:p w14:paraId="4D5C7D53" w14:textId="77777777" w:rsidR="00FB633C" w:rsidRDefault="00F46DE6">
            <w:pPr>
              <w:pBdr>
                <w:top w:val="nil"/>
                <w:left w:val="nil"/>
                <w:bottom w:val="nil"/>
                <w:right w:val="nil"/>
                <w:between w:val="nil"/>
              </w:pBdr>
              <w:spacing w:before="130"/>
              <w:ind w:left="155" w:right="130"/>
              <w:jc w:val="center"/>
              <w:rPr>
                <w:color w:val="FF0000"/>
              </w:rPr>
            </w:pPr>
            <w:r>
              <w:rPr>
                <w:color w:val="000000"/>
              </w:rPr>
              <w:t xml:space="preserve">An effective PDEC is composed of certified teachers, administrators and other appropriate school personnel </w:t>
            </w:r>
            <w:r>
              <w:rPr>
                <w:color w:val="FF0000"/>
              </w:rPr>
              <w:t xml:space="preserve">that are both representative of the district level, schools and roles, and </w:t>
            </w:r>
            <w:r>
              <w:rPr>
                <w:color w:val="000000"/>
              </w:rPr>
              <w:t xml:space="preserve">includes a balance of representatives </w:t>
            </w:r>
            <w:r>
              <w:rPr>
                <w:color w:val="FF0000"/>
              </w:rPr>
              <w:t xml:space="preserve">collaboratively </w:t>
            </w:r>
            <w:r>
              <w:rPr>
                <w:color w:val="000000"/>
              </w:rPr>
              <w:t xml:space="preserve">selected by the respective bargaining units </w:t>
            </w:r>
            <w:r>
              <w:rPr>
                <w:color w:val="FF0000"/>
              </w:rPr>
              <w:t xml:space="preserve">and Central Office. </w:t>
            </w:r>
          </w:p>
          <w:p w14:paraId="7040AE1E" w14:textId="77777777" w:rsidR="00FB633C" w:rsidRDefault="00FB633C">
            <w:pPr>
              <w:pBdr>
                <w:top w:val="nil"/>
                <w:left w:val="nil"/>
                <w:bottom w:val="nil"/>
                <w:right w:val="nil"/>
                <w:between w:val="nil"/>
              </w:pBdr>
              <w:spacing w:before="130"/>
              <w:ind w:left="155" w:right="130"/>
              <w:jc w:val="center"/>
              <w:rPr>
                <w:color w:val="000000"/>
              </w:rPr>
            </w:pPr>
          </w:p>
          <w:p w14:paraId="7C64B459" w14:textId="77777777" w:rsidR="00FB633C" w:rsidRDefault="00FB633C">
            <w:pPr>
              <w:pBdr>
                <w:top w:val="nil"/>
                <w:left w:val="nil"/>
                <w:bottom w:val="nil"/>
                <w:right w:val="nil"/>
                <w:between w:val="nil"/>
              </w:pBdr>
              <w:spacing w:before="130"/>
              <w:ind w:left="155" w:right="130"/>
              <w:jc w:val="center"/>
              <w:rPr>
                <w:color w:val="000000"/>
              </w:rPr>
            </w:pPr>
          </w:p>
          <w:p w14:paraId="3E67B97C" w14:textId="77777777" w:rsidR="00FB633C" w:rsidRDefault="00F46DE6">
            <w:pPr>
              <w:pBdr>
                <w:top w:val="nil"/>
                <w:left w:val="nil"/>
                <w:bottom w:val="nil"/>
                <w:right w:val="nil"/>
                <w:between w:val="nil"/>
              </w:pBdr>
              <w:spacing w:before="130"/>
              <w:ind w:left="155" w:right="130"/>
              <w:jc w:val="center"/>
              <w:rPr>
                <w:color w:val="000000"/>
              </w:rPr>
            </w:pPr>
            <w:r>
              <w:rPr>
                <w:color w:val="000000"/>
              </w:rPr>
              <w:t>(IE: EC, Elementary, MS, HS, educators, building administration, pupil service representation, central office, etc.)</w:t>
            </w:r>
          </w:p>
        </w:tc>
        <w:tc>
          <w:tcPr>
            <w:tcW w:w="3540" w:type="dxa"/>
            <w:shd w:val="clear" w:color="auto" w:fill="auto"/>
          </w:tcPr>
          <w:p w14:paraId="2C43AD54" w14:textId="77777777" w:rsidR="00FB633C" w:rsidRDefault="00F46DE6">
            <w:pPr>
              <w:numPr>
                <w:ilvl w:val="0"/>
                <w:numId w:val="4"/>
              </w:numPr>
              <w:pBdr>
                <w:top w:val="nil"/>
                <w:left w:val="nil"/>
                <w:bottom w:val="nil"/>
                <w:right w:val="nil"/>
                <w:between w:val="nil"/>
              </w:pBdr>
              <w:ind w:right="130"/>
              <w:rPr>
                <w:color w:val="000000"/>
              </w:rPr>
            </w:pPr>
            <w:r>
              <w:rPr>
                <w:color w:val="000000"/>
              </w:rPr>
              <w:t>Lists members, as well as clearly defined roles and responsibilities</w:t>
            </w:r>
          </w:p>
        </w:tc>
        <w:tc>
          <w:tcPr>
            <w:tcW w:w="3330" w:type="dxa"/>
            <w:shd w:val="clear" w:color="auto" w:fill="auto"/>
          </w:tcPr>
          <w:p w14:paraId="3B5D3CD8" w14:textId="77777777" w:rsidR="00FB633C" w:rsidRDefault="00F46DE6">
            <w:pPr>
              <w:numPr>
                <w:ilvl w:val="0"/>
                <w:numId w:val="4"/>
              </w:numPr>
              <w:pBdr>
                <w:top w:val="nil"/>
                <w:left w:val="nil"/>
                <w:bottom w:val="nil"/>
                <w:right w:val="nil"/>
                <w:between w:val="nil"/>
              </w:pBdr>
              <w:rPr>
                <w:b/>
                <w:color w:val="000000"/>
              </w:rPr>
            </w:pPr>
            <w:r>
              <w:rPr>
                <w:b/>
                <w:color w:val="000000"/>
              </w:rPr>
              <w:t>Roles and responsibilities of PDEC committee members, educators and leaders, are cleared defined, documented and understood</w:t>
            </w:r>
          </w:p>
        </w:tc>
        <w:tc>
          <w:tcPr>
            <w:tcW w:w="3510" w:type="dxa"/>
          </w:tcPr>
          <w:p w14:paraId="02F3EF55" w14:textId="77777777" w:rsidR="00FB633C" w:rsidRDefault="00F46DE6">
            <w:pPr>
              <w:numPr>
                <w:ilvl w:val="0"/>
                <w:numId w:val="9"/>
              </w:numPr>
              <w:pBdr>
                <w:top w:val="nil"/>
                <w:left w:val="nil"/>
                <w:bottom w:val="nil"/>
                <w:right w:val="nil"/>
                <w:between w:val="nil"/>
              </w:pBdr>
              <w:rPr>
                <w:b/>
                <w:color w:val="000000"/>
              </w:rPr>
            </w:pPr>
            <w:r>
              <w:rPr>
                <w:b/>
                <w:color w:val="000000"/>
              </w:rPr>
              <w:t>Develops a matrix that represents the PDEC Committee members to be considered and ideal size for the district</w:t>
            </w:r>
          </w:p>
          <w:p w14:paraId="63314095" w14:textId="77777777" w:rsidR="00FB633C" w:rsidRDefault="00FB633C">
            <w:pPr>
              <w:pBdr>
                <w:top w:val="nil"/>
                <w:left w:val="nil"/>
                <w:bottom w:val="nil"/>
                <w:right w:val="nil"/>
                <w:between w:val="nil"/>
              </w:pBdr>
              <w:rPr>
                <w:b/>
                <w:color w:val="000000"/>
              </w:rPr>
            </w:pPr>
          </w:p>
          <w:p w14:paraId="73877084" w14:textId="77777777" w:rsidR="00FB633C" w:rsidRDefault="00F46DE6">
            <w:pPr>
              <w:numPr>
                <w:ilvl w:val="0"/>
                <w:numId w:val="9"/>
              </w:numPr>
              <w:pBdr>
                <w:top w:val="nil"/>
                <w:left w:val="nil"/>
                <w:bottom w:val="nil"/>
                <w:right w:val="nil"/>
                <w:between w:val="nil"/>
              </w:pBdr>
              <w:rPr>
                <w:b/>
                <w:color w:val="000000"/>
              </w:rPr>
            </w:pPr>
            <w:r>
              <w:rPr>
                <w:b/>
                <w:color w:val="000000"/>
              </w:rPr>
              <w:t>Applies practices for seeking volunteers</w:t>
            </w:r>
          </w:p>
          <w:p w14:paraId="2DF4675F" w14:textId="77777777" w:rsidR="00FB633C" w:rsidRDefault="00FB633C">
            <w:pPr>
              <w:pBdr>
                <w:top w:val="nil"/>
                <w:left w:val="nil"/>
                <w:bottom w:val="nil"/>
                <w:right w:val="nil"/>
                <w:between w:val="nil"/>
              </w:pBdr>
              <w:rPr>
                <w:b/>
                <w:color w:val="000000"/>
              </w:rPr>
            </w:pPr>
          </w:p>
          <w:p w14:paraId="142E8540" w14:textId="77777777" w:rsidR="00FB633C" w:rsidRDefault="00F46DE6">
            <w:pPr>
              <w:numPr>
                <w:ilvl w:val="0"/>
                <w:numId w:val="9"/>
              </w:numPr>
              <w:pBdr>
                <w:top w:val="nil"/>
                <w:left w:val="nil"/>
                <w:bottom w:val="nil"/>
                <w:right w:val="nil"/>
                <w:between w:val="nil"/>
              </w:pBdr>
              <w:rPr>
                <w:b/>
                <w:color w:val="000000"/>
              </w:rPr>
            </w:pPr>
            <w:r>
              <w:rPr>
                <w:b/>
                <w:color w:val="000000"/>
              </w:rPr>
              <w:t>Incorporates a term of commitment</w:t>
            </w:r>
          </w:p>
          <w:p w14:paraId="57BAA4A4" w14:textId="77777777" w:rsidR="00FB633C" w:rsidRDefault="00FB633C">
            <w:pPr>
              <w:pBdr>
                <w:top w:val="nil"/>
                <w:left w:val="nil"/>
                <w:bottom w:val="nil"/>
                <w:right w:val="nil"/>
                <w:between w:val="nil"/>
              </w:pBdr>
              <w:rPr>
                <w:b/>
                <w:color w:val="000000"/>
              </w:rPr>
            </w:pPr>
          </w:p>
          <w:p w14:paraId="2E4B10DB" w14:textId="77777777" w:rsidR="00FB633C" w:rsidRDefault="00F46DE6">
            <w:pPr>
              <w:numPr>
                <w:ilvl w:val="0"/>
                <w:numId w:val="9"/>
              </w:numPr>
              <w:pBdr>
                <w:top w:val="nil"/>
                <w:left w:val="nil"/>
                <w:bottom w:val="nil"/>
                <w:right w:val="nil"/>
                <w:between w:val="nil"/>
              </w:pBdr>
              <w:rPr>
                <w:b/>
                <w:color w:val="000000"/>
              </w:rPr>
            </w:pPr>
            <w:r>
              <w:rPr>
                <w:b/>
                <w:color w:val="000000"/>
              </w:rPr>
              <w:t xml:space="preserve">PDEC operates in the spirit of collaboration where all perspectives are heard and all members have equal voice. </w:t>
            </w:r>
          </w:p>
        </w:tc>
        <w:tc>
          <w:tcPr>
            <w:tcW w:w="3510" w:type="dxa"/>
          </w:tcPr>
          <w:p w14:paraId="10D25CE8" w14:textId="77777777" w:rsidR="00FB633C" w:rsidRDefault="00FB633C">
            <w:pPr>
              <w:pBdr>
                <w:top w:val="nil"/>
                <w:left w:val="nil"/>
                <w:bottom w:val="nil"/>
                <w:right w:val="nil"/>
                <w:between w:val="nil"/>
              </w:pBdr>
              <w:ind w:left="720"/>
              <w:rPr>
                <w:b/>
                <w:color w:val="000000"/>
              </w:rPr>
            </w:pPr>
          </w:p>
        </w:tc>
      </w:tr>
      <w:tr w:rsidR="00FB633C" w14:paraId="137118F4" w14:textId="77777777">
        <w:trPr>
          <w:trHeight w:val="2147"/>
        </w:trPr>
        <w:tc>
          <w:tcPr>
            <w:tcW w:w="3930" w:type="dxa"/>
            <w:shd w:val="clear" w:color="auto" w:fill="DBE5F1"/>
          </w:tcPr>
          <w:p w14:paraId="2D596476" w14:textId="77777777" w:rsidR="00FB633C" w:rsidRDefault="00F46DE6">
            <w:pPr>
              <w:pBdr>
                <w:top w:val="nil"/>
                <w:left w:val="nil"/>
                <w:bottom w:val="nil"/>
                <w:right w:val="nil"/>
                <w:between w:val="nil"/>
              </w:pBdr>
              <w:spacing w:before="130"/>
              <w:ind w:left="155" w:right="130"/>
              <w:jc w:val="center"/>
              <w:rPr>
                <w:color w:val="000000"/>
              </w:rPr>
            </w:pPr>
            <w:r>
              <w:rPr>
                <w:color w:val="000000"/>
              </w:rPr>
              <w:t xml:space="preserve">Members of a PDEC: collaboratively define a shared vision </w:t>
            </w:r>
            <w:r>
              <w:rPr>
                <w:color w:val="FF0000"/>
              </w:rPr>
              <w:t>for collaboration and support for life-long learning and a growth mindset</w:t>
            </w:r>
            <w:r>
              <w:rPr>
                <w:color w:val="000000"/>
              </w:rPr>
              <w:t xml:space="preserve"> and establish collective responsibility for the development, evaluation and updating of a local comprehensive professional learning plans and participation in the development </w:t>
            </w:r>
            <w:r>
              <w:rPr>
                <w:color w:val="FF0000"/>
              </w:rPr>
              <w:t xml:space="preserve">and </w:t>
            </w:r>
            <w:r>
              <w:rPr>
                <w:color w:val="000000"/>
              </w:rPr>
              <w:t xml:space="preserve">adoption of the district educator </w:t>
            </w:r>
            <w:r>
              <w:rPr>
                <w:color w:val="FF0000"/>
              </w:rPr>
              <w:t>and leader</w:t>
            </w:r>
            <w:r>
              <w:rPr>
                <w:color w:val="000000"/>
              </w:rPr>
              <w:t xml:space="preserve"> evaluation and support program</w:t>
            </w:r>
            <w:r>
              <w:rPr>
                <w:color w:val="FF0000"/>
              </w:rPr>
              <w:t>s</w:t>
            </w:r>
            <w:r>
              <w:rPr>
                <w:color w:val="000000"/>
              </w:rPr>
              <w:t>.</w:t>
            </w:r>
          </w:p>
        </w:tc>
        <w:tc>
          <w:tcPr>
            <w:tcW w:w="3540" w:type="dxa"/>
            <w:shd w:val="clear" w:color="auto" w:fill="DBE5F1"/>
          </w:tcPr>
          <w:p w14:paraId="596FD237" w14:textId="77777777" w:rsidR="00FB633C" w:rsidRDefault="00F46DE6">
            <w:pPr>
              <w:numPr>
                <w:ilvl w:val="0"/>
                <w:numId w:val="3"/>
              </w:numPr>
              <w:pBdr>
                <w:top w:val="nil"/>
                <w:left w:val="nil"/>
                <w:bottom w:val="nil"/>
                <w:right w:val="nil"/>
                <w:between w:val="nil"/>
              </w:pBdr>
              <w:ind w:right="130"/>
              <w:rPr>
                <w:color w:val="000000"/>
              </w:rPr>
            </w:pPr>
            <w:r>
              <w:rPr>
                <w:color w:val="000000"/>
              </w:rPr>
              <w:t>Review research and best practice which guided the new evaluation guidelines</w:t>
            </w:r>
          </w:p>
          <w:p w14:paraId="31E06F88" w14:textId="77777777" w:rsidR="00FB633C" w:rsidRDefault="00F46DE6">
            <w:pPr>
              <w:numPr>
                <w:ilvl w:val="0"/>
                <w:numId w:val="3"/>
              </w:numPr>
              <w:pBdr>
                <w:top w:val="nil"/>
                <w:left w:val="nil"/>
                <w:bottom w:val="nil"/>
                <w:right w:val="nil"/>
                <w:between w:val="nil"/>
              </w:pBdr>
              <w:ind w:right="130"/>
              <w:rPr>
                <w:color w:val="000000"/>
              </w:rPr>
            </w:pPr>
            <w:r>
              <w:rPr>
                <w:color w:val="000000"/>
              </w:rPr>
              <w:t xml:space="preserve">Research what effective professional </w:t>
            </w:r>
            <w:r>
              <w:t>learning</w:t>
            </w:r>
            <w:r>
              <w:rPr>
                <w:color w:val="000000"/>
              </w:rPr>
              <w:t xml:space="preserve"> is, create shared, written vision of professional learning including, definitions, structures and systems</w:t>
            </w:r>
          </w:p>
          <w:p w14:paraId="0A238F4C" w14:textId="77777777" w:rsidR="00FB633C" w:rsidRDefault="00F46DE6">
            <w:pPr>
              <w:numPr>
                <w:ilvl w:val="0"/>
                <w:numId w:val="3"/>
              </w:numPr>
              <w:pBdr>
                <w:top w:val="nil"/>
                <w:left w:val="nil"/>
                <w:bottom w:val="nil"/>
                <w:right w:val="nil"/>
                <w:between w:val="nil"/>
              </w:pBdr>
              <w:ind w:right="130"/>
              <w:rPr>
                <w:color w:val="000000"/>
              </w:rPr>
            </w:pPr>
            <w:r>
              <w:rPr>
                <w:color w:val="000000"/>
              </w:rPr>
              <w:t xml:space="preserve">Considers and describes how consensus will be built around elements of the evaluation plan and </w:t>
            </w:r>
            <w:r>
              <w:rPr>
                <w:color w:val="000000"/>
              </w:rPr>
              <w:lastRenderedPageBreak/>
              <w:t>professional learning plan including rubrics, single point competencies, timelines, differentiation by role and goals, conflict resolution and shifts from previous plan to new plan.</w:t>
            </w:r>
          </w:p>
          <w:p w14:paraId="113D16C0" w14:textId="77777777" w:rsidR="00FB633C" w:rsidRDefault="00FB633C">
            <w:pPr>
              <w:pBdr>
                <w:top w:val="nil"/>
                <w:left w:val="nil"/>
                <w:bottom w:val="nil"/>
                <w:right w:val="nil"/>
                <w:between w:val="nil"/>
              </w:pBdr>
              <w:ind w:left="720" w:right="130"/>
              <w:rPr>
                <w:color w:val="000000"/>
              </w:rPr>
            </w:pPr>
          </w:p>
        </w:tc>
        <w:tc>
          <w:tcPr>
            <w:tcW w:w="3330" w:type="dxa"/>
            <w:shd w:val="clear" w:color="auto" w:fill="DBE5F1"/>
          </w:tcPr>
          <w:p w14:paraId="6F9E89CE" w14:textId="77777777" w:rsidR="00FB633C" w:rsidRDefault="00F46DE6">
            <w:pPr>
              <w:numPr>
                <w:ilvl w:val="0"/>
                <w:numId w:val="2"/>
              </w:numPr>
              <w:pBdr>
                <w:top w:val="nil"/>
                <w:left w:val="nil"/>
                <w:bottom w:val="nil"/>
                <w:right w:val="nil"/>
                <w:between w:val="nil"/>
              </w:pBdr>
              <w:rPr>
                <w:b/>
                <w:color w:val="000000"/>
              </w:rPr>
            </w:pPr>
            <w:r>
              <w:rPr>
                <w:b/>
                <w:color w:val="000000"/>
              </w:rPr>
              <w:lastRenderedPageBreak/>
              <w:t>Has a document that outlines all updates necessary in order to develop and execute a comprehensive evaluation plan comprised of required elements</w:t>
            </w:r>
          </w:p>
          <w:p w14:paraId="30199DAC" w14:textId="77777777" w:rsidR="00FB633C" w:rsidRDefault="00F46DE6">
            <w:pPr>
              <w:numPr>
                <w:ilvl w:val="0"/>
                <w:numId w:val="2"/>
              </w:numPr>
              <w:pBdr>
                <w:top w:val="nil"/>
                <w:left w:val="nil"/>
                <w:bottom w:val="nil"/>
                <w:right w:val="nil"/>
                <w:between w:val="nil"/>
              </w:pBdr>
              <w:rPr>
                <w:b/>
                <w:color w:val="000000"/>
              </w:rPr>
            </w:pPr>
            <w:r>
              <w:rPr>
                <w:b/>
                <w:color w:val="000000"/>
              </w:rPr>
              <w:t xml:space="preserve">District has a local comprehensive professional learning plan linked to the Learning Forward Professional </w:t>
            </w:r>
            <w:r>
              <w:rPr>
                <w:b/>
                <w:color w:val="000000"/>
              </w:rPr>
              <w:lastRenderedPageBreak/>
              <w:t>Learning Standards</w:t>
            </w:r>
          </w:p>
          <w:p w14:paraId="61C29072" w14:textId="77777777" w:rsidR="00FB633C" w:rsidRDefault="00F46DE6">
            <w:pPr>
              <w:numPr>
                <w:ilvl w:val="0"/>
                <w:numId w:val="2"/>
              </w:numPr>
              <w:pBdr>
                <w:top w:val="nil"/>
                <w:left w:val="nil"/>
                <w:bottom w:val="nil"/>
                <w:right w:val="nil"/>
                <w:between w:val="nil"/>
              </w:pBdr>
              <w:rPr>
                <w:b/>
                <w:color w:val="000000"/>
              </w:rPr>
            </w:pPr>
            <w:r>
              <w:rPr>
                <w:b/>
                <w:color w:val="000000"/>
              </w:rPr>
              <w:t>PDEC protocols are established and utilized for member responsibilities, outcomes, and support</w:t>
            </w:r>
          </w:p>
        </w:tc>
        <w:tc>
          <w:tcPr>
            <w:tcW w:w="3510" w:type="dxa"/>
            <w:shd w:val="clear" w:color="auto" w:fill="DBE5F1"/>
          </w:tcPr>
          <w:p w14:paraId="002C51C4" w14:textId="77777777" w:rsidR="00FB633C" w:rsidRDefault="00F46DE6">
            <w:pPr>
              <w:numPr>
                <w:ilvl w:val="0"/>
                <w:numId w:val="10"/>
              </w:numPr>
              <w:pBdr>
                <w:top w:val="nil"/>
                <w:left w:val="nil"/>
                <w:bottom w:val="nil"/>
                <w:right w:val="nil"/>
                <w:between w:val="nil"/>
              </w:pBdr>
              <w:rPr>
                <w:b/>
                <w:color w:val="000000"/>
              </w:rPr>
            </w:pPr>
            <w:r>
              <w:rPr>
                <w:b/>
                <w:color w:val="000000"/>
              </w:rPr>
              <w:lastRenderedPageBreak/>
              <w:t>Provides a yearly schedule of meetings, and subcommittee meetings, establishing a minimum number of meetings</w:t>
            </w:r>
          </w:p>
          <w:p w14:paraId="3F497258" w14:textId="77777777" w:rsidR="00FB633C" w:rsidRDefault="00F46DE6">
            <w:pPr>
              <w:numPr>
                <w:ilvl w:val="0"/>
                <w:numId w:val="10"/>
              </w:numPr>
              <w:pBdr>
                <w:top w:val="nil"/>
                <w:left w:val="nil"/>
                <w:bottom w:val="nil"/>
                <w:right w:val="nil"/>
                <w:between w:val="nil"/>
              </w:pBdr>
              <w:rPr>
                <w:b/>
                <w:color w:val="000000"/>
              </w:rPr>
            </w:pPr>
            <w:r>
              <w:rPr>
                <w:b/>
                <w:color w:val="000000"/>
              </w:rPr>
              <w:t>After each meeting provides a single communication summary collaboratively sent from the committee</w:t>
            </w:r>
          </w:p>
          <w:p w14:paraId="7FB45EE7" w14:textId="77777777" w:rsidR="00FB633C" w:rsidRDefault="00F46DE6">
            <w:pPr>
              <w:numPr>
                <w:ilvl w:val="0"/>
                <w:numId w:val="10"/>
              </w:numPr>
              <w:pBdr>
                <w:top w:val="nil"/>
                <w:left w:val="nil"/>
                <w:bottom w:val="nil"/>
                <w:right w:val="nil"/>
                <w:between w:val="nil"/>
              </w:pBdr>
              <w:rPr>
                <w:b/>
                <w:color w:val="000000"/>
              </w:rPr>
            </w:pPr>
            <w:r>
              <w:rPr>
                <w:b/>
                <w:color w:val="000000"/>
              </w:rPr>
              <w:t>Utilize team norms</w:t>
            </w:r>
          </w:p>
          <w:p w14:paraId="45A9B057" w14:textId="77777777" w:rsidR="00FB633C" w:rsidRDefault="00F46DE6">
            <w:pPr>
              <w:numPr>
                <w:ilvl w:val="0"/>
                <w:numId w:val="10"/>
              </w:numPr>
              <w:pBdr>
                <w:top w:val="nil"/>
                <w:left w:val="nil"/>
                <w:bottom w:val="nil"/>
                <w:right w:val="nil"/>
                <w:between w:val="nil"/>
              </w:pBdr>
              <w:rPr>
                <w:b/>
                <w:color w:val="000000"/>
              </w:rPr>
            </w:pPr>
            <w:r>
              <w:rPr>
                <w:b/>
                <w:color w:val="000000"/>
              </w:rPr>
              <w:t>Utilizes a consensus protocol for decision making.</w:t>
            </w:r>
          </w:p>
        </w:tc>
        <w:tc>
          <w:tcPr>
            <w:tcW w:w="3510" w:type="dxa"/>
            <w:shd w:val="clear" w:color="auto" w:fill="DBE5F1"/>
          </w:tcPr>
          <w:p w14:paraId="19DECD27" w14:textId="77777777" w:rsidR="00FB633C" w:rsidRDefault="00FB633C">
            <w:pPr>
              <w:pBdr>
                <w:top w:val="nil"/>
                <w:left w:val="nil"/>
                <w:bottom w:val="nil"/>
                <w:right w:val="nil"/>
                <w:between w:val="nil"/>
              </w:pBdr>
              <w:ind w:left="720"/>
              <w:rPr>
                <w:b/>
                <w:color w:val="000000"/>
              </w:rPr>
            </w:pPr>
          </w:p>
        </w:tc>
      </w:tr>
      <w:tr w:rsidR="00FB633C" w14:paraId="7273CED0" w14:textId="77777777">
        <w:trPr>
          <w:trHeight w:val="2147"/>
        </w:trPr>
        <w:tc>
          <w:tcPr>
            <w:tcW w:w="3930" w:type="dxa"/>
            <w:shd w:val="clear" w:color="auto" w:fill="auto"/>
          </w:tcPr>
          <w:p w14:paraId="74D6FC90" w14:textId="77777777" w:rsidR="00FB633C" w:rsidRDefault="00F46DE6">
            <w:pPr>
              <w:pBdr>
                <w:top w:val="nil"/>
                <w:left w:val="nil"/>
                <w:bottom w:val="nil"/>
                <w:right w:val="nil"/>
                <w:between w:val="nil"/>
              </w:pBdr>
              <w:ind w:left="140" w:right="204"/>
              <w:jc w:val="center"/>
              <w:rPr>
                <w:color w:val="000000"/>
              </w:rPr>
            </w:pPr>
            <w:r>
              <w:rPr>
                <w:color w:val="000000"/>
              </w:rPr>
              <w:t>The PDEC designs and regularly updates a comprehensive plan that is grounded in the Learning Forward Professional Learning Standards and clearly describes how professional learning is developed, implemented, monitored and evaluated within a district.</w:t>
            </w:r>
          </w:p>
          <w:p w14:paraId="76A41BCB" w14:textId="77777777" w:rsidR="00FB633C" w:rsidRDefault="00FB633C">
            <w:pPr>
              <w:pBdr>
                <w:top w:val="nil"/>
                <w:left w:val="nil"/>
                <w:bottom w:val="nil"/>
                <w:right w:val="nil"/>
                <w:between w:val="nil"/>
              </w:pBdr>
              <w:ind w:left="140" w:right="204"/>
              <w:jc w:val="center"/>
              <w:rPr>
                <w:color w:val="000000"/>
              </w:rPr>
            </w:pPr>
          </w:p>
          <w:p w14:paraId="10CB21C7" w14:textId="77777777" w:rsidR="00FB633C" w:rsidRDefault="00FB633C">
            <w:pPr>
              <w:pBdr>
                <w:top w:val="nil"/>
                <w:left w:val="nil"/>
                <w:bottom w:val="nil"/>
                <w:right w:val="nil"/>
                <w:between w:val="nil"/>
              </w:pBdr>
              <w:ind w:left="140" w:right="204"/>
              <w:jc w:val="center"/>
              <w:rPr>
                <w:color w:val="000000"/>
              </w:rPr>
            </w:pPr>
          </w:p>
        </w:tc>
        <w:tc>
          <w:tcPr>
            <w:tcW w:w="3540" w:type="dxa"/>
            <w:shd w:val="clear" w:color="auto" w:fill="auto"/>
          </w:tcPr>
          <w:p w14:paraId="5BDB797A" w14:textId="77777777" w:rsidR="00FB633C" w:rsidRDefault="00FB633C">
            <w:pPr>
              <w:pBdr>
                <w:top w:val="nil"/>
                <w:left w:val="nil"/>
                <w:bottom w:val="nil"/>
                <w:right w:val="nil"/>
                <w:between w:val="nil"/>
              </w:pBdr>
              <w:ind w:left="720" w:right="130"/>
              <w:rPr>
                <w:color w:val="000000"/>
              </w:rPr>
            </w:pPr>
          </w:p>
        </w:tc>
        <w:tc>
          <w:tcPr>
            <w:tcW w:w="3330" w:type="dxa"/>
            <w:shd w:val="clear" w:color="auto" w:fill="auto"/>
          </w:tcPr>
          <w:p w14:paraId="0DD02147" w14:textId="77777777" w:rsidR="00FB633C" w:rsidRDefault="00F46DE6">
            <w:pPr>
              <w:numPr>
                <w:ilvl w:val="0"/>
                <w:numId w:val="5"/>
              </w:numPr>
              <w:pBdr>
                <w:top w:val="nil"/>
                <w:left w:val="nil"/>
                <w:bottom w:val="nil"/>
                <w:right w:val="nil"/>
                <w:between w:val="nil"/>
              </w:pBdr>
              <w:rPr>
                <w:b/>
                <w:color w:val="000000"/>
              </w:rPr>
            </w:pPr>
            <w:r>
              <w:rPr>
                <w:b/>
                <w:color w:val="000000"/>
              </w:rPr>
              <w:t xml:space="preserve">District/School Professional Learning Plans </w:t>
            </w:r>
            <w:r>
              <w:rPr>
                <w:b/>
              </w:rPr>
              <w:t>exists</w:t>
            </w:r>
            <w:r>
              <w:rPr>
                <w:b/>
                <w:color w:val="000000"/>
              </w:rPr>
              <w:t xml:space="preserve"> and includes how professional learning is planned for, developed, implemented, monitored and evaluated </w:t>
            </w:r>
            <w:r>
              <w:rPr>
                <w:b/>
              </w:rPr>
              <w:t>within</w:t>
            </w:r>
            <w:r>
              <w:rPr>
                <w:b/>
                <w:color w:val="000000"/>
              </w:rPr>
              <w:t xml:space="preserve"> a district.</w:t>
            </w:r>
          </w:p>
          <w:p w14:paraId="0499601D" w14:textId="77777777" w:rsidR="00FB633C" w:rsidRDefault="00F46DE6">
            <w:pPr>
              <w:numPr>
                <w:ilvl w:val="0"/>
                <w:numId w:val="5"/>
              </w:numPr>
              <w:pBdr>
                <w:top w:val="nil"/>
                <w:left w:val="nil"/>
                <w:bottom w:val="nil"/>
                <w:right w:val="nil"/>
                <w:between w:val="nil"/>
              </w:pBdr>
              <w:rPr>
                <w:b/>
                <w:color w:val="000000"/>
              </w:rPr>
            </w:pPr>
            <w:r>
              <w:rPr>
                <w:b/>
                <w:color w:val="000000"/>
              </w:rPr>
              <w:t xml:space="preserve">PDEC’s incorporate adult learning theory into their plan by using effective professional learning models i.e.: active learning, collaboration, job-embedded, models and modeling, coaching and expert support, feedback and reflection and sustained duration. </w:t>
            </w:r>
          </w:p>
        </w:tc>
        <w:tc>
          <w:tcPr>
            <w:tcW w:w="3510" w:type="dxa"/>
          </w:tcPr>
          <w:p w14:paraId="0B08D84F" w14:textId="77777777" w:rsidR="00FB633C" w:rsidRDefault="00F46DE6">
            <w:pPr>
              <w:numPr>
                <w:ilvl w:val="0"/>
                <w:numId w:val="11"/>
              </w:numPr>
              <w:pBdr>
                <w:top w:val="nil"/>
                <w:left w:val="nil"/>
                <w:bottom w:val="nil"/>
                <w:right w:val="nil"/>
                <w:between w:val="nil"/>
              </w:pBdr>
              <w:rPr>
                <w:b/>
                <w:color w:val="000000"/>
              </w:rPr>
            </w:pPr>
            <w:r>
              <w:rPr>
                <w:b/>
                <w:color w:val="000000"/>
              </w:rPr>
              <w:t xml:space="preserve">PDEC’s model reflection on learning through review of evaluation outcomes of district and building data to inform professional learning of high leverage strategies for educators and leaders. </w:t>
            </w:r>
          </w:p>
          <w:p w14:paraId="6D5F02C6" w14:textId="77777777" w:rsidR="00FB633C" w:rsidRDefault="00F46DE6">
            <w:pPr>
              <w:numPr>
                <w:ilvl w:val="0"/>
                <w:numId w:val="11"/>
              </w:numPr>
              <w:pBdr>
                <w:top w:val="nil"/>
                <w:left w:val="nil"/>
                <w:bottom w:val="nil"/>
                <w:right w:val="nil"/>
                <w:between w:val="nil"/>
              </w:pBdr>
              <w:spacing w:before="240" w:after="240"/>
              <w:rPr>
                <w:b/>
                <w:color w:val="000000"/>
              </w:rPr>
            </w:pPr>
            <w:r>
              <w:rPr>
                <w:b/>
                <w:color w:val="000000"/>
              </w:rPr>
              <w:t>PDECS collaborate on a calendar/plan for how professional learning time is divided between building-based, grade level, departmentalized learning, how much is district-led district-wide.</w:t>
            </w:r>
          </w:p>
          <w:p w14:paraId="70FA48FB" w14:textId="77777777" w:rsidR="00FB633C" w:rsidRDefault="00F46DE6">
            <w:pPr>
              <w:numPr>
                <w:ilvl w:val="0"/>
                <w:numId w:val="11"/>
              </w:numPr>
              <w:pBdr>
                <w:top w:val="nil"/>
                <w:left w:val="nil"/>
                <w:bottom w:val="nil"/>
                <w:right w:val="nil"/>
                <w:between w:val="nil"/>
              </w:pBdr>
              <w:rPr>
                <w:b/>
                <w:color w:val="000000"/>
              </w:rPr>
            </w:pPr>
            <w:r>
              <w:rPr>
                <w:b/>
                <w:color w:val="000000"/>
              </w:rPr>
              <w:t>PDECs collaborate on best practices in delivery of professional learning, who presents and how.  i.e. learner-centered vs. stand and deliver. Autonomy and choice vs assigned workshops.</w:t>
            </w:r>
          </w:p>
          <w:p w14:paraId="4CCECA7B" w14:textId="77777777" w:rsidR="00FB633C" w:rsidRDefault="00F46DE6">
            <w:pPr>
              <w:numPr>
                <w:ilvl w:val="0"/>
                <w:numId w:val="11"/>
              </w:numPr>
              <w:pBdr>
                <w:top w:val="nil"/>
                <w:left w:val="nil"/>
                <w:bottom w:val="nil"/>
                <w:right w:val="nil"/>
                <w:between w:val="nil"/>
              </w:pBdr>
              <w:rPr>
                <w:b/>
                <w:color w:val="000000"/>
              </w:rPr>
            </w:pPr>
            <w:r>
              <w:rPr>
                <w:b/>
                <w:color w:val="000000"/>
              </w:rPr>
              <w:t>PDECs consider all the groups to be included in PD sessions, such as paraeducators, certified, admins, etc.</w:t>
            </w:r>
          </w:p>
          <w:p w14:paraId="343AAFEB" w14:textId="77777777" w:rsidR="00FB633C" w:rsidRDefault="00F46DE6">
            <w:pPr>
              <w:numPr>
                <w:ilvl w:val="0"/>
                <w:numId w:val="11"/>
              </w:numPr>
              <w:pBdr>
                <w:top w:val="nil"/>
                <w:left w:val="nil"/>
                <w:bottom w:val="nil"/>
                <w:right w:val="nil"/>
                <w:between w:val="nil"/>
              </w:pBdr>
              <w:rPr>
                <w:b/>
                <w:color w:val="000000"/>
              </w:rPr>
            </w:pPr>
            <w:r>
              <w:rPr>
                <w:b/>
                <w:color w:val="000000"/>
              </w:rPr>
              <w:t xml:space="preserve">Dates revisions and maintains records of professional learning to be used for reflection, sustaining practice and evaluating growth. </w:t>
            </w:r>
          </w:p>
          <w:p w14:paraId="4A7B9F0A" w14:textId="77777777" w:rsidR="00FB633C" w:rsidRDefault="00FB633C">
            <w:pPr>
              <w:pBdr>
                <w:top w:val="nil"/>
                <w:left w:val="nil"/>
                <w:bottom w:val="nil"/>
                <w:right w:val="nil"/>
                <w:between w:val="nil"/>
              </w:pBdr>
              <w:ind w:left="720"/>
              <w:rPr>
                <w:b/>
                <w:color w:val="000000"/>
              </w:rPr>
            </w:pPr>
          </w:p>
        </w:tc>
        <w:tc>
          <w:tcPr>
            <w:tcW w:w="3510" w:type="dxa"/>
          </w:tcPr>
          <w:p w14:paraId="03912637" w14:textId="77777777" w:rsidR="00FB633C" w:rsidRDefault="00FB633C">
            <w:pPr>
              <w:pBdr>
                <w:top w:val="nil"/>
                <w:left w:val="nil"/>
                <w:bottom w:val="nil"/>
                <w:right w:val="nil"/>
                <w:between w:val="nil"/>
              </w:pBdr>
              <w:rPr>
                <w:b/>
                <w:color w:val="000000"/>
              </w:rPr>
            </w:pPr>
          </w:p>
        </w:tc>
      </w:tr>
      <w:tr w:rsidR="00FB633C" w14:paraId="7C72F6F9" w14:textId="77777777">
        <w:trPr>
          <w:trHeight w:val="2147"/>
        </w:trPr>
        <w:tc>
          <w:tcPr>
            <w:tcW w:w="3930" w:type="dxa"/>
            <w:shd w:val="clear" w:color="auto" w:fill="D9E1F3"/>
          </w:tcPr>
          <w:p w14:paraId="5FD202AA" w14:textId="77777777" w:rsidR="00FB633C" w:rsidRDefault="00F46DE6">
            <w:pPr>
              <w:pBdr>
                <w:top w:val="nil"/>
                <w:left w:val="nil"/>
                <w:bottom w:val="nil"/>
                <w:right w:val="nil"/>
                <w:between w:val="nil"/>
              </w:pBdr>
              <w:spacing w:before="130"/>
              <w:ind w:left="155" w:right="130"/>
              <w:jc w:val="center"/>
              <w:rPr>
                <w:color w:val="000000"/>
              </w:rPr>
            </w:pPr>
            <w:r>
              <w:rPr>
                <w:color w:val="000000"/>
              </w:rPr>
              <w:t>The district’s strategic plan and the key needs and issues in the areas of student and educator growth, curriculum and instruction, and leadership at the district and school level and how they are used to guide professional learning</w:t>
            </w:r>
          </w:p>
        </w:tc>
        <w:tc>
          <w:tcPr>
            <w:tcW w:w="3540" w:type="dxa"/>
            <w:shd w:val="clear" w:color="auto" w:fill="D9E1F3"/>
          </w:tcPr>
          <w:p w14:paraId="16BD0C67" w14:textId="77777777" w:rsidR="00FB633C" w:rsidRDefault="00F46DE6">
            <w:pPr>
              <w:pBdr>
                <w:top w:val="nil"/>
                <w:left w:val="nil"/>
                <w:bottom w:val="nil"/>
                <w:right w:val="nil"/>
                <w:between w:val="nil"/>
              </w:pBdr>
              <w:ind w:left="160" w:right="130" w:firstLine="1"/>
              <w:jc w:val="center"/>
              <w:rPr>
                <w:color w:val="000000"/>
              </w:rPr>
            </w:pPr>
            <w:r>
              <w:rPr>
                <w:color w:val="000000"/>
              </w:rPr>
              <w:t xml:space="preserve">analyzes and synthesizes key needs and issues </w:t>
            </w:r>
            <w:r>
              <w:rPr>
                <w:color w:val="FF0000"/>
              </w:rPr>
              <w:t xml:space="preserve">from feedback on professional learning </w:t>
            </w:r>
            <w:r>
              <w:rPr>
                <w:color w:val="000000"/>
              </w:rPr>
              <w:t>that contribute to professional learning, educator and student growth, and district and/or school development, inclusive of available resources - funding, people, time, technology</w:t>
            </w:r>
          </w:p>
          <w:p w14:paraId="6D917A52" w14:textId="77777777" w:rsidR="00FB633C" w:rsidRDefault="00F46DE6">
            <w:pPr>
              <w:pBdr>
                <w:top w:val="nil"/>
                <w:left w:val="nil"/>
                <w:bottom w:val="nil"/>
                <w:right w:val="nil"/>
                <w:between w:val="nil"/>
              </w:pBdr>
              <w:spacing w:line="251" w:lineRule="auto"/>
              <w:ind w:left="256" w:right="223"/>
              <w:jc w:val="center"/>
              <w:rPr>
                <w:color w:val="000000"/>
              </w:rPr>
            </w:pPr>
            <w:r>
              <w:rPr>
                <w:color w:val="000000"/>
              </w:rPr>
              <w:t>and materials.</w:t>
            </w:r>
          </w:p>
        </w:tc>
        <w:tc>
          <w:tcPr>
            <w:tcW w:w="3330" w:type="dxa"/>
            <w:shd w:val="clear" w:color="auto" w:fill="D9E1F3"/>
          </w:tcPr>
          <w:p w14:paraId="010E90C2" w14:textId="77777777" w:rsidR="00FB633C" w:rsidRDefault="00FB633C">
            <w:pPr>
              <w:pBdr>
                <w:top w:val="nil"/>
                <w:left w:val="nil"/>
                <w:bottom w:val="nil"/>
                <w:right w:val="nil"/>
                <w:between w:val="nil"/>
              </w:pBdr>
              <w:rPr>
                <w:b/>
                <w:color w:val="000000"/>
              </w:rPr>
            </w:pPr>
          </w:p>
          <w:p w14:paraId="26D4046C" w14:textId="77777777" w:rsidR="00FB633C" w:rsidRDefault="00FB633C">
            <w:pPr>
              <w:pBdr>
                <w:top w:val="nil"/>
                <w:left w:val="nil"/>
                <w:bottom w:val="nil"/>
                <w:right w:val="nil"/>
                <w:between w:val="nil"/>
              </w:pBdr>
              <w:spacing w:before="9"/>
              <w:rPr>
                <w:b/>
                <w:color w:val="000000"/>
                <w:sz w:val="21"/>
                <w:szCs w:val="21"/>
              </w:rPr>
            </w:pPr>
          </w:p>
          <w:p w14:paraId="2EBA6194" w14:textId="77777777" w:rsidR="00FB633C" w:rsidRDefault="00F46DE6">
            <w:pPr>
              <w:pBdr>
                <w:top w:val="nil"/>
                <w:left w:val="nil"/>
                <w:bottom w:val="nil"/>
                <w:right w:val="nil"/>
                <w:between w:val="nil"/>
              </w:pBdr>
              <w:ind w:left="169" w:right="142"/>
              <w:jc w:val="center"/>
              <w:rPr>
                <w:color w:val="000000"/>
              </w:rPr>
            </w:pPr>
            <w:r>
              <w:rPr>
                <w:color w:val="000000"/>
              </w:rPr>
              <w:t>monitors to determine if the comprehensive plan addresses need and issues as identified at the district and school level.</w:t>
            </w:r>
          </w:p>
        </w:tc>
        <w:tc>
          <w:tcPr>
            <w:tcW w:w="3510" w:type="dxa"/>
            <w:shd w:val="clear" w:color="auto" w:fill="D9E1F3"/>
          </w:tcPr>
          <w:p w14:paraId="3F3E2E8A" w14:textId="77777777" w:rsidR="00FB633C" w:rsidRDefault="00F46DE6">
            <w:pPr>
              <w:numPr>
                <w:ilvl w:val="0"/>
                <w:numId w:val="6"/>
              </w:numPr>
              <w:pBdr>
                <w:top w:val="nil"/>
                <w:left w:val="nil"/>
                <w:bottom w:val="nil"/>
                <w:right w:val="nil"/>
                <w:between w:val="nil"/>
              </w:pBdr>
              <w:rPr>
                <w:b/>
                <w:color w:val="000000"/>
              </w:rPr>
            </w:pPr>
            <w:r>
              <w:rPr>
                <w:b/>
                <w:color w:val="000000"/>
              </w:rPr>
              <w:t>Collects and reviews feedback from all professional learning opportunities to plan forward</w:t>
            </w:r>
          </w:p>
          <w:p w14:paraId="4F8C3611" w14:textId="77777777" w:rsidR="00FB633C" w:rsidRDefault="00F46DE6">
            <w:pPr>
              <w:numPr>
                <w:ilvl w:val="0"/>
                <w:numId w:val="6"/>
              </w:numPr>
              <w:pBdr>
                <w:top w:val="nil"/>
                <w:left w:val="nil"/>
                <w:bottom w:val="nil"/>
                <w:right w:val="nil"/>
                <w:between w:val="nil"/>
              </w:pBdr>
              <w:rPr>
                <w:b/>
                <w:color w:val="000000"/>
              </w:rPr>
            </w:pPr>
            <w:r>
              <w:rPr>
                <w:b/>
                <w:color w:val="000000"/>
              </w:rPr>
              <w:t>Committee communicates feedback as rationale, the “why” for learning in summary of meetings shared with staff.</w:t>
            </w:r>
          </w:p>
        </w:tc>
        <w:tc>
          <w:tcPr>
            <w:tcW w:w="3510" w:type="dxa"/>
            <w:shd w:val="clear" w:color="auto" w:fill="D9E1F3"/>
          </w:tcPr>
          <w:p w14:paraId="510308BC" w14:textId="77777777" w:rsidR="00FB633C" w:rsidRDefault="00FB633C">
            <w:pPr>
              <w:rPr>
                <w:b/>
              </w:rPr>
            </w:pPr>
          </w:p>
        </w:tc>
      </w:tr>
      <w:tr w:rsidR="00FB633C" w14:paraId="01C24872" w14:textId="77777777">
        <w:trPr>
          <w:trHeight w:val="2687"/>
        </w:trPr>
        <w:tc>
          <w:tcPr>
            <w:tcW w:w="3930" w:type="dxa"/>
          </w:tcPr>
          <w:p w14:paraId="6179B720" w14:textId="77777777" w:rsidR="00FB633C" w:rsidRDefault="00F46DE6">
            <w:pPr>
              <w:pBdr>
                <w:top w:val="nil"/>
                <w:left w:val="nil"/>
                <w:bottom w:val="nil"/>
                <w:right w:val="nil"/>
                <w:between w:val="nil"/>
              </w:pBdr>
              <w:ind w:left="168" w:right="141"/>
              <w:jc w:val="center"/>
              <w:rPr>
                <w:color w:val="000000"/>
              </w:rPr>
            </w:pPr>
            <w:r>
              <w:rPr>
                <w:color w:val="000000"/>
              </w:rPr>
              <w:t>how professional learning supports district and school level strategic planning in areas including, but not limited to: curricular change, instructional practices, content-specific knowledge and skills, and leadership growth for</w:t>
            </w:r>
          </w:p>
          <w:p w14:paraId="15732C75" w14:textId="77777777" w:rsidR="00FB633C" w:rsidRDefault="00F46DE6">
            <w:pPr>
              <w:pBdr>
                <w:top w:val="nil"/>
                <w:left w:val="nil"/>
                <w:bottom w:val="nil"/>
                <w:right w:val="nil"/>
                <w:between w:val="nil"/>
              </w:pBdr>
              <w:spacing w:line="251" w:lineRule="auto"/>
              <w:ind w:left="165" w:right="142"/>
              <w:jc w:val="center"/>
              <w:rPr>
                <w:color w:val="000000"/>
              </w:rPr>
            </w:pPr>
            <w:r>
              <w:rPr>
                <w:color w:val="000000"/>
              </w:rPr>
              <w:t>teachers and administrators.</w:t>
            </w:r>
          </w:p>
        </w:tc>
        <w:tc>
          <w:tcPr>
            <w:tcW w:w="3540" w:type="dxa"/>
          </w:tcPr>
          <w:p w14:paraId="7E7D3235" w14:textId="77777777" w:rsidR="00FB633C" w:rsidRDefault="00FB633C">
            <w:pPr>
              <w:pBdr>
                <w:top w:val="nil"/>
                <w:left w:val="nil"/>
                <w:bottom w:val="nil"/>
                <w:right w:val="nil"/>
                <w:between w:val="nil"/>
              </w:pBdr>
              <w:rPr>
                <w:b/>
                <w:color w:val="000000"/>
              </w:rPr>
            </w:pPr>
          </w:p>
          <w:p w14:paraId="23FC13D1" w14:textId="77777777" w:rsidR="00FB633C" w:rsidRDefault="00FB633C">
            <w:pPr>
              <w:pBdr>
                <w:top w:val="nil"/>
                <w:left w:val="nil"/>
                <w:bottom w:val="nil"/>
                <w:right w:val="nil"/>
                <w:between w:val="nil"/>
              </w:pBdr>
              <w:rPr>
                <w:b/>
                <w:color w:val="000000"/>
              </w:rPr>
            </w:pPr>
          </w:p>
          <w:p w14:paraId="1890F672" w14:textId="77777777" w:rsidR="00FB633C" w:rsidRDefault="00FB633C">
            <w:pPr>
              <w:pBdr>
                <w:top w:val="nil"/>
                <w:left w:val="nil"/>
                <w:bottom w:val="nil"/>
                <w:right w:val="nil"/>
                <w:between w:val="nil"/>
              </w:pBdr>
              <w:spacing w:before="11"/>
              <w:rPr>
                <w:b/>
                <w:color w:val="000000"/>
                <w:sz w:val="21"/>
                <w:szCs w:val="21"/>
              </w:rPr>
            </w:pPr>
          </w:p>
          <w:p w14:paraId="0C4B2BC3" w14:textId="77777777" w:rsidR="00FB633C" w:rsidRDefault="00F46DE6">
            <w:pPr>
              <w:pBdr>
                <w:top w:val="nil"/>
                <w:left w:val="nil"/>
                <w:bottom w:val="nil"/>
                <w:right w:val="nil"/>
                <w:between w:val="nil"/>
              </w:pBdr>
              <w:ind w:left="256" w:right="224"/>
              <w:jc w:val="center"/>
              <w:rPr>
                <w:color w:val="000000"/>
              </w:rPr>
            </w:pPr>
            <w:r>
              <w:rPr>
                <w:color w:val="000000"/>
              </w:rPr>
              <w:t>aligns educator professional learning to student growth and development needs and district and school goals.</w:t>
            </w:r>
          </w:p>
        </w:tc>
        <w:tc>
          <w:tcPr>
            <w:tcW w:w="3330" w:type="dxa"/>
          </w:tcPr>
          <w:p w14:paraId="3ADAA218" w14:textId="77777777" w:rsidR="00FB633C" w:rsidRDefault="00FB633C">
            <w:pPr>
              <w:pBdr>
                <w:top w:val="nil"/>
                <w:left w:val="nil"/>
                <w:bottom w:val="nil"/>
                <w:right w:val="nil"/>
                <w:between w:val="nil"/>
              </w:pBdr>
              <w:rPr>
                <w:b/>
                <w:color w:val="000000"/>
              </w:rPr>
            </w:pPr>
          </w:p>
          <w:p w14:paraId="70894CC8" w14:textId="77777777" w:rsidR="00FB633C" w:rsidRDefault="00FB633C">
            <w:pPr>
              <w:pBdr>
                <w:top w:val="nil"/>
                <w:left w:val="nil"/>
                <w:bottom w:val="nil"/>
                <w:right w:val="nil"/>
                <w:between w:val="nil"/>
              </w:pBdr>
              <w:spacing w:before="11"/>
              <w:rPr>
                <w:b/>
                <w:color w:val="000000"/>
                <w:sz w:val="21"/>
                <w:szCs w:val="21"/>
              </w:rPr>
            </w:pPr>
          </w:p>
          <w:p w14:paraId="5E537B3B" w14:textId="77777777" w:rsidR="00FB633C" w:rsidRDefault="00F46DE6">
            <w:pPr>
              <w:pBdr>
                <w:top w:val="nil"/>
                <w:left w:val="nil"/>
                <w:bottom w:val="nil"/>
                <w:right w:val="nil"/>
                <w:between w:val="nil"/>
              </w:pBdr>
              <w:ind w:left="172" w:right="142" w:firstLine="1"/>
              <w:jc w:val="center"/>
              <w:rPr>
                <w:color w:val="000000"/>
              </w:rPr>
            </w:pPr>
            <w:r>
              <w:rPr>
                <w:color w:val="000000"/>
              </w:rPr>
              <w:t>identifies representatives, at the district and school level, to facilitate discussion with educators focused on how the plan will support district and school goals.</w:t>
            </w:r>
          </w:p>
        </w:tc>
        <w:tc>
          <w:tcPr>
            <w:tcW w:w="3510" w:type="dxa"/>
          </w:tcPr>
          <w:p w14:paraId="43AB79E6" w14:textId="77777777" w:rsidR="00FB633C" w:rsidRDefault="00F46DE6">
            <w:pPr>
              <w:numPr>
                <w:ilvl w:val="0"/>
                <w:numId w:val="1"/>
              </w:numPr>
              <w:pBdr>
                <w:top w:val="nil"/>
                <w:left w:val="nil"/>
                <w:bottom w:val="nil"/>
                <w:right w:val="nil"/>
                <w:between w:val="nil"/>
              </w:pBdr>
              <w:rPr>
                <w:b/>
                <w:color w:val="000000"/>
              </w:rPr>
            </w:pPr>
            <w:r>
              <w:rPr>
                <w:b/>
                <w:color w:val="000000"/>
              </w:rPr>
              <w:t>Professional learning is flexible, iterative, based on data and educator need.</w:t>
            </w:r>
          </w:p>
        </w:tc>
        <w:tc>
          <w:tcPr>
            <w:tcW w:w="3510" w:type="dxa"/>
          </w:tcPr>
          <w:p w14:paraId="247042E0" w14:textId="77777777" w:rsidR="00FB633C" w:rsidRDefault="00FB633C">
            <w:pPr>
              <w:pBdr>
                <w:top w:val="nil"/>
                <w:left w:val="nil"/>
                <w:bottom w:val="nil"/>
                <w:right w:val="nil"/>
                <w:between w:val="nil"/>
              </w:pBdr>
              <w:ind w:left="720"/>
              <w:rPr>
                <w:b/>
                <w:color w:val="000000"/>
              </w:rPr>
            </w:pPr>
          </w:p>
        </w:tc>
      </w:tr>
    </w:tbl>
    <w:p w14:paraId="1561F251" w14:textId="77777777" w:rsidR="00FB633C" w:rsidRDefault="00FB633C">
      <w:pPr>
        <w:sectPr w:rsidR="00FB633C">
          <w:headerReference w:type="even" r:id="rId9"/>
          <w:headerReference w:type="default" r:id="rId10"/>
          <w:footerReference w:type="even" r:id="rId11"/>
          <w:footerReference w:type="default" r:id="rId12"/>
          <w:headerReference w:type="first" r:id="rId13"/>
          <w:footerReference w:type="first" r:id="rId14"/>
          <w:pgSz w:w="20160" w:h="12240" w:orient="landscape"/>
          <w:pgMar w:top="1300" w:right="1700" w:bottom="1300" w:left="880" w:header="0" w:footer="1516" w:gutter="0"/>
          <w:pgNumType w:start="1"/>
          <w:cols w:space="720"/>
        </w:sectPr>
      </w:pPr>
    </w:p>
    <w:p w14:paraId="6999CA0B" w14:textId="77777777" w:rsidR="00FB633C" w:rsidRDefault="00FB633C">
      <w:pPr>
        <w:pBdr>
          <w:top w:val="nil"/>
          <w:left w:val="nil"/>
          <w:bottom w:val="nil"/>
          <w:right w:val="nil"/>
          <w:between w:val="nil"/>
        </w:pBdr>
        <w:spacing w:line="276" w:lineRule="auto"/>
      </w:pPr>
    </w:p>
    <w:tbl>
      <w:tblPr>
        <w:tblStyle w:val="a4"/>
        <w:tblW w:w="18060" w:type="dxa"/>
        <w:tblInd w:w="-615" w:type="dxa"/>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Look w:val="0000" w:firstRow="0" w:lastRow="0" w:firstColumn="0" w:lastColumn="0" w:noHBand="0" w:noVBand="0"/>
      </w:tblPr>
      <w:tblGrid>
        <w:gridCol w:w="4020"/>
        <w:gridCol w:w="3330"/>
        <w:gridCol w:w="3510"/>
        <w:gridCol w:w="3600"/>
        <w:gridCol w:w="3600"/>
      </w:tblGrid>
      <w:tr w:rsidR="00FB633C" w14:paraId="47EF2164" w14:textId="77777777">
        <w:trPr>
          <w:trHeight w:val="592"/>
        </w:trPr>
        <w:tc>
          <w:tcPr>
            <w:tcW w:w="4020" w:type="dxa"/>
            <w:shd w:val="clear" w:color="auto" w:fill="D9D9D9"/>
          </w:tcPr>
          <w:p w14:paraId="4BE8F6D1" w14:textId="77777777" w:rsidR="00FB633C" w:rsidRDefault="00F46DE6">
            <w:pPr>
              <w:pBdr>
                <w:top w:val="nil"/>
                <w:left w:val="nil"/>
                <w:bottom w:val="nil"/>
                <w:right w:val="nil"/>
                <w:between w:val="nil"/>
              </w:pBdr>
              <w:ind w:left="222" w:right="18"/>
              <w:rPr>
                <w:b/>
                <w:color w:val="000000"/>
              </w:rPr>
            </w:pPr>
            <w:r>
              <w:rPr>
                <w:b/>
                <w:color w:val="000000"/>
              </w:rPr>
              <w:t>The PDEC understands/has an awareness of…</w:t>
            </w:r>
          </w:p>
        </w:tc>
        <w:tc>
          <w:tcPr>
            <w:tcW w:w="3330" w:type="dxa"/>
            <w:shd w:val="clear" w:color="auto" w:fill="D9D9D9"/>
          </w:tcPr>
          <w:p w14:paraId="43517C34" w14:textId="77777777" w:rsidR="00FB633C" w:rsidRDefault="00F46DE6">
            <w:pPr>
              <w:pBdr>
                <w:top w:val="nil"/>
                <w:left w:val="nil"/>
                <w:bottom w:val="nil"/>
                <w:right w:val="nil"/>
                <w:between w:val="nil"/>
              </w:pBdr>
              <w:rPr>
                <w:b/>
                <w:color w:val="000000"/>
              </w:rPr>
            </w:pPr>
            <w:r>
              <w:rPr>
                <w:b/>
                <w:color w:val="000000"/>
              </w:rPr>
              <w:t>In developing the plan, the PDEC…</w:t>
            </w:r>
          </w:p>
        </w:tc>
        <w:tc>
          <w:tcPr>
            <w:tcW w:w="3510" w:type="dxa"/>
            <w:shd w:val="clear" w:color="auto" w:fill="D9D9D9"/>
          </w:tcPr>
          <w:p w14:paraId="2816AD49" w14:textId="77777777" w:rsidR="00FB633C" w:rsidRDefault="00F46DE6">
            <w:pPr>
              <w:pBdr>
                <w:top w:val="nil"/>
                <w:left w:val="nil"/>
                <w:bottom w:val="nil"/>
                <w:right w:val="nil"/>
                <w:between w:val="nil"/>
              </w:pBdr>
              <w:ind w:left="185"/>
              <w:rPr>
                <w:b/>
                <w:color w:val="000000"/>
              </w:rPr>
            </w:pPr>
            <w:r>
              <w:rPr>
                <w:b/>
                <w:color w:val="000000"/>
              </w:rPr>
              <w:t>In implementing the plan, the PDEC…</w:t>
            </w:r>
          </w:p>
        </w:tc>
        <w:tc>
          <w:tcPr>
            <w:tcW w:w="3600" w:type="dxa"/>
            <w:shd w:val="clear" w:color="auto" w:fill="D9D9D9"/>
          </w:tcPr>
          <w:p w14:paraId="09028D8F" w14:textId="77777777" w:rsidR="00FB633C" w:rsidRDefault="00F46DE6">
            <w:pPr>
              <w:pBdr>
                <w:top w:val="nil"/>
                <w:left w:val="nil"/>
                <w:bottom w:val="nil"/>
                <w:right w:val="nil"/>
                <w:between w:val="nil"/>
              </w:pBdr>
              <w:ind w:left="185"/>
              <w:rPr>
                <w:b/>
                <w:color w:val="000000"/>
              </w:rPr>
            </w:pPr>
            <w:r>
              <w:rPr>
                <w:b/>
                <w:color w:val="000000"/>
              </w:rPr>
              <w:t>Best Practices</w:t>
            </w:r>
          </w:p>
        </w:tc>
        <w:tc>
          <w:tcPr>
            <w:tcW w:w="3600" w:type="dxa"/>
            <w:shd w:val="clear" w:color="auto" w:fill="D9D9D9"/>
          </w:tcPr>
          <w:p w14:paraId="41FD57BA" w14:textId="77777777" w:rsidR="00FB633C" w:rsidRDefault="00F46DE6">
            <w:pPr>
              <w:pBdr>
                <w:top w:val="nil"/>
                <w:left w:val="nil"/>
                <w:bottom w:val="nil"/>
                <w:right w:val="nil"/>
                <w:between w:val="nil"/>
              </w:pBdr>
              <w:spacing w:line="267" w:lineRule="auto"/>
              <w:ind w:left="169" w:right="142"/>
              <w:jc w:val="center"/>
              <w:rPr>
                <w:b/>
                <w:color w:val="000000"/>
              </w:rPr>
            </w:pPr>
            <w:r>
              <w:rPr>
                <w:b/>
                <w:color w:val="000000"/>
              </w:rPr>
              <w:t>Self-Reflection/Evidence and</w:t>
            </w:r>
          </w:p>
          <w:p w14:paraId="2F1B5DED" w14:textId="77777777" w:rsidR="00FB633C" w:rsidRDefault="00F46DE6">
            <w:pPr>
              <w:pBdr>
                <w:top w:val="nil"/>
                <w:left w:val="nil"/>
                <w:bottom w:val="nil"/>
                <w:right w:val="nil"/>
                <w:between w:val="nil"/>
              </w:pBdr>
              <w:ind w:left="185"/>
              <w:jc w:val="center"/>
              <w:rPr>
                <w:b/>
                <w:color w:val="000000"/>
              </w:rPr>
            </w:pPr>
            <w:r>
              <w:rPr>
                <w:b/>
                <w:color w:val="000000"/>
              </w:rPr>
              <w:t>Next Steps</w:t>
            </w:r>
          </w:p>
        </w:tc>
      </w:tr>
      <w:tr w:rsidR="00FB633C" w14:paraId="01C8935B" w14:textId="77777777">
        <w:trPr>
          <w:trHeight w:val="3491"/>
        </w:trPr>
        <w:tc>
          <w:tcPr>
            <w:tcW w:w="4020" w:type="dxa"/>
            <w:shd w:val="clear" w:color="auto" w:fill="D9E1F3"/>
          </w:tcPr>
          <w:p w14:paraId="3BE0E06E" w14:textId="77777777" w:rsidR="00FB633C" w:rsidRDefault="00FB633C">
            <w:pPr>
              <w:pBdr>
                <w:top w:val="nil"/>
                <w:left w:val="nil"/>
                <w:bottom w:val="nil"/>
                <w:right w:val="nil"/>
                <w:between w:val="nil"/>
              </w:pBdr>
              <w:rPr>
                <w:b/>
                <w:color w:val="000000"/>
              </w:rPr>
            </w:pPr>
          </w:p>
          <w:p w14:paraId="3D0EB367" w14:textId="77777777" w:rsidR="00FB633C" w:rsidRDefault="00FB633C">
            <w:pPr>
              <w:pBdr>
                <w:top w:val="nil"/>
                <w:left w:val="nil"/>
                <w:bottom w:val="nil"/>
                <w:right w:val="nil"/>
                <w:between w:val="nil"/>
              </w:pBdr>
              <w:spacing w:before="9"/>
              <w:rPr>
                <w:b/>
                <w:color w:val="000000"/>
                <w:sz w:val="32"/>
                <w:szCs w:val="32"/>
              </w:rPr>
            </w:pPr>
          </w:p>
          <w:p w14:paraId="78054F48" w14:textId="77777777" w:rsidR="00FB633C" w:rsidRDefault="00F46DE6">
            <w:pPr>
              <w:pBdr>
                <w:top w:val="nil"/>
                <w:left w:val="nil"/>
                <w:bottom w:val="nil"/>
                <w:right w:val="nil"/>
                <w:between w:val="nil"/>
              </w:pBdr>
              <w:ind w:left="131" w:right="103"/>
              <w:jc w:val="center"/>
            </w:pPr>
            <w:r>
              <w:rPr>
                <w:color w:val="000000"/>
              </w:rPr>
              <w:t xml:space="preserve">the areas in which, and the degree to which, the PDEC </w:t>
            </w:r>
          </w:p>
          <w:p w14:paraId="7EBF6753" w14:textId="77777777" w:rsidR="00FB633C" w:rsidRDefault="00FB633C">
            <w:pPr>
              <w:pBdr>
                <w:top w:val="nil"/>
                <w:left w:val="nil"/>
                <w:bottom w:val="nil"/>
                <w:right w:val="nil"/>
                <w:between w:val="nil"/>
              </w:pBdr>
              <w:ind w:left="131" w:right="103"/>
              <w:jc w:val="center"/>
            </w:pPr>
          </w:p>
          <w:p w14:paraId="0FEBEA32" w14:textId="77777777" w:rsidR="00FB633C" w:rsidRDefault="00FB633C">
            <w:pPr>
              <w:pBdr>
                <w:top w:val="nil"/>
                <w:left w:val="nil"/>
                <w:bottom w:val="nil"/>
                <w:right w:val="nil"/>
                <w:between w:val="nil"/>
              </w:pBdr>
              <w:ind w:left="131" w:right="103"/>
              <w:jc w:val="center"/>
            </w:pPr>
          </w:p>
          <w:p w14:paraId="68842A32" w14:textId="77777777" w:rsidR="00FB633C" w:rsidRDefault="00F46DE6">
            <w:pPr>
              <w:pBdr>
                <w:top w:val="nil"/>
                <w:left w:val="nil"/>
                <w:bottom w:val="nil"/>
                <w:right w:val="nil"/>
                <w:between w:val="nil"/>
              </w:pBdr>
              <w:ind w:left="131" w:right="103"/>
              <w:jc w:val="center"/>
              <w:rPr>
                <w:color w:val="000000"/>
              </w:rPr>
            </w:pPr>
            <w:r>
              <w:rPr>
                <w:color w:val="000000"/>
              </w:rPr>
              <w:t xml:space="preserve"> decisions regarding how resources – funding, people, time, technology and materials – are identified, accessed, used and evaluated for professional learning.</w:t>
            </w:r>
          </w:p>
        </w:tc>
        <w:tc>
          <w:tcPr>
            <w:tcW w:w="3330" w:type="dxa"/>
            <w:shd w:val="clear" w:color="auto" w:fill="D9E1F3"/>
          </w:tcPr>
          <w:p w14:paraId="3153BC8C" w14:textId="77777777" w:rsidR="00FB633C" w:rsidRDefault="00FB633C">
            <w:pPr>
              <w:pBdr>
                <w:top w:val="nil"/>
                <w:left w:val="nil"/>
                <w:bottom w:val="nil"/>
                <w:right w:val="nil"/>
                <w:between w:val="nil"/>
              </w:pBdr>
              <w:rPr>
                <w:b/>
                <w:color w:val="000000"/>
              </w:rPr>
            </w:pPr>
          </w:p>
          <w:p w14:paraId="74750E6A" w14:textId="77777777" w:rsidR="00FB633C" w:rsidRDefault="00FB633C">
            <w:pPr>
              <w:pBdr>
                <w:top w:val="nil"/>
                <w:left w:val="nil"/>
                <w:bottom w:val="nil"/>
                <w:right w:val="nil"/>
                <w:between w:val="nil"/>
              </w:pBdr>
              <w:rPr>
                <w:b/>
                <w:color w:val="000000"/>
              </w:rPr>
            </w:pPr>
          </w:p>
          <w:p w14:paraId="49B6E441" w14:textId="77777777" w:rsidR="00FB633C" w:rsidRDefault="00FB633C">
            <w:pPr>
              <w:pBdr>
                <w:top w:val="nil"/>
                <w:left w:val="nil"/>
                <w:bottom w:val="nil"/>
                <w:right w:val="nil"/>
                <w:between w:val="nil"/>
              </w:pBdr>
              <w:rPr>
                <w:b/>
                <w:color w:val="000000"/>
              </w:rPr>
            </w:pPr>
          </w:p>
          <w:p w14:paraId="085F7340" w14:textId="77777777" w:rsidR="00FB633C" w:rsidRDefault="00FB633C">
            <w:pPr>
              <w:pBdr>
                <w:top w:val="nil"/>
                <w:left w:val="nil"/>
                <w:bottom w:val="nil"/>
                <w:right w:val="nil"/>
                <w:between w:val="nil"/>
              </w:pBdr>
              <w:spacing w:before="9"/>
              <w:rPr>
                <w:b/>
                <w:color w:val="000000"/>
                <w:sz w:val="32"/>
                <w:szCs w:val="32"/>
              </w:rPr>
            </w:pPr>
          </w:p>
          <w:p w14:paraId="50D5055D" w14:textId="77777777" w:rsidR="00FB633C" w:rsidRDefault="00F46DE6">
            <w:pPr>
              <w:pBdr>
                <w:top w:val="nil"/>
                <w:left w:val="nil"/>
                <w:bottom w:val="nil"/>
                <w:right w:val="nil"/>
                <w:between w:val="nil"/>
              </w:pBdr>
              <w:ind w:left="296" w:right="269" w:firstLine="3"/>
              <w:jc w:val="center"/>
              <w:rPr>
                <w:color w:val="000000"/>
              </w:rPr>
            </w:pPr>
            <w:r>
              <w:rPr>
                <w:color w:val="000000"/>
              </w:rPr>
              <w:t>identifies the available and appropriate resources that support what is outlined in the plan.</w:t>
            </w:r>
          </w:p>
        </w:tc>
        <w:tc>
          <w:tcPr>
            <w:tcW w:w="3510" w:type="dxa"/>
            <w:shd w:val="clear" w:color="auto" w:fill="D9E1F3"/>
          </w:tcPr>
          <w:p w14:paraId="173B9395" w14:textId="77777777" w:rsidR="00FB633C" w:rsidRDefault="00F46DE6">
            <w:pPr>
              <w:pBdr>
                <w:top w:val="nil"/>
                <w:left w:val="nil"/>
                <w:bottom w:val="nil"/>
                <w:right w:val="nil"/>
                <w:between w:val="nil"/>
              </w:pBdr>
              <w:ind w:left="147" w:right="120"/>
              <w:jc w:val="center"/>
              <w:rPr>
                <w:color w:val="000000"/>
              </w:rPr>
            </w:pPr>
            <w:r>
              <w:rPr>
                <w:color w:val="000000"/>
              </w:rPr>
              <w:t>makes decisions regarding how identified available and appropriate resources – funding, people, time, technology and materials – are used so that professional learning that is planned can be implemented.</w:t>
            </w:r>
          </w:p>
          <w:p w14:paraId="639989F4" w14:textId="77777777" w:rsidR="00FB633C" w:rsidRDefault="00FB633C">
            <w:pPr>
              <w:pBdr>
                <w:top w:val="nil"/>
                <w:left w:val="nil"/>
                <w:bottom w:val="nil"/>
                <w:right w:val="nil"/>
                <w:between w:val="nil"/>
              </w:pBdr>
              <w:spacing w:before="8"/>
              <w:rPr>
                <w:b/>
                <w:color w:val="000000"/>
                <w:sz w:val="21"/>
                <w:szCs w:val="21"/>
              </w:rPr>
            </w:pPr>
          </w:p>
          <w:p w14:paraId="144E32C8" w14:textId="77777777" w:rsidR="00FB633C" w:rsidRDefault="00F46DE6">
            <w:pPr>
              <w:pBdr>
                <w:top w:val="nil"/>
                <w:left w:val="nil"/>
                <w:bottom w:val="nil"/>
                <w:right w:val="nil"/>
                <w:between w:val="nil"/>
              </w:pBdr>
              <w:ind w:left="115" w:right="89" w:firstLine="3"/>
              <w:jc w:val="center"/>
              <w:rPr>
                <w:color w:val="000000"/>
              </w:rPr>
            </w:pPr>
            <w:r>
              <w:rPr>
                <w:color w:val="000000"/>
              </w:rPr>
              <w:t>helps educators access available/appropriate resources and evaluates the effectiveness</w:t>
            </w:r>
          </w:p>
          <w:p w14:paraId="16FECDAB" w14:textId="77777777" w:rsidR="00FB633C" w:rsidRDefault="00F46DE6">
            <w:pPr>
              <w:pBdr>
                <w:top w:val="nil"/>
                <w:left w:val="nil"/>
                <w:bottom w:val="nil"/>
                <w:right w:val="nil"/>
                <w:between w:val="nil"/>
              </w:pBdr>
              <w:spacing w:before="1" w:line="251" w:lineRule="auto"/>
              <w:ind w:left="145" w:right="120"/>
              <w:jc w:val="center"/>
              <w:rPr>
                <w:color w:val="000000"/>
              </w:rPr>
            </w:pPr>
            <w:r>
              <w:rPr>
                <w:color w:val="000000"/>
              </w:rPr>
              <w:t>of resources and their use.</w:t>
            </w:r>
          </w:p>
        </w:tc>
        <w:tc>
          <w:tcPr>
            <w:tcW w:w="3600" w:type="dxa"/>
            <w:shd w:val="clear" w:color="auto" w:fill="D9E1F3"/>
          </w:tcPr>
          <w:p w14:paraId="4824D6A3" w14:textId="77777777" w:rsidR="00FB633C" w:rsidRDefault="00F46DE6">
            <w:pPr>
              <w:numPr>
                <w:ilvl w:val="0"/>
                <w:numId w:val="1"/>
              </w:numPr>
              <w:pBdr>
                <w:top w:val="nil"/>
                <w:left w:val="nil"/>
                <w:bottom w:val="nil"/>
                <w:right w:val="nil"/>
                <w:between w:val="nil"/>
              </w:pBdr>
              <w:ind w:right="120"/>
              <w:rPr>
                <w:color w:val="000000"/>
              </w:rPr>
            </w:pPr>
            <w:r>
              <w:rPr>
                <w:color w:val="000000"/>
              </w:rPr>
              <w:t>Aligns local and grant funding to professional learning plan</w:t>
            </w:r>
          </w:p>
        </w:tc>
        <w:tc>
          <w:tcPr>
            <w:tcW w:w="3600" w:type="dxa"/>
            <w:shd w:val="clear" w:color="auto" w:fill="D9E1F3"/>
          </w:tcPr>
          <w:p w14:paraId="484B09ED" w14:textId="77777777" w:rsidR="00FB633C" w:rsidRDefault="00FB633C">
            <w:pPr>
              <w:pBdr>
                <w:top w:val="nil"/>
                <w:left w:val="nil"/>
                <w:bottom w:val="nil"/>
                <w:right w:val="nil"/>
                <w:between w:val="nil"/>
              </w:pBdr>
              <w:ind w:left="147" w:right="120"/>
              <w:jc w:val="center"/>
              <w:rPr>
                <w:color w:val="000000"/>
              </w:rPr>
            </w:pPr>
          </w:p>
        </w:tc>
      </w:tr>
      <w:tr w:rsidR="00FB633C" w14:paraId="76978E62" w14:textId="77777777">
        <w:trPr>
          <w:trHeight w:val="4297"/>
        </w:trPr>
        <w:tc>
          <w:tcPr>
            <w:tcW w:w="4020" w:type="dxa"/>
          </w:tcPr>
          <w:p w14:paraId="06C9BDC3" w14:textId="77777777" w:rsidR="00FB633C" w:rsidRDefault="00FB633C">
            <w:pPr>
              <w:pBdr>
                <w:top w:val="nil"/>
                <w:left w:val="nil"/>
                <w:bottom w:val="nil"/>
                <w:right w:val="nil"/>
                <w:between w:val="nil"/>
              </w:pBdr>
              <w:rPr>
                <w:b/>
                <w:color w:val="000000"/>
              </w:rPr>
            </w:pPr>
          </w:p>
          <w:p w14:paraId="0481A20F" w14:textId="77777777" w:rsidR="00FB633C" w:rsidRDefault="00FB633C">
            <w:pPr>
              <w:pBdr>
                <w:top w:val="nil"/>
                <w:left w:val="nil"/>
                <w:bottom w:val="nil"/>
                <w:right w:val="nil"/>
                <w:between w:val="nil"/>
              </w:pBdr>
              <w:rPr>
                <w:b/>
                <w:color w:val="000000"/>
              </w:rPr>
            </w:pPr>
          </w:p>
          <w:p w14:paraId="7C32D71A" w14:textId="77777777" w:rsidR="00FB633C" w:rsidRDefault="00FB633C">
            <w:pPr>
              <w:pBdr>
                <w:top w:val="nil"/>
                <w:left w:val="nil"/>
                <w:bottom w:val="nil"/>
                <w:right w:val="nil"/>
                <w:between w:val="nil"/>
              </w:pBdr>
              <w:rPr>
                <w:b/>
                <w:color w:val="000000"/>
              </w:rPr>
            </w:pPr>
          </w:p>
          <w:p w14:paraId="45730433" w14:textId="77777777" w:rsidR="00FB633C" w:rsidRDefault="00FB633C">
            <w:pPr>
              <w:pBdr>
                <w:top w:val="nil"/>
                <w:left w:val="nil"/>
                <w:bottom w:val="nil"/>
                <w:right w:val="nil"/>
                <w:between w:val="nil"/>
              </w:pBdr>
              <w:spacing w:before="9"/>
              <w:rPr>
                <w:b/>
                <w:color w:val="000000"/>
                <w:sz w:val="32"/>
                <w:szCs w:val="32"/>
              </w:rPr>
            </w:pPr>
          </w:p>
          <w:p w14:paraId="6874DFEF" w14:textId="77777777" w:rsidR="00FB633C" w:rsidRDefault="00F46DE6">
            <w:pPr>
              <w:pBdr>
                <w:top w:val="nil"/>
                <w:left w:val="nil"/>
                <w:bottom w:val="nil"/>
                <w:right w:val="nil"/>
                <w:between w:val="nil"/>
              </w:pBdr>
              <w:ind w:left="129" w:right="99"/>
              <w:rPr>
                <w:color w:val="000000"/>
              </w:rPr>
            </w:pPr>
            <w:r>
              <w:rPr>
                <w:color w:val="FF0000"/>
              </w:rPr>
              <w:t xml:space="preserve">The Learning Forward Standards for Professional Learning 2022 </w:t>
            </w:r>
            <w:r>
              <w:rPr>
                <w:color w:val="000000"/>
              </w:rPr>
              <w:t>and how to align them with relevant Connecticut standards and other agreed- upon standards for educator practice and student growth.</w:t>
            </w:r>
          </w:p>
        </w:tc>
        <w:tc>
          <w:tcPr>
            <w:tcW w:w="3330" w:type="dxa"/>
          </w:tcPr>
          <w:p w14:paraId="66BFB1A2" w14:textId="77777777" w:rsidR="00FB633C" w:rsidRDefault="00F46DE6">
            <w:pPr>
              <w:pBdr>
                <w:top w:val="nil"/>
                <w:left w:val="nil"/>
                <w:bottom w:val="nil"/>
                <w:right w:val="nil"/>
                <w:between w:val="nil"/>
              </w:pBdr>
              <w:ind w:left="178" w:right="149" w:hanging="1"/>
              <w:jc w:val="center"/>
              <w:rPr>
                <w:color w:val="000000"/>
              </w:rPr>
            </w:pPr>
            <w:r>
              <w:rPr>
                <w:color w:val="000000"/>
              </w:rPr>
              <w:t xml:space="preserve">ensures alignment to the </w:t>
            </w:r>
            <w:r>
              <w:rPr>
                <w:i/>
                <w:color w:val="000000"/>
              </w:rPr>
              <w:t xml:space="preserve">Learning Forward Standards for Professional Learning 2022, </w:t>
            </w:r>
            <w:r>
              <w:rPr>
                <w:color w:val="000000"/>
              </w:rPr>
              <w:t>relevant Connecticut standards, and other agreed-upon standards for educator practice and student growth.</w:t>
            </w:r>
          </w:p>
          <w:p w14:paraId="630E7D93" w14:textId="77777777" w:rsidR="00FB633C" w:rsidRDefault="00FB633C">
            <w:pPr>
              <w:pBdr>
                <w:top w:val="nil"/>
                <w:left w:val="nil"/>
                <w:bottom w:val="nil"/>
                <w:right w:val="nil"/>
                <w:between w:val="nil"/>
              </w:pBdr>
              <w:spacing w:before="10"/>
              <w:rPr>
                <w:b/>
                <w:color w:val="000000"/>
                <w:sz w:val="21"/>
                <w:szCs w:val="21"/>
              </w:rPr>
            </w:pPr>
          </w:p>
          <w:p w14:paraId="3DF4558E" w14:textId="77777777" w:rsidR="00FB633C" w:rsidRDefault="00F46DE6">
            <w:pPr>
              <w:pBdr>
                <w:top w:val="nil"/>
                <w:left w:val="nil"/>
                <w:bottom w:val="nil"/>
                <w:right w:val="nil"/>
                <w:between w:val="nil"/>
              </w:pBdr>
              <w:ind w:left="139" w:right="112"/>
              <w:jc w:val="center"/>
              <w:rPr>
                <w:color w:val="000000"/>
              </w:rPr>
            </w:pPr>
            <w:r>
              <w:rPr>
                <w:color w:val="000000"/>
              </w:rPr>
              <w:t xml:space="preserve">develops avenues through which district and school staff will become familiar with the </w:t>
            </w:r>
            <w:r>
              <w:rPr>
                <w:i/>
                <w:color w:val="000000"/>
              </w:rPr>
              <w:t xml:space="preserve">Learning Forward Standards for Professional Learning 2022 </w:t>
            </w:r>
            <w:r>
              <w:rPr>
                <w:color w:val="000000"/>
              </w:rPr>
              <w:t>and how they align with agreed-upon standards for educator practice</w:t>
            </w:r>
          </w:p>
          <w:p w14:paraId="61830AAA" w14:textId="77777777" w:rsidR="00FB633C" w:rsidRDefault="00F46DE6">
            <w:pPr>
              <w:pBdr>
                <w:top w:val="nil"/>
                <w:left w:val="nil"/>
                <w:bottom w:val="nil"/>
                <w:right w:val="nil"/>
                <w:between w:val="nil"/>
              </w:pBdr>
              <w:spacing w:line="251" w:lineRule="auto"/>
              <w:ind w:left="139" w:right="112"/>
              <w:jc w:val="center"/>
              <w:rPr>
                <w:color w:val="000000"/>
              </w:rPr>
            </w:pPr>
            <w:r>
              <w:rPr>
                <w:color w:val="000000"/>
              </w:rPr>
              <w:t>and student growth.</w:t>
            </w:r>
          </w:p>
        </w:tc>
        <w:tc>
          <w:tcPr>
            <w:tcW w:w="3510" w:type="dxa"/>
          </w:tcPr>
          <w:p w14:paraId="7B3D130A" w14:textId="77777777" w:rsidR="00FB633C" w:rsidRDefault="00FB633C">
            <w:pPr>
              <w:pBdr>
                <w:top w:val="nil"/>
                <w:left w:val="nil"/>
                <w:bottom w:val="nil"/>
                <w:right w:val="nil"/>
                <w:between w:val="nil"/>
              </w:pBdr>
              <w:rPr>
                <w:b/>
                <w:color w:val="000000"/>
              </w:rPr>
            </w:pPr>
          </w:p>
          <w:p w14:paraId="71106D6D" w14:textId="77777777" w:rsidR="00FB633C" w:rsidRDefault="00FB633C">
            <w:pPr>
              <w:pBdr>
                <w:top w:val="nil"/>
                <w:left w:val="nil"/>
                <w:bottom w:val="nil"/>
                <w:right w:val="nil"/>
                <w:between w:val="nil"/>
              </w:pBdr>
              <w:spacing w:before="9"/>
              <w:rPr>
                <w:b/>
                <w:color w:val="000000"/>
                <w:sz w:val="32"/>
                <w:szCs w:val="32"/>
              </w:rPr>
            </w:pPr>
          </w:p>
          <w:p w14:paraId="1E42E61C" w14:textId="77777777" w:rsidR="00FB633C" w:rsidRDefault="00F46DE6">
            <w:pPr>
              <w:pBdr>
                <w:top w:val="nil"/>
                <w:left w:val="nil"/>
                <w:bottom w:val="nil"/>
                <w:right w:val="nil"/>
                <w:between w:val="nil"/>
              </w:pBdr>
              <w:ind w:left="111" w:right="86" w:firstLine="3"/>
              <w:jc w:val="center"/>
              <w:rPr>
                <w:color w:val="000000"/>
              </w:rPr>
            </w:pPr>
            <w:r>
              <w:rPr>
                <w:color w:val="000000"/>
              </w:rPr>
              <w:t xml:space="preserve">identifies representatives, at the district and school level, to facilitate discussion with educators focused on how they will build their awareness of the </w:t>
            </w:r>
            <w:r>
              <w:rPr>
                <w:i/>
                <w:color w:val="000000"/>
              </w:rPr>
              <w:t xml:space="preserve">Learning Forward Standards for Professional Learning 2022, </w:t>
            </w:r>
            <w:r>
              <w:rPr>
                <w:color w:val="000000"/>
              </w:rPr>
              <w:t>relevant Connecticut standards, and other agreed-upon standards for educator practice and student growth.</w:t>
            </w:r>
          </w:p>
        </w:tc>
        <w:tc>
          <w:tcPr>
            <w:tcW w:w="3600" w:type="dxa"/>
          </w:tcPr>
          <w:p w14:paraId="07828F3A" w14:textId="77777777" w:rsidR="00FB633C" w:rsidRDefault="00F46DE6">
            <w:pPr>
              <w:numPr>
                <w:ilvl w:val="0"/>
                <w:numId w:val="1"/>
              </w:numPr>
              <w:pBdr>
                <w:top w:val="nil"/>
                <w:left w:val="nil"/>
                <w:bottom w:val="nil"/>
                <w:right w:val="nil"/>
                <w:between w:val="nil"/>
              </w:pBdr>
              <w:rPr>
                <w:b/>
                <w:color w:val="000000"/>
              </w:rPr>
            </w:pPr>
            <w:r>
              <w:rPr>
                <w:b/>
                <w:color w:val="000000"/>
              </w:rPr>
              <w:t>Incorporates PD for PDEC on the PL standards and the use of IC Maps to monitor effectiveness</w:t>
            </w:r>
          </w:p>
          <w:p w14:paraId="36BD4963" w14:textId="77777777" w:rsidR="00FB633C" w:rsidRDefault="00F46DE6">
            <w:pPr>
              <w:numPr>
                <w:ilvl w:val="0"/>
                <w:numId w:val="1"/>
              </w:numPr>
              <w:pBdr>
                <w:top w:val="nil"/>
                <w:left w:val="nil"/>
                <w:bottom w:val="nil"/>
                <w:right w:val="nil"/>
                <w:between w:val="nil"/>
              </w:pBdr>
              <w:rPr>
                <w:b/>
                <w:color w:val="000000"/>
              </w:rPr>
            </w:pPr>
            <w:r>
              <w:rPr>
                <w:b/>
                <w:color w:val="000000"/>
              </w:rPr>
              <w:t xml:space="preserve">Utilizes tools-kits available on Learning Forward websites </w:t>
            </w:r>
          </w:p>
          <w:p w14:paraId="16B51FFA" w14:textId="77777777" w:rsidR="00FB633C" w:rsidRDefault="00F46DE6">
            <w:pPr>
              <w:widowControl/>
              <w:numPr>
                <w:ilvl w:val="0"/>
                <w:numId w:val="1"/>
              </w:numPr>
              <w:rPr>
                <w:b/>
                <w:sz w:val="20"/>
                <w:szCs w:val="20"/>
                <w:highlight w:val="yellow"/>
              </w:rPr>
            </w:pPr>
            <w:r>
              <w:rPr>
                <w:b/>
                <w:sz w:val="20"/>
                <w:szCs w:val="20"/>
                <w:highlight w:val="yellow"/>
              </w:rPr>
              <w:t>PDEC’s review data to determine next steps/planning for professional learning for the district against the goals of the district</w:t>
            </w:r>
          </w:p>
          <w:p w14:paraId="3D987876" w14:textId="77777777" w:rsidR="00FB633C" w:rsidRDefault="00F46DE6">
            <w:pPr>
              <w:widowControl/>
              <w:numPr>
                <w:ilvl w:val="0"/>
                <w:numId w:val="1"/>
              </w:numPr>
              <w:rPr>
                <w:b/>
                <w:sz w:val="20"/>
                <w:szCs w:val="20"/>
                <w:highlight w:val="yellow"/>
              </w:rPr>
            </w:pPr>
            <w:r>
              <w:rPr>
                <w:b/>
                <w:sz w:val="20"/>
                <w:szCs w:val="20"/>
                <w:highlight w:val="yellow"/>
              </w:rPr>
              <w:t>The district plan provides multiple pathways for participants to improve their own practice in a way that is meaningful and impactful.</w:t>
            </w:r>
          </w:p>
          <w:p w14:paraId="1D521B04" w14:textId="77777777" w:rsidR="00FB633C" w:rsidRDefault="00F46DE6">
            <w:pPr>
              <w:widowControl/>
              <w:numPr>
                <w:ilvl w:val="0"/>
                <w:numId w:val="1"/>
              </w:numPr>
              <w:rPr>
                <w:b/>
                <w:sz w:val="20"/>
                <w:szCs w:val="20"/>
                <w:highlight w:val="yellow"/>
              </w:rPr>
            </w:pPr>
            <w:r>
              <w:rPr>
                <w:b/>
                <w:sz w:val="20"/>
                <w:szCs w:val="20"/>
              </w:rPr>
              <w:t xml:space="preserve">Learning Forward Professional Learning Standards 2022 </w:t>
            </w:r>
            <w:r>
              <w:rPr>
                <w:b/>
                <w:sz w:val="20"/>
                <w:szCs w:val="20"/>
                <w:highlight w:val="yellow"/>
              </w:rPr>
              <w:t>used as a basis for ongoing planning and support</w:t>
            </w:r>
          </w:p>
          <w:p w14:paraId="71E31B40" w14:textId="77777777" w:rsidR="00FB633C" w:rsidRDefault="00F46DE6">
            <w:pPr>
              <w:widowControl/>
              <w:numPr>
                <w:ilvl w:val="0"/>
                <w:numId w:val="1"/>
              </w:num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Professional Learning Plans-</w:t>
            </w:r>
            <w:r>
              <w:rPr>
                <w:rFonts w:ascii="Times New Roman" w:eastAsia="Times New Roman" w:hAnsi="Times New Roman" w:cs="Times New Roman"/>
                <w:sz w:val="20"/>
                <w:szCs w:val="20"/>
                <w:highlight w:val="yellow"/>
              </w:rPr>
              <w:t xml:space="preserve"> PDEC plans PL opportunities tied to goals of the district to support individuals and develop collective efficacy among the district leaders and educators.</w:t>
            </w:r>
          </w:p>
          <w:p w14:paraId="30996C4C" w14:textId="77777777" w:rsidR="00FB633C" w:rsidRDefault="00F46DE6">
            <w:pPr>
              <w:widowControl/>
              <w:numPr>
                <w:ilvl w:val="0"/>
                <w:numId w:val="1"/>
              </w:num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Individualized learning plans can include connections with professional learning standards by linking them to the state/national standards to help support the implementation and new learning of the educator/leader. (PL standards can be used as a planning tool and resource for individual educators/leaders and PDECs.</w:t>
            </w:r>
          </w:p>
          <w:p w14:paraId="08DC77CE" w14:textId="77777777" w:rsidR="00FB633C" w:rsidRDefault="00F46DE6">
            <w:pPr>
              <w:widowControl/>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Structures, systems, and resources to support and monitor impact of Professional Learning Plans </w:t>
            </w:r>
            <w:r>
              <w:rPr>
                <w:rFonts w:ascii="Times New Roman" w:eastAsia="Times New Roman" w:hAnsi="Times New Roman" w:cs="Times New Roman"/>
                <w:sz w:val="20"/>
                <w:szCs w:val="20"/>
                <w:highlight w:val="yellow"/>
              </w:rPr>
              <w:t>for PDEC and to support individualized learning</w:t>
            </w:r>
          </w:p>
          <w:p w14:paraId="0CECC54C" w14:textId="77777777" w:rsidR="00FB633C" w:rsidRDefault="00FB633C">
            <w:pPr>
              <w:pBdr>
                <w:top w:val="nil"/>
                <w:left w:val="nil"/>
                <w:bottom w:val="nil"/>
                <w:right w:val="nil"/>
                <w:between w:val="nil"/>
              </w:pBdr>
              <w:ind w:left="720"/>
              <w:rPr>
                <w:b/>
              </w:rPr>
            </w:pPr>
          </w:p>
        </w:tc>
        <w:tc>
          <w:tcPr>
            <w:tcW w:w="3600" w:type="dxa"/>
          </w:tcPr>
          <w:p w14:paraId="7259B592" w14:textId="77777777" w:rsidR="00FB633C" w:rsidRDefault="00FB633C">
            <w:pPr>
              <w:pBdr>
                <w:top w:val="nil"/>
                <w:left w:val="nil"/>
                <w:bottom w:val="nil"/>
                <w:right w:val="nil"/>
                <w:between w:val="nil"/>
              </w:pBdr>
              <w:rPr>
                <w:b/>
                <w:color w:val="000000"/>
              </w:rPr>
            </w:pPr>
          </w:p>
        </w:tc>
      </w:tr>
      <w:tr w:rsidR="00FB633C" w14:paraId="5755F0A9" w14:textId="77777777">
        <w:trPr>
          <w:trHeight w:val="1611"/>
        </w:trPr>
        <w:tc>
          <w:tcPr>
            <w:tcW w:w="4020" w:type="dxa"/>
            <w:shd w:val="clear" w:color="auto" w:fill="D9E1F3"/>
          </w:tcPr>
          <w:p w14:paraId="2F3E389E" w14:textId="77777777" w:rsidR="00FB633C" w:rsidRDefault="00F46DE6">
            <w:pPr>
              <w:pBdr>
                <w:top w:val="nil"/>
                <w:left w:val="nil"/>
                <w:bottom w:val="nil"/>
                <w:right w:val="nil"/>
                <w:between w:val="nil"/>
              </w:pBdr>
              <w:ind w:left="150" w:right="122" w:firstLine="3"/>
              <w:jc w:val="center"/>
              <w:rPr>
                <w:strike/>
                <w:color w:val="000000"/>
              </w:rPr>
            </w:pPr>
            <w:r>
              <w:rPr>
                <w:color w:val="000000"/>
              </w:rPr>
              <w:t xml:space="preserve">the principles and developmental stages of change and how professional learning leads to building district capacity </w:t>
            </w:r>
            <w:r>
              <w:rPr>
                <w:color w:val="FF0000"/>
              </w:rPr>
              <w:t xml:space="preserve">for transformation, coherence and sustainability </w:t>
            </w:r>
          </w:p>
        </w:tc>
        <w:tc>
          <w:tcPr>
            <w:tcW w:w="3330" w:type="dxa"/>
            <w:shd w:val="clear" w:color="auto" w:fill="D9E1F3"/>
          </w:tcPr>
          <w:p w14:paraId="010ED859" w14:textId="77777777" w:rsidR="00FB633C" w:rsidRDefault="00F46DE6">
            <w:pPr>
              <w:pBdr>
                <w:top w:val="nil"/>
                <w:left w:val="nil"/>
                <w:bottom w:val="nil"/>
                <w:right w:val="nil"/>
                <w:between w:val="nil"/>
              </w:pBdr>
              <w:spacing w:before="130"/>
              <w:ind w:left="222" w:right="193" w:hanging="1"/>
              <w:jc w:val="center"/>
              <w:rPr>
                <w:color w:val="000000"/>
              </w:rPr>
            </w:pPr>
            <w:r>
              <w:rPr>
                <w:color w:val="000000"/>
              </w:rPr>
              <w:t xml:space="preserve">plans implementation of professional learning so as to support </w:t>
            </w:r>
            <w:r>
              <w:t xml:space="preserve">transformation, coherence and sustainability </w:t>
            </w:r>
            <w:r>
              <w:rPr>
                <w:color w:val="000000"/>
              </w:rPr>
              <w:t>that leads to educator and student success.</w:t>
            </w:r>
          </w:p>
        </w:tc>
        <w:tc>
          <w:tcPr>
            <w:tcW w:w="3510" w:type="dxa"/>
            <w:shd w:val="clear" w:color="auto" w:fill="D9E1F3"/>
          </w:tcPr>
          <w:p w14:paraId="318E84BB" w14:textId="77777777" w:rsidR="00FB633C" w:rsidRDefault="00F46DE6">
            <w:pPr>
              <w:pBdr>
                <w:top w:val="nil"/>
                <w:left w:val="nil"/>
                <w:bottom w:val="nil"/>
                <w:right w:val="nil"/>
                <w:between w:val="nil"/>
              </w:pBdr>
              <w:spacing w:before="130"/>
              <w:ind w:left="143" w:right="120"/>
              <w:jc w:val="center"/>
              <w:rPr>
                <w:color w:val="000000"/>
              </w:rPr>
            </w:pPr>
            <w:r>
              <w:rPr>
                <w:color w:val="000000"/>
              </w:rPr>
              <w:t xml:space="preserve">identifies and uses tools to support the professional learning needed to implement </w:t>
            </w:r>
            <w:r>
              <w:t xml:space="preserve">transformation, coherence and sustainability </w:t>
            </w:r>
            <w:r>
              <w:rPr>
                <w:color w:val="000000"/>
              </w:rPr>
              <w:t>and to monitor change efforts.</w:t>
            </w:r>
          </w:p>
        </w:tc>
        <w:tc>
          <w:tcPr>
            <w:tcW w:w="3600" w:type="dxa"/>
            <w:shd w:val="clear" w:color="auto" w:fill="D9E1F3"/>
          </w:tcPr>
          <w:p w14:paraId="4386CED4" w14:textId="77777777" w:rsidR="00FB633C" w:rsidRDefault="00FB633C">
            <w:pPr>
              <w:pBdr>
                <w:top w:val="nil"/>
                <w:left w:val="nil"/>
                <w:bottom w:val="nil"/>
                <w:right w:val="nil"/>
                <w:between w:val="nil"/>
              </w:pBdr>
              <w:spacing w:before="130"/>
              <w:ind w:left="143" w:right="120"/>
              <w:jc w:val="center"/>
              <w:rPr>
                <w:color w:val="000000"/>
              </w:rPr>
            </w:pPr>
          </w:p>
        </w:tc>
        <w:tc>
          <w:tcPr>
            <w:tcW w:w="3600" w:type="dxa"/>
            <w:shd w:val="clear" w:color="auto" w:fill="D9E1F3"/>
          </w:tcPr>
          <w:p w14:paraId="25B978A4" w14:textId="77777777" w:rsidR="00FB633C" w:rsidRDefault="00FB633C">
            <w:pPr>
              <w:pBdr>
                <w:top w:val="nil"/>
                <w:left w:val="nil"/>
                <w:bottom w:val="nil"/>
                <w:right w:val="nil"/>
                <w:between w:val="nil"/>
              </w:pBdr>
              <w:spacing w:before="130"/>
              <w:ind w:left="143" w:right="120"/>
              <w:jc w:val="center"/>
              <w:rPr>
                <w:color w:val="000000"/>
              </w:rPr>
            </w:pPr>
          </w:p>
        </w:tc>
      </w:tr>
      <w:tr w:rsidR="00FB633C" w14:paraId="6A64CECB" w14:textId="77777777">
        <w:trPr>
          <w:trHeight w:val="1611"/>
        </w:trPr>
        <w:tc>
          <w:tcPr>
            <w:tcW w:w="4020" w:type="dxa"/>
            <w:shd w:val="clear" w:color="auto" w:fill="FFFFFF"/>
          </w:tcPr>
          <w:p w14:paraId="16FE6F5E" w14:textId="77777777" w:rsidR="00FB633C" w:rsidRDefault="00F46DE6">
            <w:pPr>
              <w:pBdr>
                <w:top w:val="nil"/>
                <w:left w:val="nil"/>
                <w:bottom w:val="nil"/>
                <w:right w:val="nil"/>
                <w:between w:val="nil"/>
              </w:pBdr>
              <w:ind w:left="150" w:right="122" w:firstLine="3"/>
              <w:jc w:val="center"/>
              <w:rPr>
                <w:color w:val="000000"/>
              </w:rPr>
            </w:pPr>
            <w:r>
              <w:rPr>
                <w:color w:val="000000"/>
              </w:rPr>
              <w:t>professional learning as a series of varied learning experiences, not single events or a one-size-fits-all approach to learning.</w:t>
            </w:r>
          </w:p>
        </w:tc>
        <w:tc>
          <w:tcPr>
            <w:tcW w:w="3330" w:type="dxa"/>
            <w:shd w:val="clear" w:color="auto" w:fill="FFFFFF"/>
          </w:tcPr>
          <w:p w14:paraId="3A03392C" w14:textId="77777777" w:rsidR="00FB633C" w:rsidRDefault="00F46DE6">
            <w:pPr>
              <w:pBdr>
                <w:top w:val="nil"/>
                <w:left w:val="nil"/>
                <w:bottom w:val="nil"/>
                <w:right w:val="nil"/>
                <w:between w:val="nil"/>
              </w:pBdr>
              <w:ind w:left="174" w:right="144" w:firstLine="3"/>
              <w:jc w:val="center"/>
              <w:rPr>
                <w:color w:val="000000"/>
              </w:rPr>
            </w:pPr>
            <w:r>
              <w:rPr>
                <w:color w:val="000000"/>
              </w:rPr>
              <w:t xml:space="preserve">models, advocates for, </w:t>
            </w:r>
            <w:r>
              <w:t xml:space="preserve">aligns </w:t>
            </w:r>
            <w:r>
              <w:rPr>
                <w:color w:val="000000"/>
              </w:rPr>
              <w:t>and supports relevant, job-embedded learning that enhances practices, facilitates skill development and builds capacity of educators throughout the district</w:t>
            </w:r>
          </w:p>
        </w:tc>
        <w:tc>
          <w:tcPr>
            <w:tcW w:w="3510" w:type="dxa"/>
            <w:shd w:val="clear" w:color="auto" w:fill="FFFFFF"/>
          </w:tcPr>
          <w:p w14:paraId="28B52687" w14:textId="77777777" w:rsidR="00FB633C" w:rsidRDefault="00F46DE6">
            <w:pPr>
              <w:pBdr>
                <w:top w:val="nil"/>
                <w:left w:val="nil"/>
                <w:bottom w:val="nil"/>
                <w:right w:val="nil"/>
                <w:between w:val="nil"/>
              </w:pBdr>
              <w:ind w:left="146" w:right="120"/>
              <w:jc w:val="center"/>
              <w:rPr>
                <w:color w:val="000000"/>
              </w:rPr>
            </w:pPr>
            <w:r>
              <w:rPr>
                <w:color w:val="000000"/>
              </w:rPr>
              <w:t>ensures that the resources and learning designs educators can choose to use are flexible and appropriate for helping them meet their individual and/or collective learning goals.</w:t>
            </w:r>
          </w:p>
        </w:tc>
        <w:tc>
          <w:tcPr>
            <w:tcW w:w="3600" w:type="dxa"/>
            <w:shd w:val="clear" w:color="auto" w:fill="FFFFFF"/>
          </w:tcPr>
          <w:p w14:paraId="4893BED7" w14:textId="77777777" w:rsidR="00FB633C" w:rsidRDefault="00F46DE6">
            <w:pPr>
              <w:numPr>
                <w:ilvl w:val="0"/>
                <w:numId w:val="7"/>
              </w:numPr>
              <w:pBdr>
                <w:top w:val="nil"/>
                <w:left w:val="nil"/>
                <w:bottom w:val="nil"/>
                <w:right w:val="nil"/>
                <w:between w:val="nil"/>
              </w:pBdr>
              <w:spacing w:before="130"/>
              <w:ind w:right="120"/>
              <w:rPr>
                <w:color w:val="000000"/>
              </w:rPr>
            </w:pPr>
            <w:r>
              <w:rPr>
                <w:b/>
                <w:color w:val="000000"/>
              </w:rPr>
              <w:t>PDEC’s incorporate adult learning theory into effective professional learning models i.e.: active learning, collaboration, job-embedded, models and modeling, coaching and expert support, feedback and reflection and sustained duration.</w:t>
            </w:r>
          </w:p>
          <w:p w14:paraId="670D27FA" w14:textId="77777777" w:rsidR="00FB633C" w:rsidRDefault="00FB633C">
            <w:pPr>
              <w:pBdr>
                <w:top w:val="nil"/>
                <w:left w:val="nil"/>
                <w:bottom w:val="nil"/>
                <w:right w:val="nil"/>
                <w:between w:val="nil"/>
              </w:pBdr>
              <w:spacing w:before="130"/>
              <w:ind w:left="143" w:right="120"/>
              <w:jc w:val="center"/>
              <w:rPr>
                <w:color w:val="000000"/>
              </w:rPr>
            </w:pPr>
          </w:p>
          <w:p w14:paraId="7EC394E8" w14:textId="77777777" w:rsidR="00FB633C" w:rsidRDefault="00FB633C">
            <w:pPr>
              <w:pBdr>
                <w:top w:val="nil"/>
                <w:left w:val="nil"/>
                <w:bottom w:val="nil"/>
                <w:right w:val="nil"/>
                <w:between w:val="nil"/>
              </w:pBdr>
              <w:spacing w:before="130"/>
              <w:ind w:left="143" w:right="120"/>
              <w:jc w:val="center"/>
              <w:rPr>
                <w:color w:val="000000"/>
              </w:rPr>
            </w:pPr>
          </w:p>
        </w:tc>
        <w:tc>
          <w:tcPr>
            <w:tcW w:w="3600" w:type="dxa"/>
            <w:shd w:val="clear" w:color="auto" w:fill="FFFFFF"/>
          </w:tcPr>
          <w:p w14:paraId="3034887C" w14:textId="77777777" w:rsidR="00FB633C" w:rsidRDefault="00FB633C">
            <w:pPr>
              <w:pBdr>
                <w:top w:val="nil"/>
                <w:left w:val="nil"/>
                <w:bottom w:val="nil"/>
                <w:right w:val="nil"/>
                <w:between w:val="nil"/>
              </w:pBdr>
              <w:spacing w:before="130"/>
              <w:ind w:left="143" w:right="120"/>
              <w:jc w:val="center"/>
              <w:rPr>
                <w:color w:val="000000"/>
              </w:rPr>
            </w:pPr>
          </w:p>
        </w:tc>
      </w:tr>
      <w:tr w:rsidR="00FB633C" w14:paraId="5468E755" w14:textId="77777777">
        <w:trPr>
          <w:trHeight w:val="1611"/>
        </w:trPr>
        <w:tc>
          <w:tcPr>
            <w:tcW w:w="4020" w:type="dxa"/>
            <w:shd w:val="clear" w:color="auto" w:fill="D9E1F3"/>
          </w:tcPr>
          <w:p w14:paraId="385E221B" w14:textId="77777777" w:rsidR="00FB633C" w:rsidRDefault="00F46DE6">
            <w:pPr>
              <w:pBdr>
                <w:top w:val="nil"/>
                <w:left w:val="nil"/>
                <w:bottom w:val="nil"/>
                <w:right w:val="nil"/>
                <w:between w:val="nil"/>
              </w:pBdr>
              <w:ind w:left="150" w:right="122" w:firstLine="3"/>
              <w:jc w:val="center"/>
              <w:rPr>
                <w:color w:val="000000"/>
              </w:rPr>
            </w:pPr>
            <w:r>
              <w:rPr>
                <w:color w:val="000000"/>
              </w:rPr>
              <w:t>how adults learn.</w:t>
            </w:r>
          </w:p>
        </w:tc>
        <w:tc>
          <w:tcPr>
            <w:tcW w:w="3330" w:type="dxa"/>
            <w:shd w:val="clear" w:color="auto" w:fill="D9E1F3"/>
          </w:tcPr>
          <w:p w14:paraId="0E4F2FEB" w14:textId="77777777" w:rsidR="00FB633C" w:rsidRDefault="00F46DE6">
            <w:pPr>
              <w:pBdr>
                <w:top w:val="nil"/>
                <w:left w:val="nil"/>
                <w:bottom w:val="nil"/>
                <w:right w:val="nil"/>
                <w:between w:val="nil"/>
              </w:pBdr>
              <w:ind w:left="174" w:right="144" w:firstLine="3"/>
              <w:jc w:val="center"/>
              <w:rPr>
                <w:color w:val="000000"/>
              </w:rPr>
            </w:pPr>
            <w:r>
              <w:rPr>
                <w:color w:val="000000"/>
              </w:rPr>
              <w:t>ensures that the plan has the flexibility to enable educators to self-direct their learning and connect it to practice, so the context in and methods by which they learn meet their learning styles and needs.</w:t>
            </w:r>
          </w:p>
        </w:tc>
        <w:tc>
          <w:tcPr>
            <w:tcW w:w="3510" w:type="dxa"/>
            <w:shd w:val="clear" w:color="auto" w:fill="D9E1F3"/>
          </w:tcPr>
          <w:p w14:paraId="0EEDF023" w14:textId="77777777" w:rsidR="00FB633C" w:rsidRDefault="00F46DE6">
            <w:pPr>
              <w:pBdr>
                <w:top w:val="nil"/>
                <w:left w:val="nil"/>
                <w:bottom w:val="nil"/>
                <w:right w:val="nil"/>
                <w:between w:val="nil"/>
              </w:pBdr>
              <w:ind w:left="171" w:right="142" w:hanging="1"/>
              <w:jc w:val="center"/>
              <w:rPr>
                <w:color w:val="000000"/>
              </w:rPr>
            </w:pPr>
            <w:r>
              <w:rPr>
                <w:color w:val="000000"/>
              </w:rPr>
              <w:t>actively works with educators at the district and school level to learn how to develop, implement and assess learning plans that connect district and school goals, student learning needs, and their individual and/or collective learning</w:t>
            </w:r>
          </w:p>
          <w:p w14:paraId="5922372B" w14:textId="77777777" w:rsidR="00FB633C" w:rsidRDefault="00F46DE6">
            <w:pPr>
              <w:pBdr>
                <w:top w:val="nil"/>
                <w:left w:val="nil"/>
                <w:bottom w:val="nil"/>
                <w:right w:val="nil"/>
                <w:between w:val="nil"/>
              </w:pBdr>
              <w:ind w:left="146" w:right="120"/>
              <w:jc w:val="center"/>
              <w:rPr>
                <w:color w:val="000000"/>
              </w:rPr>
            </w:pPr>
            <w:r>
              <w:rPr>
                <w:color w:val="000000"/>
              </w:rPr>
              <w:t>needs.</w:t>
            </w:r>
          </w:p>
        </w:tc>
        <w:tc>
          <w:tcPr>
            <w:tcW w:w="3600" w:type="dxa"/>
            <w:shd w:val="clear" w:color="auto" w:fill="D9E1F3"/>
          </w:tcPr>
          <w:p w14:paraId="10AB5F44" w14:textId="77777777" w:rsidR="00FB633C" w:rsidRDefault="00FB633C">
            <w:pPr>
              <w:pBdr>
                <w:top w:val="nil"/>
                <w:left w:val="nil"/>
                <w:bottom w:val="nil"/>
                <w:right w:val="nil"/>
                <w:between w:val="nil"/>
              </w:pBdr>
              <w:spacing w:before="130"/>
              <w:ind w:left="143" w:right="120"/>
              <w:jc w:val="center"/>
              <w:rPr>
                <w:color w:val="000000"/>
              </w:rPr>
            </w:pPr>
          </w:p>
        </w:tc>
        <w:tc>
          <w:tcPr>
            <w:tcW w:w="3600" w:type="dxa"/>
            <w:shd w:val="clear" w:color="auto" w:fill="D9E1F3"/>
          </w:tcPr>
          <w:p w14:paraId="197263BC" w14:textId="77777777" w:rsidR="00FB633C" w:rsidRDefault="00FB633C">
            <w:pPr>
              <w:pBdr>
                <w:top w:val="nil"/>
                <w:left w:val="nil"/>
                <w:bottom w:val="nil"/>
                <w:right w:val="nil"/>
                <w:between w:val="nil"/>
              </w:pBdr>
              <w:spacing w:before="130"/>
              <w:ind w:left="143" w:right="120"/>
              <w:jc w:val="center"/>
              <w:rPr>
                <w:color w:val="000000"/>
              </w:rPr>
            </w:pPr>
          </w:p>
        </w:tc>
      </w:tr>
      <w:tr w:rsidR="00FB633C" w14:paraId="66652A67" w14:textId="77777777">
        <w:trPr>
          <w:trHeight w:val="1611"/>
        </w:trPr>
        <w:tc>
          <w:tcPr>
            <w:tcW w:w="4020" w:type="dxa"/>
            <w:shd w:val="clear" w:color="auto" w:fill="FFFFFF"/>
          </w:tcPr>
          <w:p w14:paraId="577F7F05" w14:textId="77777777" w:rsidR="00FB633C" w:rsidRDefault="00F46DE6">
            <w:pPr>
              <w:pBdr>
                <w:top w:val="nil"/>
                <w:left w:val="nil"/>
                <w:bottom w:val="nil"/>
                <w:right w:val="nil"/>
                <w:between w:val="nil"/>
              </w:pBdr>
              <w:ind w:left="150" w:right="122" w:firstLine="3"/>
              <w:jc w:val="center"/>
              <w:rPr>
                <w:color w:val="000000"/>
              </w:rPr>
            </w:pPr>
            <w:r>
              <w:rPr>
                <w:color w:val="000000"/>
              </w:rPr>
              <w:t>how to appropriately include all educators in planning professional learning that takes place on the district, school and individual level, and is highly self-directed, intensive, sustained and connected to their practice</w:t>
            </w:r>
          </w:p>
        </w:tc>
        <w:tc>
          <w:tcPr>
            <w:tcW w:w="3330" w:type="dxa"/>
            <w:shd w:val="clear" w:color="auto" w:fill="FFFFFF"/>
          </w:tcPr>
          <w:p w14:paraId="5138C62C" w14:textId="77777777" w:rsidR="00FB633C" w:rsidRDefault="00F46DE6">
            <w:pPr>
              <w:pBdr>
                <w:top w:val="nil"/>
                <w:left w:val="nil"/>
                <w:bottom w:val="nil"/>
                <w:right w:val="nil"/>
                <w:between w:val="nil"/>
              </w:pBdr>
              <w:ind w:left="116" w:right="87"/>
              <w:jc w:val="center"/>
              <w:rPr>
                <w:color w:val="000000"/>
              </w:rPr>
            </w:pPr>
            <w:r>
              <w:rPr>
                <w:color w:val="000000"/>
              </w:rPr>
              <w:t>collaborates with teachers, administrators, and representative groups to determine what professional learning is needed at the district/school/grade level</w:t>
            </w:r>
          </w:p>
          <w:p w14:paraId="0A175A48" w14:textId="77777777" w:rsidR="00FB633C" w:rsidRDefault="00FB633C">
            <w:pPr>
              <w:pBdr>
                <w:top w:val="nil"/>
                <w:left w:val="nil"/>
                <w:bottom w:val="nil"/>
                <w:right w:val="nil"/>
                <w:between w:val="nil"/>
              </w:pBdr>
              <w:spacing w:before="11"/>
              <w:rPr>
                <w:b/>
                <w:color w:val="000000"/>
                <w:sz w:val="21"/>
                <w:szCs w:val="21"/>
              </w:rPr>
            </w:pPr>
          </w:p>
          <w:p w14:paraId="3CEF3CE5" w14:textId="77777777" w:rsidR="00FB633C" w:rsidRDefault="00F46DE6">
            <w:pPr>
              <w:pBdr>
                <w:top w:val="nil"/>
                <w:left w:val="nil"/>
                <w:bottom w:val="nil"/>
                <w:right w:val="nil"/>
                <w:between w:val="nil"/>
              </w:pBdr>
              <w:ind w:left="174" w:right="144" w:firstLine="3"/>
              <w:jc w:val="center"/>
              <w:rPr>
                <w:color w:val="000000"/>
              </w:rPr>
            </w:pPr>
            <w:r>
              <w:rPr>
                <w:color w:val="000000"/>
              </w:rPr>
              <w:t>determines how to support collaboration at the school, small group, and individual level to plan professional learning activities.</w:t>
            </w:r>
          </w:p>
        </w:tc>
        <w:tc>
          <w:tcPr>
            <w:tcW w:w="3510" w:type="dxa"/>
            <w:shd w:val="clear" w:color="auto" w:fill="FFFFFF"/>
          </w:tcPr>
          <w:p w14:paraId="40FFF4A2" w14:textId="77777777" w:rsidR="00FB633C" w:rsidRDefault="00F46DE6">
            <w:pPr>
              <w:pBdr>
                <w:top w:val="nil"/>
                <w:left w:val="nil"/>
                <w:bottom w:val="nil"/>
                <w:right w:val="nil"/>
                <w:between w:val="nil"/>
              </w:pBdr>
              <w:spacing w:before="130"/>
              <w:ind w:left="127" w:right="100" w:hanging="3"/>
              <w:jc w:val="center"/>
              <w:rPr>
                <w:color w:val="000000"/>
              </w:rPr>
            </w:pPr>
            <w:r>
              <w:rPr>
                <w:color w:val="000000"/>
              </w:rPr>
              <w:t>ensures that district-wide professional learning is planned for representative groups of educators and is appropriate for district level professional learning objectives.</w:t>
            </w:r>
          </w:p>
          <w:p w14:paraId="3658C3B8" w14:textId="77777777" w:rsidR="00FB633C" w:rsidRDefault="00FB633C">
            <w:pPr>
              <w:pBdr>
                <w:top w:val="nil"/>
                <w:left w:val="nil"/>
                <w:bottom w:val="nil"/>
                <w:right w:val="nil"/>
                <w:between w:val="nil"/>
              </w:pBdr>
              <w:rPr>
                <w:b/>
                <w:color w:val="000000"/>
              </w:rPr>
            </w:pPr>
          </w:p>
          <w:p w14:paraId="06592DA8" w14:textId="77777777" w:rsidR="00FB633C" w:rsidRDefault="00F46DE6">
            <w:pPr>
              <w:pBdr>
                <w:top w:val="nil"/>
                <w:left w:val="nil"/>
                <w:bottom w:val="nil"/>
                <w:right w:val="nil"/>
                <w:between w:val="nil"/>
              </w:pBdr>
              <w:ind w:left="147" w:right="120"/>
              <w:jc w:val="center"/>
              <w:rPr>
                <w:color w:val="000000"/>
              </w:rPr>
            </w:pPr>
            <w:r>
              <w:rPr>
                <w:color w:val="000000"/>
              </w:rPr>
              <w:t>ensures that planning at the school, small group and individual level is done collaboratively to best meet educator learning needs</w:t>
            </w:r>
          </w:p>
        </w:tc>
        <w:tc>
          <w:tcPr>
            <w:tcW w:w="3600" w:type="dxa"/>
            <w:shd w:val="clear" w:color="auto" w:fill="FFFFFF"/>
          </w:tcPr>
          <w:p w14:paraId="26394845" w14:textId="77777777" w:rsidR="00FB633C" w:rsidRDefault="00FB633C">
            <w:pPr>
              <w:pBdr>
                <w:top w:val="nil"/>
                <w:left w:val="nil"/>
                <w:bottom w:val="nil"/>
                <w:right w:val="nil"/>
                <w:between w:val="nil"/>
              </w:pBdr>
              <w:spacing w:before="130"/>
              <w:ind w:left="143" w:right="120"/>
              <w:jc w:val="center"/>
              <w:rPr>
                <w:color w:val="000000"/>
              </w:rPr>
            </w:pPr>
          </w:p>
        </w:tc>
        <w:tc>
          <w:tcPr>
            <w:tcW w:w="3600" w:type="dxa"/>
            <w:shd w:val="clear" w:color="auto" w:fill="FFFFFF"/>
          </w:tcPr>
          <w:p w14:paraId="7E96486B" w14:textId="77777777" w:rsidR="00FB633C" w:rsidRDefault="00FB633C">
            <w:pPr>
              <w:pBdr>
                <w:top w:val="nil"/>
                <w:left w:val="nil"/>
                <w:bottom w:val="nil"/>
                <w:right w:val="nil"/>
                <w:between w:val="nil"/>
              </w:pBdr>
              <w:spacing w:before="130"/>
              <w:ind w:left="143" w:right="120"/>
              <w:jc w:val="center"/>
              <w:rPr>
                <w:color w:val="000000"/>
              </w:rPr>
            </w:pPr>
          </w:p>
        </w:tc>
      </w:tr>
      <w:tr w:rsidR="00FB633C" w14:paraId="48DF1C09" w14:textId="77777777">
        <w:trPr>
          <w:trHeight w:val="1611"/>
        </w:trPr>
        <w:tc>
          <w:tcPr>
            <w:tcW w:w="4020" w:type="dxa"/>
            <w:shd w:val="clear" w:color="auto" w:fill="D9E1F3"/>
          </w:tcPr>
          <w:p w14:paraId="5218A33C" w14:textId="77777777" w:rsidR="00FB633C" w:rsidRDefault="00F46DE6">
            <w:pPr>
              <w:pBdr>
                <w:top w:val="nil"/>
                <w:left w:val="nil"/>
                <w:bottom w:val="nil"/>
                <w:right w:val="nil"/>
                <w:between w:val="nil"/>
              </w:pBdr>
              <w:ind w:left="179" w:right="149" w:hanging="1"/>
              <w:jc w:val="center"/>
              <w:rPr>
                <w:color w:val="000000"/>
              </w:rPr>
            </w:pPr>
            <w:r>
              <w:rPr>
                <w:color w:val="000000"/>
              </w:rPr>
              <w:t>what professional learning practices used in the district and school(s) are successful, and why they are successful, based on qualitative and quantitative evidence.</w:t>
            </w:r>
          </w:p>
          <w:p w14:paraId="163B0B44" w14:textId="77777777" w:rsidR="00FB633C" w:rsidRDefault="00FB633C">
            <w:pPr>
              <w:pBdr>
                <w:top w:val="nil"/>
                <w:left w:val="nil"/>
                <w:bottom w:val="nil"/>
                <w:right w:val="nil"/>
                <w:between w:val="nil"/>
              </w:pBdr>
              <w:spacing w:before="2"/>
              <w:rPr>
                <w:b/>
                <w:color w:val="000000"/>
              </w:rPr>
            </w:pPr>
          </w:p>
          <w:p w14:paraId="722BFAB4" w14:textId="77777777" w:rsidR="00FB633C" w:rsidRDefault="00F46DE6">
            <w:pPr>
              <w:pBdr>
                <w:top w:val="nil"/>
                <w:left w:val="nil"/>
                <w:bottom w:val="nil"/>
                <w:right w:val="nil"/>
                <w:between w:val="nil"/>
              </w:pBdr>
              <w:ind w:left="150" w:right="122" w:firstLine="3"/>
              <w:jc w:val="center"/>
              <w:rPr>
                <w:color w:val="000000"/>
              </w:rPr>
            </w:pPr>
            <w:r>
              <w:rPr>
                <w:color w:val="000000"/>
              </w:rPr>
              <w:t>how monitoring and evaluation of professional learning are used to continuously review and refine practice.</w:t>
            </w:r>
          </w:p>
        </w:tc>
        <w:tc>
          <w:tcPr>
            <w:tcW w:w="3330" w:type="dxa"/>
            <w:shd w:val="clear" w:color="auto" w:fill="D9E1F3"/>
          </w:tcPr>
          <w:p w14:paraId="1C3DC4C7" w14:textId="77777777" w:rsidR="00FB633C" w:rsidRDefault="00F46DE6">
            <w:pPr>
              <w:pBdr>
                <w:top w:val="nil"/>
                <w:left w:val="nil"/>
                <w:bottom w:val="nil"/>
                <w:right w:val="nil"/>
                <w:between w:val="nil"/>
              </w:pBdr>
              <w:spacing w:before="1"/>
              <w:ind w:left="114" w:right="87"/>
              <w:jc w:val="center"/>
              <w:rPr>
                <w:color w:val="000000"/>
              </w:rPr>
            </w:pPr>
            <w:r>
              <w:rPr>
                <w:color w:val="000000"/>
              </w:rPr>
              <w:t>uses needs assessments and qualitative and quantitative data/evidence throughout the stages of planning/designing, implementing, monitoring and assessing a high- quality professional learning plan.</w:t>
            </w:r>
          </w:p>
          <w:p w14:paraId="08B2C3AA" w14:textId="77777777" w:rsidR="00FB633C" w:rsidRDefault="00FB633C">
            <w:pPr>
              <w:pBdr>
                <w:top w:val="nil"/>
                <w:left w:val="nil"/>
                <w:bottom w:val="nil"/>
                <w:right w:val="nil"/>
                <w:between w:val="nil"/>
              </w:pBdr>
              <w:spacing w:before="1"/>
              <w:rPr>
                <w:b/>
                <w:color w:val="000000"/>
              </w:rPr>
            </w:pPr>
          </w:p>
          <w:p w14:paraId="4D08FB2B" w14:textId="77777777" w:rsidR="00FB633C" w:rsidRDefault="00F46DE6">
            <w:pPr>
              <w:pBdr>
                <w:top w:val="nil"/>
                <w:left w:val="nil"/>
                <w:bottom w:val="nil"/>
                <w:right w:val="nil"/>
                <w:between w:val="nil"/>
              </w:pBdr>
              <w:ind w:left="116" w:right="87"/>
              <w:jc w:val="center"/>
              <w:rPr>
                <w:color w:val="000000"/>
              </w:rPr>
            </w:pPr>
            <w:r>
              <w:rPr>
                <w:color w:val="000000"/>
              </w:rPr>
              <w:t>develops a method for monitoring professional learning processes and evaluating the impact of professional learning.</w:t>
            </w:r>
          </w:p>
        </w:tc>
        <w:tc>
          <w:tcPr>
            <w:tcW w:w="3510" w:type="dxa"/>
            <w:shd w:val="clear" w:color="auto" w:fill="D9E1F3"/>
          </w:tcPr>
          <w:p w14:paraId="6C98731D" w14:textId="77777777" w:rsidR="00FB633C" w:rsidRDefault="00F46DE6">
            <w:pPr>
              <w:pBdr>
                <w:top w:val="nil"/>
                <w:left w:val="nil"/>
                <w:bottom w:val="nil"/>
                <w:right w:val="nil"/>
                <w:between w:val="nil"/>
              </w:pBdr>
              <w:spacing w:before="130"/>
              <w:ind w:left="127" w:right="100" w:hanging="3"/>
              <w:jc w:val="center"/>
              <w:rPr>
                <w:color w:val="000000"/>
              </w:rPr>
            </w:pPr>
            <w:r>
              <w:rPr>
                <w:color w:val="000000"/>
              </w:rPr>
              <w:t>gathers data to monitor implementation, oversees the evaluation of the plan, and shares that information with the appropriate audience</w:t>
            </w:r>
          </w:p>
        </w:tc>
        <w:tc>
          <w:tcPr>
            <w:tcW w:w="3600" w:type="dxa"/>
            <w:shd w:val="clear" w:color="auto" w:fill="D9E1F3"/>
          </w:tcPr>
          <w:p w14:paraId="2F851F37" w14:textId="77777777" w:rsidR="00FB633C" w:rsidRDefault="00FB633C">
            <w:pPr>
              <w:pBdr>
                <w:top w:val="nil"/>
                <w:left w:val="nil"/>
                <w:bottom w:val="nil"/>
                <w:right w:val="nil"/>
                <w:between w:val="nil"/>
              </w:pBdr>
              <w:spacing w:before="130"/>
              <w:ind w:left="143" w:right="120"/>
              <w:jc w:val="center"/>
              <w:rPr>
                <w:color w:val="000000"/>
              </w:rPr>
            </w:pPr>
          </w:p>
        </w:tc>
        <w:tc>
          <w:tcPr>
            <w:tcW w:w="3600" w:type="dxa"/>
            <w:shd w:val="clear" w:color="auto" w:fill="D9E1F3"/>
          </w:tcPr>
          <w:p w14:paraId="210B483D" w14:textId="77777777" w:rsidR="00FB633C" w:rsidRDefault="00FB633C">
            <w:pPr>
              <w:pBdr>
                <w:top w:val="nil"/>
                <w:left w:val="nil"/>
                <w:bottom w:val="nil"/>
                <w:right w:val="nil"/>
                <w:between w:val="nil"/>
              </w:pBdr>
              <w:spacing w:before="130"/>
              <w:ind w:left="143" w:right="120"/>
              <w:jc w:val="center"/>
              <w:rPr>
                <w:color w:val="000000"/>
              </w:rPr>
            </w:pPr>
          </w:p>
        </w:tc>
      </w:tr>
      <w:tr w:rsidR="00FB633C" w14:paraId="182E4751" w14:textId="77777777">
        <w:trPr>
          <w:trHeight w:val="1611"/>
        </w:trPr>
        <w:tc>
          <w:tcPr>
            <w:tcW w:w="4020" w:type="dxa"/>
            <w:shd w:val="clear" w:color="auto" w:fill="FFFFFF"/>
          </w:tcPr>
          <w:p w14:paraId="324350E0" w14:textId="77777777" w:rsidR="00FB633C" w:rsidRDefault="00F46DE6">
            <w:pPr>
              <w:pBdr>
                <w:top w:val="nil"/>
                <w:left w:val="nil"/>
                <w:bottom w:val="nil"/>
                <w:right w:val="nil"/>
                <w:between w:val="nil"/>
              </w:pBdr>
              <w:ind w:left="179" w:right="149" w:hanging="1"/>
              <w:jc w:val="center"/>
              <w:rPr>
                <w:color w:val="000000"/>
              </w:rPr>
            </w:pPr>
            <w:r>
              <w:rPr>
                <w:color w:val="000000"/>
              </w:rPr>
              <w:t>how cultural competency involves self-examination of one’s own cultural background and biases, and the similarities and differences in culture among students, communities and families.</w:t>
            </w:r>
          </w:p>
        </w:tc>
        <w:tc>
          <w:tcPr>
            <w:tcW w:w="3330" w:type="dxa"/>
            <w:shd w:val="clear" w:color="auto" w:fill="FFFFFF"/>
          </w:tcPr>
          <w:p w14:paraId="5B825F6A" w14:textId="77777777" w:rsidR="00FB633C" w:rsidRDefault="00F46DE6">
            <w:pPr>
              <w:pBdr>
                <w:top w:val="nil"/>
                <w:left w:val="nil"/>
                <w:bottom w:val="nil"/>
                <w:right w:val="nil"/>
                <w:between w:val="nil"/>
              </w:pBdr>
              <w:ind w:left="130" w:right="100" w:hanging="3"/>
              <w:jc w:val="center"/>
              <w:rPr>
                <w:color w:val="000000"/>
              </w:rPr>
            </w:pPr>
            <w:r>
              <w:rPr>
                <w:color w:val="000000"/>
              </w:rPr>
              <w:t>intentionally include processes that prompt educators to examine their beliefs and practices around cultural competence.</w:t>
            </w:r>
          </w:p>
          <w:p w14:paraId="33934EA2" w14:textId="77777777" w:rsidR="00FB633C" w:rsidRDefault="00FB633C">
            <w:pPr>
              <w:pBdr>
                <w:top w:val="nil"/>
                <w:left w:val="nil"/>
                <w:bottom w:val="nil"/>
                <w:right w:val="nil"/>
                <w:between w:val="nil"/>
              </w:pBdr>
              <w:spacing w:before="9"/>
              <w:rPr>
                <w:b/>
                <w:color w:val="000000"/>
                <w:sz w:val="21"/>
                <w:szCs w:val="21"/>
              </w:rPr>
            </w:pPr>
          </w:p>
          <w:p w14:paraId="353C709F" w14:textId="77777777" w:rsidR="00FB633C" w:rsidRDefault="00F46DE6">
            <w:pPr>
              <w:pBdr>
                <w:top w:val="nil"/>
                <w:left w:val="nil"/>
                <w:bottom w:val="nil"/>
                <w:right w:val="nil"/>
                <w:between w:val="nil"/>
              </w:pBdr>
              <w:spacing w:before="1"/>
              <w:ind w:left="114" w:right="87"/>
              <w:jc w:val="center"/>
              <w:rPr>
                <w:color w:val="000000"/>
              </w:rPr>
            </w:pPr>
            <w:r>
              <w:rPr>
                <w:color w:val="000000"/>
              </w:rPr>
              <w:t xml:space="preserve">maintains a commitment to support </w:t>
            </w:r>
            <w:r>
              <w:t xml:space="preserve">equity and cultural pedagogy </w:t>
            </w:r>
            <w:r>
              <w:rPr>
                <w:color w:val="000000"/>
              </w:rPr>
              <w:t>at the district and school level.</w:t>
            </w:r>
          </w:p>
        </w:tc>
        <w:tc>
          <w:tcPr>
            <w:tcW w:w="3510" w:type="dxa"/>
            <w:shd w:val="clear" w:color="auto" w:fill="FFFFFF"/>
          </w:tcPr>
          <w:p w14:paraId="6AB96072" w14:textId="77777777" w:rsidR="00FB633C" w:rsidRDefault="00F46DE6">
            <w:pPr>
              <w:pBdr>
                <w:top w:val="nil"/>
                <w:left w:val="nil"/>
                <w:bottom w:val="nil"/>
                <w:right w:val="nil"/>
                <w:between w:val="nil"/>
              </w:pBdr>
              <w:spacing w:before="130"/>
              <w:ind w:left="127" w:right="100" w:hanging="3"/>
              <w:jc w:val="center"/>
              <w:rPr>
                <w:color w:val="000000"/>
              </w:rPr>
            </w:pPr>
            <w:r>
              <w:rPr>
                <w:color w:val="000000"/>
              </w:rPr>
              <w:t>gathers data to monitor that equity and culturally-responsive strategies are embedded in professional learning at the district and school level.</w:t>
            </w:r>
          </w:p>
        </w:tc>
        <w:tc>
          <w:tcPr>
            <w:tcW w:w="3600" w:type="dxa"/>
            <w:shd w:val="clear" w:color="auto" w:fill="FFFFFF"/>
          </w:tcPr>
          <w:p w14:paraId="64B5E9B3" w14:textId="77777777" w:rsidR="00FB633C" w:rsidRDefault="00FB633C">
            <w:pPr>
              <w:spacing w:before="130"/>
              <w:ind w:left="143" w:right="120"/>
              <w:jc w:val="center"/>
              <w:rPr>
                <w:color w:val="000000"/>
              </w:rPr>
            </w:pPr>
          </w:p>
        </w:tc>
        <w:tc>
          <w:tcPr>
            <w:tcW w:w="3600" w:type="dxa"/>
            <w:shd w:val="clear" w:color="auto" w:fill="FFFFFF"/>
          </w:tcPr>
          <w:p w14:paraId="31D374A2" w14:textId="77777777" w:rsidR="00FB633C" w:rsidRDefault="00FB633C">
            <w:pPr>
              <w:spacing w:before="130"/>
              <w:ind w:left="143" w:right="120"/>
              <w:jc w:val="center"/>
              <w:rPr>
                <w:color w:val="000000"/>
              </w:rPr>
            </w:pPr>
          </w:p>
        </w:tc>
      </w:tr>
    </w:tbl>
    <w:p w14:paraId="4272A772" w14:textId="77777777" w:rsidR="00FB633C" w:rsidRDefault="00FB633C">
      <w:pPr>
        <w:sectPr w:rsidR="00FB633C">
          <w:headerReference w:type="default" r:id="rId15"/>
          <w:footerReference w:type="default" r:id="rId16"/>
          <w:pgSz w:w="20160" w:h="12240" w:orient="landscape"/>
          <w:pgMar w:top="1300" w:right="1700" w:bottom="1300" w:left="1160" w:header="941" w:footer="1516" w:gutter="0"/>
          <w:cols w:space="720"/>
        </w:sectPr>
      </w:pPr>
    </w:p>
    <w:p w14:paraId="438EA305" w14:textId="77777777" w:rsidR="00FB633C" w:rsidRDefault="00FB633C">
      <w:pPr>
        <w:widowControl/>
        <w:spacing w:after="160" w:line="259" w:lineRule="auto"/>
      </w:pPr>
      <w:bookmarkStart w:id="1" w:name="_heading=h.gjdgxs" w:colFirst="0" w:colLast="0"/>
      <w:bookmarkEnd w:id="1"/>
    </w:p>
    <w:tbl>
      <w:tblPr>
        <w:tblStyle w:val="a5"/>
        <w:tblW w:w="1431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10"/>
      </w:tblGrid>
      <w:tr w:rsidR="00FB633C" w14:paraId="0455B20B" w14:textId="77777777">
        <w:tc>
          <w:tcPr>
            <w:tcW w:w="5670" w:type="dxa"/>
          </w:tcPr>
          <w:p w14:paraId="5210D227" w14:textId="77777777" w:rsidR="00FB633C" w:rsidRDefault="00F46DE6">
            <w:pPr>
              <w:widowControl/>
              <w:rPr>
                <w:b/>
                <w:sz w:val="20"/>
                <w:szCs w:val="20"/>
              </w:rPr>
            </w:pPr>
            <w:r>
              <w:rPr>
                <w:b/>
                <w:sz w:val="20"/>
                <w:szCs w:val="20"/>
              </w:rPr>
              <w:t xml:space="preserve">Professional Learning: </w:t>
            </w:r>
            <w:r>
              <w:rPr>
                <w:b/>
                <w:sz w:val="20"/>
                <w:szCs w:val="20"/>
                <w:highlight w:val="yellow"/>
              </w:rPr>
              <w:t>To develop systems of continuous improvement for educator and leader practice and student outcomes.</w:t>
            </w:r>
          </w:p>
          <w:p w14:paraId="6A5B0C1D" w14:textId="77777777" w:rsidR="00FB633C" w:rsidRDefault="00F46DE6">
            <w:pPr>
              <w:widowControl/>
              <w:numPr>
                <w:ilvl w:val="0"/>
                <w:numId w:val="8"/>
              </w:num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Active Engagement/Adult Learning Theory </w:t>
            </w:r>
            <w:r>
              <w:rPr>
                <w:rFonts w:ascii="Times New Roman" w:eastAsia="Times New Roman" w:hAnsi="Times New Roman" w:cs="Times New Roman"/>
                <w:sz w:val="20"/>
                <w:szCs w:val="20"/>
                <w:highlight w:val="yellow"/>
              </w:rPr>
              <w:t>(individually and when planning for other types of PL)</w:t>
            </w:r>
          </w:p>
          <w:p w14:paraId="41ECAE98" w14:textId="77777777" w:rsidR="00FB633C" w:rsidRDefault="00F46DE6">
            <w:pPr>
              <w:widowControl/>
              <w:numPr>
                <w:ilvl w:val="0"/>
                <w:numId w:val="8"/>
              </w:num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PDEC’s review data to determine next steps/planning for professional learning for the district against the goals of the district</w:t>
            </w:r>
          </w:p>
          <w:p w14:paraId="2FF2D2F0" w14:textId="77777777" w:rsidR="00FB633C" w:rsidRDefault="00F46DE6">
            <w:pPr>
              <w:widowControl/>
              <w:numPr>
                <w:ilvl w:val="0"/>
                <w:numId w:val="8"/>
              </w:num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Provide multiple pathways for participants to improve their own practice in a way that is meaningful and impactful.</w:t>
            </w:r>
          </w:p>
          <w:p w14:paraId="1193133D" w14:textId="77777777" w:rsidR="00FB633C" w:rsidRDefault="00F46DE6">
            <w:pPr>
              <w:widowControl/>
              <w:numPr>
                <w:ilvl w:val="0"/>
                <w:numId w:val="8"/>
              </w:num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Learning Forward Professional Learning Standards 2022 </w:t>
            </w:r>
            <w:r>
              <w:rPr>
                <w:rFonts w:ascii="Times New Roman" w:eastAsia="Times New Roman" w:hAnsi="Times New Roman" w:cs="Times New Roman"/>
                <w:sz w:val="20"/>
                <w:szCs w:val="20"/>
                <w:highlight w:val="yellow"/>
              </w:rPr>
              <w:t>(Used as a basis for ongoing planning and support)</w:t>
            </w:r>
          </w:p>
          <w:p w14:paraId="5255BAAA" w14:textId="77777777" w:rsidR="00FB633C" w:rsidRDefault="00F46DE6">
            <w:pPr>
              <w:widowControl/>
              <w:numPr>
                <w:ilvl w:val="0"/>
                <w:numId w:val="8"/>
              </w:num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Professional Learning Plans-</w:t>
            </w:r>
            <w:r>
              <w:rPr>
                <w:rFonts w:ascii="Times New Roman" w:eastAsia="Times New Roman" w:hAnsi="Times New Roman" w:cs="Times New Roman"/>
                <w:sz w:val="20"/>
                <w:szCs w:val="20"/>
                <w:highlight w:val="yellow"/>
              </w:rPr>
              <w:t xml:space="preserve"> PDEC plans PL opportunities tied to goals of the district to support individuals and develop collective efficacy among the district leaders and educators.</w:t>
            </w:r>
          </w:p>
          <w:p w14:paraId="3DE6EBBE" w14:textId="77777777" w:rsidR="00FB633C" w:rsidRDefault="00F46DE6">
            <w:pPr>
              <w:widowControl/>
              <w:numPr>
                <w:ilvl w:val="0"/>
                <w:numId w:val="8"/>
              </w:num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Individualized learning plans can include connections with professional learning standards by linking them to the state/national standards to help support the implementation and new learning of the educator/leader. (PL standards can be used as a planning tool and resource for individual educators/leaders and PDECs.</w:t>
            </w:r>
          </w:p>
          <w:p w14:paraId="5EEEA5A6" w14:textId="77777777" w:rsidR="00FB633C" w:rsidRDefault="00F46DE6">
            <w:pPr>
              <w:widowControl/>
              <w:numPr>
                <w:ilvl w:val="0"/>
                <w:numId w:val="8"/>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Structures, systems, and resources to support and monitor impact of Professional Learning Plans </w:t>
            </w:r>
            <w:r>
              <w:rPr>
                <w:rFonts w:ascii="Times New Roman" w:eastAsia="Times New Roman" w:hAnsi="Times New Roman" w:cs="Times New Roman"/>
                <w:sz w:val="20"/>
                <w:szCs w:val="20"/>
                <w:highlight w:val="yellow"/>
              </w:rPr>
              <w:t>for PDEC and to support individualized learning</w:t>
            </w:r>
          </w:p>
        </w:tc>
      </w:tr>
    </w:tbl>
    <w:p w14:paraId="669BF037" w14:textId="77777777" w:rsidR="00FB633C" w:rsidRDefault="00FB633C">
      <w:pPr>
        <w:widowControl/>
        <w:spacing w:after="160" w:line="259" w:lineRule="auto"/>
        <w:sectPr w:rsidR="00FB633C">
          <w:headerReference w:type="default" r:id="rId17"/>
          <w:footerReference w:type="default" r:id="rId18"/>
          <w:pgSz w:w="20160" w:h="12240" w:orient="landscape"/>
          <w:pgMar w:top="1300" w:right="2255" w:bottom="1300" w:left="1160" w:header="1092" w:footer="1516" w:gutter="0"/>
          <w:cols w:space="720"/>
        </w:sectPr>
      </w:pPr>
    </w:p>
    <w:p w14:paraId="075B4BDF" w14:textId="77777777" w:rsidR="00FB633C" w:rsidRDefault="00FB633C"/>
    <w:sectPr w:rsidR="00FB633C">
      <w:pgSz w:w="12240" w:h="20160"/>
      <w:pgMar w:top="1160" w:right="1300" w:bottom="1700" w:left="1300" w:header="1092" w:footer="1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DF9E4" w14:textId="77777777" w:rsidR="00F46DE6" w:rsidRDefault="00F46DE6">
      <w:r>
        <w:separator/>
      </w:r>
    </w:p>
  </w:endnote>
  <w:endnote w:type="continuationSeparator" w:id="0">
    <w:p w14:paraId="4F04BDB3" w14:textId="77777777" w:rsidR="00F46DE6" w:rsidRDefault="00F4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conomica">
    <w:charset w:val="00"/>
    <w:family w:val="auto"/>
    <w:pitch w:val="default"/>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2F20" w14:textId="77777777" w:rsidR="00FB633C" w:rsidRDefault="00FB633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343D" w14:textId="77777777" w:rsidR="00FB633C" w:rsidRDefault="00F46DE6">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7B51B3E0" wp14:editId="086E9762">
              <wp:simplePos x="0" y="0"/>
              <wp:positionH relativeFrom="column">
                <wp:posOffset>-368299</wp:posOffset>
              </wp:positionH>
              <wp:positionV relativeFrom="paragraph">
                <wp:posOffset>9588500</wp:posOffset>
              </wp:positionV>
              <wp:extent cx="635" cy="19800"/>
              <wp:effectExtent l="0" t="0" r="0" b="0"/>
              <wp:wrapNone/>
              <wp:docPr id="42" name="Straight Arrow Connector 42"/>
              <wp:cNvGraphicFramePr/>
              <a:graphic xmlns:a="http://schemas.openxmlformats.org/drawingml/2006/main">
                <a:graphicData uri="http://schemas.microsoft.com/office/word/2010/wordprocessingShape">
                  <wps:wsp>
                    <wps:cNvCnPr/>
                    <wps:spPr>
                      <a:xfrm>
                        <a:off x="1917000" y="3779683"/>
                        <a:ext cx="6858000" cy="635"/>
                      </a:xfrm>
                      <a:prstGeom prst="straightConnector1">
                        <a:avLst/>
                      </a:prstGeom>
                      <a:noFill/>
                      <a:ln w="19800" cap="flat" cmpd="sng">
                        <a:solidFill>
                          <a:srgbClr val="AC003B"/>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-368299</wp:posOffset>
              </wp:positionH>
              <wp:positionV relativeFrom="paragraph">
                <wp:posOffset>9588500</wp:posOffset>
              </wp:positionV>
              <wp:extent cx="635" cy="19800"/>
              <wp:effectExtent b="0" l="0" r="0" t="0"/>
              <wp:wrapNone/>
              <wp:docPr id="4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35" cy="1980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15B23996" wp14:editId="7157DEB2">
              <wp:simplePos x="0" y="0"/>
              <wp:positionH relativeFrom="column">
                <wp:posOffset>571500</wp:posOffset>
              </wp:positionH>
              <wp:positionV relativeFrom="paragraph">
                <wp:posOffset>8928100</wp:posOffset>
              </wp:positionV>
              <wp:extent cx="4931410" cy="444500"/>
              <wp:effectExtent l="0" t="0" r="0" b="0"/>
              <wp:wrapNone/>
              <wp:docPr id="49" name="Rectangle 49"/>
              <wp:cNvGraphicFramePr/>
              <a:graphic xmlns:a="http://schemas.openxmlformats.org/drawingml/2006/main">
                <a:graphicData uri="http://schemas.microsoft.com/office/word/2010/wordprocessingShape">
                  <wps:wsp>
                    <wps:cNvSpPr/>
                    <wps:spPr>
                      <a:xfrm>
                        <a:off x="2894583" y="3572038"/>
                        <a:ext cx="4902835" cy="415925"/>
                      </a:xfrm>
                      <a:prstGeom prst="rect">
                        <a:avLst/>
                      </a:prstGeom>
                      <a:noFill/>
                      <a:ln>
                        <a:noFill/>
                      </a:ln>
                    </wps:spPr>
                    <wps:txbx>
                      <w:txbxContent>
                        <w:p w14:paraId="26FD6F08" w14:textId="77777777" w:rsidR="00FB633C" w:rsidRDefault="00F46DE6">
                          <w:pPr>
                            <w:spacing w:before="12"/>
                            <w:ind w:left="20" w:right="17" w:firstLine="115"/>
                            <w:jc w:val="center"/>
                            <w:textDirection w:val="btLr"/>
                          </w:pPr>
                          <w:r>
                            <w:rPr>
                              <w:rFonts w:ascii="Times New Roman" w:eastAsia="Times New Roman" w:hAnsi="Times New Roman" w:cs="Times New Roman"/>
                              <w:i/>
                              <w:color w:val="000000"/>
                              <w:sz w:val="18"/>
                            </w:rPr>
                            <w:t>High-quality professional learning is a process that ensures all educators have equitable access throughout their career continuum to relevant, individual and collaborative opportunities to enhance their practice so that all students advance towards positive academic and non-academic outcomes.</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571500</wp:posOffset>
              </wp:positionH>
              <wp:positionV relativeFrom="paragraph">
                <wp:posOffset>8928100</wp:posOffset>
              </wp:positionV>
              <wp:extent cx="4931410" cy="444500"/>
              <wp:effectExtent b="0" l="0" r="0" t="0"/>
              <wp:wrapNone/>
              <wp:docPr id="49"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4931410" cy="444500"/>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53073D23" wp14:editId="57C145E6">
              <wp:simplePos x="0" y="0"/>
              <wp:positionH relativeFrom="column">
                <wp:posOffset>6184900</wp:posOffset>
              </wp:positionH>
              <wp:positionV relativeFrom="paragraph">
                <wp:posOffset>9321800</wp:posOffset>
              </wp:positionV>
              <wp:extent cx="307975" cy="222885"/>
              <wp:effectExtent l="0" t="0" r="0" b="0"/>
              <wp:wrapNone/>
              <wp:docPr id="41" name="Rectangle 41"/>
              <wp:cNvGraphicFramePr/>
              <a:graphic xmlns:a="http://schemas.openxmlformats.org/drawingml/2006/main">
                <a:graphicData uri="http://schemas.microsoft.com/office/word/2010/wordprocessingShape">
                  <wps:wsp>
                    <wps:cNvSpPr/>
                    <wps:spPr>
                      <a:xfrm>
                        <a:off x="5206300" y="3682845"/>
                        <a:ext cx="279400" cy="194310"/>
                      </a:xfrm>
                      <a:prstGeom prst="rect">
                        <a:avLst/>
                      </a:prstGeom>
                      <a:noFill/>
                      <a:ln>
                        <a:noFill/>
                      </a:ln>
                    </wps:spPr>
                    <wps:txbx>
                      <w:txbxContent>
                        <w:p w14:paraId="0C3D681C" w14:textId="77777777" w:rsidR="00FB633C" w:rsidRDefault="00F46DE6">
                          <w:pPr>
                            <w:spacing w:before="10"/>
                            <w:ind w:left="20" w:firstLine="60"/>
                            <w:textDirection w:val="btLr"/>
                          </w:pPr>
                          <w:r>
                            <w:rPr>
                              <w:rFonts w:ascii="Times New Roman" w:eastAsia="Times New Roman" w:hAnsi="Times New Roman" w:cs="Times New Roman"/>
                              <w:color w:val="000000"/>
                              <w:sz w:val="24"/>
                            </w:rPr>
                            <w:t>-  PAGE 1 -</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6184900</wp:posOffset>
              </wp:positionH>
              <wp:positionV relativeFrom="paragraph">
                <wp:posOffset>9321800</wp:posOffset>
              </wp:positionV>
              <wp:extent cx="307975" cy="222885"/>
              <wp:effectExtent b="0" l="0" r="0" t="0"/>
              <wp:wrapNone/>
              <wp:docPr id="4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07975" cy="222885"/>
                      </a:xfrm>
                      <a:prstGeom prst="rect"/>
                      <a:ln/>
                    </pic:spPr>
                  </pic:pic>
                </a:graphicData>
              </a:graphic>
            </wp:anchor>
          </w:drawing>
        </mc:Fallback>
      </mc:AlternateContent>
    </w:r>
    <w:r>
      <w:rPr>
        <w:noProof/>
      </w:rPr>
      <w:drawing>
        <wp:anchor distT="0" distB="0" distL="0" distR="0" simplePos="0" relativeHeight="251661312" behindDoc="1" locked="0" layoutInCell="1" hidden="0" allowOverlap="1" wp14:anchorId="2CA36EC2" wp14:editId="14DCD907">
          <wp:simplePos x="0" y="0"/>
          <wp:positionH relativeFrom="column">
            <wp:posOffset>-369821</wp:posOffset>
          </wp:positionH>
          <wp:positionV relativeFrom="paragraph">
            <wp:posOffset>15240</wp:posOffset>
          </wp:positionV>
          <wp:extent cx="643128" cy="486156"/>
          <wp:effectExtent l="0" t="0" r="0" b="0"/>
          <wp:wrapNone/>
          <wp:docPr id="5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643128" cy="486156"/>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FF9C" w14:textId="77777777" w:rsidR="00FB633C" w:rsidRDefault="00FB633C">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948A" w14:textId="77777777" w:rsidR="00FB633C" w:rsidRDefault="00F46DE6">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3360" behindDoc="1" locked="0" layoutInCell="1" hidden="0" allowOverlap="1" wp14:anchorId="0B19161E" wp14:editId="5C7237F1">
              <wp:simplePos x="0" y="0"/>
              <wp:positionH relativeFrom="column">
                <wp:posOffset>-368299</wp:posOffset>
              </wp:positionH>
              <wp:positionV relativeFrom="paragraph">
                <wp:posOffset>9588500</wp:posOffset>
              </wp:positionV>
              <wp:extent cx="635" cy="19800"/>
              <wp:effectExtent l="0" t="0" r="0" b="0"/>
              <wp:wrapNone/>
              <wp:docPr id="50" name="Straight Arrow Connector 50"/>
              <wp:cNvGraphicFramePr/>
              <a:graphic xmlns:a="http://schemas.openxmlformats.org/drawingml/2006/main">
                <a:graphicData uri="http://schemas.microsoft.com/office/word/2010/wordprocessingShape">
                  <wps:wsp>
                    <wps:cNvCnPr/>
                    <wps:spPr>
                      <a:xfrm>
                        <a:off x="1917000" y="3779683"/>
                        <a:ext cx="6858000" cy="635"/>
                      </a:xfrm>
                      <a:prstGeom prst="straightConnector1">
                        <a:avLst/>
                      </a:prstGeom>
                      <a:noFill/>
                      <a:ln w="19800" cap="flat" cmpd="sng">
                        <a:solidFill>
                          <a:srgbClr val="AC003B"/>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-368299</wp:posOffset>
              </wp:positionH>
              <wp:positionV relativeFrom="paragraph">
                <wp:posOffset>9588500</wp:posOffset>
              </wp:positionV>
              <wp:extent cx="635" cy="19800"/>
              <wp:effectExtent b="0" l="0" r="0" t="0"/>
              <wp:wrapNone/>
              <wp:docPr id="50"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635" cy="19800"/>
                      </a:xfrm>
                      <a:prstGeom prst="rect"/>
                      <a:ln/>
                    </pic:spPr>
                  </pic:pic>
                </a:graphicData>
              </a:graphic>
            </wp:anchor>
          </w:drawing>
        </mc:Fallback>
      </mc:AlternateContent>
    </w:r>
    <w:r>
      <w:rPr>
        <w:noProof/>
      </w:rPr>
      <mc:AlternateContent>
        <mc:Choice Requires="wpg">
          <w:drawing>
            <wp:anchor distT="0" distB="0" distL="0" distR="0" simplePos="0" relativeHeight="251664384" behindDoc="1" locked="0" layoutInCell="1" hidden="0" allowOverlap="1" wp14:anchorId="24D8F77D" wp14:editId="329B2F35">
              <wp:simplePos x="0" y="0"/>
              <wp:positionH relativeFrom="column">
                <wp:posOffset>571500</wp:posOffset>
              </wp:positionH>
              <wp:positionV relativeFrom="paragraph">
                <wp:posOffset>8928100</wp:posOffset>
              </wp:positionV>
              <wp:extent cx="4931410" cy="444500"/>
              <wp:effectExtent l="0" t="0" r="0" b="0"/>
              <wp:wrapNone/>
              <wp:docPr id="44" name="Rectangle 44"/>
              <wp:cNvGraphicFramePr/>
              <a:graphic xmlns:a="http://schemas.openxmlformats.org/drawingml/2006/main">
                <a:graphicData uri="http://schemas.microsoft.com/office/word/2010/wordprocessingShape">
                  <wps:wsp>
                    <wps:cNvSpPr/>
                    <wps:spPr>
                      <a:xfrm>
                        <a:off x="2894583" y="3572038"/>
                        <a:ext cx="4902835" cy="415925"/>
                      </a:xfrm>
                      <a:prstGeom prst="rect">
                        <a:avLst/>
                      </a:prstGeom>
                      <a:noFill/>
                      <a:ln>
                        <a:noFill/>
                      </a:ln>
                    </wps:spPr>
                    <wps:txbx>
                      <w:txbxContent>
                        <w:p w14:paraId="71915A54" w14:textId="77777777" w:rsidR="00FB633C" w:rsidRDefault="00F46DE6">
                          <w:pPr>
                            <w:spacing w:before="12"/>
                            <w:ind w:left="20" w:right="17" w:firstLine="115"/>
                            <w:jc w:val="center"/>
                            <w:textDirection w:val="btLr"/>
                          </w:pPr>
                          <w:r>
                            <w:rPr>
                              <w:rFonts w:ascii="Times New Roman" w:eastAsia="Times New Roman" w:hAnsi="Times New Roman" w:cs="Times New Roman"/>
                              <w:i/>
                              <w:color w:val="000000"/>
                              <w:sz w:val="18"/>
                            </w:rPr>
                            <w:t>High-quality professional learning is a process that ensures all educators have equitable access throughout their career continuum to relevant, individual and collaborative opportunities to enhance their practice so that all students advance towards positive academic and non-academic outcomes.</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571500</wp:posOffset>
              </wp:positionH>
              <wp:positionV relativeFrom="paragraph">
                <wp:posOffset>8928100</wp:posOffset>
              </wp:positionV>
              <wp:extent cx="4931410" cy="444500"/>
              <wp:effectExtent b="0" l="0" r="0" t="0"/>
              <wp:wrapNone/>
              <wp:docPr id="44"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931410" cy="444500"/>
                      </a:xfrm>
                      <a:prstGeom prst="rect"/>
                      <a:ln/>
                    </pic:spPr>
                  </pic:pic>
                </a:graphicData>
              </a:graphic>
            </wp:anchor>
          </w:drawing>
        </mc:Fallback>
      </mc:AlternateContent>
    </w:r>
    <w:r>
      <w:rPr>
        <w:noProof/>
      </w:rPr>
      <mc:AlternateContent>
        <mc:Choice Requires="wpg">
          <w:drawing>
            <wp:anchor distT="0" distB="0" distL="0" distR="0" simplePos="0" relativeHeight="251665408" behindDoc="1" locked="0" layoutInCell="1" hidden="0" allowOverlap="1" wp14:anchorId="066ED1F5" wp14:editId="64796557">
              <wp:simplePos x="0" y="0"/>
              <wp:positionH relativeFrom="column">
                <wp:posOffset>6184900</wp:posOffset>
              </wp:positionH>
              <wp:positionV relativeFrom="paragraph">
                <wp:posOffset>9321800</wp:posOffset>
              </wp:positionV>
              <wp:extent cx="307975" cy="222885"/>
              <wp:effectExtent l="0" t="0" r="0" b="0"/>
              <wp:wrapNone/>
              <wp:docPr id="46" name="Rectangle 46"/>
              <wp:cNvGraphicFramePr/>
              <a:graphic xmlns:a="http://schemas.openxmlformats.org/drawingml/2006/main">
                <a:graphicData uri="http://schemas.microsoft.com/office/word/2010/wordprocessingShape">
                  <wps:wsp>
                    <wps:cNvSpPr/>
                    <wps:spPr>
                      <a:xfrm>
                        <a:off x="5206300" y="3682845"/>
                        <a:ext cx="279400" cy="194310"/>
                      </a:xfrm>
                      <a:prstGeom prst="rect">
                        <a:avLst/>
                      </a:prstGeom>
                      <a:noFill/>
                      <a:ln>
                        <a:noFill/>
                      </a:ln>
                    </wps:spPr>
                    <wps:txbx>
                      <w:txbxContent>
                        <w:p w14:paraId="5E134624" w14:textId="77777777" w:rsidR="00FB633C" w:rsidRDefault="00F46DE6">
                          <w:pPr>
                            <w:spacing w:before="10"/>
                            <w:ind w:left="20" w:firstLine="60"/>
                            <w:textDirection w:val="btLr"/>
                          </w:pPr>
                          <w:r>
                            <w:rPr>
                              <w:rFonts w:ascii="Times New Roman" w:eastAsia="Times New Roman" w:hAnsi="Times New Roman" w:cs="Times New Roman"/>
                              <w:color w:val="000000"/>
                              <w:sz w:val="24"/>
                            </w:rPr>
                            <w:t>-  PAGE 2 -</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6184900</wp:posOffset>
              </wp:positionH>
              <wp:positionV relativeFrom="paragraph">
                <wp:posOffset>9321800</wp:posOffset>
              </wp:positionV>
              <wp:extent cx="307975" cy="222885"/>
              <wp:effectExtent b="0" l="0" r="0" t="0"/>
              <wp:wrapNone/>
              <wp:docPr id="46"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307975" cy="222885"/>
                      </a:xfrm>
                      <a:prstGeom prst="rect"/>
                      <a:ln/>
                    </pic:spPr>
                  </pic:pic>
                </a:graphicData>
              </a:graphic>
            </wp:anchor>
          </w:drawing>
        </mc:Fallback>
      </mc:AlternateContent>
    </w:r>
    <w:r>
      <w:rPr>
        <w:noProof/>
      </w:rPr>
      <w:drawing>
        <wp:anchor distT="0" distB="0" distL="0" distR="0" simplePos="0" relativeHeight="251666432" behindDoc="1" locked="0" layoutInCell="1" hidden="0" allowOverlap="1" wp14:anchorId="2031A36F" wp14:editId="2B579139">
          <wp:simplePos x="0" y="0"/>
          <wp:positionH relativeFrom="column">
            <wp:posOffset>-369821</wp:posOffset>
          </wp:positionH>
          <wp:positionV relativeFrom="paragraph">
            <wp:posOffset>15240</wp:posOffset>
          </wp:positionV>
          <wp:extent cx="643128" cy="486156"/>
          <wp:effectExtent l="0" t="0" r="0" b="0"/>
          <wp:wrapNone/>
          <wp:docPr id="5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643128" cy="486156"/>
                  </a:xfrm>
                  <a:prstGeom prst="rect">
                    <a:avLst/>
                  </a:prstGeom>
                  <a:ln/>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C4F7" w14:textId="77777777" w:rsidR="00FB633C" w:rsidRDefault="00F46DE6">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8480" behindDoc="1" locked="0" layoutInCell="1" hidden="0" allowOverlap="1" wp14:anchorId="00709F92" wp14:editId="7BA65FE7">
              <wp:simplePos x="0" y="0"/>
              <wp:positionH relativeFrom="column">
                <wp:posOffset>6184900</wp:posOffset>
              </wp:positionH>
              <wp:positionV relativeFrom="paragraph">
                <wp:posOffset>9321800</wp:posOffset>
              </wp:positionV>
              <wp:extent cx="307975" cy="222885"/>
              <wp:effectExtent l="0" t="0" r="0" b="0"/>
              <wp:wrapNone/>
              <wp:docPr id="48" name="Rectangle 48"/>
              <wp:cNvGraphicFramePr/>
              <a:graphic xmlns:a="http://schemas.openxmlformats.org/drawingml/2006/main">
                <a:graphicData uri="http://schemas.microsoft.com/office/word/2010/wordprocessingShape">
                  <wps:wsp>
                    <wps:cNvSpPr/>
                    <wps:spPr>
                      <a:xfrm>
                        <a:off x="5206300" y="3682845"/>
                        <a:ext cx="279400" cy="194310"/>
                      </a:xfrm>
                      <a:prstGeom prst="rect">
                        <a:avLst/>
                      </a:prstGeom>
                      <a:noFill/>
                      <a:ln>
                        <a:noFill/>
                      </a:ln>
                    </wps:spPr>
                    <wps:txbx>
                      <w:txbxContent>
                        <w:p w14:paraId="33F9E9CC" w14:textId="77777777" w:rsidR="00FB633C" w:rsidRDefault="00F46DE6">
                          <w:pPr>
                            <w:spacing w:before="10"/>
                            <w:ind w:left="20" w:firstLine="60"/>
                            <w:textDirection w:val="btLr"/>
                          </w:pPr>
                          <w:r>
                            <w:rPr>
                              <w:rFonts w:ascii="Times New Roman" w:eastAsia="Times New Roman" w:hAnsi="Times New Roman" w:cs="Times New Roman"/>
                              <w:color w:val="000000"/>
                              <w:sz w:val="24"/>
                            </w:rPr>
                            <w:t>-  PAGE 3 -</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6184900</wp:posOffset>
              </wp:positionH>
              <wp:positionV relativeFrom="paragraph">
                <wp:posOffset>9321800</wp:posOffset>
              </wp:positionV>
              <wp:extent cx="307975" cy="222885"/>
              <wp:effectExtent b="0" l="0" r="0" t="0"/>
              <wp:wrapNone/>
              <wp:docPr id="48"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307975" cy="222885"/>
                      </a:xfrm>
                      <a:prstGeom prst="rect"/>
                      <a:ln/>
                    </pic:spPr>
                  </pic:pic>
                </a:graphicData>
              </a:graphic>
            </wp:anchor>
          </w:drawing>
        </mc:Fallback>
      </mc:AlternateContent>
    </w:r>
    <w:r>
      <w:rPr>
        <w:noProof/>
      </w:rPr>
      <mc:AlternateContent>
        <mc:Choice Requires="wps">
          <w:drawing>
            <wp:anchor distT="0" distB="0" distL="0" distR="0" simplePos="0" relativeHeight="251669504" behindDoc="1" locked="0" layoutInCell="1" hidden="0" allowOverlap="1" wp14:anchorId="38BA2624" wp14:editId="585616CE">
              <wp:simplePos x="0" y="0"/>
              <wp:positionH relativeFrom="column">
                <wp:posOffset>-368299</wp:posOffset>
              </wp:positionH>
              <wp:positionV relativeFrom="paragraph">
                <wp:posOffset>9588500</wp:posOffset>
              </wp:positionV>
              <wp:extent cx="635" cy="19800"/>
              <wp:effectExtent l="0" t="0" r="0" b="0"/>
              <wp:wrapNone/>
              <wp:docPr id="45" name="Straight Arrow Connector 45"/>
              <wp:cNvGraphicFramePr/>
              <a:graphic xmlns:a="http://schemas.openxmlformats.org/drawingml/2006/main">
                <a:graphicData uri="http://schemas.microsoft.com/office/word/2010/wordprocessingShape">
                  <wps:wsp>
                    <wps:cNvCnPr/>
                    <wps:spPr>
                      <a:xfrm>
                        <a:off x="1917000" y="3779683"/>
                        <a:ext cx="6858000" cy="635"/>
                      </a:xfrm>
                      <a:prstGeom prst="straightConnector1">
                        <a:avLst/>
                      </a:prstGeom>
                      <a:noFill/>
                      <a:ln w="19800" cap="flat" cmpd="sng">
                        <a:solidFill>
                          <a:srgbClr val="AC003B"/>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-368299</wp:posOffset>
              </wp:positionH>
              <wp:positionV relativeFrom="paragraph">
                <wp:posOffset>9588500</wp:posOffset>
              </wp:positionV>
              <wp:extent cx="635" cy="19800"/>
              <wp:effectExtent b="0" l="0" r="0" t="0"/>
              <wp:wrapNone/>
              <wp:docPr id="45"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635" cy="19800"/>
                      </a:xfrm>
                      <a:prstGeom prst="rect"/>
                      <a:ln/>
                    </pic:spPr>
                  </pic:pic>
                </a:graphicData>
              </a:graphic>
            </wp:anchor>
          </w:drawing>
        </mc:Fallback>
      </mc:AlternateContent>
    </w:r>
    <w:r>
      <w:rPr>
        <w:noProof/>
      </w:rPr>
      <mc:AlternateContent>
        <mc:Choice Requires="wpg">
          <w:drawing>
            <wp:anchor distT="0" distB="0" distL="0" distR="0" simplePos="0" relativeHeight="251670528" behindDoc="1" locked="0" layoutInCell="1" hidden="0" allowOverlap="1" wp14:anchorId="79B5D3F8" wp14:editId="4F91C9F4">
              <wp:simplePos x="0" y="0"/>
              <wp:positionH relativeFrom="column">
                <wp:posOffset>571500</wp:posOffset>
              </wp:positionH>
              <wp:positionV relativeFrom="paragraph">
                <wp:posOffset>8928100</wp:posOffset>
              </wp:positionV>
              <wp:extent cx="4931410" cy="444500"/>
              <wp:effectExtent l="0" t="0" r="0" b="0"/>
              <wp:wrapNone/>
              <wp:docPr id="51" name="Rectangle 51"/>
              <wp:cNvGraphicFramePr/>
              <a:graphic xmlns:a="http://schemas.openxmlformats.org/drawingml/2006/main">
                <a:graphicData uri="http://schemas.microsoft.com/office/word/2010/wordprocessingShape">
                  <wps:wsp>
                    <wps:cNvSpPr/>
                    <wps:spPr>
                      <a:xfrm>
                        <a:off x="2894583" y="3572038"/>
                        <a:ext cx="4902835" cy="415925"/>
                      </a:xfrm>
                      <a:prstGeom prst="rect">
                        <a:avLst/>
                      </a:prstGeom>
                      <a:noFill/>
                      <a:ln>
                        <a:noFill/>
                      </a:ln>
                    </wps:spPr>
                    <wps:txbx>
                      <w:txbxContent>
                        <w:p w14:paraId="10AC07C2" w14:textId="77777777" w:rsidR="00FB633C" w:rsidRDefault="00FB633C">
                          <w:pPr>
                            <w:spacing w:before="12"/>
                            <w:ind w:left="20" w:right="17" w:firstLine="115"/>
                            <w:jc w:val="center"/>
                            <w:textDirection w:val="btLr"/>
                          </w:pP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571500</wp:posOffset>
              </wp:positionH>
              <wp:positionV relativeFrom="paragraph">
                <wp:posOffset>8928100</wp:posOffset>
              </wp:positionV>
              <wp:extent cx="4931410" cy="444500"/>
              <wp:effectExtent b="0" l="0" r="0" t="0"/>
              <wp:wrapNone/>
              <wp:docPr id="51" name="image13.png"/>
              <a:graphic>
                <a:graphicData uri="http://schemas.openxmlformats.org/drawingml/2006/picture">
                  <pic:pic>
                    <pic:nvPicPr>
                      <pic:cNvPr id="0" name="image13.png"/>
                      <pic:cNvPicPr preferRelativeResize="0"/>
                    </pic:nvPicPr>
                    <pic:blipFill>
                      <a:blip r:embed="rId3"/>
                      <a:srcRect/>
                      <a:stretch>
                        <a:fillRect/>
                      </a:stretch>
                    </pic:blipFill>
                    <pic:spPr>
                      <a:xfrm>
                        <a:off x="0" y="0"/>
                        <a:ext cx="4931410" cy="4445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9DA8" w14:textId="77777777" w:rsidR="00F46DE6" w:rsidRDefault="00F46DE6">
      <w:r>
        <w:separator/>
      </w:r>
    </w:p>
  </w:footnote>
  <w:footnote w:type="continuationSeparator" w:id="0">
    <w:p w14:paraId="1DEF871C" w14:textId="77777777" w:rsidR="00F46DE6" w:rsidRDefault="00F4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ABAE" w14:textId="77777777" w:rsidR="00FB633C" w:rsidRDefault="00FB633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8B2F" w14:textId="77777777" w:rsidR="00FB633C" w:rsidRDefault="00FB633C">
    <w:pPr>
      <w:spacing w:before="12"/>
      <w:ind w:left="20" w:right="18" w:firstLine="55"/>
      <w:jc w:val="center"/>
      <w:rPr>
        <w:rFonts w:ascii="Times New Roman" w:eastAsia="Times New Roman" w:hAnsi="Times New Roman" w:cs="Times New Roman"/>
        <w:i/>
        <w:sz w:val="18"/>
        <w:szCs w:val="18"/>
      </w:rPr>
    </w:pPr>
  </w:p>
  <w:p w14:paraId="09C07227" w14:textId="77777777" w:rsidR="00FB633C" w:rsidRDefault="00FB633C">
    <w:pPr>
      <w:spacing w:before="12"/>
      <w:ind w:left="20" w:right="18" w:firstLine="55"/>
      <w:jc w:val="center"/>
      <w:rPr>
        <w:rFonts w:ascii="Times New Roman" w:eastAsia="Times New Roman" w:hAnsi="Times New Roman" w:cs="Times New Roman"/>
        <w:i/>
        <w:sz w:val="18"/>
        <w:szCs w:val="18"/>
      </w:rPr>
    </w:pPr>
  </w:p>
  <w:p w14:paraId="36E8012F" w14:textId="77777777" w:rsidR="00FB633C" w:rsidRDefault="00F46DE6">
    <w:pPr>
      <w:spacing w:before="12"/>
      <w:ind w:left="20" w:right="18" w:firstLine="55"/>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High-quality professional learning is a process that ensures all educators have equitable access throughout their career a relevant, individual and collaborative opportunities to enhance their practice so that all students advance towards positive academic and non-academic outcomes.</w:t>
    </w:r>
  </w:p>
  <w:p w14:paraId="7D8238B2" w14:textId="77777777" w:rsidR="00FB633C" w:rsidRDefault="00FB6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1C77" w14:textId="77777777" w:rsidR="00FB633C" w:rsidRDefault="00FB633C">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73BA" w14:textId="77777777" w:rsidR="00FB633C" w:rsidRDefault="00F46DE6">
    <w:pPr>
      <w:pBdr>
        <w:top w:val="nil"/>
        <w:left w:val="nil"/>
        <w:bottom w:val="nil"/>
        <w:right w:val="nil"/>
        <w:between w:val="nil"/>
      </w:pBdr>
      <w:spacing w:line="14" w:lineRule="auto"/>
      <w:rPr>
        <w:color w:val="000000"/>
        <w:sz w:val="20"/>
        <w:szCs w:val="20"/>
      </w:rPr>
    </w:pPr>
    <w:r>
      <w:rPr>
        <w:noProof/>
        <w:color w:val="000000"/>
      </w:rPr>
      <mc:AlternateContent>
        <mc:Choice Requires="wpg">
          <w:drawing>
            <wp:anchor distT="0" distB="0" distL="0" distR="0" simplePos="0" relativeHeight="251662336" behindDoc="1" locked="0" layoutInCell="1" hidden="0" allowOverlap="1" wp14:anchorId="777E9F22" wp14:editId="4FABC107">
              <wp:simplePos x="0" y="0"/>
              <wp:positionH relativeFrom="page">
                <wp:posOffset>887414</wp:posOffset>
              </wp:positionH>
              <wp:positionV relativeFrom="page">
                <wp:posOffset>570549</wp:posOffset>
              </wp:positionV>
              <wp:extent cx="3072765" cy="194310"/>
              <wp:effectExtent l="0" t="0" r="0" b="0"/>
              <wp:wrapNone/>
              <wp:docPr id="47" name="Rectangle 47"/>
              <wp:cNvGraphicFramePr/>
              <a:graphic xmlns:a="http://schemas.openxmlformats.org/drawingml/2006/main">
                <a:graphicData uri="http://schemas.microsoft.com/office/word/2010/wordprocessingShape">
                  <wps:wsp>
                    <wps:cNvSpPr/>
                    <wps:spPr>
                      <a:xfrm>
                        <a:off x="3823905" y="3697133"/>
                        <a:ext cx="3044190" cy="165735"/>
                      </a:xfrm>
                      <a:prstGeom prst="rect">
                        <a:avLst/>
                      </a:prstGeom>
                      <a:noFill/>
                      <a:ln>
                        <a:noFill/>
                      </a:ln>
                    </wps:spPr>
                    <wps:txbx>
                      <w:txbxContent>
                        <w:p w14:paraId="7A31C2E6" w14:textId="77777777" w:rsidR="00FB633C" w:rsidRDefault="00FB633C">
                          <w:pPr>
                            <w:spacing w:line="245" w:lineRule="auto"/>
                            <w:ind w:left="20" w:firstLine="60"/>
                            <w:textDirection w:val="btLr"/>
                          </w:pP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887414</wp:posOffset>
              </wp:positionH>
              <wp:positionV relativeFrom="page">
                <wp:posOffset>570549</wp:posOffset>
              </wp:positionV>
              <wp:extent cx="3072765" cy="194310"/>
              <wp:effectExtent b="0" l="0" r="0" t="0"/>
              <wp:wrapNone/>
              <wp:docPr id="47"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3072765" cy="194310"/>
                      </a:xfrm>
                      <a:prstGeom prst="rect"/>
                      <a:ln/>
                    </pic:spPr>
                  </pic:pic>
                </a:graphicData>
              </a:graphic>
            </wp:anchor>
          </w:drawing>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7B2F" w14:textId="77777777" w:rsidR="00FB633C" w:rsidRDefault="00F46DE6">
    <w:pPr>
      <w:pBdr>
        <w:top w:val="nil"/>
        <w:left w:val="nil"/>
        <w:bottom w:val="nil"/>
        <w:right w:val="nil"/>
        <w:between w:val="nil"/>
      </w:pBdr>
      <w:spacing w:line="14" w:lineRule="auto"/>
      <w:rPr>
        <w:color w:val="000000"/>
        <w:sz w:val="7"/>
        <w:szCs w:val="7"/>
      </w:rPr>
    </w:pPr>
    <w:r>
      <w:rPr>
        <w:noProof/>
        <w:color w:val="000000"/>
      </w:rPr>
      <mc:AlternateContent>
        <mc:Choice Requires="wpg">
          <w:drawing>
            <wp:anchor distT="0" distB="0" distL="0" distR="0" simplePos="0" relativeHeight="251667456" behindDoc="1" locked="0" layoutInCell="1" hidden="0" allowOverlap="1" wp14:anchorId="596AFE83" wp14:editId="78B2DA60">
              <wp:simplePos x="0" y="0"/>
              <wp:positionH relativeFrom="page">
                <wp:posOffset>887414</wp:posOffset>
              </wp:positionH>
              <wp:positionV relativeFrom="page">
                <wp:posOffset>570549</wp:posOffset>
              </wp:positionV>
              <wp:extent cx="3034665" cy="194310"/>
              <wp:effectExtent l="0" t="0" r="0" b="0"/>
              <wp:wrapNone/>
              <wp:docPr id="43" name="Rectangle 43"/>
              <wp:cNvGraphicFramePr/>
              <a:graphic xmlns:a="http://schemas.openxmlformats.org/drawingml/2006/main">
                <a:graphicData uri="http://schemas.microsoft.com/office/word/2010/wordprocessingShape">
                  <wps:wsp>
                    <wps:cNvSpPr/>
                    <wps:spPr>
                      <a:xfrm>
                        <a:off x="3842955" y="3697133"/>
                        <a:ext cx="3006090" cy="165735"/>
                      </a:xfrm>
                      <a:prstGeom prst="rect">
                        <a:avLst/>
                      </a:prstGeom>
                      <a:noFill/>
                      <a:ln>
                        <a:noFill/>
                      </a:ln>
                    </wps:spPr>
                    <wps:txbx>
                      <w:txbxContent>
                        <w:p w14:paraId="7ACB62E6" w14:textId="77777777" w:rsidR="00FB633C" w:rsidRDefault="00FB633C">
                          <w:pPr>
                            <w:spacing w:line="245" w:lineRule="auto"/>
                            <w:textDirection w:val="btLr"/>
                          </w:pP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887414</wp:posOffset>
              </wp:positionH>
              <wp:positionV relativeFrom="page">
                <wp:posOffset>570549</wp:posOffset>
              </wp:positionV>
              <wp:extent cx="3034665" cy="194310"/>
              <wp:effectExtent b="0" l="0" r="0" t="0"/>
              <wp:wrapNone/>
              <wp:docPr id="4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034665" cy="19431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AF9"/>
    <w:multiLevelType w:val="multilevel"/>
    <w:tmpl w:val="01EAC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0B17AB"/>
    <w:multiLevelType w:val="multilevel"/>
    <w:tmpl w:val="6B089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CB4692"/>
    <w:multiLevelType w:val="multilevel"/>
    <w:tmpl w:val="03DEB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7A698C"/>
    <w:multiLevelType w:val="multilevel"/>
    <w:tmpl w:val="FC48E910"/>
    <w:lvl w:ilvl="0">
      <w:start w:val="1"/>
      <w:numFmt w:val="bullet"/>
      <w:lvlText w:val="●"/>
      <w:lvlJc w:val="left"/>
      <w:pPr>
        <w:ind w:left="881" w:hanging="360"/>
      </w:pPr>
      <w:rPr>
        <w:rFonts w:ascii="Noto Sans Symbols" w:eastAsia="Noto Sans Symbols" w:hAnsi="Noto Sans Symbols" w:cs="Noto Sans Symbols"/>
      </w:rPr>
    </w:lvl>
    <w:lvl w:ilvl="1">
      <w:start w:val="1"/>
      <w:numFmt w:val="bullet"/>
      <w:lvlText w:val="o"/>
      <w:lvlJc w:val="left"/>
      <w:pPr>
        <w:ind w:left="1601" w:hanging="360"/>
      </w:pPr>
      <w:rPr>
        <w:rFonts w:ascii="Courier New" w:eastAsia="Courier New" w:hAnsi="Courier New" w:cs="Courier New"/>
      </w:rPr>
    </w:lvl>
    <w:lvl w:ilvl="2">
      <w:start w:val="1"/>
      <w:numFmt w:val="bullet"/>
      <w:lvlText w:val="▪"/>
      <w:lvlJc w:val="left"/>
      <w:pPr>
        <w:ind w:left="2321" w:hanging="360"/>
      </w:pPr>
      <w:rPr>
        <w:rFonts w:ascii="Noto Sans Symbols" w:eastAsia="Noto Sans Symbols" w:hAnsi="Noto Sans Symbols" w:cs="Noto Sans Symbols"/>
      </w:rPr>
    </w:lvl>
    <w:lvl w:ilvl="3">
      <w:start w:val="1"/>
      <w:numFmt w:val="bullet"/>
      <w:lvlText w:val="●"/>
      <w:lvlJc w:val="left"/>
      <w:pPr>
        <w:ind w:left="3041" w:hanging="360"/>
      </w:pPr>
      <w:rPr>
        <w:rFonts w:ascii="Noto Sans Symbols" w:eastAsia="Noto Sans Symbols" w:hAnsi="Noto Sans Symbols" w:cs="Noto Sans Symbols"/>
      </w:rPr>
    </w:lvl>
    <w:lvl w:ilvl="4">
      <w:start w:val="1"/>
      <w:numFmt w:val="bullet"/>
      <w:lvlText w:val="o"/>
      <w:lvlJc w:val="left"/>
      <w:pPr>
        <w:ind w:left="3761" w:hanging="360"/>
      </w:pPr>
      <w:rPr>
        <w:rFonts w:ascii="Courier New" w:eastAsia="Courier New" w:hAnsi="Courier New" w:cs="Courier New"/>
      </w:rPr>
    </w:lvl>
    <w:lvl w:ilvl="5">
      <w:start w:val="1"/>
      <w:numFmt w:val="bullet"/>
      <w:lvlText w:val="▪"/>
      <w:lvlJc w:val="left"/>
      <w:pPr>
        <w:ind w:left="4481" w:hanging="360"/>
      </w:pPr>
      <w:rPr>
        <w:rFonts w:ascii="Noto Sans Symbols" w:eastAsia="Noto Sans Symbols" w:hAnsi="Noto Sans Symbols" w:cs="Noto Sans Symbols"/>
      </w:rPr>
    </w:lvl>
    <w:lvl w:ilvl="6">
      <w:start w:val="1"/>
      <w:numFmt w:val="bullet"/>
      <w:lvlText w:val="●"/>
      <w:lvlJc w:val="left"/>
      <w:pPr>
        <w:ind w:left="5201" w:hanging="360"/>
      </w:pPr>
      <w:rPr>
        <w:rFonts w:ascii="Noto Sans Symbols" w:eastAsia="Noto Sans Symbols" w:hAnsi="Noto Sans Symbols" w:cs="Noto Sans Symbols"/>
      </w:rPr>
    </w:lvl>
    <w:lvl w:ilvl="7">
      <w:start w:val="1"/>
      <w:numFmt w:val="bullet"/>
      <w:lvlText w:val="o"/>
      <w:lvlJc w:val="left"/>
      <w:pPr>
        <w:ind w:left="5921" w:hanging="360"/>
      </w:pPr>
      <w:rPr>
        <w:rFonts w:ascii="Courier New" w:eastAsia="Courier New" w:hAnsi="Courier New" w:cs="Courier New"/>
      </w:rPr>
    </w:lvl>
    <w:lvl w:ilvl="8">
      <w:start w:val="1"/>
      <w:numFmt w:val="bullet"/>
      <w:lvlText w:val="▪"/>
      <w:lvlJc w:val="left"/>
      <w:pPr>
        <w:ind w:left="6641" w:hanging="360"/>
      </w:pPr>
      <w:rPr>
        <w:rFonts w:ascii="Noto Sans Symbols" w:eastAsia="Noto Sans Symbols" w:hAnsi="Noto Sans Symbols" w:cs="Noto Sans Symbols"/>
      </w:rPr>
    </w:lvl>
  </w:abstractNum>
  <w:abstractNum w:abstractNumId="4" w15:restartNumberingAfterBreak="0">
    <w:nsid w:val="2BA16B8C"/>
    <w:multiLevelType w:val="multilevel"/>
    <w:tmpl w:val="575A9D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83190E"/>
    <w:multiLevelType w:val="multilevel"/>
    <w:tmpl w:val="ACFA7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432A64"/>
    <w:multiLevelType w:val="multilevel"/>
    <w:tmpl w:val="07525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BDB2DF6"/>
    <w:multiLevelType w:val="multilevel"/>
    <w:tmpl w:val="FC4C9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CF90A7C"/>
    <w:multiLevelType w:val="multilevel"/>
    <w:tmpl w:val="BB402DEA"/>
    <w:lvl w:ilvl="0">
      <w:start w:val="1"/>
      <w:numFmt w:val="bullet"/>
      <w:lvlText w:val="●"/>
      <w:lvlJc w:val="left"/>
      <w:pPr>
        <w:ind w:left="881" w:hanging="360"/>
      </w:pPr>
      <w:rPr>
        <w:rFonts w:ascii="Noto Sans Symbols" w:eastAsia="Noto Sans Symbols" w:hAnsi="Noto Sans Symbols" w:cs="Noto Sans Symbols"/>
      </w:rPr>
    </w:lvl>
    <w:lvl w:ilvl="1">
      <w:start w:val="1"/>
      <w:numFmt w:val="bullet"/>
      <w:lvlText w:val="o"/>
      <w:lvlJc w:val="left"/>
      <w:pPr>
        <w:ind w:left="1601" w:hanging="360"/>
      </w:pPr>
      <w:rPr>
        <w:rFonts w:ascii="Courier New" w:eastAsia="Courier New" w:hAnsi="Courier New" w:cs="Courier New"/>
      </w:rPr>
    </w:lvl>
    <w:lvl w:ilvl="2">
      <w:start w:val="1"/>
      <w:numFmt w:val="bullet"/>
      <w:lvlText w:val="▪"/>
      <w:lvlJc w:val="left"/>
      <w:pPr>
        <w:ind w:left="2321" w:hanging="360"/>
      </w:pPr>
      <w:rPr>
        <w:rFonts w:ascii="Noto Sans Symbols" w:eastAsia="Noto Sans Symbols" w:hAnsi="Noto Sans Symbols" w:cs="Noto Sans Symbols"/>
      </w:rPr>
    </w:lvl>
    <w:lvl w:ilvl="3">
      <w:start w:val="1"/>
      <w:numFmt w:val="bullet"/>
      <w:lvlText w:val="●"/>
      <w:lvlJc w:val="left"/>
      <w:pPr>
        <w:ind w:left="3041" w:hanging="360"/>
      </w:pPr>
      <w:rPr>
        <w:rFonts w:ascii="Noto Sans Symbols" w:eastAsia="Noto Sans Symbols" w:hAnsi="Noto Sans Symbols" w:cs="Noto Sans Symbols"/>
      </w:rPr>
    </w:lvl>
    <w:lvl w:ilvl="4">
      <w:start w:val="1"/>
      <w:numFmt w:val="bullet"/>
      <w:lvlText w:val="o"/>
      <w:lvlJc w:val="left"/>
      <w:pPr>
        <w:ind w:left="3761" w:hanging="360"/>
      </w:pPr>
      <w:rPr>
        <w:rFonts w:ascii="Courier New" w:eastAsia="Courier New" w:hAnsi="Courier New" w:cs="Courier New"/>
      </w:rPr>
    </w:lvl>
    <w:lvl w:ilvl="5">
      <w:start w:val="1"/>
      <w:numFmt w:val="bullet"/>
      <w:lvlText w:val="▪"/>
      <w:lvlJc w:val="left"/>
      <w:pPr>
        <w:ind w:left="4481" w:hanging="360"/>
      </w:pPr>
      <w:rPr>
        <w:rFonts w:ascii="Noto Sans Symbols" w:eastAsia="Noto Sans Symbols" w:hAnsi="Noto Sans Symbols" w:cs="Noto Sans Symbols"/>
      </w:rPr>
    </w:lvl>
    <w:lvl w:ilvl="6">
      <w:start w:val="1"/>
      <w:numFmt w:val="bullet"/>
      <w:lvlText w:val="●"/>
      <w:lvlJc w:val="left"/>
      <w:pPr>
        <w:ind w:left="5201" w:hanging="360"/>
      </w:pPr>
      <w:rPr>
        <w:rFonts w:ascii="Noto Sans Symbols" w:eastAsia="Noto Sans Symbols" w:hAnsi="Noto Sans Symbols" w:cs="Noto Sans Symbols"/>
      </w:rPr>
    </w:lvl>
    <w:lvl w:ilvl="7">
      <w:start w:val="1"/>
      <w:numFmt w:val="bullet"/>
      <w:lvlText w:val="o"/>
      <w:lvlJc w:val="left"/>
      <w:pPr>
        <w:ind w:left="5921" w:hanging="360"/>
      </w:pPr>
      <w:rPr>
        <w:rFonts w:ascii="Courier New" w:eastAsia="Courier New" w:hAnsi="Courier New" w:cs="Courier New"/>
      </w:rPr>
    </w:lvl>
    <w:lvl w:ilvl="8">
      <w:start w:val="1"/>
      <w:numFmt w:val="bullet"/>
      <w:lvlText w:val="▪"/>
      <w:lvlJc w:val="left"/>
      <w:pPr>
        <w:ind w:left="6641" w:hanging="360"/>
      </w:pPr>
      <w:rPr>
        <w:rFonts w:ascii="Noto Sans Symbols" w:eastAsia="Noto Sans Symbols" w:hAnsi="Noto Sans Symbols" w:cs="Noto Sans Symbols"/>
      </w:rPr>
    </w:lvl>
  </w:abstractNum>
  <w:abstractNum w:abstractNumId="9" w15:restartNumberingAfterBreak="0">
    <w:nsid w:val="64D50DC1"/>
    <w:multiLevelType w:val="multilevel"/>
    <w:tmpl w:val="A2F082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7F255F2"/>
    <w:multiLevelType w:val="multilevel"/>
    <w:tmpl w:val="C8F01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74466091">
    <w:abstractNumId w:val="5"/>
  </w:num>
  <w:num w:numId="2" w16cid:durableId="1882784380">
    <w:abstractNumId w:val="3"/>
  </w:num>
  <w:num w:numId="3" w16cid:durableId="143133311">
    <w:abstractNumId w:val="6"/>
  </w:num>
  <w:num w:numId="4" w16cid:durableId="1236740317">
    <w:abstractNumId w:val="8"/>
  </w:num>
  <w:num w:numId="5" w16cid:durableId="1788891775">
    <w:abstractNumId w:val="4"/>
  </w:num>
  <w:num w:numId="6" w16cid:durableId="470489560">
    <w:abstractNumId w:val="7"/>
  </w:num>
  <w:num w:numId="7" w16cid:durableId="1395473800">
    <w:abstractNumId w:val="9"/>
  </w:num>
  <w:num w:numId="8" w16cid:durableId="390077307">
    <w:abstractNumId w:val="10"/>
  </w:num>
  <w:num w:numId="9" w16cid:durableId="621695406">
    <w:abstractNumId w:val="1"/>
  </w:num>
  <w:num w:numId="10" w16cid:durableId="55134553">
    <w:abstractNumId w:val="0"/>
  </w:num>
  <w:num w:numId="11" w16cid:durableId="51920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33C"/>
    <w:rsid w:val="00F46DE6"/>
    <w:rsid w:val="00FB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E915"/>
  <w15:docId w15:val="{13A16107-1F0C-4FA1-9103-5B7AF35C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7" w:line="391" w:lineRule="exact"/>
      <w:ind w:left="140"/>
    </w:pPr>
    <w:rPr>
      <w:rFonts w:ascii="Calibri Light" w:eastAsia="Calibri Light" w:hAnsi="Calibri Light" w:cs="Calibri Light"/>
      <w:sz w:val="32"/>
      <w:szCs w:val="32"/>
    </w:r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9E591F"/>
    <w:pPr>
      <w:tabs>
        <w:tab w:val="center" w:pos="4680"/>
        <w:tab w:val="right" w:pos="9360"/>
      </w:tabs>
    </w:pPr>
  </w:style>
  <w:style w:type="character" w:customStyle="1" w:styleId="HeaderChar">
    <w:name w:val="Header Char"/>
    <w:basedOn w:val="DefaultParagraphFont"/>
    <w:link w:val="Header"/>
    <w:uiPriority w:val="99"/>
    <w:rsid w:val="009E591F"/>
    <w:rPr>
      <w:rFonts w:ascii="Calibri" w:eastAsia="Calibri" w:hAnsi="Calibri" w:cs="Calibri"/>
    </w:rPr>
  </w:style>
  <w:style w:type="paragraph" w:styleId="Footer">
    <w:name w:val="footer"/>
    <w:basedOn w:val="Normal"/>
    <w:link w:val="FooterChar"/>
    <w:uiPriority w:val="99"/>
    <w:unhideWhenUsed/>
    <w:rsid w:val="009E591F"/>
    <w:pPr>
      <w:tabs>
        <w:tab w:val="center" w:pos="4680"/>
        <w:tab w:val="right" w:pos="9360"/>
      </w:tabs>
    </w:pPr>
  </w:style>
  <w:style w:type="character" w:customStyle="1" w:styleId="FooterChar">
    <w:name w:val="Footer Char"/>
    <w:basedOn w:val="DefaultParagraphFont"/>
    <w:link w:val="Footer"/>
    <w:uiPriority w:val="99"/>
    <w:rsid w:val="009E591F"/>
    <w:rPr>
      <w:rFonts w:ascii="Calibri" w:eastAsia="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6866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64E"/>
    <w:rPr>
      <w:rFonts w:ascii="Segoe UI" w:hAnsi="Segoe UI" w:cs="Segoe UI"/>
      <w:sz w:val="18"/>
      <w:szCs w:val="18"/>
    </w:r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1.png"/><Relationship Id="rId1" Type="http://schemas.openxmlformats.org/officeDocument/2006/relationships/image" Target="media/image4.png"/><Relationship Id="rId4" Type="http://schemas.openxmlformats.org/officeDocument/2006/relationships/image" Target="media/image2.jpg"/></Relationships>
</file>

<file path=word/_rels/footer4.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6.png"/><Relationship Id="rId1" Type="http://schemas.openxmlformats.org/officeDocument/2006/relationships/image" Target="media/image12.png"/><Relationship Id="rId4" Type="http://schemas.openxmlformats.org/officeDocument/2006/relationships/image" Target="media/image2.jpg"/></Relationships>
</file>

<file path=word/_rels/footer5.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7.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4CZM4BYVLlaJolieHX1wTYjmA==">CgMxLjAyCWguMzBqMHpsbDIIaC5namRneHMyCGguZ2pkZ3hzOAByITFfRHdld3RsS0R0Nkd1ZlB3VnFHNkJkVk5uRldEQ0pWUQ==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2335</Words>
  <Characters>13311</Characters>
  <Application>Microsoft Office Word</Application>
  <DocSecurity>0</DocSecurity>
  <Lines>110</Lines>
  <Paragraphs>31</Paragraphs>
  <ScaleCrop>false</ScaleCrop>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Fuller, Sharon</cp:lastModifiedBy>
  <cp:revision>2</cp:revision>
  <dcterms:created xsi:type="dcterms:W3CDTF">2023-11-30T18:45:00Z</dcterms:created>
  <dcterms:modified xsi:type="dcterms:W3CDTF">2023-11-30T18:45:00Z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2016-01-25T00:00:00Z</vt:filetime>
  </property>
  <property fmtid="{D5CDD505-2E9C-101B-9397-08002B2CF9AE}" pid="3" name="Creator">
    <vt:lpwstr>Microsoft® Word 2013</vt:lpwstr>
  </property>
  <property fmtid="{D5CDD505-2E9C-101B-9397-08002B2CF9AE}" pid="4" name="LastSaved">
    <vt:filetime>2023-03-08T00:00:00Z</vt:filetime>
  </property>
  <property fmtid="{D5CDD505-2E9C-101B-9397-08002B2CF9AE}" pid="5" name="Producer">
    <vt:lpwstr>Microsoft® Word 2013</vt:lpwstr>
  </property>
</Properties>
</file>