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011094" w14:textId="547D58D2" w:rsidR="008B1495" w:rsidRPr="009C796A" w:rsidRDefault="008B1495" w:rsidP="008B1495">
      <w:pPr>
        <w:spacing w:after="0" w:line="240" w:lineRule="auto"/>
        <w:jc w:val="center"/>
        <w:rPr>
          <w:rFonts w:eastAsia="Times New Roman" w:cstheme="minorHAnsi"/>
          <w:b/>
          <w:bCs/>
          <w:color w:val="000000"/>
          <w:sz w:val="32"/>
          <w:szCs w:val="32"/>
        </w:rPr>
      </w:pPr>
      <w:r w:rsidRPr="009C796A">
        <w:rPr>
          <w:rFonts w:eastAsia="Times New Roman" w:cstheme="minorHAnsi"/>
          <w:b/>
          <w:bCs/>
          <w:color w:val="000000"/>
          <w:sz w:val="32"/>
          <w:szCs w:val="32"/>
        </w:rPr>
        <w:t>Universal Screeners in CT and English Learners</w:t>
      </w:r>
    </w:p>
    <w:p w14:paraId="67C544BB" w14:textId="77777777" w:rsidR="00E110E7" w:rsidRPr="008B1495" w:rsidRDefault="00E110E7" w:rsidP="008B1495">
      <w:pPr>
        <w:spacing w:after="0" w:line="240" w:lineRule="auto"/>
        <w:jc w:val="center"/>
        <w:rPr>
          <w:rFonts w:eastAsia="Times New Roman" w:cstheme="minorHAnsi"/>
        </w:rPr>
      </w:pPr>
    </w:p>
    <w:p w14:paraId="5EE5D9B3" w14:textId="1FABBAAB" w:rsidR="008B1495" w:rsidRPr="008B1495" w:rsidRDefault="00E110E7" w:rsidP="008B1495">
      <w:pPr>
        <w:spacing w:after="0" w:line="240" w:lineRule="auto"/>
        <w:rPr>
          <w:rFonts w:eastAsia="Times New Roman" w:cstheme="minorHAnsi"/>
        </w:rPr>
      </w:pPr>
      <w:r>
        <w:rPr>
          <w:rFonts w:eastAsia="Times New Roman" w:cstheme="minorHAnsi"/>
          <w:noProof/>
        </w:rPr>
        <mc:AlternateContent>
          <mc:Choice Requires="wps">
            <w:drawing>
              <wp:inline distT="0" distB="0" distL="0" distR="0" wp14:anchorId="1A24FA5B" wp14:editId="0F8ED165">
                <wp:extent cx="5813425" cy="2265027"/>
                <wp:effectExtent l="0" t="0" r="15875" b="8890"/>
                <wp:docPr id="3" name="Text Box 3"/>
                <wp:cNvGraphicFramePr/>
                <a:graphic xmlns:a="http://schemas.openxmlformats.org/drawingml/2006/main">
                  <a:graphicData uri="http://schemas.microsoft.com/office/word/2010/wordprocessingShape">
                    <wps:wsp>
                      <wps:cNvSpPr txBox="1"/>
                      <wps:spPr>
                        <a:xfrm>
                          <a:off x="0" y="0"/>
                          <a:ext cx="5813425" cy="2265027"/>
                        </a:xfrm>
                        <a:prstGeom prst="rect">
                          <a:avLst/>
                        </a:prstGeom>
                        <a:noFill/>
                        <a:ln w="6350">
                          <a:solidFill>
                            <a:prstClr val="black"/>
                          </a:solidFill>
                        </a:ln>
                      </wps:spPr>
                      <wps:txbx>
                        <w:txbxContent>
                          <w:p w14:paraId="15C5AEA8" w14:textId="77777777" w:rsidR="00E110E7" w:rsidRPr="008B1495" w:rsidRDefault="00E110E7" w:rsidP="00E110E7">
                            <w:pPr>
                              <w:spacing w:after="0" w:line="240" w:lineRule="auto"/>
                              <w:rPr>
                                <w:rFonts w:eastAsia="Times New Roman" w:cstheme="minorHAnsi"/>
                              </w:rPr>
                            </w:pPr>
                            <w:r w:rsidRPr="008B1495">
                              <w:rPr>
                                <w:rFonts w:eastAsia="Times New Roman" w:cstheme="minorHAnsi"/>
                                <w:color w:val="000000"/>
                              </w:rPr>
                              <w:t>Universal screening measures are a critical component of a comprehensive, standards-aligned reading instructional program. Pursuant to Section 10-14t(a) of the Connecticut General Statutes (C.G.S.), the Connecticut State Department of Education (CSDE) has approved reading assessments for use by local and regional boards of education to identify students in kindergarten to grade three, inclusive, who are below proficiency in reading, and published the Approved Menu of Research-based Grades K–3 Universal Screening Reading Assessments. Commencing July 1, 2016, these reading assessments have been approved for use by districts to “assist in identifying, in whole or in part, students at risk for Dyslexia, as defined in Section 10-3d of the C.G.S., or other reading-related learning disabilities.”</w:t>
                            </w:r>
                          </w:p>
                          <w:p w14:paraId="5BCA2D95" w14:textId="77777777" w:rsidR="00E110E7" w:rsidRPr="008B1495" w:rsidRDefault="00E110E7" w:rsidP="00E110E7">
                            <w:pPr>
                              <w:spacing w:after="0" w:line="240" w:lineRule="auto"/>
                              <w:rPr>
                                <w:rFonts w:eastAsia="Times New Roman" w:cstheme="minorHAnsi"/>
                              </w:rPr>
                            </w:pPr>
                          </w:p>
                          <w:p w14:paraId="7643A310" w14:textId="77777777" w:rsidR="00E110E7" w:rsidRPr="008B1495" w:rsidRDefault="00E110E7" w:rsidP="00E110E7">
                            <w:pPr>
                              <w:spacing w:after="0" w:line="240" w:lineRule="auto"/>
                              <w:rPr>
                                <w:rFonts w:eastAsia="Times New Roman" w:cstheme="minorHAnsi"/>
                              </w:rPr>
                            </w:pPr>
                            <w:r w:rsidRPr="008B1495">
                              <w:rPr>
                                <w:rFonts w:eastAsia="Times New Roman" w:cstheme="minorHAnsi"/>
                                <w:color w:val="000000"/>
                              </w:rPr>
                              <w:t xml:space="preserve">Hickey, M. (2018). Memo. Retrieved from </w:t>
                            </w:r>
                            <w:hyperlink r:id="rId4" w:history="1">
                              <w:r w:rsidRPr="00FA1E8D">
                                <w:rPr>
                                  <w:rFonts w:eastAsia="Times New Roman" w:cstheme="minorHAnsi"/>
                                  <w:color w:val="1155CC"/>
                                  <w:u w:val="single"/>
                                </w:rPr>
                                <w:t>https://portal.ct.gov/-/media/SDE/Digest/2017-18/22118Memo-and-Guidelines-for-Open-Review.pdf?la=en</w:t>
                              </w:r>
                            </w:hyperlink>
                            <w:r w:rsidRPr="008B1495">
                              <w:rPr>
                                <w:rFonts w:eastAsia="Times New Roman" w:cstheme="minorHAnsi"/>
                                <w:color w:val="000000"/>
                              </w:rPr>
                              <w:t> </w:t>
                            </w:r>
                          </w:p>
                          <w:p w14:paraId="1BD39945" w14:textId="77777777" w:rsidR="00E110E7" w:rsidRDefault="00E110E7" w:rsidP="00E110E7"/>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inline>
            </w:drawing>
          </mc:Choice>
          <mc:Fallback>
            <w:pict>
              <v:shapetype w14:anchorId="1A24FA5B" id="_x0000_t202" coordsize="21600,21600" o:spt="202" path="m,l,21600r21600,l21600,xe">
                <v:stroke joinstyle="miter"/>
                <v:path gradientshapeok="t" o:connecttype="rect"/>
              </v:shapetype>
              <v:shape id="Text Box 3" o:spid="_x0000_s1026" type="#_x0000_t202" style="width:457.75pt;height:17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ruW/PgIAAHoEAAAOAAAAZHJzL2Uyb0RvYy54bWysVEtv2zAMvg/YfxB0X+w4j7VGnCJLkWFA&#13;&#10;0BZIhp4VWY6NyaImKbGzXz9KttOg22nYReZLFPl9pBcPbS3JWRhbgcroeBRTIhSHvFLHjH7fbz7d&#13;&#10;UWIdUzmToERGL8LSh+XHD4tGpyKBEmQuDMEkyqaNzmjpnE6jyPJS1MyOQAuFzgJMzRyq5hjlhjWY&#13;&#10;vZZREsfzqAGTawNcWIvWx85JlyF/UQjunovCCkdkRrE2F04TzoM/o+WCpUfDdFnxvgz2D1XUrFL4&#13;&#10;6DXVI3OMnEz1R6q64gYsFG7EoY6gKCouQg/YzTh+182uZFqEXhAcq68w2f+Xlj+dXwyp8oxOKFGs&#13;&#10;Ror2onXkC7Rk4tFptE0xaKcxzLVoRpYHu0Wjb7otTO2/2A5BP+J8uWLrk3E0zu7Gk2kyo4SjL0nm&#13;&#10;szj57PNEb9e1se6rgJp4IaMGyQuYsvPWui50CPGvKdhUUgYCpSJNRueTWRwuWJBV7p0+zF9ZS0PO&#13;&#10;DEfgIBn/0T97E4VFSIW1+Ga7przk2kPbI3CA/IIAGOgGyGq+qTDvlln3wgxODPaMW+Ce8SgkYDHQ&#13;&#10;S5SUYH79ze7jkUj0UtLgBGbU/jwxIyiR3xRSfD+eTv3I3irmVjncKupUrwE7HOO+aR5EvGycHMTC&#13;&#10;QP2Ky7Lyr6KLKY5vZ9QN4tp1e4HLxsVqFYJwSDVzW7XT3Kce8Ny3r8zonieHFD/BMKssfUdXF9sR&#13;&#10;tjo5KKrApQe4Q7XHHQc8TEO/jH6DbvUQ9fbLWP4GAAD//wMAUEsDBBQABgAIAAAAIQAKqUSf3wAA&#13;&#10;AAoBAAAPAAAAZHJzL2Rvd25yZXYueG1sTI/NTsMwEITvSLyDtUhcEHUCSn/SOBUC0QunFqRe3Xib&#13;&#10;RI3Xke0mgadn4QKXkVajmZ2v2Ey2EwP60DpSkM4SEEiVMy3VCj7eX++XIELUZHTnCBV8YoBNeX1V&#13;&#10;6Ny4kXY47GMtuIRCrhU0Mfa5lKFq0Oowcz0SeyfnrY58+loar0cut518SJK5tLol/tDoHp8brM77&#13;&#10;i1VAJP3diQ7b5fi2rb/SlaRFPyh1ezO9rFme1iAiTvEvAT8MvB9KHnZ0FzJBdAqYJv4qe6s0y0Ac&#13;&#10;FTxm8wXIspD/EcpvAAAA//8DAFBLAQItABQABgAIAAAAIQC2gziS/gAAAOEBAAATAAAAAAAAAAAA&#13;&#10;AAAAAAAAAABbQ29udGVudF9UeXBlc10ueG1sUEsBAi0AFAAGAAgAAAAhADj9If/WAAAAlAEAAAsA&#13;&#10;AAAAAAAAAAAAAAAALwEAAF9yZWxzLy5yZWxzUEsBAi0AFAAGAAgAAAAhAAau5b8+AgAAegQAAA4A&#13;&#10;AAAAAAAAAAAAAAAALgIAAGRycy9lMm9Eb2MueG1sUEsBAi0AFAAGAAgAAAAhAAqpRJ/fAAAACgEA&#13;&#10;AA8AAAAAAAAAAAAAAAAAmAQAAGRycy9kb3ducmV2LnhtbFBLBQYAAAAABAAEAPMAAACkBQAAAAA=&#13;&#10;" filled="f" strokeweight=".5pt">
                <v:textbox inset=",7.2pt,,7.2pt">
                  <w:txbxContent>
                    <w:p w14:paraId="15C5AEA8" w14:textId="77777777" w:rsidR="00E110E7" w:rsidRPr="008B1495" w:rsidRDefault="00E110E7" w:rsidP="00E110E7">
                      <w:pPr>
                        <w:spacing w:after="0" w:line="240" w:lineRule="auto"/>
                        <w:rPr>
                          <w:rFonts w:eastAsia="Times New Roman" w:cstheme="minorHAnsi"/>
                        </w:rPr>
                      </w:pPr>
                      <w:r w:rsidRPr="008B1495">
                        <w:rPr>
                          <w:rFonts w:eastAsia="Times New Roman" w:cstheme="minorHAnsi"/>
                          <w:color w:val="000000"/>
                        </w:rPr>
                        <w:t>Universal screening measures are a critical component of a comprehensive, standards-aligned reading instructional program. Pursuant to Section 10-14t(a) of the Connecticut General Statutes (C.G.S.), the Connecticut State Department of Education (CSDE) has approved reading assessments for use by local and regional boards of education to identify students in kindergarten to grade three, inclusive, who are below proficiency in reading, and published the Approved Menu of Research-based Grades K–3 Universal Screening Reading Assessments. Commencing July 1, 2016, these reading assessments have been approved for use by districts to “assist in identifying, in whole or in part, students at risk for Dyslexia, as defined in Section 10-3d of the C.G.S., or other reading-related learning disabilities.”</w:t>
                      </w:r>
                    </w:p>
                    <w:p w14:paraId="5BCA2D95" w14:textId="77777777" w:rsidR="00E110E7" w:rsidRPr="008B1495" w:rsidRDefault="00E110E7" w:rsidP="00E110E7">
                      <w:pPr>
                        <w:spacing w:after="0" w:line="240" w:lineRule="auto"/>
                        <w:rPr>
                          <w:rFonts w:eastAsia="Times New Roman" w:cstheme="minorHAnsi"/>
                        </w:rPr>
                      </w:pPr>
                    </w:p>
                    <w:p w14:paraId="7643A310" w14:textId="77777777" w:rsidR="00E110E7" w:rsidRPr="008B1495" w:rsidRDefault="00E110E7" w:rsidP="00E110E7">
                      <w:pPr>
                        <w:spacing w:after="0" w:line="240" w:lineRule="auto"/>
                        <w:rPr>
                          <w:rFonts w:eastAsia="Times New Roman" w:cstheme="minorHAnsi"/>
                        </w:rPr>
                      </w:pPr>
                      <w:r w:rsidRPr="008B1495">
                        <w:rPr>
                          <w:rFonts w:eastAsia="Times New Roman" w:cstheme="minorHAnsi"/>
                          <w:color w:val="000000"/>
                        </w:rPr>
                        <w:t xml:space="preserve">Hickey, M. (2018). Memo. Retrieved from </w:t>
                      </w:r>
                      <w:hyperlink r:id="rId5" w:history="1">
                        <w:r w:rsidRPr="00FA1E8D">
                          <w:rPr>
                            <w:rFonts w:eastAsia="Times New Roman" w:cstheme="minorHAnsi"/>
                            <w:color w:val="1155CC"/>
                            <w:u w:val="single"/>
                          </w:rPr>
                          <w:t>https://portal.ct.gov/-/media/SDE/Digest/2017-18/22118Memo-and-Guidelines-for-Open-Review.pdf?la=en</w:t>
                        </w:r>
                      </w:hyperlink>
                      <w:r w:rsidRPr="008B1495">
                        <w:rPr>
                          <w:rFonts w:eastAsia="Times New Roman" w:cstheme="minorHAnsi"/>
                          <w:color w:val="000000"/>
                        </w:rPr>
                        <w:t> </w:t>
                      </w:r>
                    </w:p>
                    <w:p w14:paraId="1BD39945" w14:textId="77777777" w:rsidR="00E110E7" w:rsidRDefault="00E110E7" w:rsidP="00E110E7"/>
                  </w:txbxContent>
                </v:textbox>
                <w10:anchorlock/>
              </v:shape>
            </w:pict>
          </mc:Fallback>
        </mc:AlternateContent>
      </w:r>
    </w:p>
    <w:p w14:paraId="5403B4E1" w14:textId="77777777" w:rsidR="008B1495" w:rsidRPr="008B1495" w:rsidRDefault="008B1495" w:rsidP="008B1495">
      <w:pPr>
        <w:spacing w:after="0" w:line="240" w:lineRule="auto"/>
        <w:rPr>
          <w:rFonts w:eastAsia="Times New Roman" w:cstheme="minorHAnsi"/>
        </w:rPr>
      </w:pPr>
    </w:p>
    <w:p w14:paraId="2D3F0AB5" w14:textId="77777777" w:rsidR="008B1495" w:rsidRPr="008B1495" w:rsidRDefault="008B1495" w:rsidP="008B1495">
      <w:pPr>
        <w:spacing w:after="0" w:line="240" w:lineRule="auto"/>
        <w:rPr>
          <w:rFonts w:eastAsia="Times New Roman" w:cstheme="minorHAnsi"/>
        </w:rPr>
      </w:pPr>
      <w:r w:rsidRPr="008B1495">
        <w:rPr>
          <w:rFonts w:eastAsia="Times New Roman" w:cstheme="minorHAnsi"/>
          <w:color w:val="000000"/>
        </w:rPr>
        <w:t xml:space="preserve">Below is a list of a </w:t>
      </w:r>
      <w:r w:rsidRPr="008B1495">
        <w:rPr>
          <w:rFonts w:eastAsia="Times New Roman" w:cstheme="minorHAnsi"/>
          <w:b/>
          <w:bCs/>
          <w:color w:val="000000"/>
        </w:rPr>
        <w:t>sampling</w:t>
      </w:r>
      <w:r w:rsidRPr="008B1495">
        <w:rPr>
          <w:rFonts w:eastAsia="Times New Roman" w:cstheme="minorHAnsi"/>
          <w:color w:val="000000"/>
        </w:rPr>
        <w:t xml:space="preserve"> of Universal Screeners used in Connecticut and their validity and reliability information for English learners.</w:t>
      </w:r>
    </w:p>
    <w:p w14:paraId="668A9BF7" w14:textId="77777777" w:rsidR="008B1495" w:rsidRPr="008B1495" w:rsidRDefault="008B1495" w:rsidP="008B1495">
      <w:pPr>
        <w:spacing w:after="0" w:line="240" w:lineRule="auto"/>
        <w:rPr>
          <w:rFonts w:eastAsia="Times New Roman" w:cstheme="minorHAnsi"/>
        </w:rPr>
      </w:pPr>
    </w:p>
    <w:p w14:paraId="6E8E473E" w14:textId="77777777" w:rsidR="008B1495" w:rsidRPr="0030743F" w:rsidRDefault="008B1495" w:rsidP="008B1495">
      <w:pPr>
        <w:spacing w:after="0" w:line="240" w:lineRule="auto"/>
        <w:rPr>
          <w:rFonts w:eastAsia="Times New Roman" w:cstheme="minorHAnsi"/>
          <w:color w:val="006A75"/>
        </w:rPr>
      </w:pPr>
      <w:proofErr w:type="spellStart"/>
      <w:r w:rsidRPr="0030743F">
        <w:rPr>
          <w:rFonts w:eastAsia="Times New Roman" w:cstheme="minorHAnsi"/>
          <w:b/>
          <w:bCs/>
          <w:color w:val="006A75"/>
        </w:rPr>
        <w:t>AIMSWebPlus</w:t>
      </w:r>
      <w:proofErr w:type="spellEnd"/>
    </w:p>
    <w:p w14:paraId="635000AB" w14:textId="77777777" w:rsidR="008B1495" w:rsidRPr="008B1495" w:rsidRDefault="008B1495" w:rsidP="008B1495">
      <w:pPr>
        <w:spacing w:after="0" w:line="240" w:lineRule="auto"/>
        <w:rPr>
          <w:rFonts w:eastAsia="Times New Roman" w:cstheme="minorHAnsi"/>
        </w:rPr>
      </w:pPr>
      <w:r w:rsidRPr="008B1495">
        <w:rPr>
          <w:rFonts w:eastAsia="Times New Roman" w:cstheme="minorHAnsi"/>
          <w:color w:val="000000"/>
        </w:rPr>
        <w:t xml:space="preserve">“Sampling was conducted at the school level, by grade. Schools indicated the grade(s) that would participate in testing and were then assigned to reading, math, or both content areas. Participating schools were required to assess to all students in the selected grades except those with moderate to severe intellectual disabilities or moderate to severe motor impairment and those who are blind, deaf, </w:t>
      </w:r>
      <w:r w:rsidRPr="008B1495">
        <w:rPr>
          <w:rFonts w:eastAsia="Times New Roman" w:cstheme="minorHAnsi"/>
          <w:color w:val="000000"/>
          <w:u w:val="single"/>
        </w:rPr>
        <w:t>or had an English Language Proficiency score of less than 3</w:t>
      </w:r>
      <w:r w:rsidRPr="008B1495">
        <w:rPr>
          <w:rFonts w:eastAsia="Times New Roman" w:cstheme="minorHAnsi"/>
          <w:color w:val="000000"/>
        </w:rPr>
        <w:t>.</w:t>
      </w:r>
    </w:p>
    <w:p w14:paraId="0F3696BC" w14:textId="77777777" w:rsidR="008B1495" w:rsidRPr="008B1495" w:rsidRDefault="008B1495" w:rsidP="008B1495">
      <w:pPr>
        <w:spacing w:after="0" w:line="240" w:lineRule="auto"/>
        <w:rPr>
          <w:rFonts w:eastAsia="Times New Roman" w:cstheme="minorHAnsi"/>
        </w:rPr>
      </w:pPr>
    </w:p>
    <w:p w14:paraId="3C417261" w14:textId="77777777" w:rsidR="008B1495" w:rsidRPr="008B1495" w:rsidRDefault="008B1495" w:rsidP="008B1495">
      <w:pPr>
        <w:spacing w:after="0" w:line="240" w:lineRule="auto"/>
        <w:rPr>
          <w:rFonts w:eastAsia="Times New Roman" w:cstheme="minorHAnsi"/>
        </w:rPr>
      </w:pPr>
      <w:r w:rsidRPr="008B1495">
        <w:rPr>
          <w:rFonts w:eastAsia="Times New Roman" w:cstheme="minorHAnsi"/>
          <w:color w:val="000000"/>
        </w:rPr>
        <w:t>The standardization sample at each grade level reflects adequate representation across each demographic category, enabling the selection of normative samples that are representative of the U.S. population.”</w:t>
      </w:r>
    </w:p>
    <w:p w14:paraId="35CDC30A" w14:textId="77777777" w:rsidR="008B1495" w:rsidRPr="008B1495" w:rsidRDefault="008B1495" w:rsidP="008B1495">
      <w:pPr>
        <w:spacing w:after="0" w:line="240" w:lineRule="auto"/>
        <w:rPr>
          <w:rFonts w:eastAsia="Times New Roman" w:cstheme="minorHAnsi"/>
        </w:rPr>
      </w:pPr>
    </w:p>
    <w:p w14:paraId="31C01B45" w14:textId="77777777" w:rsidR="008B1495" w:rsidRPr="008B1495" w:rsidRDefault="008B1495" w:rsidP="008B1495">
      <w:pPr>
        <w:spacing w:after="0" w:line="240" w:lineRule="auto"/>
        <w:rPr>
          <w:rFonts w:eastAsia="Times New Roman" w:cstheme="minorHAnsi"/>
        </w:rPr>
      </w:pPr>
      <w:r w:rsidRPr="008B1495">
        <w:rPr>
          <w:rFonts w:eastAsia="Times New Roman" w:cstheme="minorHAnsi"/>
          <w:color w:val="000000"/>
        </w:rPr>
        <w:t>Ten percent of all students assessed were classified as ELs in the norming sample. </w:t>
      </w:r>
    </w:p>
    <w:p w14:paraId="31E2E83B" w14:textId="77777777" w:rsidR="008B1495" w:rsidRPr="008B1495" w:rsidRDefault="008B1495" w:rsidP="008B1495">
      <w:pPr>
        <w:spacing w:after="0" w:line="240" w:lineRule="auto"/>
        <w:rPr>
          <w:rFonts w:eastAsia="Times New Roman" w:cstheme="minorHAnsi"/>
        </w:rPr>
      </w:pPr>
    </w:p>
    <w:p w14:paraId="68F3E1D1" w14:textId="77777777" w:rsidR="008B1495" w:rsidRPr="008B1495" w:rsidRDefault="008B1495" w:rsidP="008B1495">
      <w:pPr>
        <w:spacing w:after="0" w:line="240" w:lineRule="auto"/>
        <w:rPr>
          <w:rFonts w:eastAsia="Times New Roman" w:cstheme="minorHAnsi"/>
        </w:rPr>
      </w:pPr>
      <w:r w:rsidRPr="008B1495">
        <w:rPr>
          <w:rFonts w:eastAsia="Times New Roman" w:cstheme="minorHAnsi"/>
          <w:color w:val="000000"/>
        </w:rPr>
        <w:t>SOURCE:</w:t>
      </w:r>
      <w:r w:rsidRPr="00FA1E8D">
        <w:rPr>
          <w:rFonts w:eastAsia="Times New Roman" w:cstheme="minorHAnsi"/>
          <w:color w:val="000000"/>
        </w:rPr>
        <w:t xml:space="preserve"> </w:t>
      </w:r>
      <w:r w:rsidRPr="008B1495">
        <w:rPr>
          <w:rFonts w:eastAsia="Times New Roman" w:cstheme="minorHAnsi"/>
          <w:color w:val="000000"/>
        </w:rPr>
        <w:t xml:space="preserve">Pearson. (2018). </w:t>
      </w:r>
      <w:proofErr w:type="spellStart"/>
      <w:r w:rsidRPr="008B1495">
        <w:rPr>
          <w:rFonts w:eastAsia="Times New Roman" w:cstheme="minorHAnsi"/>
          <w:color w:val="000000"/>
        </w:rPr>
        <w:t>AIMSWebPlus</w:t>
      </w:r>
      <w:proofErr w:type="spellEnd"/>
      <w:r w:rsidRPr="008B1495">
        <w:rPr>
          <w:rFonts w:eastAsia="Times New Roman" w:cstheme="minorHAnsi"/>
          <w:color w:val="000000"/>
        </w:rPr>
        <w:t xml:space="preserve"> Efficacy Research Report. Retrieved from </w:t>
      </w:r>
      <w:hyperlink r:id="rId6" w:history="1">
        <w:r w:rsidRPr="00FA1E8D">
          <w:rPr>
            <w:rFonts w:eastAsia="Times New Roman" w:cstheme="minorHAnsi"/>
            <w:color w:val="1155CC"/>
            <w:u w:val="single"/>
          </w:rPr>
          <w:t>https://www.pearson.com/content/dam/one-dot-com/one-dot-com/global/Files/efficacy-and-research/reports/efficacy-assessment-reports/aimsweb-Plus-research-report.pdf</w:t>
        </w:r>
      </w:hyperlink>
      <w:r w:rsidRPr="008B1495">
        <w:rPr>
          <w:rFonts w:eastAsia="Times New Roman" w:cstheme="minorHAnsi"/>
          <w:color w:val="000000"/>
        </w:rPr>
        <w:t>. </w:t>
      </w:r>
    </w:p>
    <w:p w14:paraId="6F2B0C94" w14:textId="77777777" w:rsidR="008B1495" w:rsidRPr="008B1495" w:rsidRDefault="008B1495" w:rsidP="008B1495">
      <w:pPr>
        <w:spacing w:after="0" w:line="240" w:lineRule="auto"/>
        <w:rPr>
          <w:rFonts w:eastAsia="Times New Roman" w:cstheme="minorHAnsi"/>
        </w:rPr>
      </w:pPr>
    </w:p>
    <w:p w14:paraId="618E7B0E" w14:textId="77777777" w:rsidR="008B1495" w:rsidRPr="00FA1E8D" w:rsidRDefault="008B1495" w:rsidP="008B1495">
      <w:pPr>
        <w:spacing w:after="0" w:line="240" w:lineRule="auto"/>
        <w:rPr>
          <w:rFonts w:eastAsia="Times New Roman" w:cstheme="minorHAnsi"/>
          <w:color w:val="000000"/>
        </w:rPr>
      </w:pPr>
      <w:r w:rsidRPr="008B1495">
        <w:rPr>
          <w:rFonts w:eastAsia="Times New Roman" w:cstheme="minorHAnsi"/>
          <w:color w:val="000000"/>
        </w:rPr>
        <w:t xml:space="preserve">Pearson. (2017). </w:t>
      </w:r>
      <w:proofErr w:type="spellStart"/>
      <w:r w:rsidRPr="008B1495">
        <w:rPr>
          <w:rFonts w:eastAsia="Times New Roman" w:cstheme="minorHAnsi"/>
          <w:color w:val="000000"/>
        </w:rPr>
        <w:t>AIMSWebPlus</w:t>
      </w:r>
      <w:proofErr w:type="spellEnd"/>
      <w:r w:rsidRPr="008B1495">
        <w:rPr>
          <w:rFonts w:eastAsia="Times New Roman" w:cstheme="minorHAnsi"/>
          <w:color w:val="000000"/>
        </w:rPr>
        <w:t xml:space="preserve"> Technical Manual. </w:t>
      </w:r>
    </w:p>
    <w:p w14:paraId="3213BA81" w14:textId="77777777" w:rsidR="008B1495" w:rsidRPr="00FA1E8D" w:rsidRDefault="008B1495" w:rsidP="008B1495">
      <w:pPr>
        <w:spacing w:after="0" w:line="240" w:lineRule="auto"/>
        <w:rPr>
          <w:rFonts w:eastAsia="Times New Roman" w:cstheme="minorHAnsi"/>
          <w:color w:val="000000"/>
        </w:rPr>
      </w:pPr>
    </w:p>
    <w:p w14:paraId="39E6A85A" w14:textId="77777777" w:rsidR="008B1495" w:rsidRPr="008B1495" w:rsidRDefault="008B1495" w:rsidP="008B1495">
      <w:pPr>
        <w:spacing w:after="0" w:line="240" w:lineRule="auto"/>
        <w:rPr>
          <w:rFonts w:eastAsia="Times New Roman" w:cstheme="minorHAnsi"/>
        </w:rPr>
      </w:pPr>
    </w:p>
    <w:p w14:paraId="60D55517" w14:textId="77777777" w:rsidR="008B1495" w:rsidRPr="0030743F" w:rsidRDefault="008B1495" w:rsidP="008B1495">
      <w:pPr>
        <w:spacing w:after="0" w:line="240" w:lineRule="auto"/>
        <w:rPr>
          <w:rFonts w:eastAsia="Times New Roman" w:cstheme="minorHAnsi"/>
          <w:color w:val="006A75"/>
        </w:rPr>
      </w:pPr>
      <w:r w:rsidRPr="0030743F">
        <w:rPr>
          <w:rFonts w:eastAsia="Times New Roman" w:cstheme="minorHAnsi"/>
          <w:b/>
          <w:bCs/>
          <w:color w:val="006A75"/>
        </w:rPr>
        <w:t>DIBELS 8</w:t>
      </w:r>
      <w:r w:rsidRPr="0030743F">
        <w:rPr>
          <w:rFonts w:eastAsia="Times New Roman" w:cstheme="minorHAnsi"/>
          <w:b/>
          <w:bCs/>
          <w:color w:val="006A75"/>
          <w:vertAlign w:val="superscript"/>
        </w:rPr>
        <w:t>th</w:t>
      </w:r>
      <w:r w:rsidRPr="0030743F">
        <w:rPr>
          <w:rFonts w:eastAsia="Times New Roman" w:cstheme="minorHAnsi"/>
          <w:b/>
          <w:bCs/>
          <w:color w:val="006A75"/>
        </w:rPr>
        <w:t xml:space="preserve"> Edition</w:t>
      </w:r>
    </w:p>
    <w:p w14:paraId="732E4FBC" w14:textId="77777777" w:rsidR="008B1495" w:rsidRPr="008B1495" w:rsidRDefault="008B1495" w:rsidP="008B1495">
      <w:pPr>
        <w:spacing w:after="0" w:line="240" w:lineRule="auto"/>
        <w:rPr>
          <w:rFonts w:eastAsia="Times New Roman" w:cstheme="minorHAnsi"/>
        </w:rPr>
      </w:pPr>
      <w:r w:rsidRPr="008B1495">
        <w:rPr>
          <w:rFonts w:eastAsia="Times New Roman" w:cstheme="minorHAnsi"/>
          <w:color w:val="000000"/>
        </w:rPr>
        <w:t>“DIBELS are designed to provide information about the progress of children in acquiring literacy skills for reading in English. For children who are learning to read in languages other than English, it would be most meaningful and appropriate to assess their reading skills in the language in which they are being instructed. For English language learners who are learning to read in English, DIBELS are appropriate for assessing and monitoring progress in acquisition of early reading skills. DIBELS have been used successfully with English language learners (</w:t>
      </w:r>
      <w:proofErr w:type="spellStart"/>
      <w:r w:rsidRPr="008B1495">
        <w:rPr>
          <w:rFonts w:eastAsia="Times New Roman" w:cstheme="minorHAnsi"/>
          <w:color w:val="000000"/>
        </w:rPr>
        <w:t>Haagar</w:t>
      </w:r>
      <w:proofErr w:type="spellEnd"/>
      <w:r w:rsidRPr="008B1495">
        <w:rPr>
          <w:rFonts w:eastAsia="Times New Roman" w:cstheme="minorHAnsi"/>
          <w:color w:val="000000"/>
        </w:rPr>
        <w:t xml:space="preserve"> &amp; </w:t>
      </w:r>
      <w:proofErr w:type="spellStart"/>
      <w:r w:rsidRPr="008B1495">
        <w:rPr>
          <w:rFonts w:eastAsia="Times New Roman" w:cstheme="minorHAnsi"/>
          <w:color w:val="000000"/>
        </w:rPr>
        <w:t>Windmueller</w:t>
      </w:r>
      <w:proofErr w:type="spellEnd"/>
      <w:r w:rsidRPr="008B1495">
        <w:rPr>
          <w:rFonts w:eastAsia="Times New Roman" w:cstheme="minorHAnsi"/>
          <w:color w:val="000000"/>
        </w:rPr>
        <w:t>, 2001). </w:t>
      </w:r>
    </w:p>
    <w:p w14:paraId="52B5CD37" w14:textId="77777777" w:rsidR="008B1495" w:rsidRPr="008B1495" w:rsidRDefault="008B1495" w:rsidP="008B1495">
      <w:pPr>
        <w:spacing w:after="0" w:line="240" w:lineRule="auto"/>
        <w:rPr>
          <w:rFonts w:eastAsia="Times New Roman" w:cstheme="minorHAnsi"/>
        </w:rPr>
      </w:pPr>
    </w:p>
    <w:p w14:paraId="238EA2CE" w14:textId="77777777" w:rsidR="008B1495" w:rsidRPr="008B1495" w:rsidRDefault="008B1495" w:rsidP="008B1495">
      <w:pPr>
        <w:spacing w:after="0" w:line="240" w:lineRule="auto"/>
        <w:rPr>
          <w:rFonts w:eastAsia="Times New Roman" w:cstheme="minorHAnsi"/>
        </w:rPr>
      </w:pPr>
      <w:r w:rsidRPr="008B1495">
        <w:rPr>
          <w:rFonts w:eastAsia="Times New Roman" w:cstheme="minorHAnsi"/>
          <w:color w:val="000000"/>
        </w:rPr>
        <w:lastRenderedPageBreak/>
        <w:t xml:space="preserve">In addition, research findings on English learners indicates that children who are non-English speakers can learn to read as well in English as their English-speaking peers ( </w:t>
      </w:r>
      <w:proofErr w:type="spellStart"/>
      <w:r w:rsidRPr="008B1495">
        <w:rPr>
          <w:rFonts w:eastAsia="Times New Roman" w:cstheme="minorHAnsi"/>
          <w:color w:val="000000"/>
        </w:rPr>
        <w:t>Chiappe</w:t>
      </w:r>
      <w:proofErr w:type="spellEnd"/>
      <w:r w:rsidRPr="008B1495">
        <w:rPr>
          <w:rFonts w:eastAsia="Times New Roman" w:cstheme="minorHAnsi"/>
          <w:color w:val="000000"/>
        </w:rPr>
        <w:t xml:space="preserve">, Siegel, &amp; Wade-Wooley, 2002; </w:t>
      </w:r>
      <w:proofErr w:type="spellStart"/>
      <w:r w:rsidRPr="008B1495">
        <w:rPr>
          <w:rFonts w:eastAsia="Times New Roman" w:cstheme="minorHAnsi"/>
          <w:color w:val="000000"/>
        </w:rPr>
        <w:t>Geva</w:t>
      </w:r>
      <w:proofErr w:type="spellEnd"/>
      <w:r w:rsidRPr="008B1495">
        <w:rPr>
          <w:rFonts w:eastAsia="Times New Roman" w:cstheme="minorHAnsi"/>
          <w:color w:val="000000"/>
        </w:rPr>
        <w:t xml:space="preserve">, </w:t>
      </w:r>
      <w:proofErr w:type="spellStart"/>
      <w:r w:rsidRPr="008B1495">
        <w:rPr>
          <w:rFonts w:eastAsia="Times New Roman" w:cstheme="minorHAnsi"/>
          <w:color w:val="000000"/>
        </w:rPr>
        <w:t>Yaghoub</w:t>
      </w:r>
      <w:proofErr w:type="spellEnd"/>
      <w:r w:rsidRPr="008B1495">
        <w:rPr>
          <w:rFonts w:eastAsia="Times New Roman" w:cstheme="minorHAnsi"/>
          <w:color w:val="000000"/>
        </w:rPr>
        <w:t>-Zadeh, &amp; Schuster, 2000) and, in fact, often outperform their peers in phonemic awareness skills (</w:t>
      </w:r>
      <w:proofErr w:type="spellStart"/>
      <w:r w:rsidRPr="008B1495">
        <w:rPr>
          <w:rFonts w:eastAsia="Times New Roman" w:cstheme="minorHAnsi"/>
          <w:color w:val="000000"/>
        </w:rPr>
        <w:t>Lesaux</w:t>
      </w:r>
      <w:proofErr w:type="spellEnd"/>
      <w:r w:rsidRPr="008B1495">
        <w:rPr>
          <w:rFonts w:eastAsia="Times New Roman" w:cstheme="minorHAnsi"/>
          <w:color w:val="000000"/>
        </w:rPr>
        <w:t xml:space="preserve"> &amp; Siegel, 2003).”</w:t>
      </w:r>
    </w:p>
    <w:p w14:paraId="32087AED" w14:textId="77777777" w:rsidR="008B1495" w:rsidRPr="008B1495" w:rsidRDefault="008B1495" w:rsidP="008B1495">
      <w:pPr>
        <w:spacing w:after="0" w:line="240" w:lineRule="auto"/>
        <w:rPr>
          <w:rFonts w:eastAsia="Times New Roman" w:cstheme="minorHAnsi"/>
        </w:rPr>
      </w:pPr>
    </w:p>
    <w:p w14:paraId="0A609185" w14:textId="77777777" w:rsidR="008B1495" w:rsidRPr="00FA1E8D" w:rsidRDefault="008B1495" w:rsidP="008B1495">
      <w:pPr>
        <w:spacing w:after="0" w:line="240" w:lineRule="auto"/>
        <w:rPr>
          <w:rFonts w:eastAsia="Times New Roman" w:cstheme="minorHAnsi"/>
          <w:color w:val="000000"/>
        </w:rPr>
      </w:pPr>
      <w:r w:rsidRPr="008B1495">
        <w:rPr>
          <w:rFonts w:eastAsia="Times New Roman" w:cstheme="minorHAnsi"/>
          <w:color w:val="000000"/>
        </w:rPr>
        <w:t xml:space="preserve">SOURCE: Kaminski &amp; Cummings. (2007). DIBELS: Myths and Facts. Retrieved from </w:t>
      </w:r>
      <w:hyperlink r:id="rId7" w:history="1">
        <w:r w:rsidRPr="00FA1E8D">
          <w:rPr>
            <w:rFonts w:eastAsia="Times New Roman" w:cstheme="minorHAnsi"/>
            <w:color w:val="1155CC"/>
            <w:u w:val="single"/>
          </w:rPr>
          <w:t>https://acadiencelearning.org/papers/Myths_0208.pdf</w:t>
        </w:r>
      </w:hyperlink>
      <w:r w:rsidRPr="008B1495">
        <w:rPr>
          <w:rFonts w:eastAsia="Times New Roman" w:cstheme="minorHAnsi"/>
          <w:color w:val="000000"/>
        </w:rPr>
        <w:t> </w:t>
      </w:r>
    </w:p>
    <w:p w14:paraId="35BB505E" w14:textId="77777777" w:rsidR="008B1495" w:rsidRPr="00FA1E8D" w:rsidRDefault="008B1495" w:rsidP="008B1495">
      <w:pPr>
        <w:spacing w:after="0" w:line="240" w:lineRule="auto"/>
        <w:rPr>
          <w:rFonts w:eastAsia="Times New Roman" w:cstheme="minorHAnsi"/>
          <w:color w:val="000000"/>
        </w:rPr>
      </w:pPr>
    </w:p>
    <w:p w14:paraId="6E06F0B3" w14:textId="77777777" w:rsidR="008B1495" w:rsidRPr="008B1495" w:rsidRDefault="008B1495" w:rsidP="008B1495">
      <w:pPr>
        <w:spacing w:after="0" w:line="240" w:lineRule="auto"/>
        <w:rPr>
          <w:rFonts w:eastAsia="Times New Roman" w:cstheme="minorHAnsi"/>
        </w:rPr>
      </w:pPr>
      <w:r w:rsidRPr="00FA1E8D">
        <w:rPr>
          <w:rFonts w:eastAsia="Times New Roman" w:cstheme="minorHAnsi"/>
          <w:color w:val="000000"/>
        </w:rPr>
        <w:t>University of Oregon Center for Teaching and Learning. (2020). DIBELS 8</w:t>
      </w:r>
      <w:r w:rsidRPr="00FA1E8D">
        <w:rPr>
          <w:rFonts w:eastAsia="Times New Roman" w:cstheme="minorHAnsi"/>
          <w:color w:val="000000"/>
          <w:vertAlign w:val="superscript"/>
        </w:rPr>
        <w:t>th</w:t>
      </w:r>
      <w:r w:rsidRPr="00FA1E8D">
        <w:rPr>
          <w:rFonts w:eastAsia="Times New Roman" w:cstheme="minorHAnsi"/>
          <w:color w:val="000000"/>
        </w:rPr>
        <w:t xml:space="preserve"> Edition Technical Manual. Retrieved from  </w:t>
      </w:r>
      <w:hyperlink r:id="rId8" w:history="1">
        <w:r w:rsidRPr="00FA1E8D">
          <w:rPr>
            <w:rStyle w:val="Hyperlink"/>
            <w:rFonts w:cstheme="minorHAnsi"/>
          </w:rPr>
          <w:t>https://dibels.uoregon.edu/docs/techreports/DIBELS8-TechnicalManual_04152020.pdf</w:t>
        </w:r>
      </w:hyperlink>
    </w:p>
    <w:p w14:paraId="382838DD" w14:textId="77777777" w:rsidR="009C796A" w:rsidRPr="00FA1E8D" w:rsidRDefault="009C796A" w:rsidP="009C796A">
      <w:pPr>
        <w:spacing w:after="0" w:line="240" w:lineRule="auto"/>
        <w:rPr>
          <w:rFonts w:eastAsia="Times New Roman" w:cstheme="minorHAnsi"/>
          <w:color w:val="000000"/>
        </w:rPr>
      </w:pPr>
    </w:p>
    <w:p w14:paraId="7A1A52E5" w14:textId="77777777" w:rsidR="009C796A" w:rsidRPr="008B1495" w:rsidRDefault="009C796A" w:rsidP="009C796A">
      <w:pPr>
        <w:spacing w:after="0" w:line="240" w:lineRule="auto"/>
        <w:rPr>
          <w:rFonts w:eastAsia="Times New Roman" w:cstheme="minorHAnsi"/>
        </w:rPr>
      </w:pPr>
    </w:p>
    <w:p w14:paraId="72F7F1F8" w14:textId="77777777" w:rsidR="008B1495" w:rsidRPr="0030743F" w:rsidRDefault="008B1495" w:rsidP="008B1495">
      <w:pPr>
        <w:spacing w:after="0" w:line="240" w:lineRule="auto"/>
        <w:rPr>
          <w:rFonts w:eastAsia="Times New Roman" w:cstheme="minorHAnsi"/>
          <w:color w:val="006A75"/>
        </w:rPr>
      </w:pPr>
      <w:proofErr w:type="spellStart"/>
      <w:r w:rsidRPr="0030743F">
        <w:rPr>
          <w:rFonts w:eastAsia="Times New Roman" w:cstheme="minorHAnsi"/>
          <w:b/>
          <w:bCs/>
          <w:color w:val="006A75"/>
        </w:rPr>
        <w:t>iReady</w:t>
      </w:r>
      <w:proofErr w:type="spellEnd"/>
      <w:r w:rsidRPr="0030743F">
        <w:rPr>
          <w:rFonts w:eastAsia="Times New Roman" w:cstheme="minorHAnsi"/>
          <w:b/>
          <w:bCs/>
          <w:color w:val="006A75"/>
        </w:rPr>
        <w:t xml:space="preserve"> Assessment</w:t>
      </w:r>
    </w:p>
    <w:p w14:paraId="2D0AB9EC" w14:textId="77777777" w:rsidR="008B1495" w:rsidRPr="008B1495" w:rsidRDefault="008B1495" w:rsidP="008B1495">
      <w:pPr>
        <w:spacing w:after="0" w:line="240" w:lineRule="auto"/>
        <w:rPr>
          <w:rFonts w:eastAsia="Times New Roman" w:cstheme="minorHAnsi"/>
        </w:rPr>
      </w:pPr>
      <w:r w:rsidRPr="008B1495">
        <w:rPr>
          <w:rFonts w:eastAsia="Times New Roman" w:cstheme="minorHAnsi"/>
          <w:color w:val="000000"/>
        </w:rPr>
        <w:t xml:space="preserve">The </w:t>
      </w:r>
      <w:proofErr w:type="spellStart"/>
      <w:r w:rsidRPr="008B1495">
        <w:rPr>
          <w:rFonts w:eastAsia="Times New Roman" w:cstheme="minorHAnsi"/>
          <w:i/>
          <w:iCs/>
          <w:color w:val="000000"/>
        </w:rPr>
        <w:t>iReady</w:t>
      </w:r>
      <w:proofErr w:type="spellEnd"/>
      <w:r w:rsidRPr="008B1495">
        <w:rPr>
          <w:rFonts w:eastAsia="Times New Roman" w:cstheme="minorHAnsi"/>
          <w:color w:val="000000"/>
        </w:rPr>
        <w:t xml:space="preserve"> diagnostic assessment shows the average deviation between ELs and other special groups. </w:t>
      </w:r>
    </w:p>
    <w:p w14:paraId="0F8B4BE8" w14:textId="77777777" w:rsidR="008B1495" w:rsidRPr="008B1495" w:rsidRDefault="008B1495" w:rsidP="008B1495">
      <w:pPr>
        <w:spacing w:after="0" w:line="240" w:lineRule="auto"/>
        <w:rPr>
          <w:rFonts w:eastAsia="Times New Roman" w:cstheme="minorHAnsi"/>
        </w:rPr>
      </w:pPr>
      <w:r w:rsidRPr="00FA1E8D">
        <w:rPr>
          <w:rFonts w:eastAsia="Times New Roman" w:cstheme="minorHAnsi"/>
          <w:noProof/>
          <w:color w:val="000000"/>
          <w:bdr w:val="none" w:sz="0" w:space="0" w:color="auto" w:frame="1"/>
        </w:rPr>
        <w:drawing>
          <wp:inline distT="0" distB="0" distL="0" distR="0" wp14:anchorId="6AC2F07B" wp14:editId="2414EEEB">
            <wp:extent cx="5543550" cy="2495550"/>
            <wp:effectExtent l="0" t="0" r="0" b="0"/>
            <wp:docPr id="1" name="Picture 1" descr="Table 4.3 showing average overall score SEMs across Diagnostic assessments taken by three special groups of students during the 2014-2015 school year: Economically Disadvantaged, English Language Learner (ELL) and Special Education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 4.3 showing average overall score SEMs across Diagnostic assessments taken by three special groups of students during the 2014-2015 school year: Economically Disadvantaged, English Language Learner (ELL) and Special Education studen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3550" cy="2495550"/>
                    </a:xfrm>
                    <a:prstGeom prst="rect">
                      <a:avLst/>
                    </a:prstGeom>
                    <a:noFill/>
                    <a:ln>
                      <a:noFill/>
                    </a:ln>
                  </pic:spPr>
                </pic:pic>
              </a:graphicData>
            </a:graphic>
          </wp:inline>
        </w:drawing>
      </w:r>
    </w:p>
    <w:p w14:paraId="6DEBCD75" w14:textId="77777777" w:rsidR="008B1495" w:rsidRPr="008B1495" w:rsidRDefault="008B1495" w:rsidP="008B1495">
      <w:pPr>
        <w:spacing w:after="0" w:line="240" w:lineRule="auto"/>
        <w:rPr>
          <w:rFonts w:eastAsia="Times New Roman" w:cstheme="minorHAnsi"/>
        </w:rPr>
      </w:pPr>
      <w:r w:rsidRPr="008B1495">
        <w:rPr>
          <w:rFonts w:eastAsia="Times New Roman" w:cstheme="minorHAnsi"/>
          <w:color w:val="000000"/>
        </w:rPr>
        <w:t xml:space="preserve">SOURCE: Curriculum Associates (2015). </w:t>
      </w:r>
      <w:r w:rsidRPr="008B1495">
        <w:rPr>
          <w:rFonts w:eastAsia="Times New Roman" w:cstheme="minorHAnsi"/>
          <w:i/>
          <w:iCs/>
          <w:color w:val="000000"/>
        </w:rPr>
        <w:t>i-Ready® Assessments Technical Manual</w:t>
      </w:r>
      <w:r w:rsidRPr="008B1495">
        <w:rPr>
          <w:rFonts w:eastAsia="Times New Roman" w:cstheme="minorHAnsi"/>
          <w:color w:val="000000"/>
        </w:rPr>
        <w:t xml:space="preserve">. Retrieved from </w:t>
      </w:r>
      <w:hyperlink r:id="rId10" w:history="1">
        <w:r w:rsidRPr="00FA1E8D">
          <w:rPr>
            <w:rFonts w:eastAsia="Times New Roman" w:cstheme="minorHAnsi"/>
            <w:color w:val="1155CC"/>
            <w:u w:val="single"/>
          </w:rPr>
          <w:t>http://www.dmschools.org/wp-content/uploads/2016/07/Curriculum-Associates_Des-Moines-Public-Schools_Interim-Assessment_RFP-7478.pdf</w:t>
        </w:r>
      </w:hyperlink>
      <w:r w:rsidRPr="008B1495">
        <w:rPr>
          <w:rFonts w:eastAsia="Times New Roman" w:cstheme="minorHAnsi"/>
          <w:color w:val="000000"/>
        </w:rPr>
        <w:t> </w:t>
      </w:r>
    </w:p>
    <w:p w14:paraId="5EEB13F9" w14:textId="77777777" w:rsidR="009C796A" w:rsidRPr="00FA1E8D" w:rsidRDefault="009C796A" w:rsidP="009C796A">
      <w:pPr>
        <w:spacing w:after="0" w:line="240" w:lineRule="auto"/>
        <w:rPr>
          <w:rFonts w:eastAsia="Times New Roman" w:cstheme="minorHAnsi"/>
          <w:color w:val="000000"/>
        </w:rPr>
      </w:pPr>
    </w:p>
    <w:p w14:paraId="7B6A302A" w14:textId="77777777" w:rsidR="009C796A" w:rsidRPr="008B1495" w:rsidRDefault="009C796A" w:rsidP="009C796A">
      <w:pPr>
        <w:spacing w:after="0" w:line="240" w:lineRule="auto"/>
        <w:rPr>
          <w:rFonts w:eastAsia="Times New Roman" w:cstheme="minorHAnsi"/>
        </w:rPr>
      </w:pPr>
    </w:p>
    <w:p w14:paraId="53E99A24" w14:textId="77777777" w:rsidR="008B1495" w:rsidRPr="0030743F" w:rsidRDefault="008B1495" w:rsidP="008B1495">
      <w:pPr>
        <w:spacing w:after="0" w:line="240" w:lineRule="auto"/>
        <w:rPr>
          <w:rFonts w:eastAsia="Times New Roman" w:cstheme="minorHAnsi"/>
          <w:color w:val="006A75"/>
        </w:rPr>
      </w:pPr>
      <w:r w:rsidRPr="0030743F">
        <w:rPr>
          <w:rFonts w:eastAsia="Times New Roman" w:cstheme="minorHAnsi"/>
          <w:b/>
          <w:bCs/>
          <w:color w:val="006A75"/>
        </w:rPr>
        <w:t>NWEA MAP Test</w:t>
      </w:r>
    </w:p>
    <w:p w14:paraId="43CB2AB3" w14:textId="77777777" w:rsidR="008B1495" w:rsidRPr="008B1495" w:rsidRDefault="008B1495" w:rsidP="008B1495">
      <w:pPr>
        <w:spacing w:after="0" w:line="240" w:lineRule="auto"/>
        <w:rPr>
          <w:rFonts w:eastAsia="Times New Roman" w:cstheme="minorHAnsi"/>
        </w:rPr>
      </w:pPr>
      <w:r w:rsidRPr="008B1495">
        <w:rPr>
          <w:rFonts w:eastAsia="Times New Roman" w:cstheme="minorHAnsi"/>
          <w:color w:val="000000"/>
        </w:rPr>
        <w:t xml:space="preserve">The NWEA MAP </w:t>
      </w:r>
      <w:r w:rsidRPr="00FA1E8D">
        <w:rPr>
          <w:rFonts w:eastAsia="Times New Roman" w:cstheme="minorHAnsi"/>
          <w:color w:val="000000"/>
        </w:rPr>
        <w:t xml:space="preserve">Growth </w:t>
      </w:r>
      <w:r w:rsidRPr="008B1495">
        <w:rPr>
          <w:rFonts w:eastAsia="Times New Roman" w:cstheme="minorHAnsi"/>
          <w:color w:val="000000"/>
        </w:rPr>
        <w:t xml:space="preserve">assessment has studied the norming assessment data, but they do not delineate or disaggregate norming data based on English learner status.  NWEA reports samples disaggregate data by </w:t>
      </w:r>
      <w:r w:rsidRPr="00FA1E8D">
        <w:rPr>
          <w:rFonts w:eastAsia="Times New Roman" w:cstheme="minorHAnsi"/>
          <w:color w:val="000000"/>
        </w:rPr>
        <w:t xml:space="preserve">gender, </w:t>
      </w:r>
      <w:r w:rsidRPr="008B1495">
        <w:rPr>
          <w:rFonts w:eastAsia="Times New Roman" w:cstheme="minorHAnsi"/>
          <w:color w:val="000000"/>
        </w:rPr>
        <w:t>race and ethnicity only. </w:t>
      </w:r>
    </w:p>
    <w:p w14:paraId="6431E3C6" w14:textId="77777777" w:rsidR="008B1495" w:rsidRPr="008B1495" w:rsidRDefault="008B1495" w:rsidP="008B1495">
      <w:pPr>
        <w:spacing w:after="0" w:line="240" w:lineRule="auto"/>
        <w:rPr>
          <w:rFonts w:eastAsia="Times New Roman" w:cstheme="minorHAnsi"/>
        </w:rPr>
      </w:pPr>
    </w:p>
    <w:p w14:paraId="68FC1F75" w14:textId="77777777" w:rsidR="008B1495" w:rsidRPr="00FA1E8D" w:rsidRDefault="008B1495" w:rsidP="008B1495">
      <w:pPr>
        <w:spacing w:after="0" w:line="240" w:lineRule="auto"/>
        <w:rPr>
          <w:rFonts w:cstheme="minorHAnsi"/>
        </w:rPr>
      </w:pPr>
      <w:r w:rsidRPr="00FA1E8D">
        <w:rPr>
          <w:rFonts w:eastAsia="Times New Roman" w:cstheme="minorHAnsi"/>
          <w:color w:val="000000"/>
        </w:rPr>
        <w:t xml:space="preserve">SOURCE: </w:t>
      </w:r>
      <w:r w:rsidRPr="00FA1E8D">
        <w:rPr>
          <w:rFonts w:cstheme="minorHAnsi"/>
        </w:rPr>
        <w:t xml:space="preserve">NWEA. (2019). MAP® Growth™ Technical Report. Portland, OR. </w:t>
      </w:r>
      <w:hyperlink r:id="rId11" w:history="1">
        <w:r w:rsidR="001627BD" w:rsidRPr="00487A41">
          <w:rPr>
            <w:rStyle w:val="Hyperlink"/>
            <w:rFonts w:cstheme="minorHAnsi"/>
          </w:rPr>
          <w:t>https://www.nwea.org/resource/product/map-growth/</w:t>
        </w:r>
      </w:hyperlink>
      <w:r w:rsidR="001627BD">
        <w:rPr>
          <w:rFonts w:cstheme="minorHAnsi"/>
        </w:rPr>
        <w:t xml:space="preserve"> </w:t>
      </w:r>
    </w:p>
    <w:p w14:paraId="2B4FC75D" w14:textId="77777777" w:rsidR="008B1495" w:rsidRPr="008B1495" w:rsidRDefault="008B1495" w:rsidP="008B1495">
      <w:pPr>
        <w:spacing w:after="0" w:line="240" w:lineRule="auto"/>
        <w:rPr>
          <w:rFonts w:eastAsia="Times New Roman" w:cstheme="minorHAnsi"/>
        </w:rPr>
      </w:pPr>
    </w:p>
    <w:p w14:paraId="2E9FF7EE" w14:textId="77777777" w:rsidR="008B1495" w:rsidRPr="008B1495" w:rsidRDefault="008B1495" w:rsidP="008B1495">
      <w:pPr>
        <w:spacing w:after="0" w:line="240" w:lineRule="auto"/>
        <w:rPr>
          <w:rFonts w:eastAsia="Times New Roman" w:cstheme="minorHAnsi"/>
        </w:rPr>
      </w:pPr>
    </w:p>
    <w:p w14:paraId="49F72154" w14:textId="77777777" w:rsidR="008B1495" w:rsidRPr="0030743F" w:rsidRDefault="008B1495" w:rsidP="008B1495">
      <w:pPr>
        <w:spacing w:after="0" w:line="240" w:lineRule="auto"/>
        <w:rPr>
          <w:rFonts w:eastAsia="Times New Roman" w:cstheme="minorHAnsi"/>
          <w:color w:val="006A75"/>
        </w:rPr>
      </w:pPr>
      <w:r w:rsidRPr="0030743F">
        <w:rPr>
          <w:rFonts w:eastAsia="Times New Roman" w:cstheme="minorHAnsi"/>
          <w:b/>
          <w:bCs/>
          <w:color w:val="006A75"/>
        </w:rPr>
        <w:t>Star Assessment</w:t>
      </w:r>
    </w:p>
    <w:p w14:paraId="28C67260" w14:textId="77777777" w:rsidR="008B1495" w:rsidRPr="00FA1E8D" w:rsidRDefault="008B1495" w:rsidP="008B1495">
      <w:pPr>
        <w:spacing w:after="0" w:line="240" w:lineRule="auto"/>
        <w:rPr>
          <w:rFonts w:eastAsia="Times New Roman" w:cstheme="minorHAnsi"/>
          <w:color w:val="000000"/>
        </w:rPr>
      </w:pPr>
      <w:r w:rsidRPr="008B1495">
        <w:rPr>
          <w:rFonts w:eastAsia="Times New Roman" w:cstheme="minorHAnsi"/>
          <w:color w:val="000000"/>
        </w:rPr>
        <w:t>“The reference data and goal types in the goal-setting wizard were calculated based on a heterogeneous sample of students. They may not be applicable to English language learners and students with learning or other disabilities. Make your best estimate when setting goals for these students. After a few years of experience, you will be better able to define moderate and ambitious goals for them” (p.48). </w:t>
      </w:r>
    </w:p>
    <w:p w14:paraId="601EA510" w14:textId="77777777" w:rsidR="00FA1E8D" w:rsidRPr="00FA1E8D" w:rsidRDefault="00FA1E8D" w:rsidP="008B1495">
      <w:pPr>
        <w:spacing w:after="0" w:line="240" w:lineRule="auto"/>
        <w:rPr>
          <w:rFonts w:cstheme="minorHAnsi"/>
          <w:color w:val="000000"/>
          <w:shd w:val="clear" w:color="auto" w:fill="FCFCFC"/>
        </w:rPr>
      </w:pPr>
      <w:r w:rsidRPr="00FA1E8D">
        <w:rPr>
          <w:rFonts w:cstheme="minorHAnsi"/>
          <w:color w:val="000000"/>
          <w:shd w:val="clear" w:color="auto" w:fill="FCFCFC"/>
        </w:rPr>
        <w:lastRenderedPageBreak/>
        <w:t>“While a grade-level screening report tells you how a student’s current achievement level compares to grade-level benchmarks, it does not tell you if that is a reasonable expectation, given the student’s current level of English proficiency. This leads to the second important question.</w:t>
      </w:r>
    </w:p>
    <w:p w14:paraId="12AF4F00" w14:textId="77777777" w:rsidR="00FA1E8D" w:rsidRPr="00FA1E8D" w:rsidRDefault="00FA1E8D" w:rsidP="008B1495">
      <w:pPr>
        <w:spacing w:after="0" w:line="240" w:lineRule="auto"/>
        <w:rPr>
          <w:rFonts w:cstheme="minorHAnsi"/>
          <w:b/>
          <w:bCs/>
          <w:color w:val="000000"/>
          <w:bdr w:val="none" w:sz="0" w:space="0" w:color="auto" w:frame="1"/>
          <w:shd w:val="clear" w:color="auto" w:fill="FCFCFC"/>
        </w:rPr>
      </w:pPr>
    </w:p>
    <w:p w14:paraId="6A7673F6" w14:textId="77777777" w:rsidR="00FA1E8D" w:rsidRPr="008B1495" w:rsidRDefault="00FA1E8D" w:rsidP="008B1495">
      <w:pPr>
        <w:spacing w:after="0" w:line="240" w:lineRule="auto"/>
        <w:rPr>
          <w:rFonts w:eastAsia="Times New Roman" w:cstheme="minorHAnsi"/>
        </w:rPr>
      </w:pPr>
      <w:r w:rsidRPr="00FA1E8D">
        <w:rPr>
          <w:rFonts w:cstheme="minorHAnsi"/>
          <w:b/>
          <w:bCs/>
          <w:color w:val="000000"/>
          <w:bdr w:val="none" w:sz="0" w:space="0" w:color="auto" w:frame="1"/>
          <w:shd w:val="clear" w:color="auto" w:fill="FCFCFC"/>
        </w:rPr>
        <w:t>How are your English Learners doing compared to their “true” peers—other EL students in the same grade and at the same English language proficiency (ELP) level?</w:t>
      </w:r>
      <w:r w:rsidRPr="00FA1E8D">
        <w:rPr>
          <w:rFonts w:cstheme="minorHAnsi"/>
          <w:color w:val="000000"/>
          <w:shd w:val="clear" w:color="auto" w:fill="FCFCFC"/>
        </w:rPr>
        <w:t> The benefit of sorting students in the same grade by ELP level is that you can clearly see the relationship between their English language proficiency and their academic achievement.”</w:t>
      </w:r>
    </w:p>
    <w:p w14:paraId="5D4B90B6" w14:textId="77777777" w:rsidR="008B1495" w:rsidRPr="008B1495" w:rsidRDefault="008B1495" w:rsidP="008B1495">
      <w:pPr>
        <w:spacing w:after="0" w:line="240" w:lineRule="auto"/>
        <w:rPr>
          <w:rFonts w:eastAsia="Times New Roman" w:cstheme="minorHAnsi"/>
        </w:rPr>
      </w:pPr>
      <w:r w:rsidRPr="008B1495">
        <w:rPr>
          <w:rFonts w:eastAsia="Times New Roman" w:cstheme="minorHAnsi"/>
          <w:color w:val="000000"/>
        </w:rPr>
        <w:br/>
        <w:t>SOURCE:</w:t>
      </w:r>
      <w:r w:rsidR="00FA1E8D" w:rsidRPr="00FA1E8D">
        <w:rPr>
          <w:rFonts w:eastAsia="Times New Roman" w:cstheme="minorHAnsi"/>
          <w:color w:val="000000"/>
        </w:rPr>
        <w:t xml:space="preserve"> Renaissance Reading, Inc. (2019</w:t>
      </w:r>
      <w:r w:rsidRPr="008B1495">
        <w:rPr>
          <w:rFonts w:eastAsia="Times New Roman" w:cstheme="minorHAnsi"/>
          <w:color w:val="000000"/>
        </w:rPr>
        <w:t xml:space="preserve">). </w:t>
      </w:r>
      <w:r w:rsidR="00FA1E8D" w:rsidRPr="00FA1E8D">
        <w:rPr>
          <w:rFonts w:eastAsia="Times New Roman" w:cstheme="minorHAnsi"/>
          <w:i/>
          <w:iCs/>
          <w:color w:val="000000"/>
        </w:rPr>
        <w:t xml:space="preserve">Connecting Instruction to Assessment for English Learners. </w:t>
      </w:r>
      <w:r w:rsidRPr="008B1495">
        <w:rPr>
          <w:rFonts w:eastAsia="Times New Roman" w:cstheme="minorHAnsi"/>
          <w:color w:val="000000"/>
        </w:rPr>
        <w:t xml:space="preserve">Retrieved from </w:t>
      </w:r>
      <w:hyperlink r:id="rId12" w:history="1">
        <w:r w:rsidR="00FA1E8D" w:rsidRPr="00FA1E8D">
          <w:rPr>
            <w:rStyle w:val="Hyperlink"/>
            <w:rFonts w:eastAsia="Times New Roman" w:cstheme="minorHAnsi"/>
          </w:rPr>
          <w:t>https://www.renaissance.com/2019/04/11/blog-assessment-instruction-english-learners/</w:t>
        </w:r>
      </w:hyperlink>
      <w:r w:rsidR="00FA1E8D" w:rsidRPr="00FA1E8D">
        <w:rPr>
          <w:rFonts w:eastAsia="Times New Roman" w:cstheme="minorHAnsi"/>
        </w:rPr>
        <w:t xml:space="preserve"> </w:t>
      </w:r>
    </w:p>
    <w:p w14:paraId="36FB88FC" w14:textId="77777777" w:rsidR="00FE57DB" w:rsidRPr="00FA1E8D" w:rsidRDefault="00FE57DB">
      <w:pPr>
        <w:rPr>
          <w:rFonts w:cstheme="minorHAnsi"/>
        </w:rPr>
      </w:pPr>
    </w:p>
    <w:sectPr w:rsidR="00FE57DB" w:rsidRPr="00FA1E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495"/>
    <w:rsid w:val="00041B5A"/>
    <w:rsid w:val="001627BD"/>
    <w:rsid w:val="0030743F"/>
    <w:rsid w:val="00594A30"/>
    <w:rsid w:val="008B1495"/>
    <w:rsid w:val="009C796A"/>
    <w:rsid w:val="00E110E7"/>
    <w:rsid w:val="00E56887"/>
    <w:rsid w:val="00FA1E8D"/>
    <w:rsid w:val="00FE57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F45F6"/>
  <w15:chartTrackingRefBased/>
  <w15:docId w15:val="{5D482B15-3FC7-4BC9-8BEC-D64F7D13B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149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B14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5112624">
      <w:bodyDiv w:val="1"/>
      <w:marLeft w:val="0"/>
      <w:marRight w:val="0"/>
      <w:marTop w:val="0"/>
      <w:marBottom w:val="0"/>
      <w:divBdr>
        <w:top w:val="none" w:sz="0" w:space="0" w:color="auto"/>
        <w:left w:val="none" w:sz="0" w:space="0" w:color="auto"/>
        <w:bottom w:val="none" w:sz="0" w:space="0" w:color="auto"/>
        <w:right w:val="none" w:sz="0" w:space="0" w:color="auto"/>
      </w:divBdr>
    </w:div>
    <w:div w:id="156684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bels.uoregon.edu/docs/techreports/DIBELS8-TechnicalManual_04152020.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cadiencelearning.org/papers/Myths_0208.pdf" TargetMode="External"/><Relationship Id="rId12" Type="http://schemas.openxmlformats.org/officeDocument/2006/relationships/hyperlink" Target="https://www.renaissance.com/2019/04/11/blog-assessment-instruction-english-learner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earson.com/content/dam/one-dot-com/one-dot-com/global/Files/efficacy-and-research/reports/efficacy-assessment-reports/aimsweb-Plus-research-report.pdf" TargetMode="External"/><Relationship Id="rId11" Type="http://schemas.openxmlformats.org/officeDocument/2006/relationships/hyperlink" Target="https://www.nwea.org/resource/product/map-growth/" TargetMode="External"/><Relationship Id="rId5" Type="http://schemas.openxmlformats.org/officeDocument/2006/relationships/hyperlink" Target="https://portal.ct.gov/-/media/SDE/Digest/2017-18/22118Memo-and-Guidelines-for-Open-Review.pdf?la=en" TargetMode="External"/><Relationship Id="rId10" Type="http://schemas.openxmlformats.org/officeDocument/2006/relationships/hyperlink" Target="http://www.dmschools.org/wp-content/uploads/2016/07/Curriculum-Associates_Des-Moines-Public-Schools_Interim-Assessment_RFP-7478.pdf" TargetMode="External"/><Relationship Id="rId4" Type="http://schemas.openxmlformats.org/officeDocument/2006/relationships/hyperlink" Target="https://portal.ct.gov/-/media/SDE/Digest/2017-18/22118Memo-and-Guidelines-for-Open-Review.pdf?la=en" TargetMode="Externa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681</Words>
  <Characters>4508</Characters>
  <Application>Microsoft Office Word</Application>
  <DocSecurity>0</DocSecurity>
  <Lines>92</Lines>
  <Paragraphs>31</Paragraphs>
  <ScaleCrop>false</ScaleCrop>
  <HeadingPairs>
    <vt:vector size="2" baseType="variant">
      <vt:variant>
        <vt:lpstr>Title</vt:lpstr>
      </vt:variant>
      <vt:variant>
        <vt:i4>1</vt:i4>
      </vt:variant>
    </vt:vector>
  </HeadingPairs>
  <TitlesOfParts>
    <vt:vector size="1" baseType="lpstr">
      <vt:lpstr/>
    </vt:vector>
  </TitlesOfParts>
  <Manager/>
  <Company>CT Department of Education</Company>
  <LinksUpToDate>false</LinksUpToDate>
  <CharactersWithSpaces>5158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Alubicki, Megan</dc:creator>
  <cp:keywords/>
  <dc:description/>
  <cp:lastModifiedBy>Wadowski, Andrea</cp:lastModifiedBy>
  <cp:revision>6</cp:revision>
  <dcterms:created xsi:type="dcterms:W3CDTF">2021-02-18T19:47:00Z</dcterms:created>
  <dcterms:modified xsi:type="dcterms:W3CDTF">2021-02-18T20:22:00Z</dcterms:modified>
  <cp:category/>
</cp:coreProperties>
</file>