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D706B" w14:textId="77777777" w:rsidR="00297560" w:rsidRPr="00297560" w:rsidRDefault="00297560" w:rsidP="00297560">
      <w:pPr>
        <w:spacing w:after="0" w:line="240" w:lineRule="auto"/>
        <w:jc w:val="center"/>
        <w:rPr>
          <w:rFonts w:ascii="Calibri" w:hAnsi="Calibri" w:cs="Calibri"/>
          <w:sz w:val="72"/>
          <w:szCs w:val="72"/>
        </w:rPr>
      </w:pPr>
    </w:p>
    <w:p w14:paraId="0F0EA4D9" w14:textId="77777777" w:rsidR="00297560" w:rsidRPr="00297560" w:rsidRDefault="00297560" w:rsidP="00297560">
      <w:pPr>
        <w:spacing w:after="0" w:line="240" w:lineRule="auto"/>
        <w:jc w:val="center"/>
        <w:rPr>
          <w:rFonts w:ascii="Calibri" w:hAnsi="Calibri" w:cs="Calibri"/>
          <w:sz w:val="72"/>
          <w:szCs w:val="72"/>
        </w:rPr>
      </w:pPr>
    </w:p>
    <w:p w14:paraId="3FD6C27E" w14:textId="77777777" w:rsidR="00297560" w:rsidRPr="00297560" w:rsidRDefault="00297560" w:rsidP="00297560">
      <w:pPr>
        <w:spacing w:after="0" w:line="240" w:lineRule="auto"/>
        <w:jc w:val="center"/>
        <w:rPr>
          <w:rFonts w:ascii="Calibri" w:hAnsi="Calibri" w:cs="Calibri"/>
          <w:sz w:val="72"/>
          <w:szCs w:val="72"/>
        </w:rPr>
      </w:pPr>
      <w:r w:rsidRPr="00297560">
        <w:rPr>
          <w:rFonts w:ascii="Calibri" w:hAnsi="Calibri" w:cs="Calibri"/>
          <w:sz w:val="72"/>
          <w:szCs w:val="72"/>
        </w:rPr>
        <w:t>Connecticut College Career Pathways Guidelines</w:t>
      </w:r>
    </w:p>
    <w:p w14:paraId="2CF03550" w14:textId="77777777" w:rsidR="00297560" w:rsidRPr="00297560" w:rsidRDefault="00297560" w:rsidP="00297560">
      <w:pPr>
        <w:spacing w:after="0" w:line="240" w:lineRule="auto"/>
        <w:rPr>
          <w:rFonts w:ascii="Calibri" w:hAnsi="Calibri" w:cs="Calibri"/>
          <w:sz w:val="72"/>
          <w:szCs w:val="72"/>
        </w:rPr>
      </w:pPr>
    </w:p>
    <w:p w14:paraId="163A1A3A" w14:textId="77777777" w:rsidR="00297560" w:rsidRPr="00297560" w:rsidRDefault="00297560" w:rsidP="00297560">
      <w:pPr>
        <w:spacing w:after="0" w:line="240" w:lineRule="auto"/>
        <w:rPr>
          <w:rFonts w:ascii="Calibri" w:hAnsi="Calibri" w:cs="Calibri"/>
          <w:sz w:val="72"/>
          <w:szCs w:val="72"/>
        </w:rPr>
      </w:pPr>
    </w:p>
    <w:p w14:paraId="4E0CE695" w14:textId="77777777" w:rsidR="00297560" w:rsidRPr="00297560" w:rsidRDefault="00297560" w:rsidP="00297560">
      <w:pPr>
        <w:spacing w:after="0" w:line="240" w:lineRule="auto"/>
        <w:jc w:val="center"/>
        <w:rPr>
          <w:rFonts w:ascii="Calibri" w:hAnsi="Calibri" w:cs="Calibri"/>
          <w:sz w:val="22"/>
          <w:szCs w:val="22"/>
        </w:rPr>
      </w:pPr>
      <w:r w:rsidRPr="00297560">
        <w:rPr>
          <w:rFonts w:ascii="Calibri" w:hAnsi="Calibri" w:cs="Calibri"/>
          <w:sz w:val="22"/>
          <w:szCs w:val="22"/>
        </w:rPr>
        <w:t>Revised July 2025</w:t>
      </w:r>
    </w:p>
    <w:p w14:paraId="5FF6AEDB"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br w:type="page"/>
      </w:r>
    </w:p>
    <w:sdt>
      <w:sdtPr>
        <w:rPr>
          <w:rFonts w:ascii="Calibri" w:hAnsi="Calibri" w:cs="Calibri"/>
          <w:sz w:val="22"/>
          <w:szCs w:val="22"/>
        </w:rPr>
        <w:id w:val="-1532717731"/>
        <w:docPartObj>
          <w:docPartGallery w:val="Table of Contents"/>
          <w:docPartUnique/>
        </w:docPartObj>
      </w:sdtPr>
      <w:sdtEndPr>
        <w:rPr>
          <w:b/>
          <w:bCs/>
        </w:rPr>
      </w:sdtEndPr>
      <w:sdtContent>
        <w:p w14:paraId="159EE167"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College Career Pathways Guidelines Table of Contents</w:t>
          </w:r>
        </w:p>
        <w:p w14:paraId="0B39D7BB" w14:textId="77777777" w:rsidR="00297560" w:rsidRPr="00297560" w:rsidRDefault="00297560" w:rsidP="00297560">
          <w:pPr>
            <w:spacing w:after="0" w:line="240" w:lineRule="auto"/>
            <w:rPr>
              <w:rFonts w:ascii="Calibri" w:hAnsi="Calibri" w:cs="Calibri"/>
              <w:sz w:val="22"/>
              <w:szCs w:val="22"/>
            </w:rPr>
          </w:pPr>
        </w:p>
        <w:p w14:paraId="4515D3F6"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r w:rsidRPr="00297560">
            <w:rPr>
              <w:rFonts w:ascii="Calibri" w:hAnsi="Calibri"/>
              <w:b/>
              <w:color w:val="156082" w:themeColor="accent1"/>
              <w:sz w:val="22"/>
              <w:szCs w:val="22"/>
              <w:u w:val="single"/>
            </w:rPr>
            <w:t>College and</w:t>
          </w:r>
          <w:r w:rsidRPr="00297560">
            <w:rPr>
              <w:rFonts w:ascii="Calibri" w:hAnsi="Calibri"/>
              <w:color w:val="156082" w:themeColor="accent1"/>
              <w:sz w:val="22"/>
              <w:szCs w:val="22"/>
              <w:u w:val="single"/>
            </w:rPr>
            <w:t xml:space="preserve"> </w:t>
          </w:r>
          <w:r w:rsidRPr="00297560">
            <w:rPr>
              <w:rFonts w:ascii="Calibri" w:hAnsi="Calibri"/>
              <w:sz w:val="22"/>
              <w:szCs w:val="22"/>
            </w:rPr>
            <w:fldChar w:fldCharType="begin"/>
          </w:r>
          <w:r w:rsidRPr="00297560">
            <w:rPr>
              <w:rFonts w:ascii="Calibri" w:hAnsi="Calibri"/>
              <w:sz w:val="22"/>
              <w:szCs w:val="22"/>
            </w:rPr>
            <w:instrText xml:space="preserve"> TOC \o "1-3" \h \z \u </w:instrText>
          </w:r>
          <w:r w:rsidRPr="00297560">
            <w:rPr>
              <w:rFonts w:ascii="Calibri" w:hAnsi="Calibri"/>
              <w:sz w:val="22"/>
              <w:szCs w:val="22"/>
            </w:rPr>
            <w:fldChar w:fldCharType="separate"/>
          </w:r>
          <w:hyperlink w:anchor="_Toc21522385" w:history="1">
            <w:r w:rsidRPr="00297560">
              <w:rPr>
                <w:rFonts w:ascii="Calibri" w:hAnsi="Calibri" w:cs="Calibri"/>
                <w:b/>
                <w:noProof/>
                <w:color w:val="467886" w:themeColor="hyperlink"/>
                <w:sz w:val="22"/>
                <w:szCs w:val="22"/>
                <w:u w:val="single"/>
              </w:rPr>
              <w:t>Career Pathways Program</w:t>
            </w:r>
            <w:r w:rsidRPr="00297560">
              <w:rPr>
                <w:rFonts w:ascii="Calibri" w:hAnsi="Calibri"/>
                <w:noProof/>
                <w:webHidden/>
                <w:sz w:val="22"/>
                <w:szCs w:val="22"/>
              </w:rPr>
              <w:tab/>
            </w:r>
            <w:r w:rsidRPr="00297560">
              <w:rPr>
                <w:rFonts w:ascii="Calibri" w:hAnsi="Calibri"/>
                <w:noProof/>
                <w:webHidden/>
                <w:sz w:val="22"/>
                <w:szCs w:val="22"/>
              </w:rPr>
              <w:fldChar w:fldCharType="begin"/>
            </w:r>
            <w:r w:rsidRPr="00297560">
              <w:rPr>
                <w:rFonts w:ascii="Calibri" w:hAnsi="Calibri"/>
                <w:noProof/>
                <w:webHidden/>
                <w:sz w:val="22"/>
                <w:szCs w:val="22"/>
              </w:rPr>
              <w:instrText xml:space="preserve"> PAGEREF _Toc21522385 \h </w:instrText>
            </w:r>
            <w:r w:rsidRPr="00297560">
              <w:rPr>
                <w:rFonts w:ascii="Calibri" w:hAnsi="Calibri"/>
                <w:noProof/>
                <w:webHidden/>
                <w:sz w:val="22"/>
                <w:szCs w:val="22"/>
              </w:rPr>
            </w:r>
            <w:r w:rsidRPr="00297560">
              <w:rPr>
                <w:rFonts w:ascii="Calibri" w:hAnsi="Calibri"/>
                <w:noProof/>
                <w:webHidden/>
                <w:sz w:val="22"/>
                <w:szCs w:val="22"/>
              </w:rPr>
              <w:fldChar w:fldCharType="separate"/>
            </w:r>
            <w:r w:rsidRPr="00297560">
              <w:rPr>
                <w:rFonts w:ascii="Calibri" w:hAnsi="Calibri"/>
                <w:noProof/>
                <w:webHidden/>
                <w:sz w:val="22"/>
                <w:szCs w:val="22"/>
              </w:rPr>
              <w:t>94</w:t>
            </w:r>
            <w:r w:rsidRPr="00297560">
              <w:rPr>
                <w:rFonts w:ascii="Calibri" w:hAnsi="Calibri"/>
                <w:noProof/>
                <w:webHidden/>
                <w:sz w:val="22"/>
                <w:szCs w:val="22"/>
              </w:rPr>
              <w:fldChar w:fldCharType="end"/>
            </w:r>
          </w:hyperlink>
        </w:p>
        <w:p w14:paraId="71715297"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hyperlink w:anchor="_Toc21522386" w:history="1">
            <w:r w:rsidRPr="00297560">
              <w:rPr>
                <w:rFonts w:ascii="Calibri" w:hAnsi="Calibri" w:cs="Calibri"/>
                <w:b/>
                <w:noProof/>
                <w:color w:val="467886" w:themeColor="hyperlink"/>
                <w:sz w:val="22"/>
                <w:szCs w:val="22"/>
                <w:u w:val="single"/>
              </w:rPr>
              <w:t>Perkins V and College Career Pathways</w:t>
            </w:r>
            <w:r w:rsidRPr="00297560">
              <w:rPr>
                <w:rFonts w:ascii="Calibri" w:hAnsi="Calibri"/>
                <w:noProof/>
                <w:webHidden/>
                <w:sz w:val="22"/>
                <w:szCs w:val="22"/>
              </w:rPr>
              <w:tab/>
              <w:t>94</w:t>
            </w:r>
          </w:hyperlink>
        </w:p>
        <w:p w14:paraId="237A5CF9"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hyperlink w:anchor="_Toc21522387" w:history="1">
            <w:r w:rsidRPr="00297560">
              <w:rPr>
                <w:rFonts w:ascii="Calibri" w:hAnsi="Calibri" w:cs="Calibri"/>
                <w:b/>
                <w:noProof/>
                <w:color w:val="467886" w:themeColor="hyperlink"/>
                <w:sz w:val="22"/>
                <w:szCs w:val="22"/>
                <w:u w:val="single"/>
              </w:rPr>
              <w:t>College and Career Pathways Partnerships</w:t>
            </w:r>
            <w:r w:rsidRPr="00297560">
              <w:rPr>
                <w:rFonts w:ascii="Calibri" w:hAnsi="Calibri"/>
                <w:noProof/>
                <w:webHidden/>
                <w:sz w:val="22"/>
                <w:szCs w:val="22"/>
              </w:rPr>
              <w:tab/>
              <w:t>96</w:t>
            </w:r>
          </w:hyperlink>
        </w:p>
        <w:p w14:paraId="284D8883" w14:textId="77777777" w:rsidR="00297560" w:rsidRPr="00297560" w:rsidRDefault="00297560" w:rsidP="00297560">
          <w:pPr>
            <w:tabs>
              <w:tab w:val="left" w:pos="720"/>
              <w:tab w:val="right" w:leader="dot" w:pos="9710"/>
            </w:tabs>
            <w:spacing w:after="100" w:line="240" w:lineRule="auto"/>
            <w:ind w:left="440" w:firstLine="280"/>
            <w:rPr>
              <w:rFonts w:ascii="Calibri" w:hAnsi="Calibri" w:cs="Calibri"/>
              <w:noProof/>
              <w:sz w:val="22"/>
              <w:szCs w:val="22"/>
            </w:rPr>
          </w:pPr>
          <w:hyperlink w:anchor="_Toc21522388" w:history="1">
            <w:r w:rsidRPr="00297560">
              <w:rPr>
                <w:rFonts w:ascii="Calibri" w:hAnsi="Calibri" w:cs="Calibri"/>
                <w:b/>
                <w:noProof/>
                <w:color w:val="467886" w:themeColor="hyperlink"/>
                <w:sz w:val="22"/>
                <w:szCs w:val="22"/>
                <w:u w:val="single"/>
              </w:rPr>
              <w:t>Articulation Agreements</w:t>
            </w:r>
            <w:r w:rsidRPr="00297560">
              <w:rPr>
                <w:rFonts w:ascii="Calibri" w:hAnsi="Calibri" w:cs="Calibri"/>
                <w:noProof/>
                <w:webHidden/>
                <w:sz w:val="22"/>
                <w:szCs w:val="22"/>
              </w:rPr>
              <w:tab/>
              <w:t>96</w:t>
            </w:r>
          </w:hyperlink>
        </w:p>
        <w:p w14:paraId="417ACB14"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hyperlink w:anchor="_Toc21522391" w:history="1">
            <w:r w:rsidRPr="00297560">
              <w:rPr>
                <w:rFonts w:ascii="Calibri" w:hAnsi="Calibri" w:cs="Calibri"/>
                <w:b/>
                <w:noProof/>
                <w:color w:val="467886" w:themeColor="hyperlink"/>
                <w:sz w:val="22"/>
                <w:szCs w:val="22"/>
                <w:u w:val="single"/>
              </w:rPr>
              <w:t>Academic Standards, Curricula, and Evaluation</w:t>
            </w:r>
            <w:r w:rsidRPr="00297560">
              <w:rPr>
                <w:rFonts w:ascii="Calibri" w:hAnsi="Calibri"/>
                <w:noProof/>
                <w:webHidden/>
                <w:sz w:val="22"/>
                <w:szCs w:val="22"/>
              </w:rPr>
              <w:tab/>
              <w:t>97</w:t>
            </w:r>
          </w:hyperlink>
        </w:p>
        <w:p w14:paraId="1ECD8EAB" w14:textId="77777777" w:rsidR="00297560" w:rsidRPr="00297560" w:rsidRDefault="00297560" w:rsidP="00297560">
          <w:pPr>
            <w:tabs>
              <w:tab w:val="left" w:pos="720"/>
              <w:tab w:val="right" w:leader="dot" w:pos="9710"/>
            </w:tabs>
            <w:spacing w:after="100" w:line="240" w:lineRule="auto"/>
            <w:ind w:left="440" w:firstLine="280"/>
            <w:rPr>
              <w:rFonts w:ascii="Calibri" w:hAnsi="Calibri" w:cs="Calibri"/>
              <w:noProof/>
              <w:sz w:val="22"/>
              <w:szCs w:val="22"/>
            </w:rPr>
          </w:pPr>
          <w:hyperlink w:anchor="_Toc21522392" w:history="1">
            <w:r w:rsidRPr="00297560">
              <w:rPr>
                <w:rFonts w:ascii="Calibri" w:hAnsi="Calibri" w:cs="Calibri"/>
                <w:b/>
                <w:noProof/>
                <w:color w:val="467886" w:themeColor="hyperlink"/>
                <w:sz w:val="22"/>
                <w:szCs w:val="22"/>
                <w:u w:val="single"/>
              </w:rPr>
              <w:t>Student Support Services</w:t>
            </w:r>
            <w:r w:rsidRPr="00297560">
              <w:rPr>
                <w:rFonts w:ascii="Calibri" w:hAnsi="Calibri" w:cs="Calibri"/>
                <w:noProof/>
                <w:webHidden/>
                <w:sz w:val="22"/>
                <w:szCs w:val="22"/>
              </w:rPr>
              <w:tab/>
              <w:t>97</w:t>
            </w:r>
          </w:hyperlink>
        </w:p>
        <w:p w14:paraId="4EE6E5C6"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hyperlink w:anchor="_Toc21522395" w:history="1">
            <w:r w:rsidRPr="00297560">
              <w:rPr>
                <w:rFonts w:ascii="Calibri" w:hAnsi="Calibri" w:cs="Calibri"/>
                <w:b/>
                <w:noProof/>
                <w:color w:val="467886" w:themeColor="hyperlink"/>
                <w:sz w:val="22"/>
                <w:szCs w:val="22"/>
                <w:u w:val="single"/>
              </w:rPr>
              <w:t>Appendix A: Connecticut State Colleges and Universities Dual Concurrent/Enrollment Policy</w:t>
            </w:r>
            <w:r w:rsidRPr="00297560">
              <w:rPr>
                <w:rFonts w:ascii="Calibri" w:hAnsi="Calibri"/>
                <w:noProof/>
                <w:webHidden/>
                <w:sz w:val="22"/>
                <w:szCs w:val="22"/>
              </w:rPr>
              <w:tab/>
            </w:r>
          </w:hyperlink>
          <w:r w:rsidRPr="00297560">
            <w:rPr>
              <w:rFonts w:ascii="Calibri" w:hAnsi="Calibri"/>
              <w:sz w:val="22"/>
              <w:szCs w:val="22"/>
            </w:rPr>
            <w:t>98</w:t>
          </w:r>
        </w:p>
        <w:p w14:paraId="0B09CADA" w14:textId="77777777" w:rsidR="00297560" w:rsidRPr="00297560" w:rsidRDefault="00297560" w:rsidP="00297560">
          <w:pPr>
            <w:tabs>
              <w:tab w:val="left" w:pos="720"/>
              <w:tab w:val="right" w:leader="dot" w:pos="9710"/>
            </w:tabs>
            <w:spacing w:after="100" w:line="240" w:lineRule="auto"/>
            <w:ind w:left="440" w:firstLine="280"/>
            <w:rPr>
              <w:rFonts w:ascii="Calibri" w:hAnsi="Calibri"/>
              <w:noProof/>
              <w:sz w:val="22"/>
              <w:szCs w:val="22"/>
            </w:rPr>
          </w:pPr>
        </w:p>
        <w:p w14:paraId="11B7D295"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b/>
              <w:bCs/>
              <w:noProof/>
              <w:sz w:val="22"/>
              <w:szCs w:val="22"/>
            </w:rPr>
            <w:fldChar w:fldCharType="end"/>
          </w:r>
        </w:p>
      </w:sdtContent>
    </w:sdt>
    <w:p w14:paraId="5416593F" w14:textId="77777777" w:rsidR="00297560" w:rsidRPr="00297560" w:rsidRDefault="00297560" w:rsidP="00297560">
      <w:pPr>
        <w:spacing w:line="259" w:lineRule="auto"/>
        <w:rPr>
          <w:rFonts w:ascii="Calibri" w:hAnsi="Calibri" w:cs="Calibri"/>
          <w:sz w:val="22"/>
          <w:szCs w:val="22"/>
        </w:rPr>
      </w:pPr>
      <w:bookmarkStart w:id="0" w:name="_Toc21522385"/>
      <w:r w:rsidRPr="00297560">
        <w:rPr>
          <w:rFonts w:ascii="Calibri" w:hAnsi="Calibri" w:cs="Calibri"/>
          <w:sz w:val="22"/>
          <w:szCs w:val="22"/>
        </w:rPr>
        <w:br w:type="page"/>
      </w:r>
    </w:p>
    <w:p w14:paraId="786AABC9"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lastRenderedPageBreak/>
        <w:t>College and Career Pathways Program</w:t>
      </w:r>
      <w:bookmarkEnd w:id="0"/>
    </w:p>
    <w:p w14:paraId="2F4D3F6C" w14:textId="77777777" w:rsidR="00297560" w:rsidRPr="00297560" w:rsidRDefault="00297560" w:rsidP="00297560">
      <w:pPr>
        <w:autoSpaceDE w:val="0"/>
        <w:autoSpaceDN w:val="0"/>
        <w:adjustRightInd w:val="0"/>
        <w:spacing w:after="120" w:line="240" w:lineRule="auto"/>
        <w:rPr>
          <w:rFonts w:ascii="Calibri" w:eastAsiaTheme="minorEastAsia" w:hAnsi="Calibri" w:cs="Calibri"/>
          <w:bCs/>
          <w:color w:val="000000" w:themeColor="text1"/>
          <w:kern w:val="0"/>
          <w:sz w:val="20"/>
          <w:szCs w:val="20"/>
        </w:rPr>
      </w:pPr>
      <w:r w:rsidRPr="00297560">
        <w:rPr>
          <w:rFonts w:ascii="Calibri" w:eastAsiaTheme="minorEastAsia" w:hAnsi="Calibri" w:cs="Calibri"/>
          <w:bCs/>
          <w:color w:val="000000" w:themeColor="text1"/>
          <w:kern w:val="0"/>
          <w:sz w:val="20"/>
          <w:szCs w:val="20"/>
        </w:rPr>
        <w:t xml:space="preserve">The history of College and Career Pathways (CCP) in Connecticut </w:t>
      </w:r>
      <w:proofErr w:type="gramStart"/>
      <w:r w:rsidRPr="00297560">
        <w:rPr>
          <w:rFonts w:ascii="Calibri" w:eastAsiaTheme="minorEastAsia" w:hAnsi="Calibri" w:cs="Calibri"/>
          <w:bCs/>
          <w:color w:val="000000" w:themeColor="text1"/>
          <w:kern w:val="0"/>
          <w:sz w:val="20"/>
          <w:szCs w:val="20"/>
        </w:rPr>
        <w:t>dates back to</w:t>
      </w:r>
      <w:proofErr w:type="gramEnd"/>
      <w:r w:rsidRPr="00297560">
        <w:rPr>
          <w:rFonts w:ascii="Calibri" w:eastAsiaTheme="minorEastAsia" w:hAnsi="Calibri" w:cs="Calibri"/>
          <w:bCs/>
          <w:color w:val="000000" w:themeColor="text1"/>
          <w:kern w:val="0"/>
          <w:sz w:val="20"/>
          <w:szCs w:val="20"/>
        </w:rPr>
        <w:t xml:space="preserve"> the Carl D. Perkins Career and Technical Education Improvement Act of 2006. This act provides funding for the CCP program, which aims to increase college and career readiness by providing high school students with a college-credit bearing experience. The program has been instrumental in increasing the number of high school students who successfully complete courses that lead to </w:t>
      </w:r>
      <w:r w:rsidRPr="00297560">
        <w:rPr>
          <w:rFonts w:ascii="Calibri" w:eastAsiaTheme="minorEastAsia" w:hAnsi="Calibri" w:cs="Calibri"/>
          <w:color w:val="000000" w:themeColor="text1"/>
          <w:kern w:val="0"/>
          <w:sz w:val="20"/>
          <w:szCs w:val="20"/>
        </w:rPr>
        <w:t>post-secondary</w:t>
      </w:r>
      <w:r w:rsidRPr="00297560">
        <w:rPr>
          <w:rFonts w:ascii="Calibri" w:eastAsiaTheme="minorEastAsia" w:hAnsi="Calibri" w:cs="Calibri"/>
          <w:bCs/>
          <w:color w:val="000000" w:themeColor="text1"/>
          <w:kern w:val="0"/>
          <w:sz w:val="20"/>
          <w:szCs w:val="20"/>
        </w:rPr>
        <w:t xml:space="preserve"> credits or industry-recognized credentials. This program continues to evolve to align with current and future educational and workforce demands.</w:t>
      </w:r>
      <w:r w:rsidRPr="00297560">
        <w:rPr>
          <w:rFonts w:ascii="Calibri" w:eastAsiaTheme="minorEastAsia" w:hAnsi="Calibri" w:cs="Calibri"/>
          <w:color w:val="000000" w:themeColor="text1"/>
          <w:kern w:val="0"/>
          <w:sz w:val="20"/>
          <w:szCs w:val="20"/>
        </w:rPr>
        <w:t xml:space="preserve"> </w:t>
      </w:r>
      <w:r w:rsidRPr="00297560">
        <w:rPr>
          <w:rFonts w:ascii="Calibri" w:eastAsiaTheme="minorEastAsia" w:hAnsi="Calibri" w:cs="Calibri"/>
          <w:bCs/>
          <w:color w:val="000000" w:themeColor="text1"/>
          <w:kern w:val="0"/>
          <w:sz w:val="20"/>
          <w:szCs w:val="20"/>
        </w:rPr>
        <w:t>The CCP program is designed to encourage students to concentrate on specific pathway interests that will continue in their post-secondary education. </w:t>
      </w:r>
    </w:p>
    <w:p w14:paraId="4186E063" w14:textId="77777777" w:rsidR="00297560" w:rsidRPr="00297560" w:rsidRDefault="00297560" w:rsidP="00297560">
      <w:pPr>
        <w:autoSpaceDE w:val="0"/>
        <w:autoSpaceDN w:val="0"/>
        <w:adjustRightInd w:val="0"/>
        <w:spacing w:after="120" w:line="240" w:lineRule="auto"/>
        <w:rPr>
          <w:rFonts w:ascii="Calibri" w:eastAsiaTheme="minorEastAsia" w:hAnsi="Calibri" w:cs="Calibri"/>
          <w:color w:val="000000" w:themeColor="text1"/>
          <w:kern w:val="0"/>
          <w:sz w:val="20"/>
          <w:szCs w:val="20"/>
        </w:rPr>
      </w:pPr>
      <w:r w:rsidRPr="00297560">
        <w:rPr>
          <w:rFonts w:ascii="Calibri" w:eastAsiaTheme="minorEastAsia" w:hAnsi="Calibri" w:cs="Calibri"/>
          <w:bCs/>
          <w:color w:val="000000" w:themeColor="text1"/>
          <w:kern w:val="0"/>
          <w:sz w:val="20"/>
          <w:szCs w:val="20"/>
        </w:rPr>
        <w:t>The CCP program allows students to earn CT State Community College credit while completing courses in high school. The program is tuition-free and is offered in various career and technical education courses. Upon completion of a CCP course, students may request an official transcript directly from CT State Community Colleges (CT State). </w:t>
      </w:r>
    </w:p>
    <w:p w14:paraId="6E5AFABF" w14:textId="77777777" w:rsidR="00297560" w:rsidRPr="00297560" w:rsidRDefault="00297560" w:rsidP="00297560">
      <w:pPr>
        <w:spacing w:after="0" w:line="240" w:lineRule="auto"/>
        <w:rPr>
          <w:rFonts w:ascii="Calibri" w:hAnsi="Calibri" w:cs="Calibri"/>
          <w:b/>
          <w:bCs/>
          <w:sz w:val="22"/>
          <w:szCs w:val="22"/>
        </w:rPr>
      </w:pPr>
      <w:r w:rsidRPr="00297560">
        <w:rPr>
          <w:rFonts w:ascii="Calibri" w:hAnsi="Calibri" w:cs="Calibri"/>
          <w:b/>
          <w:bCs/>
          <w:sz w:val="22"/>
          <w:szCs w:val="22"/>
        </w:rPr>
        <w:t xml:space="preserve">CCP Goals </w:t>
      </w:r>
    </w:p>
    <w:p w14:paraId="335267D9" w14:textId="77777777" w:rsidR="00297560" w:rsidRPr="00297560" w:rsidRDefault="00297560" w:rsidP="00297560">
      <w:pPr>
        <w:numPr>
          <w:ilvl w:val="0"/>
          <w:numId w:val="6"/>
        </w:numPr>
        <w:spacing w:after="200" w:line="276" w:lineRule="auto"/>
        <w:contextualSpacing/>
        <w:rPr>
          <w:rFonts w:ascii="Calibri" w:hAnsi="Calibri" w:cs="Calibri"/>
          <w:sz w:val="22"/>
          <w:szCs w:val="22"/>
        </w:rPr>
      </w:pPr>
      <w:r w:rsidRPr="00297560">
        <w:rPr>
          <w:rFonts w:ascii="Calibri" w:hAnsi="Calibri" w:cs="Calibri"/>
          <w:sz w:val="22"/>
          <w:szCs w:val="22"/>
        </w:rPr>
        <w:t xml:space="preserve">Increase awareness of Connecticut Career Clusters, programs of study (POS), and career development in collaboration with K-12 partners, business and industry, and other </w:t>
      </w:r>
      <w:proofErr w:type="gramStart"/>
      <w:r w:rsidRPr="00297560">
        <w:rPr>
          <w:rFonts w:ascii="Calibri" w:hAnsi="Calibri" w:cs="Calibri"/>
          <w:sz w:val="22"/>
          <w:szCs w:val="22"/>
        </w:rPr>
        <w:t>stakeholders;</w:t>
      </w:r>
      <w:proofErr w:type="gramEnd"/>
      <w:r w:rsidRPr="00297560">
        <w:rPr>
          <w:rFonts w:ascii="Calibri" w:hAnsi="Calibri" w:cs="Calibri"/>
          <w:sz w:val="22"/>
          <w:szCs w:val="22"/>
        </w:rPr>
        <w:t xml:space="preserve"> </w:t>
      </w:r>
    </w:p>
    <w:p w14:paraId="7B66D069" w14:textId="77777777" w:rsidR="00297560" w:rsidRPr="00297560" w:rsidRDefault="00297560" w:rsidP="00297560">
      <w:pPr>
        <w:numPr>
          <w:ilvl w:val="0"/>
          <w:numId w:val="6"/>
        </w:numPr>
        <w:spacing w:after="0" w:line="276" w:lineRule="auto"/>
        <w:contextualSpacing/>
        <w:rPr>
          <w:rFonts w:ascii="Calibri" w:hAnsi="Calibri" w:cs="Calibri"/>
          <w:bCs/>
          <w:sz w:val="22"/>
          <w:szCs w:val="22"/>
        </w:rPr>
      </w:pPr>
      <w:r w:rsidRPr="00297560">
        <w:rPr>
          <w:rFonts w:ascii="Calibri" w:hAnsi="Calibri" w:cs="Calibri"/>
          <w:sz w:val="22"/>
          <w:szCs w:val="22"/>
        </w:rPr>
        <w:t xml:space="preserve">Ensure that students who pursue Connecticut Career and Technical Education (CTE) are counseled into career pathways and earn college credit </w:t>
      </w:r>
      <w:r w:rsidRPr="00297560">
        <w:rPr>
          <w:rFonts w:ascii="Calibri" w:hAnsi="Calibri" w:cs="Calibri"/>
          <w:bCs/>
          <w:sz w:val="22"/>
          <w:szCs w:val="22"/>
        </w:rPr>
        <w:t xml:space="preserve">towards careers in high-skill, high-wage, and/or in-demand </w:t>
      </w:r>
      <w:proofErr w:type="gramStart"/>
      <w:r w:rsidRPr="00297560">
        <w:rPr>
          <w:rFonts w:ascii="Calibri" w:hAnsi="Calibri" w:cs="Calibri"/>
          <w:bCs/>
          <w:sz w:val="22"/>
          <w:szCs w:val="22"/>
        </w:rPr>
        <w:t>careers;</w:t>
      </w:r>
      <w:proofErr w:type="gramEnd"/>
    </w:p>
    <w:p w14:paraId="32565185" w14:textId="77777777" w:rsidR="00297560" w:rsidRPr="00297560" w:rsidRDefault="00297560" w:rsidP="00297560">
      <w:pPr>
        <w:numPr>
          <w:ilvl w:val="0"/>
          <w:numId w:val="6"/>
        </w:numPr>
        <w:spacing w:after="0" w:line="259" w:lineRule="auto"/>
        <w:rPr>
          <w:rFonts w:ascii="Calibri" w:hAnsi="Calibri" w:cs="Calibri"/>
          <w:bCs/>
          <w:sz w:val="22"/>
          <w:szCs w:val="22"/>
        </w:rPr>
      </w:pPr>
      <w:r w:rsidRPr="00297560">
        <w:rPr>
          <w:rFonts w:ascii="Calibri" w:hAnsi="Calibri" w:cs="Calibri"/>
          <w:bCs/>
          <w:sz w:val="22"/>
          <w:szCs w:val="22"/>
        </w:rPr>
        <w:t xml:space="preserve">Increase college and career readiness of participating secondary students by providing firsthand experience with the increased workload and personal responsibility required for successful college </w:t>
      </w:r>
      <w:proofErr w:type="gramStart"/>
      <w:r w:rsidRPr="00297560">
        <w:rPr>
          <w:rFonts w:ascii="Calibri" w:hAnsi="Calibri" w:cs="Calibri"/>
          <w:bCs/>
          <w:sz w:val="22"/>
          <w:szCs w:val="22"/>
        </w:rPr>
        <w:t>study;</w:t>
      </w:r>
      <w:proofErr w:type="gramEnd"/>
    </w:p>
    <w:p w14:paraId="34821B15" w14:textId="77777777" w:rsidR="00297560" w:rsidRPr="00297560" w:rsidRDefault="00297560" w:rsidP="00297560">
      <w:pPr>
        <w:numPr>
          <w:ilvl w:val="0"/>
          <w:numId w:val="6"/>
        </w:numPr>
        <w:spacing w:after="200" w:line="276" w:lineRule="auto"/>
        <w:contextualSpacing/>
        <w:rPr>
          <w:rFonts w:ascii="Calibri" w:hAnsi="Calibri" w:cs="Calibri"/>
          <w:sz w:val="22"/>
          <w:szCs w:val="22"/>
        </w:rPr>
      </w:pPr>
      <w:r w:rsidRPr="00297560">
        <w:rPr>
          <w:rFonts w:ascii="Calibri" w:hAnsi="Calibri" w:cs="Calibri"/>
          <w:sz w:val="22"/>
          <w:szCs w:val="22"/>
        </w:rPr>
        <w:t xml:space="preserve">Maintain/increase the number of high school students successfully completing courses within a POS that awards an industry-recognized credential, certificate, or college credit; and </w:t>
      </w:r>
    </w:p>
    <w:p w14:paraId="7E55BE34" w14:textId="77777777" w:rsidR="00297560" w:rsidRPr="00297560" w:rsidRDefault="00297560" w:rsidP="00297560">
      <w:pPr>
        <w:numPr>
          <w:ilvl w:val="0"/>
          <w:numId w:val="6"/>
        </w:numPr>
        <w:spacing w:after="0" w:line="276" w:lineRule="auto"/>
        <w:contextualSpacing/>
        <w:rPr>
          <w:rFonts w:ascii="Calibri" w:hAnsi="Calibri" w:cs="Calibri"/>
          <w:bCs/>
          <w:sz w:val="22"/>
          <w:szCs w:val="22"/>
        </w:rPr>
      </w:pPr>
      <w:r w:rsidRPr="00297560">
        <w:rPr>
          <w:rFonts w:ascii="Calibri" w:hAnsi="Calibri" w:cs="Calibri"/>
          <w:bCs/>
          <w:sz w:val="22"/>
          <w:szCs w:val="22"/>
        </w:rPr>
        <w:t>Provide</w:t>
      </w:r>
      <w:r w:rsidRPr="00297560">
        <w:rPr>
          <w:rFonts w:ascii="Calibri" w:hAnsi="Calibri" w:cs="Calibri"/>
          <w:sz w:val="22"/>
          <w:szCs w:val="22"/>
        </w:rPr>
        <w:t xml:space="preserve"> content-related professional learning that improves classroom instruction and supports collaboration between high school and college faculty.</w:t>
      </w:r>
    </w:p>
    <w:p w14:paraId="3A6EDF54" w14:textId="77777777" w:rsidR="00297560" w:rsidRPr="00297560" w:rsidRDefault="00297560" w:rsidP="00297560">
      <w:pPr>
        <w:spacing w:after="0" w:line="276" w:lineRule="auto"/>
        <w:ind w:left="720"/>
        <w:contextualSpacing/>
        <w:rPr>
          <w:rFonts w:ascii="Calibri" w:hAnsi="Calibri" w:cs="Calibri"/>
          <w:bCs/>
          <w:sz w:val="22"/>
          <w:szCs w:val="22"/>
        </w:rPr>
      </w:pPr>
    </w:p>
    <w:p w14:paraId="4A7A7EE5"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bookmarkStart w:id="1" w:name="_Toc21522386"/>
      <w:r w:rsidRPr="00297560">
        <w:rPr>
          <w:rFonts w:ascii="Calibri" w:eastAsiaTheme="majorEastAsia" w:hAnsi="Calibri" w:cs="Calibri"/>
          <w:i/>
          <w:iCs/>
          <w:color w:val="595959" w:themeColor="text1" w:themeTint="A6"/>
          <w:sz w:val="22"/>
          <w:szCs w:val="22"/>
        </w:rPr>
        <w:t>Perkins V and College Career Pathways</w:t>
      </w:r>
      <w:bookmarkEnd w:id="1"/>
    </w:p>
    <w:p w14:paraId="5862E7D0" w14:textId="77777777" w:rsidR="00297560" w:rsidRPr="00297560" w:rsidRDefault="00297560" w:rsidP="00297560">
      <w:pPr>
        <w:tabs>
          <w:tab w:val="left" w:pos="3504"/>
        </w:tabs>
        <w:spacing w:after="0" w:line="240" w:lineRule="auto"/>
        <w:rPr>
          <w:rFonts w:ascii="Calibri" w:hAnsi="Calibri" w:cs="Calibri"/>
          <w:sz w:val="22"/>
          <w:szCs w:val="22"/>
        </w:rPr>
      </w:pPr>
      <w:r w:rsidRPr="00297560">
        <w:rPr>
          <w:rFonts w:ascii="Calibri" w:hAnsi="Calibri" w:cs="Calibri"/>
          <w:sz w:val="22"/>
          <w:szCs w:val="22"/>
        </w:rPr>
        <w:t xml:space="preserve">High schools and CT State receive funding to support CCP programs through the </w:t>
      </w:r>
      <w:hyperlink r:id="rId5" w:history="1">
        <w:r w:rsidRPr="00297560">
          <w:rPr>
            <w:rFonts w:ascii="Calibri" w:hAnsi="Calibri" w:cs="Calibri"/>
            <w:sz w:val="22"/>
            <w:szCs w:val="22"/>
          </w:rPr>
          <w:t>Strengthening Career and Technical Education for the 21st Century Act</w:t>
        </w:r>
      </w:hyperlink>
      <w:r w:rsidRPr="00297560">
        <w:rPr>
          <w:rFonts w:ascii="Calibri" w:hAnsi="Calibri" w:cs="Calibri"/>
          <w:sz w:val="22"/>
          <w:szCs w:val="22"/>
        </w:rPr>
        <w:t xml:space="preserve"> (Perkins V). Perkins V funds are awarded to CT State through formula funds and may only be directed toward articulated CTE courses aligned to the fourteen Connecticut CTE Career Clusters:</w:t>
      </w:r>
    </w:p>
    <w:p w14:paraId="6564017C" w14:textId="77777777" w:rsidR="00297560" w:rsidRPr="00297560" w:rsidRDefault="00297560" w:rsidP="00297560">
      <w:pPr>
        <w:tabs>
          <w:tab w:val="left" w:pos="3504"/>
        </w:tabs>
        <w:spacing w:after="0" w:line="240" w:lineRule="auto"/>
        <w:rPr>
          <w:rFonts w:ascii="Calibri" w:hAnsi="Calibri" w:cs="Calibri"/>
          <w:sz w:val="22"/>
          <w:szCs w:val="22"/>
        </w:rPr>
      </w:pPr>
    </w:p>
    <w:p w14:paraId="4899D39A"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Advanced </w:t>
      </w:r>
      <w:proofErr w:type="gramStart"/>
      <w:r w:rsidRPr="00297560">
        <w:rPr>
          <w:rFonts w:ascii="Calibri" w:eastAsia="Calibri" w:hAnsi="Calibri" w:cs="Calibri"/>
          <w:sz w:val="22"/>
          <w:szCs w:val="22"/>
        </w:rPr>
        <w:t>Manufacturing;</w:t>
      </w:r>
      <w:proofErr w:type="gramEnd"/>
    </w:p>
    <w:p w14:paraId="5057A7D1"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proofErr w:type="gramStart"/>
      <w:r w:rsidRPr="00297560">
        <w:rPr>
          <w:rFonts w:ascii="Calibri" w:eastAsia="Calibri" w:hAnsi="Calibri" w:cs="Calibri"/>
          <w:sz w:val="22"/>
          <w:szCs w:val="22"/>
        </w:rPr>
        <w:t>Agriculture;</w:t>
      </w:r>
      <w:proofErr w:type="gramEnd"/>
    </w:p>
    <w:p w14:paraId="4DCDD3D8"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Arts, Entertainment &amp; </w:t>
      </w:r>
      <w:proofErr w:type="gramStart"/>
      <w:r w:rsidRPr="00297560">
        <w:rPr>
          <w:rFonts w:ascii="Calibri" w:eastAsia="Calibri" w:hAnsi="Calibri" w:cs="Calibri"/>
          <w:sz w:val="22"/>
          <w:szCs w:val="22"/>
        </w:rPr>
        <w:t>Design;</w:t>
      </w:r>
      <w:proofErr w:type="gramEnd"/>
    </w:p>
    <w:p w14:paraId="6C44D3EB"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proofErr w:type="gramStart"/>
      <w:r w:rsidRPr="00297560">
        <w:rPr>
          <w:rFonts w:ascii="Calibri" w:eastAsia="Calibri" w:hAnsi="Calibri" w:cs="Calibri"/>
          <w:sz w:val="22"/>
          <w:szCs w:val="22"/>
        </w:rPr>
        <w:t>Construction;</w:t>
      </w:r>
      <w:proofErr w:type="gramEnd"/>
    </w:p>
    <w:p w14:paraId="2782BF08"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Digital </w:t>
      </w:r>
      <w:proofErr w:type="gramStart"/>
      <w:r w:rsidRPr="00297560">
        <w:rPr>
          <w:rFonts w:ascii="Calibri" w:eastAsia="Calibri" w:hAnsi="Calibri" w:cs="Calibri"/>
          <w:sz w:val="22"/>
          <w:szCs w:val="22"/>
        </w:rPr>
        <w:t>Technology;</w:t>
      </w:r>
      <w:proofErr w:type="gramEnd"/>
    </w:p>
    <w:p w14:paraId="5DE755AB"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proofErr w:type="gramStart"/>
      <w:r w:rsidRPr="00297560">
        <w:rPr>
          <w:rFonts w:ascii="Calibri" w:eastAsia="Calibri" w:hAnsi="Calibri" w:cs="Calibri"/>
          <w:sz w:val="22"/>
          <w:szCs w:val="22"/>
        </w:rPr>
        <w:t>Education;</w:t>
      </w:r>
      <w:proofErr w:type="gramEnd"/>
    </w:p>
    <w:p w14:paraId="0ECE7111"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Energy &amp; Natural </w:t>
      </w:r>
      <w:proofErr w:type="gramStart"/>
      <w:r w:rsidRPr="00297560">
        <w:rPr>
          <w:rFonts w:ascii="Calibri" w:eastAsia="Calibri" w:hAnsi="Calibri" w:cs="Calibri"/>
          <w:sz w:val="22"/>
          <w:szCs w:val="22"/>
        </w:rPr>
        <w:t>Resources;</w:t>
      </w:r>
      <w:proofErr w:type="gramEnd"/>
    </w:p>
    <w:p w14:paraId="20D45AE4"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Financial </w:t>
      </w:r>
      <w:proofErr w:type="gramStart"/>
      <w:r w:rsidRPr="00297560">
        <w:rPr>
          <w:rFonts w:ascii="Calibri" w:eastAsia="Calibri" w:hAnsi="Calibri" w:cs="Calibri"/>
          <w:sz w:val="22"/>
          <w:szCs w:val="22"/>
        </w:rPr>
        <w:t>Services;</w:t>
      </w:r>
      <w:proofErr w:type="gramEnd"/>
    </w:p>
    <w:p w14:paraId="0DAF9BC5"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Healthcare &amp; Human </w:t>
      </w:r>
      <w:proofErr w:type="gramStart"/>
      <w:r w:rsidRPr="00297560">
        <w:rPr>
          <w:rFonts w:ascii="Calibri" w:eastAsia="Calibri" w:hAnsi="Calibri" w:cs="Calibri"/>
          <w:sz w:val="22"/>
          <w:szCs w:val="22"/>
        </w:rPr>
        <w:t>Services;</w:t>
      </w:r>
      <w:proofErr w:type="gramEnd"/>
    </w:p>
    <w:p w14:paraId="24F79E39"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Hospitality, Events &amp; </w:t>
      </w:r>
      <w:proofErr w:type="gramStart"/>
      <w:r w:rsidRPr="00297560">
        <w:rPr>
          <w:rFonts w:ascii="Calibri" w:eastAsia="Calibri" w:hAnsi="Calibri" w:cs="Calibri"/>
          <w:sz w:val="22"/>
          <w:szCs w:val="22"/>
        </w:rPr>
        <w:t>Tourism;</w:t>
      </w:r>
      <w:proofErr w:type="gramEnd"/>
    </w:p>
    <w:p w14:paraId="4A7DB963"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Management &amp; </w:t>
      </w:r>
      <w:proofErr w:type="gramStart"/>
      <w:r w:rsidRPr="00297560">
        <w:rPr>
          <w:rFonts w:ascii="Calibri" w:eastAsia="Calibri" w:hAnsi="Calibri" w:cs="Calibri"/>
          <w:sz w:val="22"/>
          <w:szCs w:val="22"/>
        </w:rPr>
        <w:t>Entrepreneurship;</w:t>
      </w:r>
      <w:proofErr w:type="gramEnd"/>
    </w:p>
    <w:p w14:paraId="543DEC25"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 xml:space="preserve">Marketing &amp; </w:t>
      </w:r>
      <w:proofErr w:type="gramStart"/>
      <w:r w:rsidRPr="00297560">
        <w:rPr>
          <w:rFonts w:ascii="Calibri" w:eastAsia="Calibri" w:hAnsi="Calibri" w:cs="Calibri"/>
          <w:sz w:val="22"/>
          <w:szCs w:val="22"/>
        </w:rPr>
        <w:t>Sales;</w:t>
      </w:r>
      <w:proofErr w:type="gramEnd"/>
      <w:r w:rsidRPr="00297560">
        <w:rPr>
          <w:rFonts w:ascii="Calibri" w:eastAsia="Calibri" w:hAnsi="Calibri" w:cs="Calibri"/>
          <w:sz w:val="22"/>
          <w:szCs w:val="22"/>
        </w:rPr>
        <w:t xml:space="preserve"> </w:t>
      </w:r>
    </w:p>
    <w:p w14:paraId="669937D5"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lastRenderedPageBreak/>
        <w:t>Public Service &amp; Safety; and</w:t>
      </w:r>
    </w:p>
    <w:p w14:paraId="1EFFD1E7" w14:textId="77777777" w:rsidR="00297560" w:rsidRPr="00297560" w:rsidRDefault="00297560" w:rsidP="00297560">
      <w:pPr>
        <w:numPr>
          <w:ilvl w:val="0"/>
          <w:numId w:val="10"/>
        </w:numPr>
        <w:spacing w:after="120" w:line="259" w:lineRule="auto"/>
        <w:contextualSpacing/>
        <w:rPr>
          <w:rFonts w:ascii="Calibri" w:eastAsia="Calibri" w:hAnsi="Calibri" w:cs="Calibri"/>
          <w:sz w:val="22"/>
          <w:szCs w:val="22"/>
        </w:rPr>
      </w:pPr>
      <w:r w:rsidRPr="00297560">
        <w:rPr>
          <w:rFonts w:ascii="Calibri" w:eastAsia="Calibri" w:hAnsi="Calibri" w:cs="Calibri"/>
          <w:sz w:val="22"/>
          <w:szCs w:val="22"/>
        </w:rPr>
        <w:t>Supply Chain &amp; Transportation.</w:t>
      </w:r>
    </w:p>
    <w:p w14:paraId="5724577E" w14:textId="77777777" w:rsidR="00297560" w:rsidRPr="00297560" w:rsidRDefault="00297560" w:rsidP="00297560">
      <w:pPr>
        <w:autoSpaceDE w:val="0"/>
        <w:autoSpaceDN w:val="0"/>
        <w:adjustRightInd w:val="0"/>
        <w:spacing w:after="120" w:line="240" w:lineRule="auto"/>
        <w:rPr>
          <w:rFonts w:ascii="Calibri" w:eastAsiaTheme="minorEastAsia" w:hAnsi="Calibri" w:cs="Calibri"/>
          <w:color w:val="000000"/>
          <w:kern w:val="0"/>
          <w:sz w:val="22"/>
          <w:szCs w:val="22"/>
        </w:rPr>
      </w:pPr>
      <w:r w:rsidRPr="00297560">
        <w:rPr>
          <w:rFonts w:ascii="Calibri" w:eastAsiaTheme="minorEastAsia" w:hAnsi="Calibri" w:cs="Calibri"/>
          <w:color w:val="000000"/>
          <w:kern w:val="0"/>
          <w:sz w:val="22"/>
          <w:szCs w:val="22"/>
        </w:rPr>
        <w:t>Funding is intended to improve or develop new CTE programs that lead to employment in high-skill, high-wage, and/or in-demand careers as defined below by the Connecticut Department of Labor (DOL).</w:t>
      </w:r>
    </w:p>
    <w:p w14:paraId="283D6F0A" w14:textId="77777777" w:rsidR="00297560" w:rsidRPr="00297560" w:rsidRDefault="00297560" w:rsidP="00297560">
      <w:pPr>
        <w:spacing w:after="0" w:line="240" w:lineRule="auto"/>
        <w:rPr>
          <w:rFonts w:ascii="Calibri" w:hAnsi="Calibri" w:cs="Calibri"/>
          <w:b/>
          <w:sz w:val="22"/>
          <w:szCs w:val="22"/>
        </w:rPr>
      </w:pPr>
    </w:p>
    <w:p w14:paraId="57D9AC8C" w14:textId="77777777" w:rsidR="00297560" w:rsidRPr="00297560" w:rsidRDefault="00297560" w:rsidP="00297560">
      <w:pPr>
        <w:spacing w:after="0" w:line="240" w:lineRule="auto"/>
        <w:rPr>
          <w:rFonts w:ascii="Calibri" w:hAnsi="Calibri" w:cs="Calibri"/>
          <w:b/>
          <w:sz w:val="22"/>
          <w:szCs w:val="22"/>
        </w:rPr>
      </w:pPr>
      <w:r w:rsidRPr="00297560">
        <w:rPr>
          <w:rFonts w:ascii="Calibri" w:hAnsi="Calibri" w:cs="Calibri"/>
          <w:b/>
          <w:sz w:val="22"/>
          <w:szCs w:val="22"/>
        </w:rPr>
        <w:t xml:space="preserve">CCP Funding Requirements </w:t>
      </w:r>
    </w:p>
    <w:p w14:paraId="54BD4F80" w14:textId="77777777" w:rsidR="00297560" w:rsidRPr="00297560" w:rsidRDefault="00297560" w:rsidP="00297560">
      <w:pPr>
        <w:spacing w:after="0" w:line="240" w:lineRule="auto"/>
        <w:rPr>
          <w:rFonts w:ascii="Calibri" w:hAnsi="Calibri" w:cs="Calibri"/>
          <w:sz w:val="22"/>
          <w:szCs w:val="22"/>
        </w:rPr>
      </w:pPr>
    </w:p>
    <w:p w14:paraId="7D9FB6C4"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CT State and Secondary partner schools must meet the definitions of size, scope, and quality for </w:t>
      </w:r>
      <w:hyperlink w:anchor="Appendix_J" w:history="1">
        <w:r w:rsidRPr="00297560">
          <w:rPr>
            <w:rFonts w:ascii="Calibri" w:hAnsi="Calibri" w:cs="Calibri"/>
            <w:color w:val="467886" w:themeColor="hyperlink"/>
            <w:sz w:val="22"/>
            <w:szCs w:val="22"/>
            <w:u w:val="single"/>
          </w:rPr>
          <w:t>post-secondary</w:t>
        </w:r>
      </w:hyperlink>
      <w:r w:rsidRPr="00297560">
        <w:rPr>
          <w:rFonts w:ascii="Calibri" w:hAnsi="Calibri" w:cs="Calibri"/>
          <w:sz w:val="22"/>
          <w:szCs w:val="22"/>
        </w:rPr>
        <w:t xml:space="preserve"> and </w:t>
      </w:r>
      <w:hyperlink w:anchor="Appendix_C" w:history="1">
        <w:r w:rsidRPr="00297560">
          <w:rPr>
            <w:rFonts w:ascii="Calibri" w:hAnsi="Calibri" w:cs="Calibri"/>
            <w:color w:val="467886" w:themeColor="hyperlink"/>
            <w:sz w:val="22"/>
            <w:szCs w:val="22"/>
            <w:u w:val="single"/>
          </w:rPr>
          <w:t>secondary schools.</w:t>
        </w:r>
      </w:hyperlink>
    </w:p>
    <w:p w14:paraId="7333722A"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CT State and each CCP partner secondary school must assign the proper funding code to the appropriate Connecticut State Department of Education (CSDE) object code (e.g., 111A, 111B, 200, 320, 322, 330, 510, 580, 600, 700</w:t>
      </w:r>
      <w:proofErr w:type="gramStart"/>
      <w:r w:rsidRPr="00297560">
        <w:rPr>
          <w:rFonts w:ascii="Calibri" w:hAnsi="Calibri" w:cs="Calibri"/>
          <w:sz w:val="22"/>
          <w:szCs w:val="22"/>
        </w:rPr>
        <w:t>);</w:t>
      </w:r>
      <w:proofErr w:type="gramEnd"/>
    </w:p>
    <w:p w14:paraId="17AFA3EE" w14:textId="77777777" w:rsidR="00297560" w:rsidRPr="00297560" w:rsidRDefault="00297560" w:rsidP="00297560">
      <w:pPr>
        <w:numPr>
          <w:ilvl w:val="0"/>
          <w:numId w:val="7"/>
        </w:numPr>
        <w:spacing w:after="120" w:line="259" w:lineRule="auto"/>
        <w:contextualSpacing/>
        <w:rPr>
          <w:rFonts w:ascii="Calibri" w:hAnsi="Calibri" w:cs="Calibri"/>
          <w:sz w:val="22"/>
          <w:szCs w:val="22"/>
        </w:rPr>
      </w:pPr>
      <w:r w:rsidRPr="00297560">
        <w:rPr>
          <w:rFonts w:ascii="Calibri" w:hAnsi="Calibri" w:cs="Calibri"/>
          <w:sz w:val="22"/>
          <w:szCs w:val="22"/>
        </w:rPr>
        <w:t xml:space="preserve">Each CCP partner secondary school and CT State </w:t>
      </w:r>
      <w:proofErr w:type="gramStart"/>
      <w:r w:rsidRPr="00297560">
        <w:rPr>
          <w:rFonts w:ascii="Calibri" w:hAnsi="Calibri" w:cs="Calibri"/>
          <w:sz w:val="22"/>
          <w:szCs w:val="22"/>
        </w:rPr>
        <w:t>is</w:t>
      </w:r>
      <w:proofErr w:type="gramEnd"/>
      <w:r w:rsidRPr="00297560">
        <w:rPr>
          <w:rFonts w:ascii="Calibri" w:hAnsi="Calibri" w:cs="Calibri"/>
          <w:sz w:val="22"/>
          <w:szCs w:val="22"/>
        </w:rPr>
        <w:t xml:space="preserve"> required to utilize a minimum of 5 percent of the total Perkins Funds allocation for the implementation of CCP </w:t>
      </w:r>
      <w:proofErr w:type="gramStart"/>
      <w:r w:rsidRPr="00297560">
        <w:rPr>
          <w:rFonts w:ascii="Calibri" w:hAnsi="Calibri" w:cs="Calibri"/>
          <w:sz w:val="22"/>
          <w:szCs w:val="22"/>
        </w:rPr>
        <w:t>programs;</w:t>
      </w:r>
      <w:proofErr w:type="gramEnd"/>
      <w:r w:rsidRPr="00297560">
        <w:rPr>
          <w:rFonts w:ascii="Calibri" w:hAnsi="Calibri" w:cs="Calibri"/>
          <w:sz w:val="22"/>
          <w:szCs w:val="22"/>
        </w:rPr>
        <w:t xml:space="preserve"> </w:t>
      </w:r>
    </w:p>
    <w:p w14:paraId="48309FE0"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CT State must </w:t>
      </w:r>
      <w:proofErr w:type="gramStart"/>
      <w:r w:rsidRPr="00297560">
        <w:rPr>
          <w:rFonts w:ascii="Calibri" w:hAnsi="Calibri" w:cs="Calibri"/>
          <w:sz w:val="22"/>
          <w:szCs w:val="22"/>
        </w:rPr>
        <w:t>confirm</w:t>
      </w:r>
      <w:proofErr w:type="gramEnd"/>
      <w:r w:rsidRPr="00297560">
        <w:rPr>
          <w:rFonts w:ascii="Calibri" w:hAnsi="Calibri" w:cs="Calibri"/>
          <w:sz w:val="22"/>
          <w:szCs w:val="22"/>
        </w:rPr>
        <w:t xml:space="preserve"> the total of all administrative costs does not exceed </w:t>
      </w:r>
      <w:proofErr w:type="gramStart"/>
      <w:r w:rsidRPr="00297560">
        <w:rPr>
          <w:rFonts w:ascii="Calibri" w:hAnsi="Calibri" w:cs="Calibri"/>
          <w:sz w:val="22"/>
          <w:szCs w:val="22"/>
        </w:rPr>
        <w:t>the 5</w:t>
      </w:r>
      <w:proofErr w:type="gramEnd"/>
      <w:r w:rsidRPr="00297560">
        <w:rPr>
          <w:rFonts w:ascii="Calibri" w:hAnsi="Calibri" w:cs="Calibri"/>
          <w:sz w:val="22"/>
          <w:szCs w:val="22"/>
        </w:rPr>
        <w:t xml:space="preserve"> percent cap (sum of the total allocation</w:t>
      </w:r>
      <w:proofErr w:type="gramStart"/>
      <w:r w:rsidRPr="00297560">
        <w:rPr>
          <w:rFonts w:ascii="Calibri" w:hAnsi="Calibri" w:cs="Calibri"/>
          <w:sz w:val="22"/>
          <w:szCs w:val="22"/>
        </w:rPr>
        <w:t>);</w:t>
      </w:r>
      <w:proofErr w:type="gramEnd"/>
    </w:p>
    <w:p w14:paraId="0C7239FB"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CT State will not sub-award Perkins grant funds to other </w:t>
      </w:r>
      <w:proofErr w:type="gramStart"/>
      <w:r w:rsidRPr="00297560">
        <w:rPr>
          <w:rFonts w:ascii="Calibri" w:hAnsi="Calibri" w:cs="Calibri"/>
          <w:sz w:val="22"/>
          <w:szCs w:val="22"/>
        </w:rPr>
        <w:t>entities;</w:t>
      </w:r>
      <w:proofErr w:type="gramEnd"/>
    </w:p>
    <w:p w14:paraId="1527115A"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All purchases for goods and services for CCP programs on behalf of the CCP partner secondary school shall be conducted following CT State’s goods and services procurement </w:t>
      </w:r>
      <w:proofErr w:type="gramStart"/>
      <w:r w:rsidRPr="00297560">
        <w:rPr>
          <w:rFonts w:ascii="Calibri" w:hAnsi="Calibri" w:cs="Calibri"/>
          <w:sz w:val="22"/>
          <w:szCs w:val="22"/>
        </w:rPr>
        <w:t>policies;</w:t>
      </w:r>
      <w:proofErr w:type="gramEnd"/>
    </w:p>
    <w:p w14:paraId="16D161E5"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Only those goods and services that are allowable expenditures as approved by both Federal and State policy and guidelines are eligible for </w:t>
      </w:r>
      <w:proofErr w:type="gramStart"/>
      <w:r w:rsidRPr="00297560">
        <w:rPr>
          <w:rFonts w:ascii="Calibri" w:hAnsi="Calibri" w:cs="Calibri"/>
          <w:sz w:val="22"/>
          <w:szCs w:val="22"/>
        </w:rPr>
        <w:t>Perkins</w:t>
      </w:r>
      <w:proofErr w:type="gramEnd"/>
      <w:r w:rsidRPr="00297560">
        <w:rPr>
          <w:rFonts w:ascii="Calibri" w:hAnsi="Calibri" w:cs="Calibri"/>
          <w:sz w:val="22"/>
          <w:szCs w:val="22"/>
        </w:rPr>
        <w:t xml:space="preserve"> </w:t>
      </w:r>
      <w:proofErr w:type="gramStart"/>
      <w:r w:rsidRPr="00297560">
        <w:rPr>
          <w:rFonts w:ascii="Calibri" w:hAnsi="Calibri" w:cs="Calibri"/>
          <w:sz w:val="22"/>
          <w:szCs w:val="22"/>
        </w:rPr>
        <w:t>funding;</w:t>
      </w:r>
      <w:proofErr w:type="gramEnd"/>
    </w:p>
    <w:p w14:paraId="79A54A81"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Fiscal control and accounting procedures shall be used by CT State to ensure proper accounting of all CCP expenditures on behalf of CCP partner secondary </w:t>
      </w:r>
      <w:proofErr w:type="gramStart"/>
      <w:r w:rsidRPr="00297560">
        <w:rPr>
          <w:rFonts w:ascii="Calibri" w:hAnsi="Calibri" w:cs="Calibri"/>
          <w:sz w:val="22"/>
          <w:szCs w:val="22"/>
        </w:rPr>
        <w:t>schools;</w:t>
      </w:r>
      <w:proofErr w:type="gramEnd"/>
    </w:p>
    <w:p w14:paraId="55283F88"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Property as defined by the Connecticut State Comptroller’s definition of equipment purchased for use by a CCP partner secondary school remains with CT State regardless of where the property is </w:t>
      </w:r>
      <w:proofErr w:type="gramStart"/>
      <w:r w:rsidRPr="00297560">
        <w:rPr>
          <w:rFonts w:ascii="Calibri" w:hAnsi="Calibri" w:cs="Calibri"/>
          <w:sz w:val="22"/>
          <w:szCs w:val="22"/>
        </w:rPr>
        <w:t>housed;</w:t>
      </w:r>
      <w:proofErr w:type="gramEnd"/>
    </w:p>
    <w:p w14:paraId="041A2A3D"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All expenditures by CT State on behalf of a CCP partner secondary school shall be used to </w:t>
      </w:r>
      <w:proofErr w:type="gramStart"/>
      <w:r w:rsidRPr="00297560">
        <w:rPr>
          <w:rFonts w:ascii="Calibri" w:hAnsi="Calibri" w:cs="Calibri"/>
          <w:sz w:val="22"/>
          <w:szCs w:val="22"/>
        </w:rPr>
        <w:t>supplement</w:t>
      </w:r>
      <w:proofErr w:type="gramEnd"/>
      <w:r w:rsidRPr="00297560">
        <w:rPr>
          <w:rFonts w:ascii="Calibri" w:hAnsi="Calibri" w:cs="Calibri"/>
          <w:sz w:val="22"/>
          <w:szCs w:val="22"/>
        </w:rPr>
        <w:t xml:space="preserve"> not </w:t>
      </w:r>
      <w:proofErr w:type="gramStart"/>
      <w:r w:rsidRPr="00297560">
        <w:rPr>
          <w:rFonts w:ascii="Calibri" w:hAnsi="Calibri" w:cs="Calibri"/>
          <w:sz w:val="22"/>
          <w:szCs w:val="22"/>
        </w:rPr>
        <w:t>supplant</w:t>
      </w:r>
      <w:proofErr w:type="gramEnd"/>
      <w:r w:rsidRPr="00297560">
        <w:rPr>
          <w:rFonts w:ascii="Calibri" w:hAnsi="Calibri" w:cs="Calibri"/>
          <w:sz w:val="22"/>
          <w:szCs w:val="22"/>
        </w:rPr>
        <w:t xml:space="preserve"> non-federal </w:t>
      </w:r>
      <w:proofErr w:type="gramStart"/>
      <w:r w:rsidRPr="00297560">
        <w:rPr>
          <w:rFonts w:ascii="Calibri" w:hAnsi="Calibri" w:cs="Calibri"/>
          <w:sz w:val="22"/>
          <w:szCs w:val="22"/>
        </w:rPr>
        <w:t>funds;</w:t>
      </w:r>
      <w:proofErr w:type="gramEnd"/>
      <w:r w:rsidRPr="00297560">
        <w:rPr>
          <w:rFonts w:ascii="Calibri" w:hAnsi="Calibri" w:cs="Calibri"/>
          <w:sz w:val="22"/>
          <w:szCs w:val="22"/>
        </w:rPr>
        <w:t xml:space="preserve"> </w:t>
      </w:r>
    </w:p>
    <w:p w14:paraId="7AD313DD" w14:textId="77777777" w:rsidR="00297560" w:rsidRPr="00297560" w:rsidRDefault="00297560" w:rsidP="00297560">
      <w:pPr>
        <w:numPr>
          <w:ilvl w:val="0"/>
          <w:numId w:val="7"/>
        </w:numPr>
        <w:spacing w:after="200" w:line="276" w:lineRule="auto"/>
        <w:contextualSpacing/>
        <w:rPr>
          <w:rFonts w:ascii="Calibri" w:hAnsi="Calibri" w:cs="Calibri"/>
          <w:sz w:val="22"/>
          <w:szCs w:val="22"/>
        </w:rPr>
      </w:pPr>
      <w:r w:rsidRPr="00297560">
        <w:rPr>
          <w:rFonts w:ascii="Calibri" w:hAnsi="Calibri" w:cs="Calibri"/>
          <w:sz w:val="22"/>
          <w:szCs w:val="22"/>
        </w:rPr>
        <w:t xml:space="preserve">All CCP funds shall be used to provide each student, including members of special populations as defined by Section 3(48) of the Perkins V law, with high quality CTE programs, pathways and programs of study that lead to high skill, high wage and/or in-demand industry sectors and </w:t>
      </w:r>
      <w:proofErr w:type="gramStart"/>
      <w:r w:rsidRPr="00297560">
        <w:rPr>
          <w:rFonts w:ascii="Calibri" w:hAnsi="Calibri" w:cs="Calibri"/>
          <w:sz w:val="22"/>
          <w:szCs w:val="22"/>
        </w:rPr>
        <w:t>occupations;</w:t>
      </w:r>
      <w:proofErr w:type="gramEnd"/>
    </w:p>
    <w:p w14:paraId="0EADFDD9" w14:textId="77777777" w:rsidR="00297560" w:rsidRPr="00297560" w:rsidRDefault="00297560" w:rsidP="00297560">
      <w:pPr>
        <w:numPr>
          <w:ilvl w:val="0"/>
          <w:numId w:val="7"/>
        </w:numPr>
        <w:spacing w:after="120" w:line="259" w:lineRule="auto"/>
        <w:contextualSpacing/>
        <w:rPr>
          <w:rFonts w:ascii="Calibri" w:hAnsi="Calibri" w:cs="Calibri"/>
          <w:sz w:val="22"/>
          <w:szCs w:val="22"/>
        </w:rPr>
      </w:pPr>
      <w:r w:rsidRPr="00297560">
        <w:rPr>
          <w:rFonts w:ascii="Calibri" w:hAnsi="Calibri" w:cs="Calibri"/>
          <w:sz w:val="22"/>
          <w:szCs w:val="22"/>
        </w:rPr>
        <w:t xml:space="preserve">Each CCP partner secondary school and CT State must continually meet all Connecticut </w:t>
      </w:r>
      <w:hyperlink w:anchor="Appendix_C" w:history="1">
        <w:r w:rsidRPr="00297560">
          <w:rPr>
            <w:rFonts w:ascii="Calibri" w:hAnsi="Calibri" w:cs="Calibri"/>
            <w:color w:val="467886" w:themeColor="hyperlink"/>
            <w:sz w:val="22"/>
            <w:szCs w:val="22"/>
            <w:u w:val="single"/>
          </w:rPr>
          <w:t>size, scope, and quality</w:t>
        </w:r>
      </w:hyperlink>
      <w:r w:rsidRPr="00297560">
        <w:rPr>
          <w:rFonts w:ascii="Calibri" w:hAnsi="Calibri" w:cs="Calibri"/>
          <w:sz w:val="22"/>
          <w:szCs w:val="22"/>
        </w:rPr>
        <w:t xml:space="preserve"> requirements (</w:t>
      </w:r>
      <w:hyperlink w:anchor="Appendix_A" w:history="1">
        <w:r w:rsidRPr="00297560">
          <w:rPr>
            <w:rFonts w:ascii="Calibri" w:hAnsi="Calibri" w:cs="Calibri"/>
            <w:color w:val="467886" w:themeColor="hyperlink"/>
            <w:sz w:val="22"/>
            <w:szCs w:val="22"/>
            <w:u w:val="single"/>
          </w:rPr>
          <w:t>Appendix A</w:t>
        </w:r>
      </w:hyperlink>
      <w:r w:rsidRPr="00297560">
        <w:rPr>
          <w:rFonts w:ascii="Calibri" w:hAnsi="Calibri" w:cs="Calibri"/>
          <w:sz w:val="22"/>
          <w:szCs w:val="22"/>
        </w:rPr>
        <w:t xml:space="preserve"> and </w:t>
      </w:r>
      <w:hyperlink w:anchor="Appendix_B" w:history="1">
        <w:r w:rsidRPr="00297560">
          <w:rPr>
            <w:rFonts w:ascii="Calibri" w:hAnsi="Calibri" w:cs="Calibri"/>
            <w:color w:val="467886" w:themeColor="hyperlink"/>
            <w:sz w:val="22"/>
            <w:szCs w:val="22"/>
            <w:u w:val="single"/>
          </w:rPr>
          <w:t>Appendix B</w:t>
        </w:r>
      </w:hyperlink>
      <w:r w:rsidRPr="00297560">
        <w:rPr>
          <w:rFonts w:ascii="Calibri" w:hAnsi="Calibri" w:cs="Calibri"/>
          <w:sz w:val="22"/>
          <w:szCs w:val="22"/>
        </w:rPr>
        <w:t>);</w:t>
      </w:r>
    </w:p>
    <w:p w14:paraId="43F02B59" w14:textId="77777777" w:rsidR="00297560" w:rsidRPr="00297560" w:rsidRDefault="00297560" w:rsidP="00297560">
      <w:pPr>
        <w:numPr>
          <w:ilvl w:val="0"/>
          <w:numId w:val="7"/>
        </w:numPr>
        <w:spacing w:after="120" w:line="259" w:lineRule="auto"/>
        <w:contextualSpacing/>
        <w:rPr>
          <w:rFonts w:ascii="Calibri" w:hAnsi="Calibri" w:cs="Calibri"/>
          <w:sz w:val="22"/>
          <w:szCs w:val="22"/>
        </w:rPr>
      </w:pPr>
      <w:r w:rsidRPr="00297560">
        <w:rPr>
          <w:rFonts w:ascii="Calibri" w:hAnsi="Calibri" w:cs="Calibri"/>
          <w:sz w:val="22"/>
          <w:szCs w:val="22"/>
        </w:rPr>
        <w:t xml:space="preserve">Each CCP partner secondary school teacher must hold the appropriate Connecticut CTE </w:t>
      </w:r>
      <w:proofErr w:type="gramStart"/>
      <w:r w:rsidRPr="00297560">
        <w:rPr>
          <w:rFonts w:ascii="Calibri" w:hAnsi="Calibri" w:cs="Calibri"/>
          <w:sz w:val="22"/>
          <w:szCs w:val="22"/>
        </w:rPr>
        <w:t>endorsement;</w:t>
      </w:r>
      <w:proofErr w:type="gramEnd"/>
    </w:p>
    <w:p w14:paraId="6FBBD40A" w14:textId="77777777" w:rsidR="00297560" w:rsidRPr="00297560" w:rsidRDefault="00297560" w:rsidP="00297560">
      <w:pPr>
        <w:numPr>
          <w:ilvl w:val="0"/>
          <w:numId w:val="7"/>
        </w:numPr>
        <w:spacing w:after="120" w:line="259" w:lineRule="auto"/>
        <w:contextualSpacing/>
        <w:rPr>
          <w:rFonts w:ascii="Calibri" w:hAnsi="Calibri" w:cs="Calibri"/>
          <w:sz w:val="22"/>
          <w:szCs w:val="22"/>
        </w:rPr>
      </w:pPr>
      <w:r w:rsidRPr="00297560">
        <w:rPr>
          <w:rFonts w:ascii="Calibri" w:hAnsi="Calibri" w:cs="Calibri"/>
          <w:sz w:val="22"/>
          <w:szCs w:val="22"/>
        </w:rPr>
        <w:t xml:space="preserve">In implementing CCP, CT State is encouraged to leverage Perkins V funds in its activities to achieve program goals; and </w:t>
      </w:r>
    </w:p>
    <w:p w14:paraId="13C27441" w14:textId="77777777" w:rsidR="00297560" w:rsidRPr="00297560" w:rsidRDefault="00297560" w:rsidP="00297560">
      <w:pPr>
        <w:numPr>
          <w:ilvl w:val="0"/>
          <w:numId w:val="7"/>
        </w:numPr>
        <w:spacing w:after="120" w:line="259" w:lineRule="auto"/>
        <w:contextualSpacing/>
        <w:rPr>
          <w:rFonts w:ascii="Calibri" w:hAnsi="Calibri" w:cs="Calibri"/>
          <w:sz w:val="22"/>
          <w:szCs w:val="22"/>
        </w:rPr>
      </w:pPr>
      <w:r w:rsidRPr="00297560">
        <w:rPr>
          <w:rFonts w:ascii="Calibri" w:hAnsi="Calibri" w:cs="Calibri"/>
          <w:sz w:val="22"/>
          <w:szCs w:val="22"/>
        </w:rPr>
        <w:t xml:space="preserve">CT State must provide CSDE an end of year report by July 1, of the current grant year, which includes the following, CCP participating campus location, partnering high school, Career Cluster, course title, enrollment and pass rates </w:t>
      </w:r>
    </w:p>
    <w:p w14:paraId="25F29564"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bookmarkStart w:id="2" w:name="_Toc21522387"/>
      <w:r w:rsidRPr="00297560">
        <w:rPr>
          <w:rFonts w:ascii="Calibri" w:eastAsiaTheme="majorEastAsia" w:hAnsi="Calibri" w:cs="Calibri"/>
          <w:i/>
          <w:iCs/>
          <w:color w:val="595959" w:themeColor="text1" w:themeTint="A6"/>
          <w:sz w:val="22"/>
          <w:szCs w:val="22"/>
        </w:rPr>
        <w:lastRenderedPageBreak/>
        <w:t xml:space="preserve">College </w:t>
      </w:r>
      <w:proofErr w:type="gramStart"/>
      <w:r w:rsidRPr="00297560">
        <w:rPr>
          <w:rFonts w:ascii="Calibri" w:eastAsiaTheme="majorEastAsia" w:hAnsi="Calibri" w:cs="Calibri"/>
          <w:i/>
          <w:iCs/>
          <w:color w:val="595959" w:themeColor="text1" w:themeTint="A6"/>
          <w:sz w:val="22"/>
          <w:szCs w:val="22"/>
        </w:rPr>
        <w:t>Career Pathways</w:t>
      </w:r>
      <w:proofErr w:type="gramEnd"/>
      <w:r w:rsidRPr="00297560">
        <w:rPr>
          <w:rFonts w:ascii="Calibri" w:eastAsiaTheme="majorEastAsia" w:hAnsi="Calibri" w:cs="Calibri"/>
          <w:i/>
          <w:iCs/>
          <w:color w:val="595959" w:themeColor="text1" w:themeTint="A6"/>
          <w:sz w:val="22"/>
          <w:szCs w:val="22"/>
        </w:rPr>
        <w:t xml:space="preserve"> Partnerships</w:t>
      </w:r>
      <w:bookmarkEnd w:id="2"/>
    </w:p>
    <w:p w14:paraId="6659E482" w14:textId="77777777" w:rsidR="00297560" w:rsidRPr="00297560" w:rsidRDefault="00297560" w:rsidP="00297560">
      <w:pPr>
        <w:spacing w:after="0" w:line="240" w:lineRule="auto"/>
        <w:ind w:right="180"/>
        <w:rPr>
          <w:rFonts w:ascii="Calibri" w:hAnsi="Calibri" w:cs="Calibri"/>
          <w:sz w:val="22"/>
          <w:szCs w:val="22"/>
        </w:rPr>
      </w:pPr>
      <w:r w:rsidRPr="00297560">
        <w:rPr>
          <w:rFonts w:ascii="Calibri" w:hAnsi="Calibri" w:cs="Calibri"/>
          <w:sz w:val="22"/>
          <w:szCs w:val="22"/>
        </w:rPr>
        <w:t>Administration and supervision of a CCP program is performed by CT State’s Director of Concurrent Enrollment, Provosts Office. CCP applications should reference data (from DOL) supporting each proposed career pathway leading to high-skill, high-wage, and/or in-demand careers.</w:t>
      </w:r>
    </w:p>
    <w:p w14:paraId="21A03E7F" w14:textId="77777777" w:rsidR="00297560" w:rsidRPr="00297560" w:rsidRDefault="00297560" w:rsidP="00297560">
      <w:pPr>
        <w:spacing w:after="0" w:line="240" w:lineRule="auto"/>
        <w:rPr>
          <w:rFonts w:ascii="Calibri" w:hAnsi="Calibri" w:cs="Calibri"/>
          <w:sz w:val="22"/>
          <w:szCs w:val="22"/>
        </w:rPr>
      </w:pPr>
    </w:p>
    <w:p w14:paraId="1B8A5DDD"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 xml:space="preserve">CT State is required to form a contractual and functioning partnership with each of its participating CCP partner secondary schools. The partnership agreement may be implemented as a Memorandum of Understanding (MOU). Any agreement must detail the policies, practices, processes, and protocols for effective programming of dual/concurrent enrollment, while being flexible enough to meet the needs of the enrolled students. </w:t>
      </w:r>
    </w:p>
    <w:p w14:paraId="263FA4F4" w14:textId="77777777" w:rsidR="00297560" w:rsidRPr="00297560" w:rsidRDefault="00297560" w:rsidP="00297560">
      <w:pPr>
        <w:spacing w:after="0" w:line="240" w:lineRule="auto"/>
        <w:rPr>
          <w:rFonts w:ascii="Calibri" w:hAnsi="Calibri" w:cs="Calibri"/>
          <w:sz w:val="22"/>
          <w:szCs w:val="22"/>
        </w:rPr>
      </w:pPr>
    </w:p>
    <w:p w14:paraId="72A7EAEC"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Key topics to be addressed in the agreement include, but are not limited to:</w:t>
      </w:r>
    </w:p>
    <w:p w14:paraId="2EEC481C" w14:textId="77777777" w:rsidR="00297560" w:rsidRPr="00297560" w:rsidRDefault="00297560" w:rsidP="00297560">
      <w:pPr>
        <w:numPr>
          <w:ilvl w:val="0"/>
          <w:numId w:val="1"/>
        </w:numPr>
        <w:spacing w:after="0" w:line="259" w:lineRule="auto"/>
        <w:rPr>
          <w:rFonts w:ascii="Calibri" w:hAnsi="Calibri" w:cs="Calibri"/>
          <w:sz w:val="22"/>
          <w:szCs w:val="22"/>
        </w:rPr>
      </w:pPr>
      <w:r w:rsidRPr="00297560">
        <w:rPr>
          <w:rFonts w:ascii="Calibri" w:hAnsi="Calibri" w:cs="Calibri"/>
          <w:sz w:val="22"/>
          <w:szCs w:val="22"/>
        </w:rPr>
        <w:t xml:space="preserve">Articulation </w:t>
      </w:r>
      <w:proofErr w:type="gramStart"/>
      <w:r w:rsidRPr="00297560">
        <w:rPr>
          <w:rFonts w:ascii="Calibri" w:hAnsi="Calibri" w:cs="Calibri"/>
          <w:sz w:val="22"/>
          <w:szCs w:val="22"/>
        </w:rPr>
        <w:t>agreements;</w:t>
      </w:r>
      <w:proofErr w:type="gramEnd"/>
    </w:p>
    <w:p w14:paraId="39973510" w14:textId="77777777" w:rsidR="00297560" w:rsidRPr="00297560" w:rsidRDefault="00297560" w:rsidP="00297560">
      <w:pPr>
        <w:numPr>
          <w:ilvl w:val="0"/>
          <w:numId w:val="1"/>
        </w:numPr>
        <w:spacing w:after="0" w:line="259" w:lineRule="auto"/>
        <w:rPr>
          <w:rFonts w:ascii="Calibri" w:hAnsi="Calibri" w:cs="Calibri"/>
          <w:sz w:val="22"/>
          <w:szCs w:val="22"/>
        </w:rPr>
      </w:pPr>
      <w:r w:rsidRPr="00297560">
        <w:rPr>
          <w:rFonts w:ascii="Calibri" w:hAnsi="Calibri" w:cs="Calibri"/>
          <w:sz w:val="22"/>
          <w:szCs w:val="22"/>
        </w:rPr>
        <w:t xml:space="preserve">Student qualification, recruitment, and </w:t>
      </w:r>
      <w:proofErr w:type="gramStart"/>
      <w:r w:rsidRPr="00297560">
        <w:rPr>
          <w:rFonts w:ascii="Calibri" w:hAnsi="Calibri" w:cs="Calibri"/>
          <w:sz w:val="22"/>
          <w:szCs w:val="22"/>
        </w:rPr>
        <w:t>selection;</w:t>
      </w:r>
      <w:proofErr w:type="gramEnd"/>
    </w:p>
    <w:p w14:paraId="78DB66F3" w14:textId="77777777" w:rsidR="00297560" w:rsidRPr="00297560" w:rsidRDefault="00297560" w:rsidP="00297560">
      <w:pPr>
        <w:numPr>
          <w:ilvl w:val="0"/>
          <w:numId w:val="1"/>
        </w:numPr>
        <w:spacing w:after="0" w:line="259" w:lineRule="auto"/>
        <w:rPr>
          <w:rFonts w:ascii="Calibri" w:hAnsi="Calibri" w:cs="Calibri"/>
          <w:sz w:val="22"/>
          <w:szCs w:val="22"/>
        </w:rPr>
      </w:pPr>
      <w:r w:rsidRPr="00297560">
        <w:rPr>
          <w:rFonts w:ascii="Calibri" w:hAnsi="Calibri" w:cs="Calibri"/>
          <w:sz w:val="22"/>
          <w:szCs w:val="22"/>
        </w:rPr>
        <w:t xml:space="preserve">Faculty selection requirements, monitoring, professional learning, and </w:t>
      </w:r>
      <w:proofErr w:type="gramStart"/>
      <w:r w:rsidRPr="00297560">
        <w:rPr>
          <w:rFonts w:ascii="Calibri" w:hAnsi="Calibri" w:cs="Calibri"/>
          <w:sz w:val="22"/>
          <w:szCs w:val="22"/>
        </w:rPr>
        <w:t>evaluation;</w:t>
      </w:r>
      <w:proofErr w:type="gramEnd"/>
    </w:p>
    <w:p w14:paraId="140964B4" w14:textId="77777777" w:rsidR="00297560" w:rsidRPr="00297560" w:rsidRDefault="00297560" w:rsidP="00297560">
      <w:pPr>
        <w:numPr>
          <w:ilvl w:val="0"/>
          <w:numId w:val="1"/>
        </w:numPr>
        <w:spacing w:after="0" w:line="259" w:lineRule="auto"/>
        <w:rPr>
          <w:rFonts w:ascii="Calibri" w:hAnsi="Calibri" w:cs="Calibri"/>
          <w:sz w:val="22"/>
          <w:szCs w:val="22"/>
        </w:rPr>
      </w:pPr>
      <w:r w:rsidRPr="00297560">
        <w:rPr>
          <w:rFonts w:ascii="Calibri" w:hAnsi="Calibri" w:cs="Calibri"/>
          <w:sz w:val="22"/>
          <w:szCs w:val="22"/>
        </w:rPr>
        <w:t xml:space="preserve">Nationally recognized standards and competencies to align curricula and related instruction and assessments (not including general education courses); and </w:t>
      </w:r>
    </w:p>
    <w:p w14:paraId="4768FA92" w14:textId="77777777" w:rsidR="00297560" w:rsidRPr="00297560" w:rsidRDefault="00297560" w:rsidP="00297560">
      <w:pPr>
        <w:numPr>
          <w:ilvl w:val="0"/>
          <w:numId w:val="1"/>
        </w:numPr>
        <w:spacing w:after="0" w:line="259" w:lineRule="auto"/>
        <w:rPr>
          <w:rFonts w:ascii="Calibri" w:hAnsi="Calibri" w:cs="Calibri"/>
          <w:sz w:val="22"/>
          <w:szCs w:val="22"/>
        </w:rPr>
      </w:pPr>
      <w:r w:rsidRPr="00297560">
        <w:rPr>
          <w:rFonts w:ascii="Calibri" w:hAnsi="Calibri" w:cs="Calibri"/>
          <w:sz w:val="22"/>
          <w:szCs w:val="22"/>
        </w:rPr>
        <w:t>Student support services.</w:t>
      </w:r>
    </w:p>
    <w:p w14:paraId="2161A130" w14:textId="77777777" w:rsidR="00297560" w:rsidRPr="00297560" w:rsidRDefault="00297560" w:rsidP="00297560">
      <w:pPr>
        <w:spacing w:after="0" w:line="259" w:lineRule="auto"/>
        <w:ind w:left="720"/>
        <w:rPr>
          <w:rFonts w:ascii="Calibri" w:hAnsi="Calibri" w:cs="Calibri"/>
          <w:sz w:val="22"/>
          <w:szCs w:val="22"/>
        </w:rPr>
      </w:pPr>
    </w:p>
    <w:p w14:paraId="3971625D"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bookmarkStart w:id="3" w:name="_Toc21522388"/>
      <w:r w:rsidRPr="00297560">
        <w:rPr>
          <w:rFonts w:ascii="Calibri" w:eastAsiaTheme="majorEastAsia" w:hAnsi="Calibri" w:cs="Calibri"/>
          <w:i/>
          <w:iCs/>
          <w:color w:val="595959" w:themeColor="text1" w:themeTint="A6"/>
          <w:sz w:val="22"/>
          <w:szCs w:val="22"/>
        </w:rPr>
        <w:t>Articulation Agreements</w:t>
      </w:r>
      <w:bookmarkEnd w:id="3"/>
    </w:p>
    <w:p w14:paraId="4DD75EE7" w14:textId="77777777" w:rsidR="00297560" w:rsidRPr="00297560" w:rsidRDefault="00297560" w:rsidP="00297560">
      <w:pPr>
        <w:tabs>
          <w:tab w:val="left" w:pos="3504"/>
        </w:tabs>
        <w:spacing w:after="0" w:line="240" w:lineRule="auto"/>
        <w:rPr>
          <w:rFonts w:ascii="Calibri" w:hAnsi="Calibri" w:cs="Calibri"/>
          <w:sz w:val="22"/>
          <w:szCs w:val="22"/>
        </w:rPr>
      </w:pPr>
      <w:r w:rsidRPr="00297560">
        <w:rPr>
          <w:rFonts w:ascii="Calibri" w:hAnsi="Calibri" w:cs="Calibri"/>
          <w:sz w:val="22"/>
          <w:szCs w:val="22"/>
        </w:rPr>
        <w:t xml:space="preserve">An articulation agreement is a written commitment between CT State and the CCP partner secondary school(s) and must include the following: </w:t>
      </w:r>
    </w:p>
    <w:p w14:paraId="5A60AAF1" w14:textId="77777777" w:rsidR="00297560" w:rsidRPr="00297560" w:rsidRDefault="00297560" w:rsidP="00297560">
      <w:pPr>
        <w:tabs>
          <w:tab w:val="left" w:pos="3504"/>
        </w:tabs>
        <w:spacing w:after="0" w:line="240" w:lineRule="auto"/>
        <w:rPr>
          <w:rFonts w:ascii="Calibri" w:hAnsi="Calibri" w:cs="Calibri"/>
          <w:sz w:val="22"/>
          <w:szCs w:val="22"/>
        </w:rPr>
      </w:pPr>
    </w:p>
    <w:p w14:paraId="498AD663" w14:textId="77777777" w:rsidR="00297560" w:rsidRPr="00297560" w:rsidRDefault="00297560" w:rsidP="00297560">
      <w:pPr>
        <w:numPr>
          <w:ilvl w:val="0"/>
          <w:numId w:val="5"/>
        </w:numPr>
        <w:tabs>
          <w:tab w:val="left" w:pos="3504"/>
        </w:tabs>
        <w:spacing w:after="0" w:line="240" w:lineRule="auto"/>
        <w:contextualSpacing/>
        <w:rPr>
          <w:rFonts w:ascii="Calibri" w:hAnsi="Calibri" w:cs="Calibri"/>
          <w:sz w:val="22"/>
          <w:szCs w:val="22"/>
        </w:rPr>
      </w:pPr>
      <w:proofErr w:type="gramStart"/>
      <w:r w:rsidRPr="00297560">
        <w:rPr>
          <w:rFonts w:ascii="Calibri" w:hAnsi="Calibri" w:cs="Calibri"/>
          <w:sz w:val="22"/>
          <w:szCs w:val="22"/>
        </w:rPr>
        <w:t>Should</w:t>
      </w:r>
      <w:proofErr w:type="gramEnd"/>
      <w:r w:rsidRPr="00297560">
        <w:rPr>
          <w:rFonts w:ascii="Calibri" w:hAnsi="Calibri" w:cs="Calibri"/>
          <w:sz w:val="22"/>
          <w:szCs w:val="22"/>
        </w:rPr>
        <w:t xml:space="preserve"> be clearly written </w:t>
      </w:r>
      <w:proofErr w:type="gramStart"/>
      <w:r w:rsidRPr="00297560">
        <w:rPr>
          <w:rFonts w:ascii="Calibri" w:hAnsi="Calibri" w:cs="Calibri"/>
          <w:sz w:val="22"/>
          <w:szCs w:val="22"/>
        </w:rPr>
        <w:t>with regard to</w:t>
      </w:r>
      <w:proofErr w:type="gramEnd"/>
      <w:r w:rsidRPr="00297560">
        <w:rPr>
          <w:rFonts w:ascii="Calibri" w:hAnsi="Calibri" w:cs="Calibri"/>
          <w:sz w:val="22"/>
          <w:szCs w:val="22"/>
        </w:rPr>
        <w:t xml:space="preserve"> course requirements and accountability for career and technical education </w:t>
      </w:r>
      <w:proofErr w:type="gramStart"/>
      <w:r w:rsidRPr="00297560">
        <w:rPr>
          <w:rFonts w:ascii="Calibri" w:hAnsi="Calibri" w:cs="Calibri"/>
          <w:sz w:val="22"/>
          <w:szCs w:val="22"/>
        </w:rPr>
        <w:t>courses;</w:t>
      </w:r>
      <w:proofErr w:type="gramEnd"/>
    </w:p>
    <w:p w14:paraId="6E4F70F3" w14:textId="77777777" w:rsidR="00297560" w:rsidRPr="00297560" w:rsidRDefault="00297560" w:rsidP="00297560">
      <w:pPr>
        <w:numPr>
          <w:ilvl w:val="0"/>
          <w:numId w:val="6"/>
        </w:numPr>
        <w:spacing w:after="200" w:line="276" w:lineRule="auto"/>
        <w:contextualSpacing/>
        <w:rPr>
          <w:rFonts w:ascii="Calibri" w:hAnsi="Calibri" w:cs="Calibri"/>
          <w:sz w:val="22"/>
          <w:szCs w:val="22"/>
        </w:rPr>
      </w:pPr>
      <w:r w:rsidRPr="00297560">
        <w:rPr>
          <w:rFonts w:ascii="Calibri" w:hAnsi="Calibri" w:cs="Calibri"/>
          <w:sz w:val="22"/>
          <w:szCs w:val="22"/>
        </w:rPr>
        <w:t>Stated student learning outcomes and describe how those outcomes are appropriate for a course for which industry-recognized credential, certificate or college credit will be awarded in a CCP program. (Course may not align exactly with the respective college course, but the articulation process ensures that the high school course is equivalent); and</w:t>
      </w:r>
    </w:p>
    <w:p w14:paraId="78AD0413" w14:textId="77777777" w:rsidR="00297560" w:rsidRPr="00297560" w:rsidRDefault="00297560" w:rsidP="00297560">
      <w:pPr>
        <w:numPr>
          <w:ilvl w:val="0"/>
          <w:numId w:val="5"/>
        </w:numPr>
        <w:tabs>
          <w:tab w:val="left" w:pos="3504"/>
        </w:tabs>
        <w:spacing w:after="0" w:line="240" w:lineRule="auto"/>
        <w:contextualSpacing/>
        <w:rPr>
          <w:rFonts w:ascii="Calibri" w:hAnsi="Calibri" w:cs="Calibri"/>
          <w:sz w:val="22"/>
          <w:szCs w:val="22"/>
        </w:rPr>
      </w:pPr>
      <w:r w:rsidRPr="00297560">
        <w:rPr>
          <w:rFonts w:ascii="Calibri" w:hAnsi="Calibri" w:cs="Calibri"/>
          <w:sz w:val="22"/>
          <w:szCs w:val="22"/>
        </w:rPr>
        <w:t xml:space="preserve">Be signed by the CT State Chief Academic Officer or </w:t>
      </w:r>
      <w:proofErr w:type="gramStart"/>
      <w:r w:rsidRPr="00297560">
        <w:rPr>
          <w:rFonts w:ascii="Calibri" w:hAnsi="Calibri" w:cs="Calibri"/>
          <w:sz w:val="22"/>
          <w:szCs w:val="22"/>
        </w:rPr>
        <w:t>designee</w:t>
      </w:r>
      <w:proofErr w:type="gramEnd"/>
      <w:r w:rsidRPr="00297560">
        <w:rPr>
          <w:rFonts w:ascii="Calibri" w:hAnsi="Calibri" w:cs="Calibri"/>
          <w:sz w:val="22"/>
          <w:szCs w:val="22"/>
        </w:rPr>
        <w:t xml:space="preserve"> and the CCP partnering secondary school principal.</w:t>
      </w:r>
    </w:p>
    <w:p w14:paraId="20823907" w14:textId="77777777" w:rsidR="00297560" w:rsidRPr="00297560" w:rsidRDefault="00297560" w:rsidP="00297560">
      <w:pPr>
        <w:tabs>
          <w:tab w:val="left" w:pos="3504"/>
        </w:tabs>
        <w:spacing w:after="0" w:line="240" w:lineRule="auto"/>
        <w:ind w:left="720"/>
        <w:contextualSpacing/>
        <w:rPr>
          <w:rFonts w:ascii="Calibri" w:hAnsi="Calibri" w:cs="Calibri"/>
          <w:sz w:val="22"/>
          <w:szCs w:val="22"/>
        </w:rPr>
      </w:pPr>
    </w:p>
    <w:p w14:paraId="3ED27937"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 xml:space="preserve">One or more college faculty members must oversee the development and implementation of each articulated course. Each CCP partnership is encouraged to involve local and/or regional workforce development agencies, and business and industry partners pertinent to the career pathways. Community based organizations that contribute resource support and/or providers of additional services to participating students, under the supervision of the college or high school, may become contractual members of the partnership. </w:t>
      </w:r>
    </w:p>
    <w:p w14:paraId="2B810B3F"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That oversight must include the following:</w:t>
      </w:r>
    </w:p>
    <w:p w14:paraId="109948AE" w14:textId="77777777" w:rsidR="00297560" w:rsidRPr="00297560" w:rsidRDefault="00297560" w:rsidP="00297560">
      <w:pPr>
        <w:spacing w:after="0" w:line="240" w:lineRule="auto"/>
        <w:rPr>
          <w:rFonts w:ascii="Calibri" w:hAnsi="Calibri" w:cs="Calibri"/>
          <w:sz w:val="22"/>
          <w:szCs w:val="22"/>
        </w:rPr>
      </w:pPr>
    </w:p>
    <w:p w14:paraId="6385F80D"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 xml:space="preserve">Articulated CTE courses and MOUs must be reviewed at least every three years in cooperation with CT State </w:t>
      </w:r>
      <w:proofErr w:type="gramStart"/>
      <w:r w:rsidRPr="00297560">
        <w:rPr>
          <w:rFonts w:ascii="Calibri" w:hAnsi="Calibri" w:cs="Calibri"/>
          <w:sz w:val="22"/>
          <w:szCs w:val="22"/>
        </w:rPr>
        <w:t>in order to</w:t>
      </w:r>
      <w:proofErr w:type="gramEnd"/>
      <w:r w:rsidRPr="00297560">
        <w:rPr>
          <w:rFonts w:ascii="Calibri" w:hAnsi="Calibri" w:cs="Calibri"/>
          <w:sz w:val="22"/>
          <w:szCs w:val="22"/>
        </w:rPr>
        <w:t xml:space="preserve"> verify continuing alignment of college and high school course content and assessment practice.</w:t>
      </w:r>
    </w:p>
    <w:p w14:paraId="2589F772"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 xml:space="preserve">Review and approve the articulated course’s syllabus; culminating in a formal documentation of the high school course as being comparable in terms of content, quality, rigor, and student learning outcomes as those offered by the </w:t>
      </w:r>
      <w:proofErr w:type="gramStart"/>
      <w:r w:rsidRPr="00297560">
        <w:rPr>
          <w:rFonts w:ascii="Calibri" w:hAnsi="Calibri" w:cs="Calibri"/>
          <w:sz w:val="22"/>
          <w:szCs w:val="22"/>
        </w:rPr>
        <w:t>college;</w:t>
      </w:r>
      <w:proofErr w:type="gramEnd"/>
      <w:r w:rsidRPr="00297560">
        <w:rPr>
          <w:rFonts w:ascii="Calibri" w:hAnsi="Calibri" w:cs="Calibri"/>
          <w:sz w:val="22"/>
          <w:szCs w:val="22"/>
        </w:rPr>
        <w:t xml:space="preserve"> </w:t>
      </w:r>
    </w:p>
    <w:p w14:paraId="38E69965"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lastRenderedPageBreak/>
        <w:t xml:space="preserve">Meet at least once annually with CCP partner secondary school teacher(s) implementing the articulated course for course alignment of high school and college courses, and CTE program specific professional </w:t>
      </w:r>
      <w:proofErr w:type="gramStart"/>
      <w:r w:rsidRPr="00297560">
        <w:rPr>
          <w:rFonts w:ascii="Calibri" w:hAnsi="Calibri" w:cs="Calibri"/>
          <w:sz w:val="22"/>
          <w:szCs w:val="22"/>
        </w:rPr>
        <w:t>development;</w:t>
      </w:r>
      <w:proofErr w:type="gramEnd"/>
    </w:p>
    <w:p w14:paraId="01978E63"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 xml:space="preserve">Conduct regularly scheduled classroom or laboratory observation(s) of the CCP partner secondary school teacher(s) implementing the articulated </w:t>
      </w:r>
      <w:proofErr w:type="gramStart"/>
      <w:r w:rsidRPr="00297560">
        <w:rPr>
          <w:rFonts w:ascii="Calibri" w:hAnsi="Calibri" w:cs="Calibri"/>
          <w:sz w:val="22"/>
          <w:szCs w:val="22"/>
        </w:rPr>
        <w:t>course;</w:t>
      </w:r>
      <w:proofErr w:type="gramEnd"/>
    </w:p>
    <w:p w14:paraId="2E3E2583"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 xml:space="preserve">Ensure the CCP partner secondary school teacher(s) implementing the articulated course utilizes the college course’s assessment methods or comparable instruments approved by the college faculty member(s) to assess students’ learning </w:t>
      </w:r>
      <w:proofErr w:type="gramStart"/>
      <w:r w:rsidRPr="00297560">
        <w:rPr>
          <w:rFonts w:ascii="Calibri" w:hAnsi="Calibri" w:cs="Calibri"/>
          <w:sz w:val="22"/>
          <w:szCs w:val="22"/>
        </w:rPr>
        <w:t>in order to</w:t>
      </w:r>
      <w:proofErr w:type="gramEnd"/>
      <w:r w:rsidRPr="00297560">
        <w:rPr>
          <w:rFonts w:ascii="Calibri" w:hAnsi="Calibri" w:cs="Calibri"/>
          <w:sz w:val="22"/>
          <w:szCs w:val="22"/>
        </w:rPr>
        <w:t xml:space="preserve"> document that the high school students are held to the same standards of achievement as students on the college’s </w:t>
      </w:r>
      <w:proofErr w:type="gramStart"/>
      <w:r w:rsidRPr="00297560">
        <w:rPr>
          <w:rFonts w:ascii="Calibri" w:hAnsi="Calibri" w:cs="Calibri"/>
          <w:sz w:val="22"/>
          <w:szCs w:val="22"/>
        </w:rPr>
        <w:t>campus;</w:t>
      </w:r>
      <w:proofErr w:type="gramEnd"/>
      <w:r w:rsidRPr="00297560">
        <w:rPr>
          <w:rFonts w:ascii="Calibri" w:hAnsi="Calibri" w:cs="Calibri"/>
          <w:sz w:val="22"/>
          <w:szCs w:val="22"/>
        </w:rPr>
        <w:t xml:space="preserve"> </w:t>
      </w:r>
    </w:p>
    <w:p w14:paraId="2131D940"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 xml:space="preserve">Ensure the CCP partner secondary school teacher(s) implementing the articulated course employs </w:t>
      </w:r>
      <w:proofErr w:type="gramStart"/>
      <w:r w:rsidRPr="00297560">
        <w:rPr>
          <w:rFonts w:ascii="Calibri" w:hAnsi="Calibri" w:cs="Calibri"/>
          <w:sz w:val="22"/>
          <w:szCs w:val="22"/>
        </w:rPr>
        <w:t>grading standards</w:t>
      </w:r>
      <w:proofErr w:type="gramEnd"/>
      <w:r w:rsidRPr="00297560">
        <w:rPr>
          <w:rFonts w:ascii="Calibri" w:hAnsi="Calibri" w:cs="Calibri"/>
          <w:sz w:val="22"/>
          <w:szCs w:val="22"/>
        </w:rPr>
        <w:t xml:space="preserve"> comparable to those utilized by CT State; and</w:t>
      </w:r>
    </w:p>
    <w:p w14:paraId="1068363F" w14:textId="77777777" w:rsidR="00297560" w:rsidRPr="00297560" w:rsidRDefault="00297560" w:rsidP="00297560">
      <w:pPr>
        <w:numPr>
          <w:ilvl w:val="0"/>
          <w:numId w:val="3"/>
        </w:numPr>
        <w:spacing w:after="120" w:line="259" w:lineRule="auto"/>
        <w:contextualSpacing/>
        <w:rPr>
          <w:rFonts w:ascii="Calibri" w:hAnsi="Calibri" w:cs="Calibri"/>
          <w:sz w:val="22"/>
          <w:szCs w:val="22"/>
        </w:rPr>
      </w:pPr>
      <w:r w:rsidRPr="00297560">
        <w:rPr>
          <w:rFonts w:ascii="Calibri" w:hAnsi="Calibri" w:cs="Calibri"/>
          <w:sz w:val="22"/>
          <w:szCs w:val="22"/>
        </w:rPr>
        <w:t>Granting and the reporting of college credit is based upon the high school student’s successful mastery of course content.</w:t>
      </w:r>
    </w:p>
    <w:p w14:paraId="60DA725D" w14:textId="77777777" w:rsidR="00CF2C7B" w:rsidRDefault="00CF2C7B" w:rsidP="00297560">
      <w:pPr>
        <w:tabs>
          <w:tab w:val="left" w:pos="3504"/>
        </w:tabs>
        <w:spacing w:after="0" w:line="240" w:lineRule="auto"/>
        <w:rPr>
          <w:rFonts w:ascii="Calibri" w:hAnsi="Calibri" w:cs="Calibri"/>
          <w:sz w:val="22"/>
          <w:szCs w:val="22"/>
        </w:rPr>
      </w:pPr>
    </w:p>
    <w:p w14:paraId="08F5BD62" w14:textId="2C8E0ECC" w:rsidR="00297560" w:rsidRPr="00297560" w:rsidRDefault="00297560" w:rsidP="00297560">
      <w:pPr>
        <w:tabs>
          <w:tab w:val="left" w:pos="3504"/>
        </w:tabs>
        <w:spacing w:after="0" w:line="240" w:lineRule="auto"/>
        <w:rPr>
          <w:rFonts w:ascii="Calibri" w:hAnsi="Calibri" w:cs="Calibri"/>
          <w:sz w:val="22"/>
          <w:szCs w:val="22"/>
        </w:rPr>
      </w:pPr>
      <w:r w:rsidRPr="00297560">
        <w:rPr>
          <w:rFonts w:ascii="Calibri" w:hAnsi="Calibri" w:cs="Calibri"/>
          <w:sz w:val="22"/>
          <w:szCs w:val="22"/>
        </w:rPr>
        <w:t xml:space="preserve">Additional requirements outlined in the CT State Dual/Concurrent Enrollment Policy (adoption date of June 26, 2025) must be met and include student admissions; student access to resources and service; academic advising; teacher credentialing; and standard responsibilities. </w:t>
      </w:r>
    </w:p>
    <w:p w14:paraId="566F140E" w14:textId="77777777" w:rsidR="00297560" w:rsidRPr="00297560" w:rsidRDefault="00297560" w:rsidP="00297560">
      <w:pPr>
        <w:spacing w:after="0" w:line="240" w:lineRule="auto"/>
        <w:rPr>
          <w:rFonts w:ascii="Calibri" w:hAnsi="Calibri"/>
          <w:sz w:val="22"/>
          <w:szCs w:val="22"/>
        </w:rPr>
      </w:pPr>
      <w:bookmarkStart w:id="4" w:name="_Toc21522391"/>
    </w:p>
    <w:p w14:paraId="7E614F29"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r w:rsidRPr="00297560">
        <w:rPr>
          <w:rFonts w:ascii="Calibri" w:eastAsiaTheme="majorEastAsia" w:hAnsi="Calibri" w:cs="Calibri"/>
          <w:i/>
          <w:iCs/>
          <w:color w:val="595959" w:themeColor="text1" w:themeTint="A6"/>
          <w:sz w:val="22"/>
          <w:szCs w:val="22"/>
        </w:rPr>
        <w:t>Academic Standards, Curricula, and Evaluation</w:t>
      </w:r>
      <w:bookmarkEnd w:id="4"/>
    </w:p>
    <w:p w14:paraId="7626D9F8" w14:textId="77777777" w:rsidR="00297560" w:rsidRPr="00297560" w:rsidRDefault="00297560" w:rsidP="00297560">
      <w:pPr>
        <w:spacing w:after="0" w:line="240" w:lineRule="auto"/>
        <w:rPr>
          <w:rFonts w:ascii="Calibri" w:hAnsi="Calibri"/>
          <w:sz w:val="22"/>
          <w:szCs w:val="22"/>
        </w:rPr>
      </w:pPr>
      <w:r w:rsidRPr="00297560">
        <w:rPr>
          <w:rFonts w:ascii="Calibri" w:hAnsi="Calibri"/>
          <w:sz w:val="22"/>
          <w:szCs w:val="22"/>
        </w:rPr>
        <w:t xml:space="preserve">Because college credit is awarded for CCP courses, The New England Commission of Higher Education (NECHE) expects that dual enrollment programs will be implemented in a manner consistent with its </w:t>
      </w:r>
      <w:hyperlink r:id="rId6" w:history="1">
        <w:r w:rsidRPr="00297560">
          <w:rPr>
            <w:rFonts w:ascii="Calibri" w:hAnsi="Calibri" w:cs="Calibri"/>
            <w:i/>
            <w:color w:val="000000" w:themeColor="text1"/>
            <w:sz w:val="22"/>
            <w:szCs w:val="22"/>
            <w:u w:val="single"/>
          </w:rPr>
          <w:t>Policy on Dual Enrollment Programs</w:t>
        </w:r>
      </w:hyperlink>
      <w:r w:rsidRPr="00297560">
        <w:rPr>
          <w:rFonts w:ascii="Calibri" w:hAnsi="Calibri"/>
          <w:sz w:val="22"/>
          <w:szCs w:val="22"/>
        </w:rPr>
        <w:t>.</w:t>
      </w:r>
      <w:r w:rsidRPr="00297560">
        <w:rPr>
          <w:rFonts w:ascii="Calibri" w:hAnsi="Calibri"/>
          <w:b/>
          <w:sz w:val="22"/>
          <w:szCs w:val="22"/>
        </w:rPr>
        <w:t xml:space="preserve"> </w:t>
      </w:r>
      <w:r w:rsidRPr="00297560">
        <w:rPr>
          <w:rFonts w:ascii="Calibri" w:hAnsi="Calibri"/>
          <w:sz w:val="22"/>
          <w:szCs w:val="22"/>
        </w:rPr>
        <w:t xml:space="preserve">Colleges are encouraged to review and/or incorporate the standards of the National Alliance of Concurrent Enrollment Partnerships (NACEP) which provide useful insight in the areas of curriculum, faculty, students, assessment and program evaluation. Further information is available at </w:t>
      </w:r>
      <w:hyperlink r:id="rId7" w:history="1">
        <w:r w:rsidRPr="00297560">
          <w:rPr>
            <w:rFonts w:ascii="Calibri" w:hAnsi="Calibri" w:cs="Calibri"/>
            <w:i/>
            <w:color w:val="000000" w:themeColor="text1"/>
            <w:sz w:val="22"/>
            <w:szCs w:val="22"/>
            <w:u w:val="single"/>
          </w:rPr>
          <w:t>http://www.nacep.org</w:t>
        </w:r>
      </w:hyperlink>
      <w:r w:rsidRPr="00297560">
        <w:rPr>
          <w:rFonts w:ascii="Calibri" w:hAnsi="Calibri"/>
          <w:sz w:val="22"/>
          <w:szCs w:val="22"/>
        </w:rPr>
        <w:t>.</w:t>
      </w:r>
    </w:p>
    <w:p w14:paraId="4B84E585" w14:textId="77777777" w:rsidR="00297560" w:rsidRPr="00297560" w:rsidRDefault="00297560" w:rsidP="00297560">
      <w:pPr>
        <w:spacing w:after="0" w:line="240" w:lineRule="auto"/>
        <w:rPr>
          <w:rFonts w:ascii="Calibri" w:hAnsi="Calibri"/>
          <w:sz w:val="22"/>
          <w:szCs w:val="22"/>
        </w:rPr>
      </w:pPr>
    </w:p>
    <w:p w14:paraId="446604D8" w14:textId="77777777" w:rsidR="00297560" w:rsidRPr="00297560" w:rsidRDefault="00297560" w:rsidP="00297560">
      <w:pPr>
        <w:keepNext/>
        <w:keepLines/>
        <w:spacing w:before="40" w:after="0" w:line="240" w:lineRule="auto"/>
        <w:outlineLvl w:val="5"/>
        <w:rPr>
          <w:rFonts w:ascii="Calibri" w:eastAsiaTheme="majorEastAsia" w:hAnsi="Calibri" w:cs="Calibri"/>
          <w:iCs/>
          <w:color w:val="000000" w:themeColor="text1"/>
          <w:sz w:val="22"/>
          <w:szCs w:val="22"/>
        </w:rPr>
      </w:pPr>
      <w:bookmarkStart w:id="5" w:name="_Toc21522392"/>
      <w:r w:rsidRPr="00297560">
        <w:rPr>
          <w:rFonts w:ascii="Calibri" w:eastAsiaTheme="majorEastAsia" w:hAnsi="Calibri" w:cs="Calibri"/>
          <w:iCs/>
          <w:color w:val="000000" w:themeColor="text1"/>
          <w:sz w:val="22"/>
          <w:szCs w:val="22"/>
        </w:rPr>
        <w:t>Student Support Services</w:t>
      </w:r>
      <w:bookmarkEnd w:id="5"/>
    </w:p>
    <w:p w14:paraId="18D4B108" w14:textId="77777777" w:rsidR="00297560" w:rsidRPr="00297560" w:rsidRDefault="00297560" w:rsidP="00297560">
      <w:pPr>
        <w:spacing w:after="0" w:line="240" w:lineRule="auto"/>
        <w:rPr>
          <w:rFonts w:ascii="Calibri" w:hAnsi="Calibri"/>
          <w:sz w:val="22"/>
          <w:szCs w:val="22"/>
        </w:rPr>
      </w:pPr>
      <w:r w:rsidRPr="00297560">
        <w:rPr>
          <w:rFonts w:ascii="Calibri" w:hAnsi="Calibri"/>
          <w:sz w:val="22"/>
          <w:szCs w:val="22"/>
        </w:rPr>
        <w:t>Perkins V, Section 3(7) defines guidance and counseling as:</w:t>
      </w:r>
    </w:p>
    <w:p w14:paraId="32983C3A" w14:textId="77777777" w:rsidR="00297560" w:rsidRPr="00297560" w:rsidRDefault="00297560" w:rsidP="00297560">
      <w:pPr>
        <w:numPr>
          <w:ilvl w:val="0"/>
          <w:numId w:val="4"/>
        </w:numPr>
        <w:spacing w:before="240" w:after="0" w:line="259" w:lineRule="auto"/>
        <w:contextualSpacing/>
        <w:rPr>
          <w:rFonts w:ascii="Calibri" w:hAnsi="Calibri" w:cs="Calibri"/>
          <w:sz w:val="22"/>
          <w:szCs w:val="22"/>
        </w:rPr>
      </w:pPr>
      <w:r w:rsidRPr="00297560">
        <w:rPr>
          <w:rFonts w:ascii="Calibri" w:hAnsi="Calibri" w:cs="Calibri"/>
          <w:sz w:val="22"/>
          <w:szCs w:val="22"/>
        </w:rPr>
        <w:t xml:space="preserve">providing access for students (and, as appropriate, parents and out-of-school youth) to information regarding career awareness exploration opportunities and planning with respect to an individual’s occupational and academic </w:t>
      </w:r>
      <w:proofErr w:type="gramStart"/>
      <w:r w:rsidRPr="00297560">
        <w:rPr>
          <w:rFonts w:ascii="Calibri" w:hAnsi="Calibri" w:cs="Calibri"/>
          <w:sz w:val="22"/>
          <w:szCs w:val="22"/>
        </w:rPr>
        <w:t>future;</w:t>
      </w:r>
      <w:proofErr w:type="gramEnd"/>
    </w:p>
    <w:p w14:paraId="154B3904" w14:textId="77777777" w:rsidR="00297560" w:rsidRPr="00297560" w:rsidRDefault="00297560" w:rsidP="00297560">
      <w:pPr>
        <w:numPr>
          <w:ilvl w:val="0"/>
          <w:numId w:val="4"/>
        </w:numPr>
        <w:spacing w:before="240" w:after="0" w:line="259" w:lineRule="auto"/>
        <w:contextualSpacing/>
        <w:rPr>
          <w:rFonts w:ascii="Calibri" w:hAnsi="Calibri" w:cs="Calibri"/>
          <w:sz w:val="22"/>
          <w:szCs w:val="22"/>
        </w:rPr>
      </w:pPr>
      <w:r w:rsidRPr="00297560">
        <w:rPr>
          <w:rFonts w:ascii="Calibri" w:hAnsi="Calibri" w:cs="Calibri"/>
          <w:sz w:val="22"/>
          <w:szCs w:val="22"/>
        </w:rPr>
        <w:t>providing information to students (and, as appropriate, parents and out-of-school youth) with respect to career options, financial aid, job training, secondary and post-secondary options (including associate and baccalaureate degree programs), dual or concurrent enrollment programs, work-based learning opportunities, early college high schools, financial literacy, and support services, as appropriate; and</w:t>
      </w:r>
    </w:p>
    <w:p w14:paraId="01D70DEC" w14:textId="77777777" w:rsidR="00297560" w:rsidRPr="00297560" w:rsidRDefault="00297560" w:rsidP="00297560">
      <w:pPr>
        <w:numPr>
          <w:ilvl w:val="0"/>
          <w:numId w:val="4"/>
        </w:numPr>
        <w:spacing w:before="240" w:after="0" w:line="259" w:lineRule="auto"/>
        <w:contextualSpacing/>
        <w:rPr>
          <w:rFonts w:ascii="Calibri" w:hAnsi="Calibri" w:cs="Calibri"/>
          <w:sz w:val="22"/>
          <w:szCs w:val="22"/>
        </w:rPr>
      </w:pPr>
      <w:proofErr w:type="gramStart"/>
      <w:r w:rsidRPr="00297560">
        <w:rPr>
          <w:rFonts w:ascii="Calibri" w:hAnsi="Calibri" w:cs="Calibri"/>
          <w:sz w:val="22"/>
          <w:szCs w:val="22"/>
        </w:rPr>
        <w:t>providing assistance</w:t>
      </w:r>
      <w:proofErr w:type="gramEnd"/>
      <w:r w:rsidRPr="00297560">
        <w:rPr>
          <w:rFonts w:ascii="Calibri" w:hAnsi="Calibri" w:cs="Calibri"/>
          <w:sz w:val="22"/>
          <w:szCs w:val="22"/>
        </w:rPr>
        <w:t xml:space="preserve"> for special populations with respect to direct support services that enable students to persist in and complete career and technical education, programs of study, or career pathways.</w:t>
      </w:r>
    </w:p>
    <w:p w14:paraId="323DC471" w14:textId="77777777" w:rsidR="00297560" w:rsidRPr="00297560" w:rsidRDefault="00297560" w:rsidP="00297560">
      <w:pPr>
        <w:spacing w:before="240" w:after="0" w:line="240" w:lineRule="auto"/>
        <w:ind w:left="720"/>
        <w:contextualSpacing/>
        <w:rPr>
          <w:rFonts w:ascii="Calibri" w:hAnsi="Calibri" w:cs="Calibri"/>
          <w:sz w:val="22"/>
          <w:szCs w:val="22"/>
        </w:rPr>
      </w:pPr>
    </w:p>
    <w:p w14:paraId="06A5F541" w14:textId="77777777" w:rsidR="00297560" w:rsidRPr="00297560" w:rsidRDefault="00297560" w:rsidP="00297560">
      <w:pPr>
        <w:spacing w:after="0" w:line="240" w:lineRule="auto"/>
        <w:rPr>
          <w:rFonts w:ascii="Calibri" w:eastAsia="Times New Roman" w:hAnsi="Calibri" w:cs="Calibri"/>
          <w:sz w:val="22"/>
          <w:szCs w:val="22"/>
        </w:rPr>
      </w:pPr>
      <w:r w:rsidRPr="00297560">
        <w:rPr>
          <w:rFonts w:ascii="Calibri" w:eastAsia="Times New Roman" w:hAnsi="Calibri" w:cs="Calibri"/>
          <w:sz w:val="22"/>
          <w:szCs w:val="22"/>
        </w:rPr>
        <w:t>CT State and partner high schools will collaborate to ensure that at a minimum such programming and services include:</w:t>
      </w:r>
    </w:p>
    <w:p w14:paraId="27BE6CB2" w14:textId="77777777" w:rsidR="00297560" w:rsidRPr="00297560" w:rsidRDefault="00297560" w:rsidP="00297560">
      <w:pPr>
        <w:numPr>
          <w:ilvl w:val="0"/>
          <w:numId w:val="2"/>
        </w:numPr>
        <w:spacing w:after="120" w:line="259" w:lineRule="auto"/>
        <w:contextualSpacing/>
        <w:rPr>
          <w:rFonts w:ascii="Calibri" w:eastAsia="Times New Roman" w:hAnsi="Calibri" w:cs="Calibri"/>
          <w:sz w:val="22"/>
          <w:szCs w:val="22"/>
        </w:rPr>
      </w:pPr>
      <w:r w:rsidRPr="00297560">
        <w:rPr>
          <w:rFonts w:ascii="Calibri" w:eastAsia="Times New Roman" w:hAnsi="Calibri" w:cs="Calibri"/>
          <w:sz w:val="22"/>
          <w:szCs w:val="22"/>
        </w:rPr>
        <w:t>High School Counseling Services that include career exploration and advisement for CTE courses/</w:t>
      </w:r>
      <w:proofErr w:type="gramStart"/>
      <w:r w:rsidRPr="00297560">
        <w:rPr>
          <w:rFonts w:ascii="Calibri" w:eastAsia="Times New Roman" w:hAnsi="Calibri" w:cs="Calibri"/>
          <w:sz w:val="22"/>
          <w:szCs w:val="22"/>
        </w:rPr>
        <w:t>programs;</w:t>
      </w:r>
      <w:proofErr w:type="gramEnd"/>
    </w:p>
    <w:p w14:paraId="4F5CB757" w14:textId="77777777" w:rsidR="00297560" w:rsidRPr="00297560" w:rsidRDefault="00297560" w:rsidP="00297560">
      <w:pPr>
        <w:numPr>
          <w:ilvl w:val="0"/>
          <w:numId w:val="2"/>
        </w:numPr>
        <w:spacing w:after="0" w:line="259" w:lineRule="auto"/>
        <w:ind w:right="2"/>
        <w:contextualSpacing/>
        <w:rPr>
          <w:rFonts w:ascii="Calibri" w:hAnsi="Calibri" w:cs="Calibri"/>
          <w:sz w:val="22"/>
          <w:szCs w:val="22"/>
        </w:rPr>
      </w:pPr>
      <w:r w:rsidRPr="00297560">
        <w:rPr>
          <w:rFonts w:ascii="Calibri" w:hAnsi="Calibri" w:cs="Calibri"/>
          <w:sz w:val="22"/>
          <w:szCs w:val="22"/>
        </w:rPr>
        <w:lastRenderedPageBreak/>
        <w:t xml:space="preserve">All CCP enrolled students are entitled to access all academic resources and services provided to fully matriculated CT State students. These resources include, but are not limited to, library access, advising services, accessibility and disability services, and </w:t>
      </w:r>
      <w:proofErr w:type="gramStart"/>
      <w:r w:rsidRPr="00297560">
        <w:rPr>
          <w:rFonts w:ascii="Calibri" w:hAnsi="Calibri" w:cs="Calibri"/>
          <w:sz w:val="22"/>
          <w:szCs w:val="22"/>
        </w:rPr>
        <w:t>tutoring;</w:t>
      </w:r>
      <w:proofErr w:type="gramEnd"/>
      <w:r w:rsidRPr="00297560">
        <w:rPr>
          <w:rFonts w:ascii="Calibri" w:hAnsi="Calibri" w:cs="Calibri"/>
          <w:sz w:val="22"/>
          <w:szCs w:val="22"/>
        </w:rPr>
        <w:t xml:space="preserve"> </w:t>
      </w:r>
    </w:p>
    <w:p w14:paraId="32F253CE" w14:textId="77777777" w:rsidR="00297560" w:rsidRPr="00297560" w:rsidRDefault="00297560" w:rsidP="00297560">
      <w:pPr>
        <w:numPr>
          <w:ilvl w:val="0"/>
          <w:numId w:val="2"/>
        </w:numPr>
        <w:spacing w:after="120" w:line="259" w:lineRule="auto"/>
        <w:contextualSpacing/>
        <w:rPr>
          <w:rFonts w:ascii="Calibri" w:eastAsia="Times New Roman" w:hAnsi="Calibri" w:cs="Calibri"/>
          <w:sz w:val="22"/>
          <w:szCs w:val="22"/>
        </w:rPr>
      </w:pPr>
      <w:r w:rsidRPr="00297560">
        <w:rPr>
          <w:rFonts w:ascii="Calibri" w:eastAsia="Times New Roman" w:hAnsi="Calibri" w:cs="Calibri"/>
          <w:sz w:val="22"/>
          <w:szCs w:val="22"/>
        </w:rPr>
        <w:t>College Success instruction that furthers students’ development of habits and techniques to learn and apply a variety of active learning strategies to maximize their learning potential; and</w:t>
      </w:r>
    </w:p>
    <w:p w14:paraId="1585DF74" w14:textId="77777777" w:rsidR="00297560" w:rsidRPr="00297560" w:rsidRDefault="00297560" w:rsidP="00297560">
      <w:pPr>
        <w:numPr>
          <w:ilvl w:val="0"/>
          <w:numId w:val="2"/>
        </w:numPr>
        <w:spacing w:before="240" w:after="120" w:line="240" w:lineRule="auto"/>
        <w:contextualSpacing/>
        <w:rPr>
          <w:rFonts w:ascii="Calibri" w:eastAsia="Calibri" w:hAnsi="Calibri" w:cs="Calibri"/>
          <w:sz w:val="22"/>
          <w:szCs w:val="22"/>
        </w:rPr>
      </w:pPr>
      <w:r w:rsidRPr="00297560">
        <w:rPr>
          <w:rFonts w:ascii="Calibri" w:eastAsia="Times New Roman" w:hAnsi="Calibri" w:cs="Calibri"/>
          <w:sz w:val="22"/>
          <w:szCs w:val="22"/>
        </w:rPr>
        <w:t>Transition to College specialized information and assistance on navigating the college and financial aid application procedures, and life management tools.</w:t>
      </w:r>
    </w:p>
    <w:p w14:paraId="4BDA21E8" w14:textId="77777777" w:rsidR="00297560" w:rsidRPr="00297560" w:rsidRDefault="00297560" w:rsidP="00297560">
      <w:pPr>
        <w:spacing w:before="240" w:after="120" w:line="240" w:lineRule="auto"/>
        <w:ind w:left="720"/>
        <w:contextualSpacing/>
        <w:rPr>
          <w:rFonts w:ascii="Calibri" w:eastAsia="Calibri" w:hAnsi="Calibri" w:cs="Calibri"/>
          <w:sz w:val="22"/>
          <w:szCs w:val="22"/>
        </w:rPr>
      </w:pPr>
    </w:p>
    <w:p w14:paraId="0A53A70A"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bookmarkStart w:id="6" w:name="_Toc21522395"/>
      <w:r w:rsidRPr="00297560">
        <w:rPr>
          <w:rFonts w:ascii="Calibri" w:eastAsiaTheme="majorEastAsia" w:hAnsi="Calibri" w:cs="Calibri"/>
          <w:i/>
          <w:iCs/>
          <w:color w:val="595959" w:themeColor="text1" w:themeTint="A6"/>
          <w:sz w:val="22"/>
          <w:szCs w:val="22"/>
        </w:rPr>
        <w:t>Appendix A: CT State Dual/Concurrent Enrollment Policy</w:t>
      </w:r>
    </w:p>
    <w:p w14:paraId="463BD15F" w14:textId="77777777" w:rsidR="00297560" w:rsidRPr="00297560" w:rsidRDefault="00297560" w:rsidP="00297560">
      <w:pPr>
        <w:spacing w:after="0" w:line="240" w:lineRule="auto"/>
        <w:rPr>
          <w:rFonts w:ascii="Calibri" w:hAnsi="Calibri" w:cs="Calibri"/>
          <w:sz w:val="22"/>
          <w:szCs w:val="22"/>
        </w:rPr>
      </w:pPr>
    </w:p>
    <w:tbl>
      <w:tblPr>
        <w:tblStyle w:val="TableGrid"/>
        <w:tblW w:w="10082" w:type="dxa"/>
        <w:tblInd w:w="0" w:type="dxa"/>
        <w:tblCellMar>
          <w:top w:w="49" w:type="dxa"/>
        </w:tblCellMar>
        <w:tblLook w:val="04A0" w:firstRow="1" w:lastRow="0" w:firstColumn="1" w:lastColumn="0" w:noHBand="0" w:noVBand="1"/>
      </w:tblPr>
      <w:tblGrid>
        <w:gridCol w:w="1167"/>
        <w:gridCol w:w="3869"/>
        <w:gridCol w:w="1805"/>
        <w:gridCol w:w="1621"/>
        <w:gridCol w:w="1620"/>
      </w:tblGrid>
      <w:tr w:rsidR="00297560" w:rsidRPr="00297560" w14:paraId="28332EED" w14:textId="77777777" w:rsidTr="003E6AFA">
        <w:trPr>
          <w:trHeight w:val="521"/>
        </w:trPr>
        <w:tc>
          <w:tcPr>
            <w:tcW w:w="1166" w:type="dxa"/>
            <w:tcBorders>
              <w:top w:val="single" w:sz="4" w:space="0" w:color="000000"/>
              <w:left w:val="single" w:sz="4" w:space="0" w:color="000000"/>
              <w:bottom w:val="single" w:sz="4" w:space="0" w:color="000000"/>
              <w:right w:val="single" w:sz="4" w:space="0" w:color="000000"/>
            </w:tcBorders>
          </w:tcPr>
          <w:p w14:paraId="7FDBFFD3" w14:textId="77777777" w:rsidR="00297560" w:rsidRPr="00297560" w:rsidRDefault="00297560" w:rsidP="00297560">
            <w:pPr>
              <w:spacing w:line="259" w:lineRule="auto"/>
              <w:ind w:left="113"/>
              <w:rPr>
                <w:rFonts w:ascii="Calibri" w:hAnsi="Calibri" w:cs="Calibri"/>
              </w:rPr>
            </w:pPr>
            <w:r w:rsidRPr="00297560">
              <w:rPr>
                <w:rFonts w:ascii="Calibri" w:eastAsia="Times New Roman" w:hAnsi="Calibri" w:cs="Calibri"/>
                <w:b/>
              </w:rPr>
              <w:t xml:space="preserve">Policy # </w:t>
            </w:r>
          </w:p>
        </w:tc>
        <w:tc>
          <w:tcPr>
            <w:tcW w:w="3869" w:type="dxa"/>
            <w:tcBorders>
              <w:top w:val="single" w:sz="4" w:space="0" w:color="000000"/>
              <w:left w:val="single" w:sz="4" w:space="0" w:color="000000"/>
              <w:bottom w:val="single" w:sz="4" w:space="0" w:color="000000"/>
              <w:right w:val="single" w:sz="4" w:space="0" w:color="000000"/>
            </w:tcBorders>
          </w:tcPr>
          <w:p w14:paraId="35F24B72" w14:textId="77777777" w:rsidR="00297560" w:rsidRPr="00297560" w:rsidRDefault="00297560" w:rsidP="00297560">
            <w:pPr>
              <w:spacing w:line="259" w:lineRule="auto"/>
              <w:ind w:left="110"/>
              <w:rPr>
                <w:rFonts w:ascii="Calibri" w:hAnsi="Calibri" w:cs="Calibri"/>
              </w:rPr>
            </w:pPr>
            <w:r w:rsidRPr="00297560">
              <w:rPr>
                <w:rFonts w:ascii="Calibri" w:eastAsia="Times New Roman" w:hAnsi="Calibri" w:cs="Calibri"/>
                <w:b/>
              </w:rPr>
              <w:t xml:space="preserve">Policy Name </w:t>
            </w:r>
          </w:p>
        </w:tc>
        <w:tc>
          <w:tcPr>
            <w:tcW w:w="1805" w:type="dxa"/>
            <w:tcBorders>
              <w:top w:val="single" w:sz="4" w:space="0" w:color="000000"/>
              <w:left w:val="single" w:sz="4" w:space="0" w:color="000000"/>
              <w:bottom w:val="single" w:sz="4" w:space="0" w:color="000000"/>
              <w:right w:val="single" w:sz="4" w:space="0" w:color="000000"/>
            </w:tcBorders>
          </w:tcPr>
          <w:p w14:paraId="2B452FC1" w14:textId="77777777" w:rsidR="00297560" w:rsidRPr="00297560" w:rsidRDefault="00297560" w:rsidP="00297560">
            <w:pPr>
              <w:spacing w:line="259" w:lineRule="auto"/>
              <w:ind w:left="113"/>
              <w:rPr>
                <w:rFonts w:ascii="Calibri" w:hAnsi="Calibri" w:cs="Calibri"/>
              </w:rPr>
            </w:pPr>
            <w:r w:rsidRPr="00297560">
              <w:rPr>
                <w:rFonts w:ascii="Calibri" w:eastAsia="Times New Roman" w:hAnsi="Calibri" w:cs="Calibri"/>
                <w:b/>
              </w:rPr>
              <w:t xml:space="preserve">BOR Resolution </w:t>
            </w:r>
          </w:p>
        </w:tc>
        <w:tc>
          <w:tcPr>
            <w:tcW w:w="1621" w:type="dxa"/>
            <w:tcBorders>
              <w:top w:val="single" w:sz="4" w:space="0" w:color="000000"/>
              <w:left w:val="single" w:sz="4" w:space="0" w:color="000000"/>
              <w:bottom w:val="single" w:sz="4" w:space="0" w:color="000000"/>
              <w:right w:val="single" w:sz="4" w:space="0" w:color="000000"/>
            </w:tcBorders>
          </w:tcPr>
          <w:p w14:paraId="1845C2B4" w14:textId="77777777" w:rsidR="00297560" w:rsidRPr="00297560" w:rsidRDefault="00297560" w:rsidP="00297560">
            <w:pPr>
              <w:spacing w:line="259" w:lineRule="auto"/>
              <w:ind w:left="113"/>
              <w:rPr>
                <w:rFonts w:ascii="Calibri" w:hAnsi="Calibri" w:cs="Calibri"/>
              </w:rPr>
            </w:pPr>
            <w:r w:rsidRPr="00297560">
              <w:rPr>
                <w:rFonts w:ascii="Calibri" w:eastAsia="Times New Roman" w:hAnsi="Calibri" w:cs="Calibri"/>
                <w:b/>
              </w:rPr>
              <w:t>Adoption Date</w:t>
            </w:r>
          </w:p>
        </w:tc>
        <w:tc>
          <w:tcPr>
            <w:tcW w:w="1620" w:type="dxa"/>
            <w:tcBorders>
              <w:top w:val="single" w:sz="4" w:space="0" w:color="000000"/>
              <w:left w:val="single" w:sz="4" w:space="0" w:color="000000"/>
              <w:bottom w:val="single" w:sz="4" w:space="0" w:color="000000"/>
              <w:right w:val="single" w:sz="4" w:space="0" w:color="000000"/>
            </w:tcBorders>
          </w:tcPr>
          <w:p w14:paraId="474B20B9" w14:textId="77777777" w:rsidR="00297560" w:rsidRPr="00297560" w:rsidRDefault="00297560" w:rsidP="00297560">
            <w:pPr>
              <w:spacing w:line="259" w:lineRule="auto"/>
              <w:ind w:left="113" w:hanging="142"/>
              <w:rPr>
                <w:rFonts w:ascii="Calibri" w:hAnsi="Calibri" w:cs="Calibri"/>
              </w:rPr>
            </w:pPr>
            <w:r w:rsidRPr="00297560">
              <w:rPr>
                <w:rFonts w:ascii="Calibri" w:eastAsia="Times New Roman" w:hAnsi="Calibri" w:cs="Calibri"/>
                <w:b/>
              </w:rPr>
              <w:t xml:space="preserve"> Next Review Date </w:t>
            </w:r>
          </w:p>
        </w:tc>
      </w:tr>
      <w:tr w:rsidR="00297560" w:rsidRPr="00297560" w14:paraId="4485EA9F" w14:textId="77777777" w:rsidTr="003E6AFA">
        <w:trPr>
          <w:trHeight w:val="564"/>
        </w:trPr>
        <w:tc>
          <w:tcPr>
            <w:tcW w:w="1166" w:type="dxa"/>
            <w:tcBorders>
              <w:top w:val="single" w:sz="4" w:space="0" w:color="000000"/>
              <w:left w:val="single" w:sz="4" w:space="0" w:color="000000"/>
              <w:bottom w:val="single" w:sz="4" w:space="0" w:color="000000"/>
              <w:right w:val="single" w:sz="4" w:space="0" w:color="000000"/>
            </w:tcBorders>
          </w:tcPr>
          <w:p w14:paraId="4E9C0C25" w14:textId="77777777" w:rsidR="00297560" w:rsidRPr="00297560" w:rsidRDefault="00297560" w:rsidP="00297560">
            <w:pPr>
              <w:spacing w:line="259" w:lineRule="auto"/>
              <w:ind w:left="5"/>
              <w:rPr>
                <w:rFonts w:ascii="Calibri" w:hAnsi="Calibri" w:cs="Calibri"/>
              </w:rPr>
            </w:pPr>
            <w:r w:rsidRPr="00297560">
              <w:rPr>
                <w:rFonts w:ascii="Calibri" w:eastAsia="Times New Roman" w:hAnsi="Calibri" w:cs="Calibri"/>
                <w:b/>
              </w:rPr>
              <w:t xml:space="preserve">  2-08 </w:t>
            </w:r>
          </w:p>
        </w:tc>
        <w:tc>
          <w:tcPr>
            <w:tcW w:w="3869" w:type="dxa"/>
            <w:tcBorders>
              <w:top w:val="single" w:sz="4" w:space="0" w:color="000000"/>
              <w:left w:val="single" w:sz="4" w:space="0" w:color="000000"/>
              <w:bottom w:val="single" w:sz="4" w:space="0" w:color="000000"/>
              <w:right w:val="single" w:sz="4" w:space="0" w:color="000000"/>
            </w:tcBorders>
          </w:tcPr>
          <w:p w14:paraId="538ABD4F" w14:textId="77777777" w:rsidR="00297560" w:rsidRPr="00297560" w:rsidRDefault="00297560" w:rsidP="00297560">
            <w:pPr>
              <w:spacing w:line="259" w:lineRule="auto"/>
              <w:ind w:left="110"/>
              <w:rPr>
                <w:rFonts w:ascii="Calibri" w:hAnsi="Calibri" w:cs="Calibri"/>
              </w:rPr>
            </w:pPr>
            <w:r w:rsidRPr="00297560">
              <w:rPr>
                <w:rFonts w:ascii="Calibri" w:eastAsia="Times New Roman" w:hAnsi="Calibri" w:cs="Calibri"/>
                <w:b/>
              </w:rPr>
              <w:t xml:space="preserve">CT State Dual/Concurrent </w:t>
            </w:r>
          </w:p>
          <w:p w14:paraId="0C8D5FB0" w14:textId="77777777" w:rsidR="00297560" w:rsidRPr="00297560" w:rsidRDefault="00297560" w:rsidP="00297560">
            <w:pPr>
              <w:spacing w:line="259" w:lineRule="auto"/>
              <w:ind w:left="110"/>
              <w:rPr>
                <w:rFonts w:ascii="Calibri" w:hAnsi="Calibri" w:cs="Calibri"/>
              </w:rPr>
            </w:pPr>
            <w:r w:rsidRPr="00297560">
              <w:rPr>
                <w:rFonts w:ascii="Calibri" w:eastAsia="Times New Roman" w:hAnsi="Calibri" w:cs="Calibri"/>
                <w:b/>
              </w:rPr>
              <w:t xml:space="preserve">Enrollment Policy </w:t>
            </w:r>
          </w:p>
        </w:tc>
        <w:tc>
          <w:tcPr>
            <w:tcW w:w="1805" w:type="dxa"/>
            <w:tcBorders>
              <w:top w:val="single" w:sz="4" w:space="0" w:color="000000"/>
              <w:left w:val="single" w:sz="4" w:space="0" w:color="000000"/>
              <w:bottom w:val="single" w:sz="4" w:space="0" w:color="000000"/>
              <w:right w:val="single" w:sz="4" w:space="0" w:color="000000"/>
            </w:tcBorders>
          </w:tcPr>
          <w:p w14:paraId="269C8A34" w14:textId="77777777" w:rsidR="00297560" w:rsidRPr="00297560" w:rsidRDefault="00297560" w:rsidP="00297560">
            <w:pPr>
              <w:spacing w:line="259" w:lineRule="auto"/>
              <w:ind w:left="5"/>
              <w:rPr>
                <w:rFonts w:ascii="Calibri" w:hAnsi="Calibri" w:cs="Calibri"/>
              </w:rPr>
            </w:pPr>
            <w:r w:rsidRPr="00297560">
              <w:rPr>
                <w:rFonts w:ascii="Calibri" w:hAnsi="Calibri" w:cs="Calibri"/>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E6EA742" w14:textId="77777777" w:rsidR="00297560" w:rsidRPr="00297560" w:rsidRDefault="00297560" w:rsidP="00297560">
            <w:pPr>
              <w:spacing w:line="259" w:lineRule="auto"/>
              <w:ind w:left="5"/>
              <w:rPr>
                <w:rFonts w:ascii="Calibri" w:hAnsi="Calibri" w:cs="Calibri"/>
              </w:rPr>
            </w:pPr>
            <w:r w:rsidRPr="00297560">
              <w:rPr>
                <w:rFonts w:ascii="Calibri" w:hAnsi="Calibri" w:cs="Calibri"/>
              </w:rPr>
              <w:t xml:space="preserve"> June 26, </w:t>
            </w:r>
            <w:proofErr w:type="gramStart"/>
            <w:r w:rsidRPr="00297560">
              <w:rPr>
                <w:rFonts w:ascii="Calibri" w:hAnsi="Calibri" w:cs="Calibri"/>
              </w:rPr>
              <w:t>2025</w:t>
            </w:r>
            <w:proofErr w:type="gramEnd"/>
            <w:r w:rsidRPr="00297560">
              <w:rPr>
                <w:rFonts w:ascii="Calibri" w:hAnsi="Calibri" w:cs="Calibri"/>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6137BEC" w14:textId="77777777" w:rsidR="00297560" w:rsidRPr="00297560" w:rsidRDefault="00297560" w:rsidP="00297560">
            <w:pPr>
              <w:spacing w:line="259" w:lineRule="auto"/>
              <w:ind w:left="5"/>
              <w:rPr>
                <w:rFonts w:ascii="Calibri" w:hAnsi="Calibri" w:cs="Calibri"/>
              </w:rPr>
            </w:pPr>
            <w:r w:rsidRPr="00297560">
              <w:rPr>
                <w:rFonts w:ascii="Calibri" w:hAnsi="Calibri" w:cs="Calibri"/>
              </w:rPr>
              <w:t xml:space="preserve"> June 26, </w:t>
            </w:r>
            <w:proofErr w:type="gramStart"/>
            <w:r w:rsidRPr="00297560">
              <w:rPr>
                <w:rFonts w:ascii="Calibri" w:hAnsi="Calibri" w:cs="Calibri"/>
              </w:rPr>
              <w:t>2028</w:t>
            </w:r>
            <w:proofErr w:type="gramEnd"/>
            <w:r w:rsidRPr="00297560">
              <w:rPr>
                <w:rFonts w:ascii="Calibri" w:hAnsi="Calibri" w:cs="Calibri"/>
              </w:rPr>
              <w:t xml:space="preserve"> </w:t>
            </w:r>
          </w:p>
        </w:tc>
      </w:tr>
    </w:tbl>
    <w:p w14:paraId="6086A017" w14:textId="77777777" w:rsidR="00297560" w:rsidRPr="00297560" w:rsidRDefault="00297560" w:rsidP="00297560">
      <w:pPr>
        <w:spacing w:after="0" w:line="240" w:lineRule="auto"/>
        <w:rPr>
          <w:rFonts w:ascii="Calibri" w:hAnsi="Calibri" w:cs="Calibri"/>
          <w:sz w:val="22"/>
          <w:szCs w:val="22"/>
        </w:rPr>
      </w:pPr>
      <w:r w:rsidRPr="00297560">
        <w:rPr>
          <w:rFonts w:ascii="Calibri" w:hAnsi="Calibri" w:cs="Calibri"/>
          <w:sz w:val="22"/>
          <w:szCs w:val="22"/>
        </w:rPr>
        <w:t xml:space="preserve"> </w:t>
      </w:r>
    </w:p>
    <w:p w14:paraId="27B87364" w14:textId="77777777" w:rsidR="00297560" w:rsidRPr="00297560" w:rsidRDefault="00297560" w:rsidP="00297560">
      <w:pPr>
        <w:spacing w:after="182" w:line="240" w:lineRule="auto"/>
        <w:rPr>
          <w:rFonts w:ascii="Calibri" w:hAnsi="Calibri" w:cs="Calibri"/>
          <w:sz w:val="22"/>
          <w:szCs w:val="22"/>
        </w:rPr>
      </w:pPr>
      <w:r w:rsidRPr="00297560">
        <w:rPr>
          <w:rFonts w:ascii="Calibri" w:eastAsia="Times New Roman" w:hAnsi="Calibri" w:cs="Calibri"/>
          <w:b/>
          <w:sz w:val="22"/>
          <w:szCs w:val="22"/>
        </w:rPr>
        <w:t xml:space="preserve">Policy Owner(s): </w:t>
      </w:r>
    </w:p>
    <w:p w14:paraId="6A2F7F6B" w14:textId="77777777" w:rsidR="00297560" w:rsidRPr="00297560" w:rsidRDefault="00297560" w:rsidP="00297560">
      <w:pPr>
        <w:spacing w:after="174" w:line="240" w:lineRule="auto"/>
        <w:ind w:right="2"/>
        <w:rPr>
          <w:rFonts w:ascii="Calibri" w:hAnsi="Calibri" w:cs="Calibri"/>
          <w:sz w:val="22"/>
          <w:szCs w:val="22"/>
        </w:rPr>
      </w:pPr>
      <w:r w:rsidRPr="00297560">
        <w:rPr>
          <w:rFonts w:ascii="Calibri" w:hAnsi="Calibri" w:cs="Calibri"/>
          <w:sz w:val="22"/>
          <w:szCs w:val="22"/>
        </w:rPr>
        <w:t xml:space="preserve">CT State’s Director of Concurrent Enrollment, Provosts Office. </w:t>
      </w:r>
    </w:p>
    <w:p w14:paraId="3B381FA3" w14:textId="77777777" w:rsidR="00297560" w:rsidRPr="00297560" w:rsidRDefault="00297560" w:rsidP="00297560">
      <w:pPr>
        <w:spacing w:after="159" w:line="240" w:lineRule="auto"/>
        <w:rPr>
          <w:rFonts w:ascii="Calibri" w:hAnsi="Calibri" w:cs="Calibri"/>
          <w:sz w:val="22"/>
          <w:szCs w:val="22"/>
        </w:rPr>
      </w:pPr>
      <w:r w:rsidRPr="00297560">
        <w:rPr>
          <w:rFonts w:ascii="Calibri" w:eastAsia="Times New Roman" w:hAnsi="Calibri" w:cs="Calibri"/>
          <w:b/>
          <w:sz w:val="22"/>
          <w:szCs w:val="22"/>
        </w:rPr>
        <w:t xml:space="preserve">Applicability: </w:t>
      </w:r>
    </w:p>
    <w:p w14:paraId="73227C0A" w14:textId="77777777" w:rsidR="00297560" w:rsidRPr="00297560" w:rsidRDefault="00297560" w:rsidP="00297560">
      <w:pPr>
        <w:spacing w:after="0" w:line="240" w:lineRule="auto"/>
        <w:ind w:right="2"/>
        <w:rPr>
          <w:rFonts w:ascii="Calibri" w:hAnsi="Calibri" w:cs="Calibri"/>
          <w:sz w:val="22"/>
          <w:szCs w:val="22"/>
        </w:rPr>
      </w:pPr>
      <w:r w:rsidRPr="00297560">
        <w:rPr>
          <w:rFonts w:ascii="Calibri" w:hAnsi="Calibri" w:cs="Calibri"/>
          <w:sz w:val="22"/>
          <w:szCs w:val="22"/>
        </w:rPr>
        <w:t xml:space="preserve">This policy applies to all employees including administrators, staff, and faculty at all institutions within the CSCU system. </w:t>
      </w:r>
    </w:p>
    <w:p w14:paraId="0CFD84F2" w14:textId="77777777" w:rsidR="00297560" w:rsidRPr="00297560" w:rsidRDefault="00297560" w:rsidP="00297560">
      <w:pPr>
        <w:spacing w:after="212" w:line="240" w:lineRule="auto"/>
        <w:rPr>
          <w:rFonts w:ascii="Calibri" w:hAnsi="Calibri" w:cs="Calibri"/>
          <w:sz w:val="22"/>
          <w:szCs w:val="22"/>
        </w:rPr>
      </w:pPr>
      <w:r w:rsidRPr="00297560">
        <w:rPr>
          <w:rFonts w:ascii="Calibri" w:eastAsia="Times New Roman" w:hAnsi="Calibri" w:cs="Calibri"/>
          <w:b/>
          <w:sz w:val="22"/>
          <w:szCs w:val="22"/>
        </w:rPr>
        <w:t xml:space="preserve">Effective Date: </w:t>
      </w:r>
      <w:r w:rsidRPr="00297560">
        <w:rPr>
          <w:rFonts w:ascii="Calibri" w:hAnsi="Calibri" w:cs="Calibri"/>
          <w:sz w:val="22"/>
          <w:szCs w:val="22"/>
        </w:rPr>
        <w:t xml:space="preserve">June 26, 2025 </w:t>
      </w:r>
    </w:p>
    <w:p w14:paraId="74E1EE62" w14:textId="77777777" w:rsidR="00297560" w:rsidRPr="00297560" w:rsidRDefault="00297560" w:rsidP="00297560">
      <w:pPr>
        <w:keepNext/>
        <w:keepLines/>
        <w:spacing w:before="40" w:after="0" w:line="240" w:lineRule="auto"/>
        <w:outlineLvl w:val="5"/>
        <w:rPr>
          <w:rFonts w:ascii="Calibri" w:eastAsiaTheme="majorEastAsia" w:hAnsi="Calibri" w:cs="Calibri"/>
          <w:i/>
          <w:iCs/>
          <w:color w:val="595959" w:themeColor="text1" w:themeTint="A6"/>
          <w:sz w:val="22"/>
          <w:szCs w:val="22"/>
        </w:rPr>
      </w:pPr>
      <w:r w:rsidRPr="00297560">
        <w:rPr>
          <w:rFonts w:ascii="Calibri" w:eastAsiaTheme="majorEastAsia" w:hAnsi="Calibri" w:cs="Calibri"/>
          <w:i/>
          <w:iCs/>
          <w:color w:val="595959" w:themeColor="text1" w:themeTint="A6"/>
          <w:sz w:val="22"/>
          <w:szCs w:val="22"/>
        </w:rPr>
        <w:t xml:space="preserve">Purpose </w:t>
      </w:r>
    </w:p>
    <w:p w14:paraId="1A8327D4" w14:textId="77777777" w:rsidR="00297560" w:rsidRPr="00297560" w:rsidRDefault="00297560" w:rsidP="00297560">
      <w:pPr>
        <w:spacing w:after="0" w:line="240" w:lineRule="auto"/>
        <w:ind w:right="2"/>
        <w:rPr>
          <w:rFonts w:ascii="Calibri" w:hAnsi="Calibri" w:cs="Calibri"/>
          <w:sz w:val="22"/>
          <w:szCs w:val="22"/>
        </w:rPr>
      </w:pPr>
      <w:proofErr w:type="gramStart"/>
      <w:r w:rsidRPr="00297560">
        <w:rPr>
          <w:rFonts w:ascii="Calibri" w:hAnsi="Calibri" w:cs="Calibri"/>
          <w:sz w:val="22"/>
          <w:szCs w:val="22"/>
        </w:rPr>
        <w:t>The Connecticut</w:t>
      </w:r>
      <w:proofErr w:type="gramEnd"/>
      <w:r w:rsidRPr="00297560">
        <w:rPr>
          <w:rFonts w:ascii="Calibri" w:hAnsi="Calibri" w:cs="Calibri"/>
          <w:sz w:val="22"/>
          <w:szCs w:val="22"/>
        </w:rPr>
        <w:t xml:space="preserve"> State Colleges and Universities (CSCU) have a strong tradition of providing dual/concurrent enrollment programs statewide. These programs are designed to help students accelerate their degree completion, gain advanced career training, and reduce educational costs for both students and their families. By participating in these programs, high school students can earn college credits and access career-focused training before graduating. This policy sets a unified framework for dual/concurrent enrollment programs offered by CSCU institutions, ensuring consistent implementation across campuses and equitable access for all students, with a particular focus on those historically underrepresented in higher education and dual /concurrent enrollment opportunities. </w:t>
      </w:r>
    </w:p>
    <w:p w14:paraId="349BBE2B" w14:textId="77777777" w:rsidR="00297560" w:rsidRPr="00297560" w:rsidRDefault="00297560" w:rsidP="00297560">
      <w:pPr>
        <w:spacing w:after="0" w:line="240" w:lineRule="auto"/>
        <w:ind w:right="2"/>
        <w:rPr>
          <w:rFonts w:ascii="Calibri" w:hAnsi="Calibri" w:cs="Calibri"/>
          <w:sz w:val="22"/>
          <w:szCs w:val="22"/>
        </w:rPr>
      </w:pPr>
    </w:p>
    <w:p w14:paraId="55DB3C67" w14:textId="77777777" w:rsidR="00297560" w:rsidRPr="00297560" w:rsidRDefault="00297560" w:rsidP="00297560">
      <w:pPr>
        <w:spacing w:after="202" w:line="240" w:lineRule="auto"/>
        <w:ind w:right="2"/>
        <w:rPr>
          <w:rFonts w:ascii="Calibri" w:hAnsi="Calibri" w:cs="Calibri"/>
          <w:sz w:val="22"/>
          <w:szCs w:val="22"/>
        </w:rPr>
      </w:pPr>
      <w:r w:rsidRPr="00297560">
        <w:rPr>
          <w:rFonts w:ascii="Calibri" w:hAnsi="Calibri" w:cs="Calibri"/>
          <w:sz w:val="22"/>
          <w:szCs w:val="22"/>
        </w:rPr>
        <w:t xml:space="preserve">This policy sets forth core principles and baseline standards for CSCU dual/concurrent enrollment programs, in alignment with the recommendations and accreditation standards from the New England Commission on Higher Education (NECHE) and the National Alliance of Concurrent Enrollment Partnerships (NACEP). The primary objectives of this policy are to: </w:t>
      </w:r>
    </w:p>
    <w:p w14:paraId="56A931E1" w14:textId="77777777" w:rsidR="00297560" w:rsidRPr="00297560" w:rsidRDefault="00297560" w:rsidP="00297560">
      <w:pPr>
        <w:numPr>
          <w:ilvl w:val="0"/>
          <w:numId w:val="8"/>
        </w:numPr>
        <w:spacing w:after="35" w:line="240" w:lineRule="auto"/>
        <w:ind w:right="2"/>
        <w:jc w:val="both"/>
        <w:rPr>
          <w:rFonts w:ascii="Calibri" w:hAnsi="Calibri" w:cs="Calibri"/>
          <w:sz w:val="22"/>
          <w:szCs w:val="22"/>
        </w:rPr>
      </w:pPr>
      <w:r w:rsidRPr="00297560">
        <w:rPr>
          <w:rFonts w:ascii="Calibri" w:hAnsi="Calibri" w:cs="Calibri"/>
          <w:sz w:val="22"/>
          <w:szCs w:val="22"/>
        </w:rPr>
        <w:t xml:space="preserve">Ensure high standards, equitable access, and the sustainability of CSCU dual/concurrent enrollment </w:t>
      </w:r>
      <w:proofErr w:type="gramStart"/>
      <w:r w:rsidRPr="00297560">
        <w:rPr>
          <w:rFonts w:ascii="Calibri" w:hAnsi="Calibri" w:cs="Calibri"/>
          <w:sz w:val="22"/>
          <w:szCs w:val="22"/>
        </w:rPr>
        <w:t>programs;</w:t>
      </w:r>
      <w:proofErr w:type="gramEnd"/>
      <w:r w:rsidRPr="00297560">
        <w:rPr>
          <w:rFonts w:ascii="Calibri" w:hAnsi="Calibri" w:cs="Calibri"/>
          <w:sz w:val="22"/>
          <w:szCs w:val="22"/>
        </w:rPr>
        <w:t xml:space="preserve"> </w:t>
      </w:r>
    </w:p>
    <w:p w14:paraId="33EB653F" w14:textId="77777777" w:rsidR="00297560" w:rsidRPr="00297560" w:rsidRDefault="00297560" w:rsidP="00297560">
      <w:pPr>
        <w:numPr>
          <w:ilvl w:val="0"/>
          <w:numId w:val="8"/>
        </w:numPr>
        <w:spacing w:after="2" w:line="240" w:lineRule="auto"/>
        <w:ind w:right="2"/>
        <w:jc w:val="both"/>
        <w:rPr>
          <w:rFonts w:ascii="Calibri" w:hAnsi="Calibri" w:cs="Calibri"/>
          <w:sz w:val="22"/>
          <w:szCs w:val="22"/>
        </w:rPr>
      </w:pPr>
      <w:r w:rsidRPr="00297560">
        <w:rPr>
          <w:rFonts w:ascii="Calibri" w:hAnsi="Calibri" w:cs="Calibri"/>
          <w:sz w:val="22"/>
          <w:szCs w:val="22"/>
        </w:rPr>
        <w:t xml:space="preserve">Create consistency in programming and structure across CSCU </w:t>
      </w:r>
      <w:proofErr w:type="gramStart"/>
      <w:r w:rsidRPr="00297560">
        <w:rPr>
          <w:rFonts w:ascii="Calibri" w:hAnsi="Calibri" w:cs="Calibri"/>
          <w:sz w:val="22"/>
          <w:szCs w:val="22"/>
        </w:rPr>
        <w:t>institutions;</w:t>
      </w:r>
      <w:proofErr w:type="gramEnd"/>
      <w:r w:rsidRPr="00297560">
        <w:rPr>
          <w:rFonts w:ascii="Calibri" w:hAnsi="Calibri" w:cs="Calibri"/>
          <w:sz w:val="22"/>
          <w:szCs w:val="22"/>
        </w:rPr>
        <w:t xml:space="preserve"> </w:t>
      </w:r>
    </w:p>
    <w:p w14:paraId="6897F9ED" w14:textId="77777777" w:rsidR="00297560" w:rsidRPr="00297560" w:rsidRDefault="00297560" w:rsidP="00297560">
      <w:pPr>
        <w:numPr>
          <w:ilvl w:val="0"/>
          <w:numId w:val="8"/>
        </w:numPr>
        <w:spacing w:after="37" w:line="240" w:lineRule="auto"/>
        <w:ind w:right="2"/>
        <w:jc w:val="both"/>
        <w:rPr>
          <w:rFonts w:ascii="Calibri" w:hAnsi="Calibri" w:cs="Calibri"/>
          <w:sz w:val="22"/>
          <w:szCs w:val="22"/>
        </w:rPr>
      </w:pPr>
      <w:r w:rsidRPr="00297560">
        <w:rPr>
          <w:rFonts w:ascii="Calibri" w:hAnsi="Calibri" w:cs="Calibri"/>
          <w:sz w:val="22"/>
          <w:szCs w:val="22"/>
        </w:rPr>
        <w:t xml:space="preserve">Allow institutional autonomy within a unified framework, supporting the diversity of program types, modalities, and structures; and </w:t>
      </w:r>
    </w:p>
    <w:p w14:paraId="295BE359" w14:textId="77777777" w:rsidR="00297560" w:rsidRPr="00297560" w:rsidRDefault="00297560" w:rsidP="00297560">
      <w:pPr>
        <w:numPr>
          <w:ilvl w:val="0"/>
          <w:numId w:val="8"/>
        </w:numPr>
        <w:spacing w:after="13" w:line="240" w:lineRule="auto"/>
        <w:ind w:right="2"/>
        <w:jc w:val="both"/>
        <w:rPr>
          <w:rFonts w:ascii="Calibri" w:hAnsi="Calibri" w:cs="Calibri"/>
          <w:sz w:val="22"/>
          <w:szCs w:val="22"/>
        </w:rPr>
      </w:pPr>
      <w:r w:rsidRPr="00297560">
        <w:rPr>
          <w:rFonts w:ascii="Calibri" w:hAnsi="Calibri" w:cs="Calibri"/>
          <w:sz w:val="22"/>
          <w:szCs w:val="22"/>
        </w:rPr>
        <w:t xml:space="preserve">Develop systemwide pricing models to ensure equitable access to programs. </w:t>
      </w:r>
    </w:p>
    <w:p w14:paraId="452D9689" w14:textId="77777777" w:rsidR="00297560" w:rsidRPr="00297560" w:rsidRDefault="00297560" w:rsidP="00297560">
      <w:pPr>
        <w:spacing w:after="8" w:line="240" w:lineRule="auto"/>
        <w:rPr>
          <w:rFonts w:ascii="Calibri" w:hAnsi="Calibri" w:cs="Calibri"/>
          <w:sz w:val="22"/>
          <w:szCs w:val="22"/>
        </w:rPr>
      </w:pPr>
    </w:p>
    <w:p w14:paraId="00F4F15F" w14:textId="77777777" w:rsidR="00297560" w:rsidRPr="00297560" w:rsidRDefault="00297560" w:rsidP="00297560">
      <w:pPr>
        <w:spacing w:after="8" w:line="240" w:lineRule="auto"/>
        <w:rPr>
          <w:rFonts w:ascii="Calibri" w:hAnsi="Calibri" w:cs="Calibri"/>
          <w:sz w:val="22"/>
          <w:szCs w:val="22"/>
        </w:rPr>
      </w:pPr>
    </w:p>
    <w:p w14:paraId="4FDC76B1" w14:textId="77777777" w:rsidR="00297560" w:rsidRPr="00297560" w:rsidRDefault="00297560" w:rsidP="00297560">
      <w:pPr>
        <w:spacing w:after="8" w:line="240" w:lineRule="auto"/>
        <w:rPr>
          <w:rFonts w:ascii="Calibri" w:hAnsi="Calibri" w:cs="Calibri"/>
          <w:sz w:val="22"/>
          <w:szCs w:val="22"/>
        </w:rPr>
      </w:pPr>
    </w:p>
    <w:p w14:paraId="57C25272" w14:textId="77777777" w:rsidR="00297560" w:rsidRPr="00297560" w:rsidRDefault="00297560" w:rsidP="00297560">
      <w:pPr>
        <w:spacing w:after="8" w:line="240" w:lineRule="auto"/>
        <w:rPr>
          <w:rFonts w:ascii="Calibri" w:hAnsi="Calibri" w:cs="Calibri"/>
          <w:sz w:val="22"/>
          <w:szCs w:val="22"/>
        </w:rPr>
      </w:pPr>
      <w:r w:rsidRPr="00297560">
        <w:rPr>
          <w:rFonts w:ascii="Calibri" w:hAnsi="Calibri" w:cs="Calibri"/>
          <w:sz w:val="22"/>
          <w:szCs w:val="22"/>
        </w:rPr>
        <w:t xml:space="preserve">Definitions </w:t>
      </w:r>
    </w:p>
    <w:p w14:paraId="54E1C52A" w14:textId="77777777" w:rsidR="00297560" w:rsidRPr="00297560" w:rsidRDefault="00297560" w:rsidP="00297560">
      <w:pPr>
        <w:spacing w:after="0" w:line="240" w:lineRule="auto"/>
        <w:ind w:right="2"/>
        <w:rPr>
          <w:rFonts w:ascii="Calibri" w:hAnsi="Calibri" w:cs="Calibri"/>
          <w:sz w:val="22"/>
          <w:szCs w:val="22"/>
        </w:rPr>
      </w:pPr>
      <w:r w:rsidRPr="00297560">
        <w:rPr>
          <w:rFonts w:ascii="Calibri" w:eastAsia="Times New Roman" w:hAnsi="Calibri" w:cs="Calibri"/>
          <w:b/>
          <w:sz w:val="22"/>
          <w:szCs w:val="22"/>
        </w:rPr>
        <w:t xml:space="preserve">Dual Enrollment Courses: </w:t>
      </w:r>
      <w:r w:rsidRPr="00297560">
        <w:rPr>
          <w:rFonts w:ascii="Calibri" w:hAnsi="Calibri" w:cs="Calibri"/>
          <w:sz w:val="22"/>
          <w:szCs w:val="22"/>
        </w:rPr>
        <w:t xml:space="preserve">refers to a post-secondary education course in any academic subject or career-orientated pathway that is delivered by an institution of higher education through which a high school student is simultaneously enrolled in such institution of higher education and is taught by a faculty member of such institution of higher education. </w:t>
      </w:r>
    </w:p>
    <w:p w14:paraId="7455CFB8" w14:textId="77777777" w:rsidR="00297560" w:rsidRPr="00297560" w:rsidRDefault="00297560" w:rsidP="00297560">
      <w:pPr>
        <w:spacing w:after="0" w:line="240" w:lineRule="auto"/>
        <w:ind w:right="2"/>
        <w:rPr>
          <w:rFonts w:ascii="Calibri" w:hAnsi="Calibri" w:cs="Calibri"/>
          <w:sz w:val="22"/>
          <w:szCs w:val="22"/>
        </w:rPr>
      </w:pPr>
      <w:r w:rsidRPr="00297560">
        <w:rPr>
          <w:rFonts w:ascii="Calibri" w:eastAsia="Times New Roman" w:hAnsi="Calibri" w:cs="Calibri"/>
          <w:b/>
          <w:sz w:val="22"/>
          <w:szCs w:val="22"/>
        </w:rPr>
        <w:t xml:space="preserve">Concurrent Enrollment Courses: </w:t>
      </w:r>
      <w:r w:rsidRPr="00297560">
        <w:rPr>
          <w:rFonts w:ascii="Calibri" w:hAnsi="Calibri" w:cs="Calibri"/>
          <w:sz w:val="22"/>
          <w:szCs w:val="22"/>
        </w:rPr>
        <w:t xml:space="preserve">refers to when a high school student is simultaneously enrolled in an institution of higher education (IHE), taking a college course taught by a certified high school teacher approved by the institution of higher education to offer the course at the high school site. These courses can be in traditional academic areas or in a career-oriented </w:t>
      </w:r>
      <w:proofErr w:type="gramStart"/>
      <w:r w:rsidRPr="00297560">
        <w:rPr>
          <w:rFonts w:ascii="Calibri" w:hAnsi="Calibri" w:cs="Calibri"/>
          <w:sz w:val="22"/>
          <w:szCs w:val="22"/>
        </w:rPr>
        <w:t>pathways</w:t>
      </w:r>
      <w:proofErr w:type="gramEnd"/>
      <w:r w:rsidRPr="00297560">
        <w:rPr>
          <w:rFonts w:ascii="Calibri" w:hAnsi="Calibri" w:cs="Calibri"/>
          <w:sz w:val="22"/>
          <w:szCs w:val="22"/>
        </w:rPr>
        <w:t xml:space="preserve">. </w:t>
      </w:r>
    </w:p>
    <w:p w14:paraId="1B0EC287" w14:textId="77777777" w:rsidR="00297560" w:rsidRPr="00297560" w:rsidRDefault="00297560" w:rsidP="00297560">
      <w:pPr>
        <w:spacing w:after="0" w:line="240" w:lineRule="auto"/>
        <w:ind w:right="2"/>
        <w:rPr>
          <w:rFonts w:ascii="Calibri" w:hAnsi="Calibri" w:cs="Calibri"/>
          <w:sz w:val="22"/>
          <w:szCs w:val="22"/>
        </w:rPr>
      </w:pPr>
      <w:r w:rsidRPr="00297560">
        <w:rPr>
          <w:rFonts w:ascii="Calibri" w:eastAsia="Times New Roman" w:hAnsi="Calibri" w:cs="Calibri"/>
          <w:b/>
          <w:sz w:val="22"/>
          <w:szCs w:val="22"/>
        </w:rPr>
        <w:t xml:space="preserve">Early College: </w:t>
      </w:r>
      <w:r w:rsidRPr="00297560">
        <w:rPr>
          <w:rFonts w:ascii="Calibri" w:hAnsi="Calibri" w:cs="Calibri"/>
          <w:sz w:val="22"/>
          <w:szCs w:val="22"/>
        </w:rPr>
        <w:t xml:space="preserve">refers to a partnership between at least one institution of higher education and a school district where they have aligned the use of dual and/or concurrent enrollment courses to be offered to students beginning as early as 9th grade to provide a specific courses aligned to a college program of study, resulting in ability to simultaneously earn up to a college certificate or degree while dually enrolled in high school. </w:t>
      </w:r>
    </w:p>
    <w:p w14:paraId="2049721D" w14:textId="77777777" w:rsidR="00297560" w:rsidRPr="00297560" w:rsidRDefault="00297560" w:rsidP="00297560">
      <w:pPr>
        <w:spacing w:after="0" w:line="240" w:lineRule="auto"/>
        <w:ind w:right="2"/>
        <w:rPr>
          <w:rFonts w:ascii="Calibri" w:hAnsi="Calibri" w:cs="Calibri"/>
          <w:sz w:val="22"/>
          <w:szCs w:val="22"/>
        </w:rPr>
      </w:pPr>
      <w:r w:rsidRPr="00297560">
        <w:rPr>
          <w:rFonts w:ascii="Calibri" w:eastAsia="Times New Roman" w:hAnsi="Calibri" w:cs="Calibri"/>
          <w:b/>
          <w:sz w:val="22"/>
          <w:szCs w:val="22"/>
        </w:rPr>
        <w:t xml:space="preserve">Middle College: </w:t>
      </w:r>
      <w:r w:rsidRPr="00297560">
        <w:rPr>
          <w:rFonts w:ascii="Calibri" w:hAnsi="Calibri" w:cs="Calibri"/>
          <w:sz w:val="22"/>
          <w:szCs w:val="22"/>
        </w:rPr>
        <w:t xml:space="preserve">refers to a partnership located on a college campus between at least one institution of higher education and a school district where they have aligned the use of dual and concurrent enrollment courses to be offered to students beginning as early as 11th grade to provide a specific sequence of courses aligned to a college program of study, resulting in ability to simultaneously earn up to a college certificate or degree while dually enrolled in high school. </w:t>
      </w:r>
    </w:p>
    <w:p w14:paraId="3CAB776F" w14:textId="77777777" w:rsidR="00297560" w:rsidRPr="00297560" w:rsidRDefault="00297560" w:rsidP="00297560">
      <w:pPr>
        <w:spacing w:after="210" w:line="240" w:lineRule="auto"/>
        <w:ind w:left="10" w:right="2" w:hanging="10"/>
        <w:rPr>
          <w:rFonts w:ascii="Calibri" w:hAnsi="Calibri" w:cs="Calibri"/>
          <w:sz w:val="22"/>
          <w:szCs w:val="22"/>
        </w:rPr>
      </w:pPr>
      <w:bookmarkStart w:id="7" w:name="_Hlk203648327"/>
      <w:r w:rsidRPr="00297560">
        <w:rPr>
          <w:rFonts w:ascii="Calibri" w:eastAsia="Times New Roman" w:hAnsi="Calibri" w:cs="Calibri"/>
          <w:b/>
          <w:sz w:val="22"/>
          <w:szCs w:val="22"/>
        </w:rPr>
        <w:t>College and Career Pathways</w:t>
      </w:r>
      <w:r w:rsidRPr="00297560">
        <w:rPr>
          <w:rFonts w:ascii="Calibri" w:hAnsi="Calibri" w:cs="Calibri"/>
          <w:sz w:val="22"/>
          <w:szCs w:val="22"/>
        </w:rPr>
        <w:t>: (CCP) is a specific concurrent enrollment program that allows high school students the opportunity to build a portfolio of college courses at CT State in a technical pathway, resulting in a certificate or degree. CCP is a federal Perkins V-funded program, making it free for students in a partnership. While funding streams may differ, CT State administers and advertises the program along with all dual and concurrent enrollment programs</w:t>
      </w:r>
      <w:bookmarkEnd w:id="7"/>
      <w:r w:rsidRPr="00297560">
        <w:rPr>
          <w:rFonts w:ascii="Calibri" w:hAnsi="Calibri" w:cs="Calibri"/>
          <w:sz w:val="22"/>
          <w:szCs w:val="22"/>
        </w:rPr>
        <w:t xml:space="preserve">. </w:t>
      </w:r>
    </w:p>
    <w:p w14:paraId="1911C04F"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bookmarkStart w:id="8" w:name="_Hlk203648396"/>
      <w:r w:rsidRPr="00297560">
        <w:rPr>
          <w:rFonts w:ascii="Calibri" w:eastAsia="Arial" w:hAnsi="Calibri" w:cs="Calibri"/>
          <w:color w:val="595959" w:themeColor="text1" w:themeTint="A6"/>
          <w:sz w:val="22"/>
          <w:szCs w:val="22"/>
        </w:rPr>
        <w:t xml:space="preserve"> </w:t>
      </w:r>
      <w:r w:rsidRPr="00297560">
        <w:rPr>
          <w:rFonts w:ascii="Calibri" w:eastAsiaTheme="majorEastAsia" w:hAnsi="Calibri" w:cs="Calibri"/>
          <w:color w:val="595959" w:themeColor="text1" w:themeTint="A6"/>
          <w:sz w:val="22"/>
          <w:szCs w:val="22"/>
        </w:rPr>
        <w:t xml:space="preserve">Student Admissions Requirements </w:t>
      </w:r>
    </w:p>
    <w:p w14:paraId="590B4827"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Each CSCU institution offering dual/concurrent enrollment programs must establish and publish clear student admission requirements, including necessary forms and documentation for enrollment. Dual/concurrent enrollment programs students are classified as non-degree-seeking students and should not be subject to additional admission requirements beyond those specified in this policy. Admission requirements should include multiple pathways for entry, such as grade point average thresholds, course prerequisites, or/and test scores. Early or Middle College programs will follow their own published admission requirements. </w:t>
      </w:r>
    </w:p>
    <w:p w14:paraId="20DBD583" w14:textId="77777777" w:rsidR="00297560" w:rsidRPr="00297560" w:rsidRDefault="00297560" w:rsidP="00297560">
      <w:pPr>
        <w:spacing w:after="0" w:line="240" w:lineRule="auto"/>
        <w:ind w:left="715" w:right="2"/>
        <w:rPr>
          <w:rFonts w:ascii="Calibri" w:hAnsi="Calibri" w:cs="Calibri"/>
          <w:sz w:val="22"/>
          <w:szCs w:val="22"/>
        </w:rPr>
      </w:pPr>
    </w:p>
    <w:p w14:paraId="2C9AD829"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bookmarkStart w:id="9" w:name="_Hlk203648443"/>
      <w:bookmarkEnd w:id="8"/>
      <w:r w:rsidRPr="00297560">
        <w:rPr>
          <w:rFonts w:ascii="Calibri" w:eastAsiaTheme="majorEastAsia" w:hAnsi="Calibri" w:cs="Calibri"/>
          <w:color w:val="595959" w:themeColor="text1" w:themeTint="A6"/>
          <w:sz w:val="22"/>
          <w:szCs w:val="22"/>
        </w:rPr>
        <w:t xml:space="preserve">Student Access to Resources and Services </w:t>
      </w:r>
    </w:p>
    <w:p w14:paraId="4B636101"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Dual/concurrent enrollment program students are entitled to access all academic resources and services provided to fully matriculated CSCU students. These resources include, but are not limited to, library access, advising services, accessibility and disability services, and tutoring. Families and students must be informed of the benefits and implications of dual credit courses through public materials and/or orientation programs. </w:t>
      </w:r>
      <w:bookmarkEnd w:id="9"/>
    </w:p>
    <w:p w14:paraId="3E8D4179" w14:textId="77777777" w:rsidR="00297560" w:rsidRPr="00297560" w:rsidRDefault="00297560" w:rsidP="00297560">
      <w:pPr>
        <w:spacing w:after="0" w:line="240" w:lineRule="auto"/>
        <w:ind w:left="715" w:right="2"/>
        <w:rPr>
          <w:rFonts w:ascii="Calibri" w:hAnsi="Calibri" w:cs="Calibri"/>
          <w:sz w:val="22"/>
          <w:szCs w:val="22"/>
        </w:rPr>
      </w:pPr>
    </w:p>
    <w:p w14:paraId="4C159E31"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r w:rsidRPr="00297560">
        <w:rPr>
          <w:rFonts w:ascii="Calibri" w:eastAsiaTheme="majorEastAsia" w:hAnsi="Calibri" w:cs="Calibri"/>
          <w:color w:val="595959" w:themeColor="text1" w:themeTint="A6"/>
          <w:sz w:val="22"/>
          <w:szCs w:val="22"/>
        </w:rPr>
        <w:t xml:space="preserve"> </w:t>
      </w:r>
      <w:r w:rsidRPr="00297560">
        <w:rPr>
          <w:rFonts w:ascii="Calibri" w:eastAsia="Arial" w:hAnsi="Calibri" w:cs="Calibri"/>
          <w:color w:val="595959" w:themeColor="text1" w:themeTint="A6"/>
          <w:sz w:val="22"/>
          <w:szCs w:val="22"/>
        </w:rPr>
        <w:t xml:space="preserve"> </w:t>
      </w:r>
      <w:bookmarkStart w:id="10" w:name="_Hlk203648462"/>
      <w:r w:rsidRPr="00297560">
        <w:rPr>
          <w:rFonts w:ascii="Calibri" w:eastAsiaTheme="majorEastAsia" w:hAnsi="Calibri" w:cs="Calibri"/>
          <w:color w:val="595959" w:themeColor="text1" w:themeTint="A6"/>
          <w:sz w:val="22"/>
          <w:szCs w:val="22"/>
        </w:rPr>
        <w:t xml:space="preserve">Academic Advising </w:t>
      </w:r>
    </w:p>
    <w:p w14:paraId="74629278"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CSCU institutions offering dual/concurrent enrollment programs must provide academic advising materials and annual professional development for high school counselors to support dual/concurrent enrollment program students. Advising resources may include written guides, pathway crosswalks, videos, and in-person training to help students understand how </w:t>
      </w:r>
      <w:r w:rsidRPr="00297560">
        <w:rPr>
          <w:rFonts w:ascii="Calibri" w:hAnsi="Calibri" w:cs="Calibri"/>
          <w:sz w:val="22"/>
          <w:szCs w:val="22"/>
        </w:rPr>
        <w:lastRenderedPageBreak/>
        <w:t xml:space="preserve">dual/concurrent programs courses fulfill general education, major prerequisites, or certificate requirements. Students taking courses on a CSCU campus may access additional advising resources as available. </w:t>
      </w:r>
    </w:p>
    <w:p w14:paraId="0499E92D" w14:textId="77777777" w:rsidR="00297560" w:rsidRPr="00297560" w:rsidRDefault="00297560" w:rsidP="00297560">
      <w:pPr>
        <w:spacing w:after="0" w:line="240" w:lineRule="auto"/>
        <w:ind w:left="715" w:right="2"/>
        <w:rPr>
          <w:rFonts w:ascii="Calibri" w:hAnsi="Calibri" w:cs="Calibri"/>
          <w:sz w:val="22"/>
          <w:szCs w:val="22"/>
        </w:rPr>
      </w:pPr>
    </w:p>
    <w:p w14:paraId="1F932643"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bookmarkStart w:id="11" w:name="_Hlk203648505"/>
      <w:bookmarkEnd w:id="10"/>
      <w:r w:rsidRPr="00297560">
        <w:rPr>
          <w:rFonts w:ascii="Calibri" w:eastAsiaTheme="majorEastAsia" w:hAnsi="Calibri" w:cs="Calibri"/>
          <w:color w:val="595959" w:themeColor="text1" w:themeTint="A6"/>
          <w:sz w:val="22"/>
          <w:szCs w:val="22"/>
        </w:rPr>
        <w:t xml:space="preserve">Teacher Credentialing </w:t>
      </w:r>
    </w:p>
    <w:p w14:paraId="6B2F93AE"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Each CSCU institution is responsible for establishing and publishing certification criteria for high school teachers participating in concurrent enrollment programs, ensuring compliance with CSCU's minimum hiring standards. In accordance with NECHE standards and NACEP guidelines, the IHE certifies and approves instructor credentials for concurrent and dual enrollment courses. To teach an IHE curriculum, a K-12 instructor must hold a master's degree in the field, a master's in education with 18 credits in the field, or, in cases where no master's degree is available in the field, the terminal degree in that discipline or industry certification. </w:t>
      </w:r>
    </w:p>
    <w:p w14:paraId="1B417505"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The CSCU institution and/or department are required to make periodic evaluations of the course, program, and professional development. CSCU institutions must develop and execute MOUs with high school partners to ensure that concurrent enrollment instructors maintain their professional credentials, attendance at required meetings, and connection to the CSCU program. </w:t>
      </w:r>
    </w:p>
    <w:p w14:paraId="39330F91"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Institutions must provide onboarding and annual discipline-specific professional development for high school instructors to maintain course comparability and foster </w:t>
      </w:r>
      <w:r w:rsidRPr="00297560">
        <w:rPr>
          <w:rFonts w:ascii="Calibri" w:eastAsia="Times New Roman" w:hAnsi="Calibri" w:cs="Calibri"/>
          <w:sz w:val="22"/>
          <w:szCs w:val="22"/>
        </w:rPr>
        <w:t xml:space="preserve">partnerships. CSCU’s standards for teacher credentialing must be publicly available and </w:t>
      </w:r>
      <w:r w:rsidRPr="00297560">
        <w:rPr>
          <w:rFonts w:ascii="Calibri" w:hAnsi="Calibri" w:cs="Calibri"/>
          <w:sz w:val="22"/>
          <w:szCs w:val="22"/>
        </w:rPr>
        <w:t xml:space="preserve">shared with high school partners. </w:t>
      </w:r>
    </w:p>
    <w:p w14:paraId="76E903D7" w14:textId="77777777" w:rsidR="00297560" w:rsidRPr="00297560" w:rsidRDefault="00297560" w:rsidP="00297560">
      <w:pPr>
        <w:spacing w:after="0" w:line="240" w:lineRule="auto"/>
        <w:ind w:left="715" w:right="2"/>
        <w:rPr>
          <w:rFonts w:ascii="Calibri" w:hAnsi="Calibri" w:cs="Calibri"/>
          <w:sz w:val="22"/>
          <w:szCs w:val="22"/>
        </w:rPr>
      </w:pPr>
    </w:p>
    <w:bookmarkEnd w:id="11"/>
    <w:p w14:paraId="64454AF6"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r w:rsidRPr="00297560">
        <w:rPr>
          <w:rFonts w:ascii="Calibri" w:eastAsiaTheme="majorEastAsia" w:hAnsi="Calibri" w:cs="Calibri"/>
          <w:color w:val="595959" w:themeColor="text1" w:themeTint="A6"/>
          <w:sz w:val="22"/>
          <w:szCs w:val="22"/>
        </w:rPr>
        <w:t xml:space="preserve">Consistent and Sustainable Pricing Model </w:t>
      </w:r>
    </w:p>
    <w:p w14:paraId="5159A2F2"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CSCU institutions offering dual/concurrent enrollment programs must collaborate to create and publish a consistent, sustainable pricing model (excluding the federally funded CCP program). This model should aim to ensure equitable access across Connecticut and prevent confusion among high school partners, students and families. </w:t>
      </w:r>
    </w:p>
    <w:p w14:paraId="76CD071C"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The cost of concurrent credit courses will not exceed $50.00 per credit. Revenue from enrollments should fund program operations, faculty stipends, and program investments. Fee waivers may be provided for students in the Federal Free and Reduced Lunch program and for students at Title I high schools to support equitable access. CSCU institutions will work with high school partners to ensure fee waivers are appropriately managed. </w:t>
      </w:r>
    </w:p>
    <w:p w14:paraId="3296BE46" w14:textId="77777777" w:rsidR="00297560" w:rsidRPr="00297560" w:rsidRDefault="00297560" w:rsidP="00297560">
      <w:pPr>
        <w:spacing w:after="185" w:line="240" w:lineRule="auto"/>
        <w:ind w:left="715" w:right="2"/>
        <w:rPr>
          <w:rFonts w:ascii="Calibri" w:hAnsi="Calibri" w:cs="Calibri"/>
          <w:sz w:val="22"/>
          <w:szCs w:val="22"/>
        </w:rPr>
      </w:pPr>
      <w:r w:rsidRPr="00297560">
        <w:rPr>
          <w:rFonts w:ascii="Calibri" w:hAnsi="Calibri" w:cs="Calibri"/>
          <w:sz w:val="22"/>
          <w:szCs w:val="22"/>
        </w:rPr>
        <w:t xml:space="preserve">Systemwide pricing models will require Board of Regents (BOR) approval and annual reporting to the BOR Finance Committee. </w:t>
      </w:r>
    </w:p>
    <w:p w14:paraId="5C0E5C12"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r w:rsidRPr="00297560">
        <w:rPr>
          <w:rFonts w:ascii="Calibri" w:eastAsiaTheme="majorEastAsia" w:hAnsi="Calibri" w:cs="Calibri"/>
          <w:color w:val="595959" w:themeColor="text1" w:themeTint="A6"/>
          <w:sz w:val="22"/>
          <w:szCs w:val="22"/>
        </w:rPr>
        <w:t xml:space="preserve">CSCU Dual Credit Advisory Body Establishment </w:t>
      </w:r>
    </w:p>
    <w:p w14:paraId="2DEEF3CF" w14:textId="77777777" w:rsidR="00297560" w:rsidRPr="00297560" w:rsidRDefault="00297560" w:rsidP="00297560">
      <w:pPr>
        <w:spacing w:after="0" w:line="240" w:lineRule="auto"/>
        <w:ind w:left="705" w:right="2" w:firstLine="55"/>
        <w:rPr>
          <w:rFonts w:ascii="Calibri" w:hAnsi="Calibri" w:cs="Calibri"/>
          <w:sz w:val="22"/>
          <w:szCs w:val="22"/>
        </w:rPr>
      </w:pPr>
      <w:r w:rsidRPr="00297560">
        <w:rPr>
          <w:rFonts w:ascii="Calibri" w:hAnsi="Calibri" w:cs="Calibri"/>
          <w:sz w:val="22"/>
          <w:szCs w:val="22"/>
        </w:rPr>
        <w:t xml:space="preserve">Within six months of this </w:t>
      </w:r>
      <w:r w:rsidRPr="00297560">
        <w:rPr>
          <w:rFonts w:ascii="Calibri" w:eastAsia="Times New Roman" w:hAnsi="Calibri" w:cs="Calibri"/>
          <w:sz w:val="22"/>
          <w:szCs w:val="22"/>
        </w:rPr>
        <w:t>policy’s</w:t>
      </w:r>
      <w:r w:rsidRPr="00297560">
        <w:rPr>
          <w:rFonts w:ascii="Calibri" w:hAnsi="Calibri" w:cs="Calibri"/>
          <w:sz w:val="22"/>
          <w:szCs w:val="22"/>
        </w:rPr>
        <w:t xml:space="preserve"> adoption, </w:t>
      </w:r>
      <w:proofErr w:type="gramStart"/>
      <w:r w:rsidRPr="00297560">
        <w:rPr>
          <w:rFonts w:ascii="Calibri" w:hAnsi="Calibri" w:cs="Calibri"/>
          <w:sz w:val="22"/>
          <w:szCs w:val="22"/>
        </w:rPr>
        <w:t>CSCU</w:t>
      </w:r>
      <w:proofErr w:type="gramEnd"/>
      <w:r w:rsidRPr="00297560">
        <w:rPr>
          <w:rFonts w:ascii="Calibri" w:hAnsi="Calibri" w:cs="Calibri"/>
          <w:sz w:val="22"/>
          <w:szCs w:val="22"/>
        </w:rPr>
        <w:t xml:space="preserve"> through nominations of the provost of each institution, will establish a Dual/Concurrent Enrollment Advisory Body. The CSCU Dual/Concurrent Enrollment Advisory Body is a collaborative team composed of representatives from each CSCU institution. Its primary mission is to ensure institutional compliance with the CSCU Dual/Concurrent Enrollment Policy and to provide regular updates to the CSCU Academic and Student Affairs Office. The Advisory Body is responsible for submitting reports each semester, with a comprehensive annual report due at the end of the spring semester. To facilitate consistency in reporting, the CSCU Academic and Student Affairs Office will create a standardized report template, including identified metrics for evaluation. </w:t>
      </w:r>
    </w:p>
    <w:p w14:paraId="430C1ACD" w14:textId="77777777" w:rsidR="00297560" w:rsidRPr="00297560" w:rsidRDefault="00297560" w:rsidP="00297560">
      <w:pPr>
        <w:spacing w:after="0" w:line="240" w:lineRule="auto"/>
        <w:ind w:left="705" w:right="2" w:firstLine="55"/>
        <w:rPr>
          <w:rFonts w:ascii="Calibri" w:hAnsi="Calibri" w:cs="Calibri"/>
          <w:sz w:val="22"/>
          <w:szCs w:val="22"/>
        </w:rPr>
      </w:pPr>
    </w:p>
    <w:p w14:paraId="426CF2B4"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The Advisory Body includes one representative from each CSCU institution and meets regularly to maintain alignment across CSCU dual credit programs. Its role extends beyond compliance oversight to include problem-solving and program improvement. This includes reviewing </w:t>
      </w:r>
      <w:r w:rsidRPr="00297560">
        <w:rPr>
          <w:rFonts w:ascii="Calibri" w:hAnsi="Calibri" w:cs="Calibri"/>
          <w:sz w:val="22"/>
          <w:szCs w:val="22"/>
        </w:rPr>
        <w:lastRenderedPageBreak/>
        <w:t xml:space="preserve">institutional websites, identifying inconsistencies, and working to develop unified systems for student registration and data tracking. To foster shared leadership and broad perspectives, the Advisory Body will elect a chair and a secretary, with these roles rotating on a set schedule. Term limits will be established, and elections for these positions will be conducted by the Advisory Body, with final approval by the CT State’s Director of Concurrent Enrollment, Provosts Office. </w:t>
      </w:r>
    </w:p>
    <w:p w14:paraId="68A7C120" w14:textId="77777777" w:rsidR="00297560" w:rsidRPr="00297560" w:rsidRDefault="00297560" w:rsidP="00297560">
      <w:pPr>
        <w:spacing w:after="0" w:line="240" w:lineRule="auto"/>
        <w:ind w:left="715" w:right="2"/>
        <w:rPr>
          <w:rFonts w:ascii="Calibri" w:hAnsi="Calibri" w:cs="Calibri"/>
          <w:sz w:val="22"/>
          <w:szCs w:val="22"/>
        </w:rPr>
      </w:pPr>
    </w:p>
    <w:p w14:paraId="06A8CB62"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The chair and secretary are responsible for compiling and submitting an annual report to the CT State’s Director of Concurrent Enrollment, Provosts Office, by June 1st of each year. This report will summarize the </w:t>
      </w:r>
      <w:r w:rsidRPr="00297560">
        <w:rPr>
          <w:rFonts w:ascii="Calibri" w:eastAsia="Times New Roman" w:hAnsi="Calibri" w:cs="Calibri"/>
          <w:sz w:val="22"/>
          <w:szCs w:val="22"/>
        </w:rPr>
        <w:t xml:space="preserve">Advisory Body’s activities, highlight achievements, address challenges, </w:t>
      </w:r>
      <w:r w:rsidRPr="00297560">
        <w:rPr>
          <w:rFonts w:ascii="Calibri" w:hAnsi="Calibri" w:cs="Calibri"/>
          <w:sz w:val="22"/>
          <w:szCs w:val="22"/>
        </w:rPr>
        <w:t xml:space="preserve">and propose recommendations to enhance the effectiveness and alignment of dual/concurrent enrollment programs across CSCU institutions. </w:t>
      </w:r>
    </w:p>
    <w:p w14:paraId="148F3184" w14:textId="77777777" w:rsidR="00297560" w:rsidRPr="00297560" w:rsidRDefault="00297560" w:rsidP="00297560">
      <w:pPr>
        <w:spacing w:after="0" w:line="240" w:lineRule="auto"/>
        <w:ind w:left="715" w:right="2"/>
        <w:rPr>
          <w:rFonts w:ascii="Calibri" w:hAnsi="Calibri" w:cs="Calibri"/>
          <w:sz w:val="22"/>
          <w:szCs w:val="22"/>
        </w:rPr>
      </w:pPr>
    </w:p>
    <w:p w14:paraId="546B504C"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bookmarkStart w:id="12" w:name="_Hlk203648568"/>
      <w:r w:rsidRPr="00297560">
        <w:rPr>
          <w:rFonts w:ascii="Calibri" w:eastAsiaTheme="majorEastAsia" w:hAnsi="Calibri" w:cs="Calibri"/>
          <w:color w:val="595959" w:themeColor="text1" w:themeTint="A6"/>
          <w:sz w:val="22"/>
          <w:szCs w:val="22"/>
        </w:rPr>
        <w:t xml:space="preserve">Standard Responsibilities </w:t>
      </w:r>
    </w:p>
    <w:p w14:paraId="33F4480E"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All CSCU institutions are responsible for developing institutional procedures to implement, monitor, and ensure compliance with the standards outlined in this policy. Institutional and system leadership will oversee the evaluation and continuous improvement of these procedures. </w:t>
      </w:r>
    </w:p>
    <w:p w14:paraId="3D7D0FC3" w14:textId="77777777" w:rsidR="00297560" w:rsidRPr="00297560" w:rsidRDefault="00297560" w:rsidP="00297560">
      <w:pPr>
        <w:spacing w:after="0" w:line="240" w:lineRule="auto"/>
        <w:ind w:left="715" w:right="2"/>
        <w:rPr>
          <w:rFonts w:ascii="Calibri" w:hAnsi="Calibri" w:cs="Calibri"/>
          <w:sz w:val="22"/>
          <w:szCs w:val="22"/>
        </w:rPr>
      </w:pPr>
      <w:r w:rsidRPr="00297560">
        <w:rPr>
          <w:rFonts w:ascii="Calibri" w:hAnsi="Calibri" w:cs="Calibri"/>
          <w:sz w:val="22"/>
          <w:szCs w:val="22"/>
        </w:rPr>
        <w:t xml:space="preserve">Course offerings, pricing, eligibility criteria and program requirements will be posted on the CSCU dual credit website and on each campus website. Standardized registration forms and processes will be created and implemented. A unified procedure for how dual/concurrent enrollment credentialling will appear on CSCU transcripts. Coding of dual/concurrent enrollment offerings within </w:t>
      </w:r>
      <w:proofErr w:type="spellStart"/>
      <w:r w:rsidRPr="00297560">
        <w:rPr>
          <w:rFonts w:ascii="Calibri" w:hAnsi="Calibri" w:cs="Calibri"/>
          <w:sz w:val="22"/>
          <w:szCs w:val="22"/>
        </w:rPr>
        <w:t>Bannerweb</w:t>
      </w:r>
      <w:proofErr w:type="spellEnd"/>
      <w:r w:rsidRPr="00297560">
        <w:rPr>
          <w:rFonts w:ascii="Calibri" w:hAnsi="Calibri" w:cs="Calibri"/>
          <w:sz w:val="22"/>
          <w:szCs w:val="22"/>
        </w:rPr>
        <w:t xml:space="preserve"> will be established. Each CSCU institution offering dual enrollment courses will submit a report to the Dual/Concurrent Enrollment Advisory Board annually, using the Dual/Concurrent Enrollment Report Template found on the CSCU webpage. </w:t>
      </w:r>
      <w:bookmarkEnd w:id="12"/>
    </w:p>
    <w:p w14:paraId="01D27B0B" w14:textId="77777777" w:rsidR="00297560" w:rsidRPr="00297560" w:rsidRDefault="00297560" w:rsidP="00297560">
      <w:pPr>
        <w:spacing w:after="0" w:line="240" w:lineRule="auto"/>
        <w:ind w:left="715" w:right="2"/>
        <w:rPr>
          <w:rFonts w:ascii="Calibri" w:hAnsi="Calibri" w:cs="Calibri"/>
          <w:sz w:val="22"/>
          <w:szCs w:val="22"/>
        </w:rPr>
      </w:pPr>
    </w:p>
    <w:p w14:paraId="02C70840" w14:textId="77777777" w:rsidR="00297560" w:rsidRPr="00297560" w:rsidRDefault="00297560" w:rsidP="00297560">
      <w:pPr>
        <w:keepNext/>
        <w:keepLines/>
        <w:spacing w:before="40" w:after="0" w:line="240" w:lineRule="auto"/>
        <w:outlineLvl w:val="6"/>
        <w:rPr>
          <w:rFonts w:ascii="Calibri" w:eastAsiaTheme="majorEastAsia" w:hAnsi="Calibri" w:cs="Calibri"/>
          <w:color w:val="595959" w:themeColor="text1" w:themeTint="A6"/>
          <w:sz w:val="22"/>
          <w:szCs w:val="22"/>
        </w:rPr>
      </w:pPr>
      <w:r w:rsidRPr="00297560">
        <w:rPr>
          <w:rFonts w:ascii="Calibri" w:eastAsiaTheme="majorEastAsia" w:hAnsi="Calibri" w:cs="Calibri"/>
          <w:color w:val="595959" w:themeColor="text1" w:themeTint="A6"/>
          <w:sz w:val="22"/>
          <w:szCs w:val="22"/>
        </w:rPr>
        <w:t xml:space="preserve"> Enforcement </w:t>
      </w:r>
    </w:p>
    <w:p w14:paraId="28943C05" w14:textId="77777777" w:rsidR="00297560" w:rsidRPr="00297560" w:rsidRDefault="00297560" w:rsidP="00297560">
      <w:pPr>
        <w:spacing w:after="179" w:line="240" w:lineRule="auto"/>
        <w:ind w:left="715" w:right="2"/>
        <w:rPr>
          <w:rFonts w:ascii="Calibri" w:hAnsi="Calibri" w:cs="Calibri"/>
          <w:sz w:val="22"/>
          <w:szCs w:val="22"/>
        </w:rPr>
      </w:pPr>
      <w:r w:rsidRPr="00297560">
        <w:rPr>
          <w:rFonts w:ascii="Calibri" w:hAnsi="Calibri" w:cs="Calibri"/>
          <w:sz w:val="22"/>
          <w:szCs w:val="22"/>
        </w:rPr>
        <w:t xml:space="preserve">All CSCU administrators, faculty, and staff involved in dual/concurrent enrollment programs must adhere to the requirements of this policy. Non-compliance could: </w:t>
      </w:r>
    </w:p>
    <w:p w14:paraId="59CF6234" w14:textId="77777777" w:rsidR="00297560" w:rsidRPr="00CF2C7B" w:rsidRDefault="00297560" w:rsidP="00CF2C7B">
      <w:pPr>
        <w:pStyle w:val="ListParagraph"/>
        <w:numPr>
          <w:ilvl w:val="0"/>
          <w:numId w:val="11"/>
        </w:numPr>
        <w:spacing w:after="21" w:line="264" w:lineRule="auto"/>
        <w:ind w:right="2"/>
        <w:jc w:val="both"/>
        <w:rPr>
          <w:rFonts w:ascii="Calibri" w:hAnsi="Calibri" w:cs="Calibri"/>
          <w:sz w:val="22"/>
          <w:szCs w:val="22"/>
        </w:rPr>
      </w:pPr>
      <w:r w:rsidRPr="00CF2C7B">
        <w:rPr>
          <w:rFonts w:ascii="Calibri" w:hAnsi="Calibri" w:cs="Calibri"/>
          <w:sz w:val="22"/>
          <w:szCs w:val="22"/>
        </w:rPr>
        <w:t xml:space="preserve">Lead to inconsistent standards and perceived variations in program quality among CSCU institutions. </w:t>
      </w:r>
    </w:p>
    <w:p w14:paraId="03F747A6" w14:textId="77777777" w:rsidR="00297560" w:rsidRPr="00CF2C7B" w:rsidRDefault="00297560" w:rsidP="00CF2C7B">
      <w:pPr>
        <w:pStyle w:val="ListParagraph"/>
        <w:numPr>
          <w:ilvl w:val="0"/>
          <w:numId w:val="11"/>
        </w:numPr>
        <w:spacing w:after="18" w:line="264" w:lineRule="auto"/>
        <w:ind w:right="2"/>
        <w:jc w:val="both"/>
        <w:rPr>
          <w:rFonts w:ascii="Calibri" w:hAnsi="Calibri" w:cs="Calibri"/>
          <w:sz w:val="22"/>
          <w:szCs w:val="22"/>
        </w:rPr>
      </w:pPr>
      <w:r w:rsidRPr="00CF2C7B">
        <w:rPr>
          <w:rFonts w:ascii="Calibri" w:hAnsi="Calibri" w:cs="Calibri"/>
          <w:sz w:val="22"/>
          <w:szCs w:val="22"/>
        </w:rPr>
        <w:t xml:space="preserve">Create a perception of superiority or inferiority between institutions in the eyes of stakeholders, affecting program reputation. </w:t>
      </w:r>
    </w:p>
    <w:p w14:paraId="338515B0" w14:textId="42ECEDA3" w:rsidR="00297560" w:rsidRPr="00CF2C7B" w:rsidRDefault="00297560" w:rsidP="00CF2C7B">
      <w:pPr>
        <w:pStyle w:val="ListParagraph"/>
        <w:numPr>
          <w:ilvl w:val="0"/>
          <w:numId w:val="11"/>
        </w:numPr>
        <w:spacing w:after="151" w:line="264" w:lineRule="auto"/>
        <w:ind w:right="2"/>
        <w:jc w:val="both"/>
        <w:rPr>
          <w:rFonts w:ascii="Calibri" w:hAnsi="Calibri" w:cs="Calibri"/>
          <w:sz w:val="22"/>
          <w:szCs w:val="22"/>
        </w:rPr>
        <w:sectPr w:rsidR="00297560" w:rsidRPr="00CF2C7B" w:rsidSect="00297560">
          <w:headerReference w:type="first" r:id="rId8"/>
          <w:footerReference w:type="first" r:id="rId9"/>
          <w:pgSz w:w="12240" w:h="15840"/>
          <w:pgMar w:top="1440" w:right="1440" w:bottom="1440" w:left="1440" w:header="720" w:footer="720" w:gutter="0"/>
          <w:cols w:space="720"/>
          <w:docGrid w:linePitch="360"/>
        </w:sectPr>
      </w:pPr>
      <w:r w:rsidRPr="00CF2C7B">
        <w:rPr>
          <w:rFonts w:ascii="Calibri" w:hAnsi="Calibri" w:cs="Calibri"/>
          <w:sz w:val="22"/>
          <w:szCs w:val="22"/>
        </w:rPr>
        <w:t>Damage CSCU's brand, potentially influencing future decisions made by state leaders, high school staff, students, and families</w:t>
      </w:r>
      <w:bookmarkEnd w:id="6"/>
      <w:r w:rsidR="00CF2C7B" w:rsidRPr="00CF2C7B">
        <w:rPr>
          <w:rFonts w:ascii="Calibri" w:hAnsi="Calibri" w:cs="Calibri"/>
          <w:sz w:val="22"/>
          <w:szCs w:val="22"/>
        </w:rPr>
        <w:t>.</w:t>
      </w:r>
    </w:p>
    <w:p w14:paraId="139DD562" w14:textId="413F732C" w:rsidR="00297560" w:rsidRPr="00297560" w:rsidRDefault="00297560" w:rsidP="00CF2C7B">
      <w:pPr>
        <w:spacing w:line="259" w:lineRule="auto"/>
        <w:rPr>
          <w:rFonts w:ascii="Calibri" w:hAnsi="Calibri" w:cs="Calibri"/>
          <w:sz w:val="22"/>
          <w:szCs w:val="22"/>
        </w:rPr>
      </w:pPr>
    </w:p>
    <w:sectPr w:rsidR="00297560" w:rsidRPr="0029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97560" w14:paraId="5FC3E304" w14:textId="77777777" w:rsidTr="4CCA2741">
      <w:trPr>
        <w:trHeight w:val="300"/>
      </w:trPr>
      <w:tc>
        <w:tcPr>
          <w:tcW w:w="3120" w:type="dxa"/>
        </w:tcPr>
        <w:p w14:paraId="527DE644" w14:textId="77777777" w:rsidR="00297560" w:rsidRDefault="00297560" w:rsidP="4CCA2741">
          <w:pPr>
            <w:pStyle w:val="Header"/>
            <w:ind w:left="-115"/>
          </w:pPr>
        </w:p>
      </w:tc>
      <w:tc>
        <w:tcPr>
          <w:tcW w:w="3120" w:type="dxa"/>
        </w:tcPr>
        <w:p w14:paraId="42F7A222" w14:textId="77777777" w:rsidR="00297560" w:rsidRDefault="00297560" w:rsidP="4CCA2741">
          <w:pPr>
            <w:pStyle w:val="Header"/>
            <w:jc w:val="center"/>
          </w:pPr>
        </w:p>
      </w:tc>
      <w:tc>
        <w:tcPr>
          <w:tcW w:w="3120" w:type="dxa"/>
        </w:tcPr>
        <w:p w14:paraId="3113CD9E" w14:textId="77777777" w:rsidR="00297560" w:rsidRDefault="00297560" w:rsidP="4CCA2741">
          <w:pPr>
            <w:pStyle w:val="Header"/>
            <w:ind w:right="-115"/>
            <w:jc w:val="right"/>
          </w:pPr>
        </w:p>
      </w:tc>
    </w:tr>
  </w:tbl>
  <w:p w14:paraId="78E8E844" w14:textId="77777777" w:rsidR="00297560" w:rsidRDefault="002975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297560" w14:paraId="2E5D6999" w14:textId="77777777" w:rsidTr="4CCA2741">
      <w:trPr>
        <w:trHeight w:val="300"/>
      </w:trPr>
      <w:tc>
        <w:tcPr>
          <w:tcW w:w="3120" w:type="dxa"/>
        </w:tcPr>
        <w:p w14:paraId="290FDF47" w14:textId="77777777" w:rsidR="00297560" w:rsidRDefault="00297560" w:rsidP="4CCA2741">
          <w:pPr>
            <w:pStyle w:val="Header"/>
            <w:ind w:left="-115"/>
          </w:pPr>
        </w:p>
      </w:tc>
      <w:tc>
        <w:tcPr>
          <w:tcW w:w="3120" w:type="dxa"/>
        </w:tcPr>
        <w:p w14:paraId="60F575FE" w14:textId="77777777" w:rsidR="00297560" w:rsidRDefault="00297560" w:rsidP="4CCA2741">
          <w:pPr>
            <w:pStyle w:val="Header"/>
            <w:jc w:val="center"/>
          </w:pPr>
        </w:p>
      </w:tc>
      <w:tc>
        <w:tcPr>
          <w:tcW w:w="3120" w:type="dxa"/>
        </w:tcPr>
        <w:p w14:paraId="43BC6AE3" w14:textId="77777777" w:rsidR="00297560" w:rsidRDefault="00297560" w:rsidP="4CCA2741">
          <w:pPr>
            <w:pStyle w:val="Header"/>
            <w:ind w:right="-115"/>
            <w:jc w:val="right"/>
          </w:pPr>
        </w:p>
      </w:tc>
    </w:tr>
  </w:tbl>
  <w:p w14:paraId="50A8D1F8" w14:textId="77777777" w:rsidR="00297560" w:rsidRDefault="00297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0589"/>
    <w:multiLevelType w:val="hybridMultilevel"/>
    <w:tmpl w:val="565A2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9B5E8C"/>
    <w:multiLevelType w:val="hybridMultilevel"/>
    <w:tmpl w:val="B2AAA750"/>
    <w:lvl w:ilvl="0" w:tplc="04090001">
      <w:start w:val="1"/>
      <w:numFmt w:val="bullet"/>
      <w:lvlText w:val=""/>
      <w:lvlJc w:val="left"/>
      <w:pPr>
        <w:ind w:left="810" w:hanging="360"/>
      </w:pPr>
      <w:rPr>
        <w:rFonts w:ascii="Symbol" w:hAnsi="Symbol"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 w15:restartNumberingAfterBreak="0">
    <w:nsid w:val="25A033A7"/>
    <w:multiLevelType w:val="hybridMultilevel"/>
    <w:tmpl w:val="A49E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84E4C"/>
    <w:multiLevelType w:val="hybridMultilevel"/>
    <w:tmpl w:val="FCF0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916FF"/>
    <w:multiLevelType w:val="hybridMultilevel"/>
    <w:tmpl w:val="C5F8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3F19AE"/>
    <w:multiLevelType w:val="hybridMultilevel"/>
    <w:tmpl w:val="EF3C56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6482F72"/>
    <w:multiLevelType w:val="hybridMultilevel"/>
    <w:tmpl w:val="D8BAD678"/>
    <w:lvl w:ilvl="0" w:tplc="4A2876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DC747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EA1B8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A9D2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6679F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D4200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0E9B6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926B6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BA968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78F1A4C"/>
    <w:multiLevelType w:val="hybridMultilevel"/>
    <w:tmpl w:val="A24CB1D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68887F36"/>
    <w:multiLevelType w:val="hybridMultilevel"/>
    <w:tmpl w:val="3B1620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59C38BA"/>
    <w:multiLevelType w:val="hybridMultilevel"/>
    <w:tmpl w:val="D68A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E319F3"/>
    <w:multiLevelType w:val="hybridMultilevel"/>
    <w:tmpl w:val="61B6E51A"/>
    <w:lvl w:ilvl="0" w:tplc="9DEA890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988A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EAA5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2A12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124A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9801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EEB7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B076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649B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71126009">
    <w:abstractNumId w:val="4"/>
  </w:num>
  <w:num w:numId="2" w16cid:durableId="1600136958">
    <w:abstractNumId w:val="3"/>
  </w:num>
  <w:num w:numId="3" w16cid:durableId="1865560472">
    <w:abstractNumId w:val="9"/>
  </w:num>
  <w:num w:numId="4" w16cid:durableId="425813388">
    <w:abstractNumId w:val="2"/>
  </w:num>
  <w:num w:numId="5" w16cid:durableId="84571681">
    <w:abstractNumId w:val="0"/>
  </w:num>
  <w:num w:numId="6" w16cid:durableId="1840346362">
    <w:abstractNumId w:val="5"/>
  </w:num>
  <w:num w:numId="7" w16cid:durableId="1669207970">
    <w:abstractNumId w:val="1"/>
  </w:num>
  <w:num w:numId="8" w16cid:durableId="1434983456">
    <w:abstractNumId w:val="10"/>
  </w:num>
  <w:num w:numId="9" w16cid:durableId="1449884960">
    <w:abstractNumId w:val="6"/>
  </w:num>
  <w:num w:numId="10" w16cid:durableId="2117017540">
    <w:abstractNumId w:val="7"/>
  </w:num>
  <w:num w:numId="11" w16cid:durableId="5450706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560"/>
    <w:rsid w:val="00297560"/>
    <w:rsid w:val="002A6F0D"/>
    <w:rsid w:val="005E4A28"/>
    <w:rsid w:val="006F01E7"/>
    <w:rsid w:val="00934931"/>
    <w:rsid w:val="00AE4EF1"/>
    <w:rsid w:val="00CF2C7B"/>
    <w:rsid w:val="00EB2227"/>
    <w:rsid w:val="00FD0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0D3F"/>
  <w15:chartTrackingRefBased/>
  <w15:docId w15:val="{AB7D7A3F-8ACC-44FA-A7EC-78F04C2C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7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5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5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5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5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5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5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5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5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560"/>
    <w:rPr>
      <w:rFonts w:eastAsiaTheme="majorEastAsia" w:cstheme="majorBidi"/>
      <w:color w:val="272727" w:themeColor="text1" w:themeTint="D8"/>
    </w:rPr>
  </w:style>
  <w:style w:type="paragraph" w:styleId="Title">
    <w:name w:val="Title"/>
    <w:basedOn w:val="Normal"/>
    <w:next w:val="Normal"/>
    <w:link w:val="TitleChar"/>
    <w:uiPriority w:val="10"/>
    <w:qFormat/>
    <w:rsid w:val="00297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560"/>
    <w:pPr>
      <w:spacing w:before="160"/>
      <w:jc w:val="center"/>
    </w:pPr>
    <w:rPr>
      <w:i/>
      <w:iCs/>
      <w:color w:val="404040" w:themeColor="text1" w:themeTint="BF"/>
    </w:rPr>
  </w:style>
  <w:style w:type="character" w:customStyle="1" w:styleId="QuoteChar">
    <w:name w:val="Quote Char"/>
    <w:basedOn w:val="DefaultParagraphFont"/>
    <w:link w:val="Quote"/>
    <w:uiPriority w:val="29"/>
    <w:rsid w:val="00297560"/>
    <w:rPr>
      <w:i/>
      <w:iCs/>
      <w:color w:val="404040" w:themeColor="text1" w:themeTint="BF"/>
    </w:rPr>
  </w:style>
  <w:style w:type="paragraph" w:styleId="ListParagraph">
    <w:name w:val="List Paragraph"/>
    <w:basedOn w:val="Normal"/>
    <w:uiPriority w:val="34"/>
    <w:qFormat/>
    <w:rsid w:val="00297560"/>
    <w:pPr>
      <w:ind w:left="720"/>
      <w:contextualSpacing/>
    </w:pPr>
  </w:style>
  <w:style w:type="character" w:styleId="IntenseEmphasis">
    <w:name w:val="Intense Emphasis"/>
    <w:basedOn w:val="DefaultParagraphFont"/>
    <w:uiPriority w:val="21"/>
    <w:qFormat/>
    <w:rsid w:val="00297560"/>
    <w:rPr>
      <w:i/>
      <w:iCs/>
      <w:color w:val="0F4761" w:themeColor="accent1" w:themeShade="BF"/>
    </w:rPr>
  </w:style>
  <w:style w:type="paragraph" w:styleId="IntenseQuote">
    <w:name w:val="Intense Quote"/>
    <w:basedOn w:val="Normal"/>
    <w:next w:val="Normal"/>
    <w:link w:val="IntenseQuoteChar"/>
    <w:uiPriority w:val="30"/>
    <w:qFormat/>
    <w:rsid w:val="00297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560"/>
    <w:rPr>
      <w:i/>
      <w:iCs/>
      <w:color w:val="0F4761" w:themeColor="accent1" w:themeShade="BF"/>
    </w:rPr>
  </w:style>
  <w:style w:type="character" w:styleId="IntenseReference">
    <w:name w:val="Intense Reference"/>
    <w:basedOn w:val="DefaultParagraphFont"/>
    <w:uiPriority w:val="32"/>
    <w:qFormat/>
    <w:rsid w:val="00297560"/>
    <w:rPr>
      <w:b/>
      <w:bCs/>
      <w:smallCaps/>
      <w:color w:val="0F4761" w:themeColor="accent1" w:themeShade="BF"/>
      <w:spacing w:val="5"/>
    </w:rPr>
  </w:style>
  <w:style w:type="paragraph" w:styleId="Header">
    <w:name w:val="header"/>
    <w:basedOn w:val="Normal"/>
    <w:link w:val="HeaderChar"/>
    <w:uiPriority w:val="99"/>
    <w:unhideWhenUsed/>
    <w:rsid w:val="00297560"/>
    <w:pPr>
      <w:tabs>
        <w:tab w:val="center" w:pos="4680"/>
        <w:tab w:val="right" w:pos="9360"/>
      </w:tabs>
      <w:spacing w:after="0" w:line="240" w:lineRule="auto"/>
    </w:pPr>
    <w:rPr>
      <w:rFonts w:ascii="Calibri" w:hAnsi="Calibri"/>
      <w:sz w:val="22"/>
      <w:szCs w:val="22"/>
    </w:rPr>
  </w:style>
  <w:style w:type="character" w:customStyle="1" w:styleId="HeaderChar">
    <w:name w:val="Header Char"/>
    <w:basedOn w:val="DefaultParagraphFont"/>
    <w:link w:val="Header"/>
    <w:uiPriority w:val="99"/>
    <w:rsid w:val="00297560"/>
    <w:rPr>
      <w:rFonts w:ascii="Calibri" w:hAnsi="Calibri"/>
      <w:sz w:val="22"/>
      <w:szCs w:val="22"/>
    </w:rPr>
  </w:style>
  <w:style w:type="paragraph" w:styleId="Footer">
    <w:name w:val="footer"/>
    <w:basedOn w:val="Normal"/>
    <w:link w:val="FooterChar"/>
    <w:uiPriority w:val="99"/>
    <w:unhideWhenUsed/>
    <w:rsid w:val="00297560"/>
    <w:pPr>
      <w:tabs>
        <w:tab w:val="center" w:pos="4680"/>
        <w:tab w:val="right" w:pos="9360"/>
      </w:tabs>
      <w:spacing w:after="0" w:line="240" w:lineRule="auto"/>
    </w:pPr>
    <w:rPr>
      <w:rFonts w:ascii="Calibri" w:hAnsi="Calibri"/>
      <w:sz w:val="22"/>
      <w:szCs w:val="22"/>
    </w:rPr>
  </w:style>
  <w:style w:type="character" w:customStyle="1" w:styleId="FooterChar">
    <w:name w:val="Footer Char"/>
    <w:basedOn w:val="DefaultParagraphFont"/>
    <w:link w:val="Footer"/>
    <w:uiPriority w:val="99"/>
    <w:rsid w:val="00297560"/>
    <w:rPr>
      <w:rFonts w:ascii="Calibri" w:hAnsi="Calibri"/>
      <w:sz w:val="22"/>
      <w:szCs w:val="22"/>
    </w:rPr>
  </w:style>
  <w:style w:type="table" w:customStyle="1" w:styleId="TableGrid">
    <w:name w:val="TableGrid"/>
    <w:rsid w:val="0029756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ce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che.org/wp-content/uploads/2018/12/Pp128-Policy-on-Dual-Enrollment-Programs-1.pdf" TargetMode="External"/><Relationship Id="rId11" Type="http://schemas.openxmlformats.org/officeDocument/2006/relationships/theme" Target="theme/theme1.xml"/><Relationship Id="rId5" Type="http://schemas.openxmlformats.org/officeDocument/2006/relationships/hyperlink" Target="https://ctgovexec-my.sharepoint.com/personal/kyllie_freeman_ct_gov/Documents/Desktop/KF%202025%20October%20mileage.xls?web=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3708</Words>
  <Characters>21142</Characters>
  <Application>Microsoft Office Word</Application>
  <DocSecurity>0</DocSecurity>
  <Lines>176</Lines>
  <Paragraphs>49</Paragraphs>
  <ScaleCrop>false</ScaleCrop>
  <Company/>
  <LinksUpToDate>false</LinksUpToDate>
  <CharactersWithSpaces>24801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Kyllie</dc:creator>
  <cp:keywords/>
  <dc:description/>
  <cp:lastModifiedBy>Freeman, Kyllie</cp:lastModifiedBy>
  <cp:revision>2</cp:revision>
  <dcterms:created xsi:type="dcterms:W3CDTF">2026-08-17T15:11:00Z</dcterms:created>
  <dcterms:modified xsi:type="dcterms:W3CDTF">2026-08-17T15:15:00Z</dcterms:modified>
</cp:coreProperties>
</file>