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A2" w:rsidRDefault="00A25428">
      <w:pPr>
        <w:jc w:val="center"/>
        <w:rPr>
          <w:rFonts w:ascii="Times New Roman" w:eastAsia="Times New Roman" w:hAnsi="Times New Roman" w:cs="Times New Roman"/>
          <w:b/>
        </w:rPr>
      </w:pPr>
      <w:r>
        <w:rPr>
          <w:rFonts w:ascii="Times New Roman" w:eastAsia="Times New Roman" w:hAnsi="Times New Roman" w:cs="Times New Roman"/>
          <w:b/>
        </w:rPr>
        <w:t>FRACTIONS</w:t>
      </w:r>
    </w:p>
    <w:p w:rsidR="00E21FA2" w:rsidRDefault="00A25428">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Reason with Fractions</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E21FA2" w:rsidRDefault="00E21FA2">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rPr>
                <w:rFonts w:ascii="Times New Roman" w:eastAsia="Times New Roman" w:hAnsi="Times New Roman" w:cs="Times New Roman"/>
              </w:rPr>
            </w:pPr>
            <w:proofErr w:type="gramStart"/>
            <w:r>
              <w:rPr>
                <w:rFonts w:ascii="Times New Roman" w:eastAsia="Times New Roman" w:hAnsi="Times New Roman" w:cs="Times New Roman"/>
                <w:b/>
              </w:rPr>
              <w:t>4.NF.2</w:t>
            </w:r>
            <w:proofErr w:type="gramEnd"/>
            <w:r>
              <w:rPr>
                <w:rFonts w:ascii="Times New Roman" w:eastAsia="Times New Roman" w:hAnsi="Times New Roman" w:cs="Times New Roman"/>
                <w:b/>
              </w:rPr>
              <w:t>:</w:t>
            </w:r>
            <w:r>
              <w:rPr>
                <w:rFonts w:ascii="Times New Roman" w:eastAsia="Times New Roman" w:hAnsi="Times New Roman" w:cs="Times New Roman"/>
              </w:rPr>
              <w:t xml:space="preserve"> Compare two fractions with different numerators and different denominators,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xml:space="preserve">., by creating common denominators or numerators, or by comparing to a benchmark fraction such as (½). Recognize that comparisons are valid only when the two fractions refer to </w:t>
            </w:r>
            <w:r>
              <w:rPr>
                <w:rFonts w:ascii="Times New Roman" w:eastAsia="Times New Roman" w:hAnsi="Times New Roman" w:cs="Times New Roman"/>
              </w:rPr>
              <w:t xml:space="preserve">the same whole. Record the result of comparisons with symbols </w:t>
            </w:r>
            <w:r>
              <w:rPr>
                <w:rFonts w:ascii="Times New Roman" w:eastAsia="Times New Roman" w:hAnsi="Times New Roman" w:cs="Times New Roman"/>
                <w:i/>
              </w:rPr>
              <w:t xml:space="preserve">&gt;, =, or &lt;, </w:t>
            </w:r>
            <w:r>
              <w:rPr>
                <w:rFonts w:ascii="Times New Roman" w:eastAsia="Times New Roman" w:hAnsi="Times New Roman" w:cs="Times New Roman"/>
              </w:rPr>
              <w:t xml:space="preserve">and justify the conclusions, e.g., by using a visual fraction model.  </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rPr>
                <w:rFonts w:ascii="Times New Roman" w:eastAsia="Times New Roman" w:hAnsi="Times New Roman" w:cs="Times New Roman"/>
              </w:rPr>
            </w:pPr>
            <w:r>
              <w:rPr>
                <w:rFonts w:ascii="Times New Roman" w:eastAsia="Times New Roman" w:hAnsi="Times New Roman" w:cs="Times New Roman"/>
              </w:rPr>
              <w:t>Learn to reason about the placement of the fraction on a number line and its relation to a “whole”</w:t>
            </w:r>
            <w:r>
              <w:rPr>
                <w:rFonts w:ascii="Times New Roman" w:eastAsia="Times New Roman" w:hAnsi="Times New Roman" w:cs="Times New Roman"/>
              </w:rPr>
              <w:t>. More importantly, learn how to approximate the value of a fraction by comparing it to known values.</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there a “rule of thumb” for figuring out which proper fraction, in a given sequence, is the biggest? Smallest?</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w:t>
            </w:r>
            <w:r>
              <w:rPr>
                <w:rFonts w:ascii="Times New Roman" w:eastAsia="Times New Roman" w:hAnsi="Times New Roman" w:cs="Times New Roman"/>
              </w:rPr>
              <w:t>ties To Know</w:t>
            </w:r>
          </w:p>
        </w:tc>
      </w:tr>
      <w:tr w:rsidR="00E21FA2">
        <w:trPr>
          <w:trHeight w:val="480"/>
        </w:trPr>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Greatest Common Factor (GCF): </w:t>
            </w:r>
            <w:r>
              <w:rPr>
                <w:rFonts w:ascii="Times New Roman" w:eastAsia="Times New Roman" w:hAnsi="Times New Roman" w:cs="Times New Roman"/>
              </w:rPr>
              <w:t xml:space="preserve">The GCF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is the largest number (factor) that divides both </w:t>
            </w:r>
            <w:r>
              <w:rPr>
                <w:rFonts w:ascii="Times New Roman" w:eastAsia="Times New Roman" w:hAnsi="Times New Roman" w:cs="Times New Roman"/>
                <w:i/>
              </w:rPr>
              <w:t xml:space="preserve">x </w:t>
            </w:r>
            <w:r>
              <w:rPr>
                <w:rFonts w:ascii="Times New Roman" w:eastAsia="Times New Roman" w:hAnsi="Times New Roman" w:cs="Times New Roman"/>
              </w:rPr>
              <w:t xml:space="preserve">and </w:t>
            </w:r>
            <w:r>
              <w:rPr>
                <w:rFonts w:ascii="Times New Roman" w:eastAsia="Times New Roman" w:hAnsi="Times New Roman" w:cs="Times New Roman"/>
                <w:i/>
              </w:rPr>
              <w:t xml:space="preserve">y </w:t>
            </w:r>
            <w:r>
              <w:rPr>
                <w:rFonts w:ascii="Times New Roman" w:eastAsia="Times New Roman" w:hAnsi="Times New Roman" w:cs="Times New Roman"/>
              </w:rPr>
              <w:t xml:space="preserve">evenly.  </w:t>
            </w:r>
          </w:p>
          <w:p w:rsidR="00E21FA2" w:rsidRDefault="00E21FA2">
            <w:pPr>
              <w:widowControl w:val="0"/>
              <w:spacing w:line="240" w:lineRule="auto"/>
              <w:rPr>
                <w:rFonts w:ascii="Times New Roman" w:eastAsia="Times New Roman" w:hAnsi="Times New Roman" w:cs="Times New Roman"/>
              </w:rPr>
            </w:pPr>
          </w:p>
          <w:p w:rsidR="00E21FA2" w:rsidRDefault="00A25428">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Least Common Multiple (LCM): </w:t>
            </w:r>
            <w:r>
              <w:rPr>
                <w:rFonts w:ascii="Times New Roman" w:eastAsia="Times New Roman" w:hAnsi="Times New Roman" w:cs="Times New Roman"/>
              </w:rPr>
              <w:t xml:space="preserve">The LCM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y</w:t>
            </w:r>
            <w:r>
              <w:rPr>
                <w:rFonts w:ascii="Times New Roman" w:eastAsia="Times New Roman" w:hAnsi="Times New Roman" w:cs="Times New Roman"/>
              </w:rPr>
              <w:t xml:space="preserve"> is the smallest number that is a common multiple of </w:t>
            </w:r>
            <w:proofErr w:type="gramStart"/>
            <w:r>
              <w:rPr>
                <w:rFonts w:ascii="Times New Roman" w:eastAsia="Times New Roman" w:hAnsi="Times New Roman" w:cs="Times New Roman"/>
              </w:rPr>
              <w:t xml:space="preserve">both  </w:t>
            </w:r>
            <w:r>
              <w:rPr>
                <w:rFonts w:ascii="Times New Roman" w:eastAsia="Times New Roman" w:hAnsi="Times New Roman" w:cs="Times New Roman"/>
                <w:i/>
              </w:rPr>
              <w:t>x</w:t>
            </w:r>
            <w:proofErr w:type="gramEnd"/>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 </w:t>
            </w:r>
          </w:p>
        </w:tc>
      </w:tr>
    </w:tbl>
    <w:p w:rsidR="00E21FA2" w:rsidRDefault="00E21FA2">
      <w:pPr>
        <w:rPr>
          <w:rFonts w:ascii="Times New Roman" w:eastAsia="Times New Roman" w:hAnsi="Times New Roman" w:cs="Times New Roman"/>
          <w:i/>
        </w:rPr>
      </w:pPr>
    </w:p>
    <w:p w:rsidR="00E21FA2" w:rsidRDefault="00A25428">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3”</w:t>
      </w:r>
    </w:p>
    <w:p w:rsidR="00E21FA2" w:rsidRDefault="00E21FA2">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1FA2">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E21FA2">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While shopping at a local bakery, your mom comes across 3 different pies that were on sale. She wanted to surprise you, so she bought all three for the family to eat. You were so happy and could not wait to eat some pie for dessert when you noticed that ea</w:t>
            </w:r>
            <w:r>
              <w:rPr>
                <w:rFonts w:ascii="Times New Roman" w:eastAsia="Times New Roman" w:hAnsi="Times New Roman" w:cs="Times New Roman"/>
              </w:rPr>
              <w:t>ch pie was missing a slice. Your mom said that she took a slice because she wanted to taste it before anyone else. You were fine with your mom eating a slice but you were curious to know why your mom cut each pie into different slices. The Blueberry pie wa</w:t>
            </w:r>
            <w:r>
              <w:rPr>
                <w:rFonts w:ascii="Times New Roman" w:eastAsia="Times New Roman" w:hAnsi="Times New Roman" w:cs="Times New Roman"/>
              </w:rPr>
              <w:t>s cut into 6 slices, the Raspberry pie was cut into 8 slices, and the Apple pie was cut into 10 slices.</w:t>
            </w:r>
          </w:p>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Of the 3 slices your mom ate, which slice was the biggest? Justify answer with a diagram and an explanation. </w:t>
            </w:r>
          </w:p>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In terms of size, which of the 3 pie</w:t>
            </w:r>
            <w:r>
              <w:rPr>
                <w:rFonts w:ascii="Times New Roman" w:eastAsia="Times New Roman" w:hAnsi="Times New Roman" w:cs="Times New Roman"/>
              </w:rPr>
              <w:t>s is the biggest after your mom took a slice from each?</w:t>
            </w:r>
          </w:p>
          <w:p w:rsidR="00E21FA2" w:rsidRDefault="00A25428">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Using a pencil, draw circle (or another shape) to represent the three pies, and outline the </w:t>
            </w:r>
            <w:r>
              <w:rPr>
                <w:rFonts w:ascii="Times New Roman" w:eastAsia="Times New Roman" w:hAnsi="Times New Roman" w:cs="Times New Roman"/>
              </w:rPr>
              <w:lastRenderedPageBreak/>
              <w:t>amount of slices (pieces) for each case.</w:t>
            </w:r>
          </w:p>
          <w:p w:rsidR="00E21FA2" w:rsidRDefault="00A25428">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Shade in the fraction your mom ate and write out the fraction for each case. To answer the first question, students should think about the relation of a unit fraction and its whole number counterpart. Assuming the circles were drawn properly, the differenc</w:t>
            </w:r>
            <w:r>
              <w:rPr>
                <w:rFonts w:ascii="Times New Roman" w:eastAsia="Times New Roman" w:hAnsi="Times New Roman" w:cs="Times New Roman"/>
              </w:rPr>
              <w:t xml:space="preserve">e in sizes should be noticeable. </w:t>
            </w:r>
          </w:p>
          <w:p w:rsidR="00E21FA2" w:rsidRDefault="00A25428">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Label the unshaded regions for each pie as the amount leftover. Students need to think about what it means for a fraction to be one unit fraction away from a whole number. For the second question, emphasis should be placed</w:t>
            </w:r>
            <w:r>
              <w:rPr>
                <w:rFonts w:ascii="Times New Roman" w:eastAsia="Times New Roman" w:hAnsi="Times New Roman" w:cs="Times New Roman"/>
              </w:rPr>
              <w:t xml:space="preserve"> on the value of the denominator since the biggest pie, in terms of size, is the one with the largest denominator. </w:t>
            </w:r>
          </w:p>
        </w:tc>
      </w:tr>
      <w:tr w:rsidR="00E21FA2">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E21FA2">
        <w:tc>
          <w:tcPr>
            <w:tcW w:w="9360" w:type="dxa"/>
            <w:shd w:val="clear" w:color="auto" w:fill="auto"/>
            <w:tcMar>
              <w:top w:w="100" w:type="dxa"/>
              <w:left w:w="100" w:type="dxa"/>
              <w:bottom w:w="100" w:type="dxa"/>
              <w:right w:w="100" w:type="dxa"/>
            </w:tcMar>
          </w:tcPr>
          <w:p w:rsidR="00E21FA2" w:rsidRDefault="00A25428">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E21FA2" w:rsidRDefault="00A25428">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E21FA2" w:rsidRDefault="00E21FA2">
      <w:pPr>
        <w:rPr>
          <w:rFonts w:ascii="Times New Roman" w:eastAsia="Times New Roman" w:hAnsi="Times New Roman" w:cs="Times New Roman"/>
          <w:i/>
        </w:rPr>
      </w:pPr>
    </w:p>
    <w:p w:rsidR="00E21FA2" w:rsidRDefault="00A25428">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3”</w:t>
      </w:r>
    </w:p>
    <w:p w:rsidR="00E21FA2" w:rsidRDefault="00E21FA2">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1FA2">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E21FA2">
        <w:tc>
          <w:tcPr>
            <w:tcW w:w="9360" w:type="dxa"/>
            <w:shd w:val="clear" w:color="auto" w:fill="auto"/>
            <w:tcMar>
              <w:top w:w="100" w:type="dxa"/>
              <w:left w:w="100" w:type="dxa"/>
              <w:bottom w:w="100" w:type="dxa"/>
              <w:right w:w="100" w:type="dxa"/>
            </w:tcMar>
          </w:tcPr>
          <w:p w:rsidR="00E21FA2" w:rsidRDefault="00A2542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think about the relationships between a given fraction and a whole. At the same time, students should understand that not all fractions are alike even if they share the same denominator or numerator. To properly understand the value of a fr</w:t>
            </w:r>
            <w:r>
              <w:rPr>
                <w:rFonts w:ascii="Times New Roman" w:eastAsia="Times New Roman" w:hAnsi="Times New Roman" w:cs="Times New Roman"/>
              </w:rPr>
              <w:t xml:space="preserve">action and its position in an ordered sequence, students should represent fraction using a drawing.  </w:t>
            </w:r>
          </w:p>
        </w:tc>
      </w:tr>
    </w:tbl>
    <w:p w:rsidR="00E21FA2" w:rsidRDefault="00E21FA2">
      <w:pPr>
        <w:rPr>
          <w:rFonts w:ascii="Times New Roman" w:eastAsia="Times New Roman" w:hAnsi="Times New Roman" w:cs="Times New Roman"/>
          <w:i/>
        </w:rPr>
      </w:pPr>
    </w:p>
    <w:sectPr w:rsidR="00E21F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428" w:rsidRDefault="00A25428" w:rsidP="00A25428">
      <w:pPr>
        <w:spacing w:line="240" w:lineRule="auto"/>
      </w:pPr>
      <w:r>
        <w:separator/>
      </w:r>
    </w:p>
  </w:endnote>
  <w:endnote w:type="continuationSeparator" w:id="0">
    <w:p w:rsidR="00A25428" w:rsidRDefault="00A25428" w:rsidP="00A25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Default="00A25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Pr="00BD7A0B" w:rsidRDefault="00A25428" w:rsidP="00A25428">
    <w:pPr>
      <w:rPr>
        <w:i/>
        <w:sz w:val="18"/>
      </w:rPr>
    </w:pPr>
    <w:r w:rsidRPr="00BD7A0B">
      <w:rPr>
        <w:i/>
        <w:sz w:val="18"/>
      </w:rPr>
      <w:t>Created through a Connecticut Department of Education Math Science Partnership Grant</w:t>
    </w:r>
  </w:p>
  <w:p w:rsidR="00A25428" w:rsidRDefault="00A2542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Default="00A25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428" w:rsidRDefault="00A25428" w:rsidP="00A25428">
      <w:pPr>
        <w:spacing w:line="240" w:lineRule="auto"/>
      </w:pPr>
      <w:r>
        <w:separator/>
      </w:r>
    </w:p>
  </w:footnote>
  <w:footnote w:type="continuationSeparator" w:id="0">
    <w:p w:rsidR="00A25428" w:rsidRDefault="00A25428" w:rsidP="00A25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Default="00A25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Default="00A254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28" w:rsidRDefault="00A25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60B"/>
    <w:multiLevelType w:val="multilevel"/>
    <w:tmpl w:val="4484F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60728"/>
    <w:multiLevelType w:val="multilevel"/>
    <w:tmpl w:val="72605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BA463E"/>
    <w:multiLevelType w:val="multilevel"/>
    <w:tmpl w:val="D7E04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1FA2"/>
    <w:rsid w:val="00A25428"/>
    <w:rsid w:val="00E2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4968680-5A87-48AA-8519-20923097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25428"/>
    <w:pPr>
      <w:tabs>
        <w:tab w:val="center" w:pos="4680"/>
        <w:tab w:val="right" w:pos="9360"/>
      </w:tabs>
      <w:spacing w:line="240" w:lineRule="auto"/>
    </w:pPr>
  </w:style>
  <w:style w:type="character" w:customStyle="1" w:styleId="HeaderChar">
    <w:name w:val="Header Char"/>
    <w:basedOn w:val="DefaultParagraphFont"/>
    <w:link w:val="Header"/>
    <w:uiPriority w:val="99"/>
    <w:rsid w:val="00A25428"/>
  </w:style>
  <w:style w:type="paragraph" w:styleId="Footer">
    <w:name w:val="footer"/>
    <w:basedOn w:val="Normal"/>
    <w:link w:val="FooterChar"/>
    <w:uiPriority w:val="99"/>
    <w:unhideWhenUsed/>
    <w:rsid w:val="00A25428"/>
    <w:pPr>
      <w:tabs>
        <w:tab w:val="center" w:pos="4680"/>
        <w:tab w:val="right" w:pos="9360"/>
      </w:tabs>
      <w:spacing w:line="240" w:lineRule="auto"/>
    </w:pPr>
  </w:style>
  <w:style w:type="character" w:customStyle="1" w:styleId="FooterChar">
    <w:name w:val="Footer Char"/>
    <w:basedOn w:val="DefaultParagraphFont"/>
    <w:link w:val="Footer"/>
    <w:uiPriority w:val="99"/>
    <w:rsid w:val="00A2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2017-10-24T12:44:00Z</dcterms:created>
  <dcterms:modified xsi:type="dcterms:W3CDTF">2017-10-24T12:44:00Z</dcterms:modified>
</cp:coreProperties>
</file>