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10411E" w14:textId="3EB258DE" w:rsidR="004B6362" w:rsidRDefault="001140CA">
      <w:pPr>
        <w:jc w:val="center"/>
        <w:outlineLvl w:val="0"/>
        <w:rPr>
          <w:b/>
          <w:sz w:val="28"/>
          <w:szCs w:val="28"/>
        </w:rPr>
      </w:pPr>
      <w:bookmarkStart w:id="0" w:name="_GoBack"/>
      <w:bookmarkEnd w:id="0"/>
      <w:r>
        <w:rPr>
          <w:b/>
          <w:sz w:val="28"/>
          <w:szCs w:val="28"/>
        </w:rPr>
        <w:t xml:space="preserve">Activity 6.3.1 Informal Explorations with Volume </w:t>
      </w:r>
    </w:p>
    <w:p w14:paraId="1259712A" w14:textId="77777777" w:rsidR="004B6362" w:rsidRDefault="004B6362"/>
    <w:p w14:paraId="0C57007F" w14:textId="61027C07" w:rsidR="004B6362" w:rsidRDefault="001140CA">
      <w:pPr>
        <w:numPr>
          <w:ilvl w:val="0"/>
          <w:numId w:val="1"/>
        </w:numPr>
      </w:pPr>
      <w:r>
        <w:t xml:space="preserve">Your teacher demonstrated filling three-dimensional </w:t>
      </w:r>
      <w:r w:rsidR="00954EF0">
        <w:t>containers</w:t>
      </w:r>
      <w:r>
        <w:t xml:space="preserve"> with </w:t>
      </w:r>
      <w:r w:rsidR="00954EF0">
        <w:t>liquid from other containers</w:t>
      </w:r>
      <w:r>
        <w:t>. Summarize your findings here:</w:t>
      </w:r>
    </w:p>
    <w:p w14:paraId="00BAD05F" w14:textId="77777777" w:rsidR="004B6362" w:rsidRDefault="004B6362">
      <w:pPr>
        <w:ind w:left="360"/>
      </w:pPr>
    </w:p>
    <w:p w14:paraId="0E255B3B" w14:textId="6137AFD8" w:rsidR="00123D2C" w:rsidRDefault="001140CA" w:rsidP="00123D2C">
      <w:pPr>
        <w:numPr>
          <w:ilvl w:val="1"/>
          <w:numId w:val="1"/>
        </w:numPr>
        <w:tabs>
          <w:tab w:val="clear" w:pos="1440"/>
          <w:tab w:val="num" w:pos="1170"/>
        </w:tabs>
        <w:ind w:left="990"/>
      </w:pPr>
      <w:r>
        <w:t xml:space="preserve">A square cube and a square pyramid have congruent bases and the same height. How many times can you fill the </w:t>
      </w:r>
      <w:r w:rsidR="00123D2C">
        <w:t xml:space="preserve">cube </w:t>
      </w:r>
      <w:r>
        <w:t xml:space="preserve">with the contents of the </w:t>
      </w:r>
      <w:r w:rsidR="00123D2C">
        <w:t>pyramid</w:t>
      </w:r>
      <w:r>
        <w:t>?</w:t>
      </w:r>
      <w:r w:rsidR="001A663F">
        <w:br/>
      </w:r>
    </w:p>
    <w:p w14:paraId="224857DC" w14:textId="33B4AA79" w:rsidR="004B6362" w:rsidRDefault="00123D2C" w:rsidP="001A663F">
      <w:pPr>
        <w:numPr>
          <w:ilvl w:val="1"/>
          <w:numId w:val="1"/>
        </w:numPr>
        <w:tabs>
          <w:tab w:val="clear" w:pos="1440"/>
          <w:tab w:val="num" w:pos="1170"/>
        </w:tabs>
        <w:ind w:left="990"/>
      </w:pPr>
      <w:r>
        <w:t>If you had a triangular prism and a triangular pyramid with the congruent bases and the same height, how many times do you think you could fill the prism with the contents of the pyramid?</w:t>
      </w:r>
    </w:p>
    <w:p w14:paraId="0225EA3D" w14:textId="77777777" w:rsidR="004B6362" w:rsidRDefault="004B6362" w:rsidP="00123D2C">
      <w:pPr>
        <w:tabs>
          <w:tab w:val="num" w:pos="1170"/>
        </w:tabs>
        <w:ind w:left="990" w:hanging="360"/>
      </w:pPr>
    </w:p>
    <w:p w14:paraId="76EB252C" w14:textId="5ED0D652" w:rsidR="004B6362" w:rsidRDefault="001140CA" w:rsidP="001A663F">
      <w:pPr>
        <w:numPr>
          <w:ilvl w:val="1"/>
          <w:numId w:val="1"/>
        </w:numPr>
        <w:tabs>
          <w:tab w:val="clear" w:pos="1440"/>
          <w:tab w:val="num" w:pos="1170"/>
        </w:tabs>
        <w:ind w:left="990"/>
      </w:pPr>
      <w:r>
        <w:t xml:space="preserve"> A cylinder and a cone have congruent bases and the same height. How many times can you fill the</w:t>
      </w:r>
      <w:r w:rsidR="00C9134B">
        <w:t xml:space="preserve"> </w:t>
      </w:r>
      <w:r w:rsidR="00123D2C">
        <w:t>cylinder</w:t>
      </w:r>
      <w:r>
        <w:t xml:space="preserve"> with the contents of the </w:t>
      </w:r>
      <w:r w:rsidR="00123D2C">
        <w:t>cone?</w:t>
      </w:r>
    </w:p>
    <w:p w14:paraId="35FDF28F" w14:textId="0F98FCAA" w:rsidR="004B6362" w:rsidRDefault="004B6362" w:rsidP="00123D2C">
      <w:pPr>
        <w:tabs>
          <w:tab w:val="num" w:pos="1170"/>
        </w:tabs>
        <w:ind w:left="990" w:hanging="360"/>
      </w:pPr>
    </w:p>
    <w:p w14:paraId="6A4F2F3D" w14:textId="7B21C7EB" w:rsidR="004B6362" w:rsidRDefault="002A566A" w:rsidP="00123D2C">
      <w:pPr>
        <w:tabs>
          <w:tab w:val="num" w:pos="1170"/>
        </w:tabs>
        <w:ind w:left="990" w:hanging="360"/>
      </w:pPr>
      <w:r>
        <w:rPr>
          <w:noProof/>
        </w:rPr>
        <w:drawing>
          <wp:anchor distT="0" distB="0" distL="114300" distR="114300" simplePos="0" relativeHeight="251658240" behindDoc="0" locked="0" layoutInCell="1" allowOverlap="1" wp14:anchorId="448E9FAF" wp14:editId="5082FD07">
            <wp:simplePos x="0" y="0"/>
            <wp:positionH relativeFrom="column">
              <wp:posOffset>3657600</wp:posOffset>
            </wp:positionH>
            <wp:positionV relativeFrom="paragraph">
              <wp:posOffset>16510</wp:posOffset>
            </wp:positionV>
            <wp:extent cx="2171700" cy="1308100"/>
            <wp:effectExtent l="0" t="0" r="12700" b="1270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71700" cy="13081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7AD42873" w14:textId="24DC061B" w:rsidR="004B6362" w:rsidRDefault="001140CA" w:rsidP="00123D2C">
      <w:pPr>
        <w:numPr>
          <w:ilvl w:val="1"/>
          <w:numId w:val="1"/>
        </w:numPr>
        <w:tabs>
          <w:tab w:val="clear" w:pos="1440"/>
          <w:tab w:val="num" w:pos="1170"/>
        </w:tabs>
        <w:ind w:left="990"/>
      </w:pPr>
      <w:r>
        <w:t xml:space="preserve">Both the cone and the pyramid have an apex. An apex is a point that joins all the points of the sides of a base with segments to form the lateral face(s) of the solid. How are the volumes of solids that have an apex related to the volumes of solids with two congruent parallel bases that have the same height? </w:t>
      </w:r>
    </w:p>
    <w:p w14:paraId="3820B632" w14:textId="437080FD" w:rsidR="004B6362" w:rsidRPr="00123D2C" w:rsidRDefault="000D7B26" w:rsidP="00123D2C">
      <w:pPr>
        <w:tabs>
          <w:tab w:val="num" w:pos="1170"/>
        </w:tabs>
        <w:ind w:left="990" w:hanging="360"/>
        <w:jc w:val="right"/>
        <w:rPr>
          <w:sz w:val="20"/>
          <w:szCs w:val="20"/>
        </w:rPr>
      </w:pPr>
      <w:hyperlink r:id="rId9" w:history="1">
        <w:r w:rsidR="00123D2C" w:rsidRPr="00123D2C">
          <w:rPr>
            <w:rStyle w:val="Hyperlink"/>
            <w:sz w:val="20"/>
            <w:szCs w:val="20"/>
          </w:rPr>
          <w:t>mtb4dev.kendallhunt.com</w:t>
        </w:r>
      </w:hyperlink>
    </w:p>
    <w:p w14:paraId="633AEC15" w14:textId="5586612A" w:rsidR="004B6362" w:rsidRDefault="004B6362" w:rsidP="00123D2C">
      <w:pPr>
        <w:tabs>
          <w:tab w:val="num" w:pos="1170"/>
        </w:tabs>
        <w:ind w:left="990" w:hanging="360"/>
      </w:pPr>
    </w:p>
    <w:p w14:paraId="667FCFFF" w14:textId="16D05611" w:rsidR="004B6362" w:rsidRDefault="001140CA" w:rsidP="00954EF0">
      <w:pPr>
        <w:numPr>
          <w:ilvl w:val="0"/>
          <w:numId w:val="1"/>
        </w:numPr>
        <w:tabs>
          <w:tab w:val="num" w:pos="1170"/>
        </w:tabs>
        <w:ind w:left="450"/>
      </w:pPr>
      <w:r>
        <w:t xml:space="preserve">The next experiment that the teacher demonstrated was to fill the sphere that has the same radius as the cone with height 2 times the radius. </w:t>
      </w:r>
    </w:p>
    <w:p w14:paraId="505B58D4" w14:textId="51827D20" w:rsidR="004B6362" w:rsidRDefault="002A566A" w:rsidP="00123D2C">
      <w:pPr>
        <w:tabs>
          <w:tab w:val="num" w:pos="1170"/>
        </w:tabs>
        <w:ind w:left="990" w:hanging="360"/>
      </w:pPr>
      <w:r>
        <w:rPr>
          <w:noProof/>
        </w:rPr>
        <w:drawing>
          <wp:anchor distT="0" distB="0" distL="114300" distR="114300" simplePos="0" relativeHeight="251659264" behindDoc="0" locked="0" layoutInCell="1" allowOverlap="1" wp14:anchorId="31E57864" wp14:editId="2D72F672">
            <wp:simplePos x="0" y="0"/>
            <wp:positionH relativeFrom="column">
              <wp:posOffset>3086100</wp:posOffset>
            </wp:positionH>
            <wp:positionV relativeFrom="paragraph">
              <wp:posOffset>635</wp:posOffset>
            </wp:positionV>
            <wp:extent cx="2882900" cy="1168400"/>
            <wp:effectExtent l="0" t="0" r="1270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882900" cy="1168400"/>
                    </a:xfrm>
                    <a:prstGeom prst="rect">
                      <a:avLst/>
                    </a:prstGeom>
                    <a:noFill/>
                    <a:ln>
                      <a:noFill/>
                    </a:ln>
                    <a:extLst>
                      <a:ext uri="{FAA26D3D-D897-4be2-8F04-BA451C77F1D7}">
                        <ma14:placeholderFlag xmlns:ma14="http://schemas.microsoft.com/office/mac/drawingml/2011/main"/>
                      </a:ext>
                    </a:extLst>
                  </pic:spPr>
                </pic:pic>
              </a:graphicData>
            </a:graphic>
            <wp14:sizeRelH relativeFrom="page">
              <wp14:pctWidth>0</wp14:pctWidth>
            </wp14:sizeRelH>
            <wp14:sizeRelV relativeFrom="page">
              <wp14:pctHeight>0</wp14:pctHeight>
            </wp14:sizeRelV>
          </wp:anchor>
        </w:drawing>
      </w:r>
    </w:p>
    <w:p w14:paraId="5B6BAC22" w14:textId="27E2F60E" w:rsidR="004B6362" w:rsidRDefault="001140CA" w:rsidP="00123D2C">
      <w:pPr>
        <w:numPr>
          <w:ilvl w:val="1"/>
          <w:numId w:val="1"/>
        </w:numPr>
        <w:tabs>
          <w:tab w:val="clear" w:pos="1440"/>
          <w:tab w:val="num" w:pos="1170"/>
        </w:tabs>
        <w:ind w:left="990"/>
      </w:pPr>
      <w:r>
        <w:t xml:space="preserve">How many times </w:t>
      </w:r>
      <w:r w:rsidR="002A566A">
        <w:t xml:space="preserve">could </w:t>
      </w:r>
      <w:r>
        <w:t>you fill the sphere with the cone?</w:t>
      </w:r>
    </w:p>
    <w:p w14:paraId="704C3F76" w14:textId="77777777" w:rsidR="004B6362" w:rsidRDefault="004B6362" w:rsidP="00123D2C">
      <w:pPr>
        <w:tabs>
          <w:tab w:val="num" w:pos="1170"/>
        </w:tabs>
        <w:ind w:left="990" w:hanging="360"/>
      </w:pPr>
    </w:p>
    <w:p w14:paraId="4C31C890" w14:textId="77777777" w:rsidR="002A566A" w:rsidRDefault="002A566A" w:rsidP="00123D2C">
      <w:pPr>
        <w:tabs>
          <w:tab w:val="num" w:pos="1170"/>
        </w:tabs>
        <w:ind w:left="990" w:hanging="360"/>
      </w:pPr>
    </w:p>
    <w:p w14:paraId="382B8149" w14:textId="16F6A6B8" w:rsidR="004B6362" w:rsidRDefault="004B6362" w:rsidP="00123D2C">
      <w:pPr>
        <w:tabs>
          <w:tab w:val="num" w:pos="1170"/>
        </w:tabs>
        <w:ind w:left="990" w:hanging="360"/>
      </w:pPr>
    </w:p>
    <w:p w14:paraId="72B5BF5E" w14:textId="77777777" w:rsidR="004B6362" w:rsidRDefault="004B6362" w:rsidP="00123D2C">
      <w:pPr>
        <w:tabs>
          <w:tab w:val="num" w:pos="1170"/>
        </w:tabs>
        <w:ind w:left="990" w:hanging="360"/>
      </w:pPr>
    </w:p>
    <w:p w14:paraId="417B6293" w14:textId="3698149A" w:rsidR="004B6362" w:rsidRPr="00123D2C" w:rsidRDefault="000D7B26" w:rsidP="00123D2C">
      <w:pPr>
        <w:tabs>
          <w:tab w:val="num" w:pos="1170"/>
        </w:tabs>
        <w:ind w:left="990" w:hanging="360"/>
        <w:jc w:val="right"/>
        <w:rPr>
          <w:sz w:val="20"/>
          <w:szCs w:val="20"/>
        </w:rPr>
      </w:pPr>
      <w:hyperlink r:id="rId11" w:history="1">
        <w:r w:rsidR="00123D2C" w:rsidRPr="00123D2C">
          <w:rPr>
            <w:rStyle w:val="Hyperlink"/>
            <w:sz w:val="20"/>
            <w:szCs w:val="20"/>
          </w:rPr>
          <w:t>www.pbslearningmedia.org</w:t>
        </w:r>
      </w:hyperlink>
    </w:p>
    <w:p w14:paraId="35816AC2" w14:textId="0369AFAD" w:rsidR="004B6362" w:rsidRDefault="001140CA" w:rsidP="00123D2C">
      <w:pPr>
        <w:numPr>
          <w:ilvl w:val="1"/>
          <w:numId w:val="1"/>
        </w:numPr>
        <w:tabs>
          <w:tab w:val="clear" w:pos="1440"/>
          <w:tab w:val="num" w:pos="1170"/>
        </w:tabs>
        <w:ind w:left="990"/>
      </w:pPr>
      <w:r>
        <w:t xml:space="preserve">If you are familiar with the basic volume formulas </w:t>
      </w:r>
      <w:r w:rsidR="00954EF0">
        <w:t>for the cone and sphere</w:t>
      </w:r>
      <w:r>
        <w:t xml:space="preserve">, how </w:t>
      </w:r>
      <w:r w:rsidR="002A566A">
        <w:t xml:space="preserve">would </w:t>
      </w:r>
      <w:r>
        <w:t>you explain your result?</w:t>
      </w:r>
    </w:p>
    <w:p w14:paraId="40E967A6" w14:textId="77777777" w:rsidR="004B6362" w:rsidRDefault="004B6362" w:rsidP="00123D2C">
      <w:pPr>
        <w:tabs>
          <w:tab w:val="num" w:pos="1170"/>
        </w:tabs>
        <w:ind w:left="990" w:hanging="360"/>
      </w:pPr>
    </w:p>
    <w:p w14:paraId="30822734" w14:textId="77777777" w:rsidR="004B6362" w:rsidRDefault="004B6362"/>
    <w:p w14:paraId="0885258A" w14:textId="77777777" w:rsidR="00954EF0" w:rsidRDefault="00954EF0"/>
    <w:p w14:paraId="0C26C924" w14:textId="77777777" w:rsidR="004B6362" w:rsidRDefault="004B6362"/>
    <w:p w14:paraId="46FF15FC" w14:textId="77777777" w:rsidR="004B6362" w:rsidRDefault="001140CA" w:rsidP="0072298F">
      <w:pPr>
        <w:numPr>
          <w:ilvl w:val="0"/>
          <w:numId w:val="1"/>
        </w:numPr>
      </w:pPr>
      <w:r>
        <w:t>Summarize the formulas for volume that your experiments suggest:</w:t>
      </w:r>
      <w:r w:rsidR="0072298F">
        <w:t xml:space="preserve"> </w:t>
      </w:r>
    </w:p>
    <w:p w14:paraId="7D5116E6" w14:textId="3478B3F3" w:rsidR="001A663F" w:rsidRDefault="001A663F" w:rsidP="001A663F">
      <w:pPr>
        <w:ind w:left="360"/>
      </w:pPr>
      <w:r>
        <w:br/>
      </w:r>
      <w:r>
        <w:br/>
      </w:r>
    </w:p>
    <w:p w14:paraId="0CBB023A" w14:textId="6A4D6428" w:rsidR="001A663F" w:rsidRDefault="001A663F" w:rsidP="0072298F">
      <w:pPr>
        <w:numPr>
          <w:ilvl w:val="0"/>
          <w:numId w:val="1"/>
        </w:numPr>
      </w:pPr>
      <w:r>
        <w:t xml:space="preserve">Do the demonstrations with liquids </w:t>
      </w:r>
      <w:r w:rsidRPr="001A663F">
        <w:rPr>
          <w:u w:val="single"/>
        </w:rPr>
        <w:t>prove</w:t>
      </w:r>
      <w:r>
        <w:t xml:space="preserve"> these formulas?  Explain.</w:t>
      </w:r>
    </w:p>
    <w:sectPr w:rsidR="001A663F">
      <w:headerReference w:type="default" r:id="rId12"/>
      <w:footerReference w:type="default" r:id="rId13"/>
      <w:pgSz w:w="12240" w:h="15840"/>
      <w:pgMar w:top="1440" w:right="1440" w:bottom="1440" w:left="1440" w:header="720" w:footer="720" w:gutter="0"/>
      <w:cols w:space="720"/>
      <w:formProt w:val="0"/>
      <w:docGrid w:linePitch="326"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C208A" w14:textId="77777777" w:rsidR="007073CC" w:rsidRDefault="007073CC">
      <w:r>
        <w:separator/>
      </w:r>
    </w:p>
  </w:endnote>
  <w:endnote w:type="continuationSeparator" w:id="0">
    <w:p w14:paraId="5C6E5A85" w14:textId="77777777" w:rsidR="007073CC" w:rsidRDefault="007073C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Lucida Grande">
    <w:panose1 w:val="020B0600040502020204"/>
    <w:charset w:val="00"/>
    <w:family w:val="auto"/>
    <w:pitch w:val="variable"/>
    <w:sig w:usb0="E1000AEF" w:usb1="5000A1FF" w:usb2="00000000" w:usb3="00000000" w:csb0="000001BF" w:csb1="00000000"/>
  </w:font>
  <w:font w:name="Arial">
    <w:panose1 w:val="020B0604020202020204"/>
    <w:charset w:val="00"/>
    <w:family w:val="auto"/>
    <w:pitch w:val="variable"/>
    <w:sig w:usb0="00002A87" w:usb1="80000000" w:usb2="00000008"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D046DD5" w14:textId="4FB14CDD" w:rsidR="00123D2C" w:rsidRDefault="00123D2C">
    <w:pPr>
      <w:pBdr>
        <w:top w:val="single" w:sz="4" w:space="1" w:color="00000A"/>
        <w:left w:val="nil"/>
        <w:bottom w:val="nil"/>
        <w:right w:val="nil"/>
      </w:pBdr>
      <w:rPr>
        <w:sz w:val="20"/>
        <w:szCs w:val="20"/>
      </w:rPr>
    </w:pPr>
    <w:r>
      <w:rPr>
        <w:sz w:val="20"/>
        <w:szCs w:val="20"/>
      </w:rPr>
      <w:t>Activity 6.3.1</w:t>
    </w:r>
    <w:r>
      <w:rPr>
        <w:sz w:val="20"/>
        <w:szCs w:val="20"/>
      </w:rPr>
      <w:tab/>
      <w:t xml:space="preserve">                                                               </w:t>
    </w:r>
    <w:r>
      <w:rPr>
        <w:sz w:val="20"/>
        <w:szCs w:val="20"/>
      </w:rPr>
      <w:tab/>
      <w:t xml:space="preserve">             CT Geometry Model Curriculum Version </w:t>
    </w:r>
    <w:r w:rsidR="00954EF0">
      <w:rPr>
        <w:sz w:val="20"/>
        <w:szCs w:val="20"/>
      </w:rPr>
      <w:t>3</w:t>
    </w:r>
    <w:r>
      <w:rPr>
        <w:sz w:val="20"/>
        <w:szCs w:val="20"/>
      </w:rPr>
      <w:t>.0</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26FCF2" w14:textId="77777777" w:rsidR="007073CC" w:rsidRDefault="007073CC">
      <w:r>
        <w:separator/>
      </w:r>
    </w:p>
  </w:footnote>
  <w:footnote w:type="continuationSeparator" w:id="0">
    <w:p w14:paraId="701743E4" w14:textId="77777777" w:rsidR="007073CC" w:rsidRDefault="007073CC">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1E66FF" w14:textId="123A5399" w:rsidR="00123D2C" w:rsidRDefault="00123D2C">
    <w:pPr>
      <w:pBdr>
        <w:top w:val="nil"/>
        <w:left w:val="nil"/>
        <w:bottom w:val="single" w:sz="4" w:space="1" w:color="00000A"/>
        <w:right w:val="nil"/>
      </w:pBdr>
      <w:rPr>
        <w:rStyle w:val="PageNumber"/>
      </w:rPr>
    </w:pPr>
    <w:r>
      <w:t>Name:</w:t>
    </w:r>
    <w:r>
      <w:tab/>
    </w:r>
    <w:r>
      <w:tab/>
    </w:r>
    <w:r>
      <w:tab/>
    </w:r>
    <w:r w:rsidR="00954EF0">
      <w:t>KEY</w:t>
    </w:r>
    <w:r>
      <w:tab/>
    </w:r>
    <w:r>
      <w:tab/>
    </w:r>
    <w:r>
      <w:tab/>
    </w:r>
    <w:r>
      <w:tab/>
      <w:t xml:space="preserve">Date:                                    </w:t>
    </w:r>
    <w:r>
      <w:tab/>
      <w:t xml:space="preserve">     Page </w:t>
    </w:r>
    <w:r>
      <w:fldChar w:fldCharType="begin"/>
    </w:r>
    <w:r>
      <w:instrText>PAGE</w:instrText>
    </w:r>
    <w:r>
      <w:fldChar w:fldCharType="separate"/>
    </w:r>
    <w:r w:rsidR="000D7B26">
      <w:rPr>
        <w:noProof/>
      </w:rPr>
      <w:t>1</w:t>
    </w:r>
    <w:r>
      <w:fldChar w:fldCharType="end"/>
    </w:r>
    <w:r>
      <w:t xml:space="preserve"> of </w:t>
    </w:r>
    <w:r>
      <w:fldChar w:fldCharType="begin"/>
    </w:r>
    <w:r>
      <w:instrText>NUMPAGES</w:instrText>
    </w:r>
    <w:r>
      <w:fldChar w:fldCharType="separate"/>
    </w:r>
    <w:r w:rsidR="000D7B26">
      <w:rPr>
        <w:noProof/>
      </w:rPr>
      <w:t>1</w:t>
    </w:r>
    <w:r>
      <w:fldChar w:fldCharType="end"/>
    </w:r>
    <w:r>
      <w:rPr>
        <w:rStyle w:val="PageNumber"/>
      </w:rPr>
      <w:tab/>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E3708E"/>
    <w:multiLevelType w:val="multilevel"/>
    <w:tmpl w:val="72F485E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decimal"/>
      <w:lvlText w:val="%3."/>
      <w:lvlJc w:val="left"/>
      <w:pPr>
        <w:tabs>
          <w:tab w:val="num" w:pos="2340"/>
        </w:tabs>
        <w:ind w:left="234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D975D97"/>
    <w:multiLevelType w:val="multilevel"/>
    <w:tmpl w:val="50EE262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 w:numId="2">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LGould">
    <w15:presenceInfo w15:providerId="None" w15:userId="SLGoul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362"/>
    <w:rsid w:val="000D7B26"/>
    <w:rsid w:val="001140CA"/>
    <w:rsid w:val="00123D2C"/>
    <w:rsid w:val="001A663F"/>
    <w:rsid w:val="002A566A"/>
    <w:rsid w:val="004B6362"/>
    <w:rsid w:val="007073CC"/>
    <w:rsid w:val="0072298F"/>
    <w:rsid w:val="00954EF0"/>
    <w:rsid w:val="00C9134B"/>
    <w:rsid w:val="00E0709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53C4AC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character" w:styleId="Hyperlink">
    <w:name w:val="Hyperlink"/>
    <w:basedOn w:val="DefaultParagraphFont"/>
    <w:uiPriority w:val="99"/>
    <w:semiHidden/>
    <w:unhideWhenUsed/>
    <w:rsid w:val="00123D2C"/>
    <w:rPr>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character" w:customStyle="1" w:styleId="HeaderChar">
    <w:name w:val="Header Char"/>
    <w:basedOn w:val="DefaultParagraphFont"/>
    <w:rPr>
      <w:sz w:val="24"/>
      <w:szCs w:val="24"/>
    </w:rPr>
  </w:style>
  <w:style w:type="character" w:customStyle="1" w:styleId="FooterChar">
    <w:name w:val="Footer Char"/>
    <w:basedOn w:val="DefaultParagraphFont"/>
    <w:rPr>
      <w:sz w:val="24"/>
      <w:szCs w:val="24"/>
    </w:rPr>
  </w:style>
  <w:style w:type="paragraph" w:customStyle="1" w:styleId="Heading">
    <w:name w:val="Heading"/>
    <w:basedOn w:val="Normal"/>
    <w:next w:val="TextBody"/>
    <w:pPr>
      <w:keepNext/>
      <w:spacing w:before="240" w:after="120"/>
    </w:pPr>
    <w:rPr>
      <w:rFonts w:ascii="Liberation Sans" w:eastAsia="Droid Sans Fallback" w:hAnsi="Liberation Sans" w:cs="FreeSans"/>
      <w:sz w:val="28"/>
      <w:szCs w:val="28"/>
    </w:rPr>
  </w:style>
  <w:style w:type="paragraph" w:customStyle="1" w:styleId="TextBody">
    <w:name w:val="Text Body"/>
    <w:basedOn w:val="Normal"/>
    <w:pPr>
      <w:spacing w:after="140" w:line="288" w:lineRule="auto"/>
    </w:pPr>
  </w:style>
  <w:style w:type="paragraph" w:styleId="List">
    <w:name w:val="List"/>
    <w:basedOn w:val="TextBody"/>
    <w:rPr>
      <w:rFonts w:cs="FreeSans"/>
    </w:rPr>
  </w:style>
  <w:style w:type="paragraph" w:styleId="Caption">
    <w:name w:val="caption"/>
    <w:basedOn w:val="Normal"/>
    <w:pPr>
      <w:suppressLineNumbers/>
      <w:spacing w:before="120" w:after="120"/>
    </w:pPr>
    <w:rPr>
      <w:rFonts w:cs="FreeSans"/>
      <w:i/>
      <w:iCs/>
    </w:rPr>
  </w:style>
  <w:style w:type="paragraph" w:customStyle="1" w:styleId="Index">
    <w:name w:val="Index"/>
    <w:basedOn w:val="Normal"/>
    <w:pPr>
      <w:suppressLineNumbers/>
    </w:pPr>
    <w:rPr>
      <w:rFonts w:cs="FreeSans"/>
    </w:rPr>
  </w:style>
  <w:style w:type="paragraph" w:styleId="BalloonText">
    <w:name w:val="Balloon Text"/>
    <w:basedOn w:val="Normal"/>
    <w:rPr>
      <w:rFonts w:ascii="Lucida Grande" w:hAnsi="Lucida Grande"/>
      <w:sz w:val="18"/>
      <w:szCs w:val="18"/>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ListParagraph">
    <w:name w:val="List Paragraph"/>
    <w:basedOn w:val="Normal"/>
    <w:pPr>
      <w:ind w:left="720"/>
      <w:contextualSpacing/>
    </w:pPr>
  </w:style>
  <w:style w:type="character" w:styleId="Hyperlink">
    <w:name w:val="Hyperlink"/>
    <w:basedOn w:val="DefaultParagraphFont"/>
    <w:uiPriority w:val="99"/>
    <w:semiHidden/>
    <w:unhideWhenUsed/>
    <w:rsid w:val="00123D2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r.search.yahoo.com/_ylt=AwrB8pmLuptVP10AtMeQnIlQ;_ylu=X3oDMTBxNG1oMmE2BHNlYwNmcC1hdHRyaWIEc2xrA3J1cmwEaXQD/RV=2/RE=1436297995/RO=11/RU=http%3a%2f%2fwww.pbslearningmedia.org%2fresource%2fmgbh.math.g.volumes%2fcomparing-volumes-of-cylinders-spheres-and-cones%2f/RK=0/RS=HHNM2yHN9ZWCp_tpGuNRL1_l6fk-" TargetMode="External"/><Relationship Id="rId12" Type="http://schemas.openxmlformats.org/officeDocument/2006/relationships/header" Target="header1.xml"/><Relationship Id="rId13" Type="http://schemas.openxmlformats.org/officeDocument/2006/relationships/footer" Target="footer1.xml"/><Relationship Id="rId14" Type="http://schemas.openxmlformats.org/officeDocument/2006/relationships/fontTable" Target="fontTable.xml"/><Relationship Id="rId15" Type="http://schemas.openxmlformats.org/officeDocument/2006/relationships/theme" Target="theme/theme1.xml"/><Relationship Id="rId16" Type="http://schemas.microsoft.com/office/2011/relationships/people" Target="people.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png"/><Relationship Id="rId9" Type="http://schemas.openxmlformats.org/officeDocument/2006/relationships/hyperlink" Target="http://r.search.yahoo.com/_ylt=AwrB8pWqu5tVkR0AlvKQnIlQ;_ylu=X3oDMTBxNG1oMmE2BHNlYwNmcC1hdHRyaWIEc2xrA3J1cmwEaXQD/RV=2/RE=1436298282/RO=11/RU=http%3a%2f%2fmtb4dev.kendallhunt.com%2fgrade3%2fglossary%2fa.jsp/RK=0/RS=zjHOWzuSl41ypZHBHHlB60M90_Q-" TargetMode="External"/><Relationship Id="rId10"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306</Words>
  <Characters>1749</Characters>
  <Application>Microsoft Macintosh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Modeling Algebraic Expressions – Lifting Weights</vt:lpstr>
    </vt:vector>
  </TitlesOfParts>
  <Company>Central Connecticut State University</Company>
  <LinksUpToDate>false</LinksUpToDate>
  <CharactersWithSpaces>2051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Modeling Algebraic Expressions – Lifting Weights</dc:title>
  <dc:creator>Tim Craine User</dc:creator>
  <cp:lastModifiedBy>Tim Craine User</cp:lastModifiedBy>
  <cp:revision>3</cp:revision>
  <cp:lastPrinted>2016-01-02T23:34:00Z</cp:lastPrinted>
  <dcterms:created xsi:type="dcterms:W3CDTF">2016-01-02T23:34:00Z</dcterms:created>
  <dcterms:modified xsi:type="dcterms:W3CDTF">2016-01-02T23:34:00Z</dcterms:modified>
  <dc:language>en-US</dc:language>
</cp:coreProperties>
</file>