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29" w:rsidRDefault="00C75528" w:rsidP="004970B5">
      <w:pPr>
        <w:autoSpaceDE w:val="0"/>
        <w:autoSpaceDN w:val="0"/>
        <w:spacing w:line="276" w:lineRule="auto"/>
        <w:jc w:val="center"/>
        <w:rPr>
          <w:b/>
          <w:sz w:val="28"/>
        </w:rPr>
      </w:pPr>
      <w:r w:rsidRPr="002519AB">
        <w:rPr>
          <w:b/>
          <w:sz w:val="28"/>
        </w:rPr>
        <w:t>Celsius and Fahrenheit</w:t>
      </w:r>
    </w:p>
    <w:p w:rsidR="004970B5" w:rsidRPr="004970B5" w:rsidRDefault="004970B5" w:rsidP="004970B5">
      <w:pPr>
        <w:autoSpaceDE w:val="0"/>
        <w:autoSpaceDN w:val="0"/>
        <w:spacing w:line="276" w:lineRule="auto"/>
        <w:jc w:val="center"/>
        <w:rPr>
          <w:b/>
          <w:sz w:val="28"/>
        </w:rPr>
      </w:pPr>
    </w:p>
    <w:p w:rsidR="004970B5" w:rsidRDefault="004970B5" w:rsidP="004970B5">
      <w:pPr>
        <w:autoSpaceDE w:val="0"/>
        <w:autoSpaceDN w:val="0"/>
      </w:pPr>
      <w:r w:rsidRPr="00402DFF">
        <w:t xml:space="preserve">Many functions can be determined by performing experiments in which measurements are taken to study the relationship between variables. Today you will gather data in class. </w:t>
      </w:r>
    </w:p>
    <w:p w:rsidR="004970B5" w:rsidRDefault="004970B5" w:rsidP="004970B5">
      <w:pPr>
        <w:autoSpaceDE w:val="0"/>
        <w:autoSpaceDN w:val="0"/>
      </w:pPr>
    </w:p>
    <w:p w:rsidR="004970B5" w:rsidRDefault="004970B5" w:rsidP="004970B5">
      <w:pPr>
        <w:autoSpaceDE w:val="0"/>
        <w:autoSpaceDN w:val="0"/>
      </w:pPr>
      <w:r w:rsidRPr="00402DFF">
        <w:t xml:space="preserve">There are two containers of water, one </w:t>
      </w:r>
      <w:r>
        <w:t xml:space="preserve">with </w:t>
      </w:r>
      <w:r w:rsidRPr="00402DFF">
        <w:t xml:space="preserve">hot and one cold. </w:t>
      </w:r>
      <w:r>
        <w:t xml:space="preserve"> You will need ten students to conduct this experiment:</w:t>
      </w:r>
    </w:p>
    <w:p w:rsidR="004970B5" w:rsidRDefault="004970B5" w:rsidP="004970B5">
      <w:pPr>
        <w:autoSpaceDE w:val="0"/>
        <w:autoSpaceDN w:val="0"/>
      </w:pPr>
    </w:p>
    <w:p w:rsidR="004970B5" w:rsidRDefault="004970B5" w:rsidP="004970B5">
      <w:pPr>
        <w:pStyle w:val="ListParagraph"/>
        <w:numPr>
          <w:ilvl w:val="0"/>
          <w:numId w:val="3"/>
        </w:numPr>
        <w:autoSpaceDE w:val="0"/>
        <w:autoSpaceDN w:val="0"/>
      </w:pPr>
      <w:r>
        <w:t>One time keeper</w:t>
      </w:r>
    </w:p>
    <w:p w:rsidR="004970B5" w:rsidRDefault="004970B5" w:rsidP="004970B5">
      <w:pPr>
        <w:pStyle w:val="ListParagraph"/>
        <w:numPr>
          <w:ilvl w:val="0"/>
          <w:numId w:val="3"/>
        </w:numPr>
        <w:autoSpaceDE w:val="0"/>
        <w:autoSpaceDN w:val="0"/>
      </w:pPr>
      <w:r>
        <w:t>Four students at the hot water station:  two will read the Celsius thermometer and two will read the Fahrenheit thermometer</w:t>
      </w:r>
    </w:p>
    <w:p w:rsidR="004970B5" w:rsidRDefault="004970B5" w:rsidP="004970B5">
      <w:pPr>
        <w:pStyle w:val="ListParagraph"/>
        <w:numPr>
          <w:ilvl w:val="0"/>
          <w:numId w:val="3"/>
        </w:numPr>
        <w:autoSpaceDE w:val="0"/>
        <w:autoSpaceDN w:val="0"/>
      </w:pPr>
      <w:r>
        <w:t>Four students at the cold water station:  two will read the Celsius thermometer and two will read the Fahrenheit thermometer</w:t>
      </w:r>
    </w:p>
    <w:p w:rsidR="004970B5" w:rsidRDefault="004970B5" w:rsidP="004970B5">
      <w:pPr>
        <w:pStyle w:val="ListParagraph"/>
        <w:numPr>
          <w:ilvl w:val="0"/>
          <w:numId w:val="3"/>
        </w:numPr>
        <w:autoSpaceDE w:val="0"/>
        <w:autoSpaceDN w:val="0"/>
      </w:pPr>
      <w:r>
        <w:t>One recorder</w:t>
      </w:r>
    </w:p>
    <w:p w:rsidR="004970B5" w:rsidRPr="00402DFF" w:rsidRDefault="004970B5" w:rsidP="004970B5">
      <w:pPr>
        <w:autoSpaceDE w:val="0"/>
        <w:autoSpaceDN w:val="0"/>
      </w:pPr>
    </w:p>
    <w:p w:rsidR="004970B5" w:rsidRDefault="004970B5" w:rsidP="004970B5">
      <w:pPr>
        <w:autoSpaceDE w:val="0"/>
        <w:autoSpaceDN w:val="0"/>
      </w:pPr>
      <w:r w:rsidRPr="00402DFF">
        <w:t xml:space="preserve">The time-keeper will call </w:t>
      </w:r>
      <w:r>
        <w:t>“</w:t>
      </w:r>
      <w:r w:rsidRPr="00402DFF">
        <w:t>hot</w:t>
      </w:r>
      <w:r>
        <w:t>”</w:t>
      </w:r>
      <w:r w:rsidRPr="00402DFF">
        <w:t xml:space="preserve"> or </w:t>
      </w:r>
      <w:r>
        <w:t>“</w:t>
      </w:r>
      <w:r w:rsidRPr="00402DFF">
        <w:t>cold</w:t>
      </w:r>
      <w:r>
        <w:t>”</w:t>
      </w:r>
      <w:r w:rsidRPr="00402DFF">
        <w:t xml:space="preserve"> each minute (See table below). </w:t>
      </w:r>
      <w:r>
        <w:t xml:space="preserve">  Everyone should keep quiet so the time keeper can be heard.</w:t>
      </w:r>
    </w:p>
    <w:p w:rsidR="004970B5" w:rsidRDefault="004970B5" w:rsidP="004970B5">
      <w:pPr>
        <w:autoSpaceDE w:val="0"/>
        <w:autoSpaceDN w:val="0"/>
      </w:pPr>
    </w:p>
    <w:p w:rsidR="00FC4129" w:rsidRPr="00402DFF" w:rsidRDefault="004970B5" w:rsidP="00FC4129">
      <w:pPr>
        <w:autoSpaceDE w:val="0"/>
        <w:autoSpaceDN w:val="0"/>
      </w:pPr>
      <w:r w:rsidRPr="00402DFF">
        <w:t xml:space="preserve">When </w:t>
      </w:r>
      <w:r>
        <w:t>“</w:t>
      </w:r>
      <w:r w:rsidRPr="00402DFF">
        <w:t>hot</w:t>
      </w:r>
      <w:r>
        <w:t>”</w:t>
      </w:r>
      <w:r w:rsidRPr="00402DFF">
        <w:t xml:space="preserve"> is called, two students at the hot water station will read the Celsius thermometer and agree on a readin</w:t>
      </w:r>
      <w:r>
        <w:t>g they will give to the recorder.  At the same time the</w:t>
      </w:r>
      <w:r w:rsidRPr="00402DFF">
        <w:t xml:space="preserve"> other two students at the hot water station will agree on a Fahrenheit reading </w:t>
      </w:r>
      <w:r>
        <w:t>to</w:t>
      </w:r>
      <w:r w:rsidRPr="00402DFF">
        <w:t xml:space="preserve"> give to the recorder. Two readers are use</w:t>
      </w:r>
      <w:r>
        <w:t xml:space="preserve">d for each reading so that reading and recording </w:t>
      </w:r>
      <w:r w:rsidRPr="00402DFF">
        <w:t xml:space="preserve">errors can be reduced. </w:t>
      </w:r>
      <w:r>
        <w:t xml:space="preserve">When “cold” is called, the same approach is used. </w:t>
      </w:r>
      <w:r w:rsidRPr="00402DFF">
        <w:t>Readings for the hot and cold will alternate to give the recorders a chance to get both measurements.</w:t>
      </w:r>
    </w:p>
    <w:p w:rsidR="00FC4129" w:rsidRPr="00402DFF" w:rsidRDefault="00FC4129" w:rsidP="00FC4129">
      <w:pPr>
        <w:autoSpaceDE w:val="0"/>
        <w:autoSpaceDN w:val="0"/>
      </w:pPr>
    </w:p>
    <w:p w:rsidR="00FC4129" w:rsidRPr="00402DFF" w:rsidRDefault="00C75528" w:rsidP="004970B5">
      <w:pPr>
        <w:numPr>
          <w:ilvl w:val="0"/>
          <w:numId w:val="1"/>
        </w:numPr>
        <w:autoSpaceDE w:val="0"/>
        <w:autoSpaceDN w:val="0"/>
      </w:pPr>
      <w:r w:rsidRPr="00402DFF">
        <w:t xml:space="preserve">Once the experiment has been completed, the recorders will share the data for the Celsius and Fahrenheit readings. </w:t>
      </w:r>
    </w:p>
    <w:p w:rsidR="00BC034C" w:rsidRPr="00187434" w:rsidRDefault="00C75528" w:rsidP="004970B5">
      <w:pPr>
        <w:autoSpaceDE w:val="0"/>
        <w:autoSpaceDN w:val="0"/>
        <w:spacing w:line="276" w:lineRule="auto"/>
        <w:jc w:val="center"/>
        <w:rPr>
          <w:b/>
        </w:rPr>
      </w:pPr>
      <w:r w:rsidRPr="00187434">
        <w:rPr>
          <w:b/>
        </w:rPr>
        <w:t xml:space="preserve">Table 1 </w:t>
      </w:r>
      <w:r w:rsidR="00BC034C">
        <w:rPr>
          <w:b/>
        </w:rPr>
        <w:t>–</w:t>
      </w:r>
      <w:r w:rsidRPr="00187434">
        <w:rPr>
          <w:b/>
        </w:rPr>
        <w:t xml:space="preserve"> Temperature</w:t>
      </w:r>
      <w:r w:rsidR="00BC034C">
        <w:rPr>
          <w:b/>
        </w:rPr>
        <w:t xml:space="preserve"> Readings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631"/>
        <w:gridCol w:w="1630"/>
        <w:gridCol w:w="1631"/>
      </w:tblGrid>
      <w:tr w:rsidR="00187434" w:rsidRPr="00402DFF" w:rsidTr="00187434">
        <w:trPr>
          <w:jc w:val="center"/>
        </w:trPr>
        <w:tc>
          <w:tcPr>
            <w:tcW w:w="1630" w:type="dxa"/>
          </w:tcPr>
          <w:p w:rsidR="00187434" w:rsidRPr="00187434" w:rsidRDefault="00187434" w:rsidP="00187434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187434">
              <w:rPr>
                <w:b/>
              </w:rPr>
              <w:t>Minute</w:t>
            </w:r>
          </w:p>
        </w:tc>
        <w:tc>
          <w:tcPr>
            <w:tcW w:w="1631" w:type="dxa"/>
          </w:tcPr>
          <w:p w:rsidR="00187434" w:rsidRPr="00187434" w:rsidRDefault="00187434" w:rsidP="00187434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187434">
              <w:rPr>
                <w:b/>
              </w:rPr>
              <w:t>Hot or Cold</w:t>
            </w:r>
          </w:p>
        </w:tc>
        <w:tc>
          <w:tcPr>
            <w:tcW w:w="1630" w:type="dxa"/>
          </w:tcPr>
          <w:p w:rsidR="00187434" w:rsidRPr="00187434" w:rsidRDefault="00187434" w:rsidP="00187434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187434">
              <w:rPr>
                <w:b/>
              </w:rPr>
              <w:t>Reading °C</w:t>
            </w:r>
          </w:p>
        </w:tc>
        <w:tc>
          <w:tcPr>
            <w:tcW w:w="1631" w:type="dxa"/>
          </w:tcPr>
          <w:p w:rsidR="00187434" w:rsidRPr="00187434" w:rsidRDefault="00187434" w:rsidP="00187434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187434">
              <w:rPr>
                <w:b/>
              </w:rPr>
              <w:t>Reading °F</w:t>
            </w: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Hot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 w:rsidRPr="00402DFF">
              <w:t>Cold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Hot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 w:rsidRPr="00402DFF">
              <w:t>Cold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Hot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 w:rsidRPr="00402DFF">
              <w:t>Cold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Hot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 w:rsidRPr="00402DFF">
              <w:t>Cold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Hot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87434" w:rsidRPr="00402DFF" w:rsidTr="00187434">
        <w:trPr>
          <w:trHeight w:val="432"/>
          <w:jc w:val="center"/>
        </w:trPr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  <w:r w:rsidRPr="00402DFF">
              <w:t>Cold</w:t>
            </w:r>
          </w:p>
        </w:tc>
        <w:tc>
          <w:tcPr>
            <w:tcW w:w="1630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631" w:type="dxa"/>
            <w:vAlign w:val="center"/>
          </w:tcPr>
          <w:p w:rsidR="00187434" w:rsidRPr="00402DFF" w:rsidRDefault="00187434" w:rsidP="00187434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C4129" w:rsidRDefault="005C0C77" w:rsidP="005C0C7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</w:pPr>
      <w:r>
        <w:lastRenderedPageBreak/>
        <w:t>Complete Table 2 below. Place Fahrenheit values in the domain, listing them in increasing order. Then fill in the corresponding Celsius values in the range.</w:t>
      </w:r>
    </w:p>
    <w:p w:rsidR="00BC034C" w:rsidRPr="00402DFF" w:rsidRDefault="00BC034C" w:rsidP="00FC4129">
      <w:pPr>
        <w:autoSpaceDE w:val="0"/>
        <w:autoSpaceDN w:val="0"/>
        <w:spacing w:line="276" w:lineRule="auto"/>
        <w:ind w:left="420"/>
      </w:pPr>
    </w:p>
    <w:p w:rsidR="00BC034C" w:rsidRPr="00BC034C" w:rsidRDefault="00D13607" w:rsidP="00D13607">
      <w:pPr>
        <w:autoSpaceDE w:val="0"/>
        <w:autoSpaceDN w:val="0"/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C75528" w:rsidRPr="00BC034C">
        <w:rPr>
          <w:b/>
        </w:rPr>
        <w:t xml:space="preserve">Table 2 </w:t>
      </w:r>
      <w:r w:rsidR="00BC034C">
        <w:rPr>
          <w:b/>
        </w:rPr>
        <w:t>–</w:t>
      </w:r>
      <w:r w:rsidR="00C75528" w:rsidRPr="00BC034C">
        <w:rPr>
          <w:b/>
        </w:rPr>
        <w:t xml:space="preserve"> Temperature</w:t>
      </w:r>
      <w:r w:rsidR="00BC034C">
        <w:rPr>
          <w:b/>
        </w:rPr>
        <w:t xml:space="preserve">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700"/>
      </w:tblGrid>
      <w:tr w:rsidR="00FC4129" w:rsidRPr="00402DFF" w:rsidTr="00BC034C">
        <w:trPr>
          <w:jc w:val="center"/>
        </w:trPr>
        <w:tc>
          <w:tcPr>
            <w:tcW w:w="1699" w:type="dxa"/>
            <w:vAlign w:val="center"/>
          </w:tcPr>
          <w:p w:rsidR="00FC4129" w:rsidRPr="00FD4D7B" w:rsidRDefault="00C75528" w:rsidP="00BC034C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FD4D7B">
              <w:rPr>
                <w:b/>
              </w:rPr>
              <w:t>°F</w:t>
            </w:r>
          </w:p>
        </w:tc>
        <w:tc>
          <w:tcPr>
            <w:tcW w:w="1700" w:type="dxa"/>
            <w:vAlign w:val="center"/>
          </w:tcPr>
          <w:p w:rsidR="00FC4129" w:rsidRPr="00FD4D7B" w:rsidRDefault="00C75528" w:rsidP="00BC034C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FD4D7B">
              <w:rPr>
                <w:b/>
              </w:rPr>
              <w:t>°C</w:t>
            </w: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  <w:tr w:rsidR="00FC4129" w:rsidRPr="00402DFF" w:rsidTr="00BC034C">
        <w:trPr>
          <w:jc w:val="center"/>
        </w:trPr>
        <w:tc>
          <w:tcPr>
            <w:tcW w:w="1699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FC4129" w:rsidRPr="00402DFF" w:rsidRDefault="00FC4129" w:rsidP="00FC4129">
            <w:pPr>
              <w:autoSpaceDE w:val="0"/>
              <w:autoSpaceDN w:val="0"/>
              <w:spacing w:line="276" w:lineRule="auto"/>
            </w:pPr>
          </w:p>
        </w:tc>
      </w:tr>
    </w:tbl>
    <w:p w:rsidR="00BC034C" w:rsidRPr="00402DFF" w:rsidRDefault="00BC034C" w:rsidP="00FC4129">
      <w:pPr>
        <w:autoSpaceDE w:val="0"/>
        <w:autoSpaceDN w:val="0"/>
        <w:spacing w:line="276" w:lineRule="auto"/>
        <w:ind w:left="420"/>
      </w:pPr>
    </w:p>
    <w:p w:rsidR="00FC4129" w:rsidRPr="00402DFF" w:rsidRDefault="00C75528" w:rsidP="005C0C7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</w:pPr>
      <w:r w:rsidRPr="00402DFF">
        <w:t>Graph the data in Table 2 below.  Label the axes.</w:t>
      </w:r>
    </w:p>
    <w:p w:rsidR="00FC4129" w:rsidRPr="00402DFF" w:rsidRDefault="0075403B" w:rsidP="00BC034C">
      <w:pPr>
        <w:autoSpaceDE w:val="0"/>
        <w:autoSpaceDN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3171825" cy="3429000"/>
            <wp:effectExtent l="19050" t="0" r="9525" b="0"/>
            <wp:docPr id="3" name="Picture 1" descr="C:\Users\TRAVEL\AppData\Local\Microsoft\Windows\Temporary Internet Files\Content.IE5\G5RXD1SG\tempera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VEL\AppData\Local\Microsoft\Windows\Temporary Internet Files\Content.IE5\G5RXD1SG\temperature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07" w:rsidRDefault="00D13607" w:rsidP="00FC4129"/>
    <w:p w:rsidR="00FD4D7B" w:rsidRPr="00402DFF" w:rsidRDefault="00FD4D7B" w:rsidP="00FC4129"/>
    <w:p w:rsidR="00FC4129" w:rsidRPr="00402DFF" w:rsidRDefault="00C75528" w:rsidP="005C0C77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</w:pPr>
      <w:r w:rsidRPr="00402DFF">
        <w:t>Do you notice any trend</w:t>
      </w:r>
      <w:r w:rsidR="00BC034C">
        <w:t xml:space="preserve"> in the graph above</w:t>
      </w:r>
      <w:r w:rsidRPr="00402DFF">
        <w:t>?  Explain.</w:t>
      </w:r>
    </w:p>
    <w:p w:rsidR="00FC4129" w:rsidRDefault="00FC4129" w:rsidP="00FC4129">
      <w:pPr>
        <w:autoSpaceDE w:val="0"/>
        <w:autoSpaceDN w:val="0"/>
        <w:spacing w:line="276" w:lineRule="auto"/>
        <w:ind w:left="420"/>
      </w:pPr>
    </w:p>
    <w:p w:rsidR="00A26439" w:rsidRPr="00402DFF" w:rsidRDefault="00A26439" w:rsidP="00FC4129">
      <w:pPr>
        <w:autoSpaceDE w:val="0"/>
        <w:autoSpaceDN w:val="0"/>
        <w:spacing w:line="276" w:lineRule="auto"/>
        <w:ind w:left="420"/>
      </w:pPr>
    </w:p>
    <w:p w:rsidR="00FC4129" w:rsidRDefault="005C0C77" w:rsidP="005C0C77">
      <w:pPr>
        <w:numPr>
          <w:ilvl w:val="0"/>
          <w:numId w:val="1"/>
        </w:numPr>
        <w:autoSpaceDE w:val="0"/>
        <w:autoSpaceDN w:val="0"/>
        <w:spacing w:line="276" w:lineRule="auto"/>
      </w:pPr>
      <w:r>
        <w:lastRenderedPageBreak/>
        <w:t>Complete Table 3</w:t>
      </w:r>
      <w:r w:rsidR="00BC034C">
        <w:t xml:space="preserve"> using the data from Table 1. Place Celsius values in</w:t>
      </w:r>
      <w:r w:rsidR="00C75528" w:rsidRPr="00402DFF">
        <w:t xml:space="preserve"> the domain</w:t>
      </w:r>
      <w:r>
        <w:t xml:space="preserve">, </w:t>
      </w:r>
      <w:r w:rsidR="00BC034C">
        <w:t>list</w:t>
      </w:r>
      <w:r>
        <w:t>ing</w:t>
      </w:r>
      <w:r w:rsidR="00BC034C">
        <w:t xml:space="preserve"> them in increasing order. </w:t>
      </w:r>
      <w:r w:rsidR="00B907CB">
        <w:t>Then</w:t>
      </w:r>
      <w:r>
        <w:t xml:space="preserve"> fill in </w:t>
      </w:r>
      <w:r w:rsidR="00C75528" w:rsidRPr="00402DFF">
        <w:t>the correspo</w:t>
      </w:r>
      <w:r w:rsidR="00BC034C">
        <w:t>nding Fahre</w:t>
      </w:r>
      <w:r>
        <w:t>nheit value</w:t>
      </w:r>
      <w:r w:rsidR="00BC034C">
        <w:t>s in the</w:t>
      </w:r>
      <w:r w:rsidR="00C75528" w:rsidRPr="00402DFF">
        <w:t xml:space="preserve"> range. </w:t>
      </w:r>
    </w:p>
    <w:p w:rsidR="005C0C77" w:rsidRPr="00BC034C" w:rsidRDefault="005C0C77" w:rsidP="005C0C77">
      <w:pPr>
        <w:autoSpaceDE w:val="0"/>
        <w:autoSpaceDN w:val="0"/>
        <w:spacing w:line="276" w:lineRule="auto"/>
        <w:ind w:left="360"/>
      </w:pPr>
    </w:p>
    <w:p w:rsidR="00BC034C" w:rsidRPr="00BC034C" w:rsidRDefault="00D13607" w:rsidP="00D13607">
      <w:pPr>
        <w:autoSpaceDE w:val="0"/>
        <w:autoSpaceDN w:val="0"/>
        <w:spacing w:line="276" w:lineRule="auto"/>
        <w:ind w:left="420"/>
        <w:rPr>
          <w:b/>
        </w:rPr>
      </w:pPr>
      <w:r>
        <w:rPr>
          <w:b/>
        </w:rPr>
        <w:t xml:space="preserve">                                               </w:t>
      </w:r>
      <w:r w:rsidR="00BC034C">
        <w:rPr>
          <w:b/>
        </w:rPr>
        <w:t>Table 3</w:t>
      </w:r>
      <w:r w:rsidR="00BC034C" w:rsidRPr="00BC034C">
        <w:rPr>
          <w:b/>
        </w:rPr>
        <w:t xml:space="preserve"> </w:t>
      </w:r>
      <w:r w:rsidR="00BC034C">
        <w:rPr>
          <w:b/>
        </w:rPr>
        <w:t>–</w:t>
      </w:r>
      <w:r w:rsidR="00BC034C" w:rsidRPr="00BC034C">
        <w:rPr>
          <w:b/>
        </w:rPr>
        <w:t xml:space="preserve"> Temperature</w:t>
      </w:r>
      <w:r w:rsidR="00BC034C">
        <w:rPr>
          <w:b/>
        </w:rPr>
        <w:t xml:space="preserve">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1700"/>
      </w:tblGrid>
      <w:tr w:rsidR="00BC034C" w:rsidRPr="00402DFF" w:rsidTr="00FC4129">
        <w:trPr>
          <w:jc w:val="center"/>
        </w:trPr>
        <w:tc>
          <w:tcPr>
            <w:tcW w:w="1699" w:type="dxa"/>
            <w:vAlign w:val="center"/>
          </w:tcPr>
          <w:p w:rsidR="00BC034C" w:rsidRPr="00FD4D7B" w:rsidRDefault="00BC034C" w:rsidP="00FC4129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FD4D7B">
              <w:rPr>
                <w:b/>
              </w:rPr>
              <w:t>°C</w:t>
            </w:r>
          </w:p>
        </w:tc>
        <w:tc>
          <w:tcPr>
            <w:tcW w:w="1700" w:type="dxa"/>
            <w:vAlign w:val="center"/>
          </w:tcPr>
          <w:p w:rsidR="00BC034C" w:rsidRPr="00FD4D7B" w:rsidRDefault="00BC034C" w:rsidP="00FC4129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 w:rsidRPr="00FD4D7B">
              <w:rPr>
                <w:b/>
              </w:rPr>
              <w:t>°F</w:t>
            </w: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  <w:tr w:rsidR="00BC034C" w:rsidRPr="00402DFF" w:rsidTr="00FC4129">
        <w:trPr>
          <w:jc w:val="center"/>
        </w:trPr>
        <w:tc>
          <w:tcPr>
            <w:tcW w:w="1699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  <w:tc>
          <w:tcPr>
            <w:tcW w:w="1700" w:type="dxa"/>
          </w:tcPr>
          <w:p w:rsidR="00BC034C" w:rsidRPr="00402DFF" w:rsidRDefault="00BC034C" w:rsidP="00FC4129">
            <w:pPr>
              <w:autoSpaceDE w:val="0"/>
              <w:autoSpaceDN w:val="0"/>
              <w:spacing w:line="276" w:lineRule="auto"/>
            </w:pPr>
          </w:p>
        </w:tc>
      </w:tr>
    </w:tbl>
    <w:p w:rsidR="00FC4129" w:rsidRPr="00C75528" w:rsidRDefault="00FC4129" w:rsidP="00FC4129">
      <w:pPr>
        <w:autoSpaceDE w:val="0"/>
        <w:autoSpaceDN w:val="0"/>
        <w:spacing w:line="276" w:lineRule="auto"/>
        <w:ind w:left="360"/>
        <w:rPr>
          <w:sz w:val="22"/>
          <w:szCs w:val="22"/>
        </w:rPr>
      </w:pPr>
    </w:p>
    <w:p w:rsidR="00FC4129" w:rsidRPr="00402DFF" w:rsidRDefault="00C75528" w:rsidP="005C0C77">
      <w:pPr>
        <w:numPr>
          <w:ilvl w:val="0"/>
          <w:numId w:val="1"/>
        </w:numPr>
        <w:autoSpaceDE w:val="0"/>
        <w:autoSpaceDN w:val="0"/>
        <w:spacing w:line="276" w:lineRule="auto"/>
      </w:pPr>
      <w:r w:rsidRPr="00402DFF">
        <w:t>Graph the data in Table 3.</w:t>
      </w:r>
    </w:p>
    <w:p w:rsidR="00FC4129" w:rsidRPr="00402DFF" w:rsidRDefault="00FD4D7B" w:rsidP="00BC034C">
      <w:pPr>
        <w:autoSpaceDE w:val="0"/>
        <w:autoSpaceDN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3171825" cy="3429000"/>
            <wp:effectExtent l="19050" t="0" r="9525" b="0"/>
            <wp:docPr id="4" name="Picture 2" descr="C:\Users\TRAVEL\AppData\Local\Microsoft\Windows\Temporary Internet Files\Content.IE5\BAUHNN9G\temp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VEL\AppData\Local\Microsoft\Windows\Temporary Internet Files\Content.IE5\BAUHNN9G\tempera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D7B" w:rsidRDefault="00FD4D7B" w:rsidP="00FD4D7B">
      <w:pPr>
        <w:autoSpaceDE w:val="0"/>
        <w:autoSpaceDN w:val="0"/>
        <w:spacing w:line="276" w:lineRule="auto"/>
      </w:pPr>
    </w:p>
    <w:p w:rsidR="00A26439" w:rsidRDefault="00A26439" w:rsidP="00FD4D7B">
      <w:pPr>
        <w:autoSpaceDE w:val="0"/>
        <w:autoSpaceDN w:val="0"/>
        <w:spacing w:line="276" w:lineRule="auto"/>
      </w:pPr>
    </w:p>
    <w:p w:rsidR="00FC4129" w:rsidRPr="00402DFF" w:rsidRDefault="00C75528" w:rsidP="00FD4D7B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</w:pPr>
      <w:r w:rsidRPr="00402DFF">
        <w:t>Do you notice a trend?  Explain.</w:t>
      </w:r>
    </w:p>
    <w:p w:rsidR="00FD4D7B" w:rsidRPr="00402DFF" w:rsidRDefault="00FD4D7B" w:rsidP="00FD4D7B">
      <w:pPr>
        <w:autoSpaceDE w:val="0"/>
        <w:autoSpaceDN w:val="0"/>
        <w:spacing w:line="276" w:lineRule="auto"/>
      </w:pPr>
    </w:p>
    <w:p w:rsidR="00FC4129" w:rsidRPr="00402DFF" w:rsidRDefault="00C75528" w:rsidP="005C0C77">
      <w:pPr>
        <w:numPr>
          <w:ilvl w:val="0"/>
          <w:numId w:val="1"/>
        </w:numPr>
        <w:autoSpaceDE w:val="0"/>
        <w:autoSpaceDN w:val="0"/>
        <w:spacing w:line="276" w:lineRule="auto"/>
      </w:pPr>
      <w:r w:rsidRPr="00402DFF">
        <w:t xml:space="preserve">Are the graphs in </w:t>
      </w:r>
      <w:r w:rsidR="00BC034C">
        <w:t>questions</w:t>
      </w:r>
      <w:r w:rsidRPr="00402DFF">
        <w:t xml:space="preserve"> 3 and 6 the same? Does </w:t>
      </w:r>
      <w:r w:rsidR="00BC034C">
        <w:t xml:space="preserve">changing the </w:t>
      </w:r>
      <w:r w:rsidRPr="00402DFF">
        <w:t>dom</w:t>
      </w:r>
      <w:r w:rsidR="00BC034C">
        <w:t>ain and range</w:t>
      </w:r>
      <w:r w:rsidRPr="00402DFF">
        <w:t xml:space="preserve"> make a difference?</w:t>
      </w:r>
    </w:p>
    <w:sectPr w:rsidR="00FC4129" w:rsidRPr="00402DFF" w:rsidSect="00FC4129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0B" w:rsidRDefault="00C8640B">
      <w:r>
        <w:separator/>
      </w:r>
    </w:p>
  </w:endnote>
  <w:endnote w:type="continuationSeparator" w:id="1">
    <w:p w:rsidR="00C8640B" w:rsidRDefault="00C86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D8" w:rsidRDefault="002703C2" w:rsidP="00FC4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24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4D8" w:rsidRDefault="001024D8" w:rsidP="00FC41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D8" w:rsidRPr="00BC034C" w:rsidRDefault="001024D8" w:rsidP="00BC034C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3.2.4                                                                                             CT Algebra I Model Curriculum Version 3.0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0B" w:rsidRDefault="00C8640B">
      <w:r>
        <w:separator/>
      </w:r>
    </w:p>
  </w:footnote>
  <w:footnote w:type="continuationSeparator" w:id="1">
    <w:p w:rsidR="00C8640B" w:rsidRDefault="00C86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D8" w:rsidRPr="00BC034C" w:rsidRDefault="001024D8" w:rsidP="00BC034C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>
      <w:rPr>
        <w:rFonts w:eastAsiaTheme="minorEastAsia"/>
      </w:rPr>
      <w:t>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 w:rsidRPr="00F0533D">
      <w:rPr>
        <w:rFonts w:eastAsiaTheme="minorEastAsia"/>
      </w:rPr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fldSimple w:instr=" PAGE ">
          <w:r w:rsidR="004970B5">
            <w:rPr>
              <w:noProof/>
            </w:rPr>
            <w:t>1</w:t>
          </w:r>
        </w:fldSimple>
        <w:r w:rsidRPr="00F0533D">
          <w:t xml:space="preserve"> of </w:t>
        </w:r>
        <w:fldSimple w:instr=" NUMPAGES  ">
          <w:r w:rsidR="004970B5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70A"/>
    <w:multiLevelType w:val="hybridMultilevel"/>
    <w:tmpl w:val="51629D82"/>
    <w:lvl w:ilvl="0" w:tplc="69F8C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213B4B"/>
    <w:multiLevelType w:val="hybridMultilevel"/>
    <w:tmpl w:val="B518DF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9A16486"/>
    <w:multiLevelType w:val="hybridMultilevel"/>
    <w:tmpl w:val="CB6EBB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60B"/>
    <w:rsid w:val="00007F58"/>
    <w:rsid w:val="001024D8"/>
    <w:rsid w:val="00110590"/>
    <w:rsid w:val="00187434"/>
    <w:rsid w:val="001F0BA5"/>
    <w:rsid w:val="002703C2"/>
    <w:rsid w:val="002E72A7"/>
    <w:rsid w:val="00402DFF"/>
    <w:rsid w:val="004970B5"/>
    <w:rsid w:val="005C0C77"/>
    <w:rsid w:val="005E1B56"/>
    <w:rsid w:val="0075403B"/>
    <w:rsid w:val="007D3B7D"/>
    <w:rsid w:val="00884BA7"/>
    <w:rsid w:val="00A26439"/>
    <w:rsid w:val="00AC6283"/>
    <w:rsid w:val="00B907CB"/>
    <w:rsid w:val="00BB25EF"/>
    <w:rsid w:val="00BC034C"/>
    <w:rsid w:val="00BF6ADF"/>
    <w:rsid w:val="00C4660B"/>
    <w:rsid w:val="00C75528"/>
    <w:rsid w:val="00C8640B"/>
    <w:rsid w:val="00CB62F6"/>
    <w:rsid w:val="00D13607"/>
    <w:rsid w:val="00F10A8F"/>
    <w:rsid w:val="00FA4842"/>
    <w:rsid w:val="00FC4129"/>
    <w:rsid w:val="00FD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25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9AB"/>
  </w:style>
  <w:style w:type="paragraph" w:styleId="Header">
    <w:name w:val="header"/>
    <w:basedOn w:val="Normal"/>
    <w:rsid w:val="002519A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C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Footer">
    <w:name w:val="footer"/>
    <w:basedOn w:val="Normal"/>
    <w:rsid w:val="0025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9AB"/>
  </w:style>
  <w:style w:type="paragraph" w:styleId="Header">
    <w:name w:val="header"/>
    <w:basedOn w:val="Normal"/>
    <w:rsid w:val="002519A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Relating Celsius and Fahrenheit</vt:lpstr>
    </vt:vector>
  </TitlesOfParts>
  <Company>Central Connecticut State University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Relating Celsius and Fahrenheit</dc:title>
  <dc:creator>Tim Craine User</dc:creator>
  <cp:lastModifiedBy>TRAVEL</cp:lastModifiedBy>
  <cp:revision>7</cp:revision>
  <dcterms:created xsi:type="dcterms:W3CDTF">2012-04-19T02:31:00Z</dcterms:created>
  <dcterms:modified xsi:type="dcterms:W3CDTF">2012-04-19T11:14:00Z</dcterms:modified>
</cp:coreProperties>
</file>