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C3" w:rsidRDefault="003B52C3"/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4"/>
        <w:gridCol w:w="6536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796D5D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2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796D5D" w:rsidP="00B43439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4"/>
                <w:szCs w:val="32"/>
              </w:rPr>
              <w:t xml:space="preserve">Supporting All Students in Close Reading, </w:t>
            </w:r>
            <w:r w:rsidRPr="00B030CA">
              <w:rPr>
                <w:color w:val="FFFFFF" w:themeColor="background1"/>
                <w:sz w:val="44"/>
                <w:szCs w:val="32"/>
              </w:rPr>
              <w:t>Academic Language</w:t>
            </w:r>
            <w:r>
              <w:rPr>
                <w:color w:val="FFFFFF" w:themeColor="background1"/>
                <w:sz w:val="44"/>
                <w:szCs w:val="32"/>
              </w:rPr>
              <w:t>, and Text-Based Discussion</w:t>
            </w:r>
          </w:p>
        </w:tc>
      </w:tr>
    </w:tbl>
    <w:p w:rsidR="00992A37" w:rsidRDefault="00992A37" w:rsidP="007D1751">
      <w:pPr>
        <w:pStyle w:val="Title"/>
      </w:pPr>
    </w:p>
    <w:p w:rsidR="00992A37" w:rsidRPr="00923D56" w:rsidRDefault="00FC7FD4" w:rsidP="00992A37">
      <w:pPr>
        <w:pStyle w:val="Title"/>
        <w:rPr>
          <w:b/>
          <w:color w:val="auto"/>
        </w:rPr>
      </w:pPr>
      <w:r>
        <w:rPr>
          <w:b/>
          <w:color w:val="auto"/>
        </w:rPr>
        <w:t>Activity</w:t>
      </w:r>
      <w:r w:rsidR="003B58CE">
        <w:rPr>
          <w:b/>
          <w:color w:val="auto"/>
        </w:rPr>
        <w:t xml:space="preserve"> 10</w:t>
      </w:r>
      <w:bookmarkStart w:id="0" w:name="_GoBack"/>
      <w:bookmarkEnd w:id="0"/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>s for E</w:t>
      </w:r>
      <w:r w:rsidR="0064357E">
        <w:t xml:space="preserve">nglish </w:t>
      </w:r>
      <w:r w:rsidR="003B52C3">
        <w:t>L</w:t>
      </w:r>
      <w:r w:rsidR="0064357E">
        <w:t xml:space="preserve">anguage </w:t>
      </w:r>
      <w:r w:rsidR="003B52C3">
        <w:t>A</w:t>
      </w:r>
      <w:r w:rsidR="0064357E">
        <w:t>rts</w:t>
      </w:r>
      <w:r w:rsidR="003B52C3">
        <w:t xml:space="preserve"> and Literacy</w:t>
      </w:r>
    </w:p>
    <w:p w:rsidR="003B35B6" w:rsidRDefault="003B35B6" w:rsidP="007D1751">
      <w:pPr>
        <w:pStyle w:val="Title"/>
      </w:pPr>
    </w:p>
    <w:p w:rsidR="003B35B6" w:rsidRDefault="003B35B6" w:rsidP="007D1751">
      <w:pPr>
        <w:pStyle w:val="Title"/>
      </w:pPr>
      <w:r>
        <w:t>Grades K–5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B727C7" w:rsidRDefault="00B727C7">
      <w:pPr>
        <w:spacing w:after="200"/>
        <w:rPr>
          <w:b/>
          <w:color w:val="1F497D" w:themeColor="text2"/>
          <w:sz w:val="32"/>
          <w:szCs w:val="32"/>
        </w:rPr>
      </w:pPr>
      <w:r>
        <w:br w:type="page"/>
      </w:r>
    </w:p>
    <w:p w:rsidR="004C6E63" w:rsidRDefault="00B4604C" w:rsidP="004C6E63">
      <w:pPr>
        <w:pStyle w:val="Heading1"/>
      </w:pPr>
      <w:bookmarkStart w:id="1" w:name="_Toc385415608"/>
      <w:r w:rsidRPr="00875418">
        <w:lastRenderedPageBreak/>
        <w:t>Session at-a-Glance</w:t>
      </w:r>
      <w:bookmarkEnd w:id="1"/>
    </w:p>
    <w:p w:rsidR="00895CD3" w:rsidRPr="009402A5" w:rsidRDefault="00895CD3" w:rsidP="00895CD3">
      <w:pPr>
        <w:pStyle w:val="Heading3"/>
        <w:rPr>
          <w:rStyle w:val="PageNumber"/>
          <w:rFonts w:ascii="Calibri" w:eastAsia="Calibri" w:hAnsi="Calibri"/>
          <w:b w:val="0"/>
          <w:color w:val="9BBB59" w:themeColor="accent3"/>
        </w:rPr>
      </w:pPr>
      <w:bookmarkStart w:id="2" w:name="_Toc385415620"/>
      <w:r w:rsidRPr="009402A5">
        <w:t xml:space="preserve">Activity </w:t>
      </w:r>
      <w:r>
        <w:t xml:space="preserve">10: </w:t>
      </w:r>
      <w:r w:rsidR="00703D5A">
        <w:t xml:space="preserve">Action </w:t>
      </w:r>
      <w:r w:rsidRPr="009402A5">
        <w:t>Planning</w:t>
      </w:r>
      <w:r>
        <w:t xml:space="preserve"> </w:t>
      </w:r>
      <w:r w:rsidR="000B1103">
        <w:t>(</w:t>
      </w:r>
      <w:r w:rsidR="00CB59F2">
        <w:t>25</w:t>
      </w:r>
      <w:r w:rsidR="00703D5A">
        <w:t xml:space="preserve"> minutes</w:t>
      </w:r>
      <w:r>
        <w:t>)</w:t>
      </w:r>
      <w:bookmarkEnd w:id="2"/>
    </w:p>
    <w:p w:rsidR="00895CD3" w:rsidRPr="002C2032" w:rsidRDefault="00703D5A" w:rsidP="00895CD3">
      <w:pPr>
        <w:rPr>
          <w:b/>
          <w:bCs/>
          <w:kern w:val="24"/>
        </w:rPr>
      </w:pPr>
      <w:r>
        <w:rPr>
          <w:rFonts w:eastAsia="Calibri"/>
        </w:rPr>
        <w:t>Participants</w:t>
      </w:r>
      <w:r w:rsidR="00895CD3">
        <w:rPr>
          <w:rStyle w:val="PageNumber"/>
          <w:rFonts w:eastAsia="Calibri"/>
        </w:rPr>
        <w:t xml:space="preserve"> </w:t>
      </w:r>
      <w:r w:rsidR="00895CD3" w:rsidRPr="002C2032">
        <w:rPr>
          <w:rFonts w:eastAsia="Calibri"/>
        </w:rPr>
        <w:t xml:space="preserve">will develop a strategy for sharing Module </w:t>
      </w:r>
      <w:r w:rsidR="00895CD3">
        <w:rPr>
          <w:rFonts w:eastAsia="Calibri"/>
        </w:rPr>
        <w:t>2’s</w:t>
      </w:r>
      <w:r w:rsidR="00895CD3" w:rsidRPr="002C2032">
        <w:rPr>
          <w:rFonts w:eastAsia="Calibri"/>
        </w:rPr>
        <w:t xml:space="preserve"> key messages and instructional resources (e.g., PowerPoint presentations, videos, resource links, and aligned instructional practices) with col</w:t>
      </w:r>
      <w:r w:rsidR="00831F34">
        <w:rPr>
          <w:rFonts w:eastAsia="Calibri"/>
        </w:rPr>
        <w:t>leagues</w:t>
      </w:r>
      <w:r w:rsidR="009D2683">
        <w:rPr>
          <w:rFonts w:eastAsia="Calibri"/>
        </w:rPr>
        <w:t>.</w:t>
      </w:r>
    </w:p>
    <w:p w:rsidR="00895CD3" w:rsidRPr="002C2032" w:rsidRDefault="00895CD3" w:rsidP="00895CD3">
      <w:pPr>
        <w:pStyle w:val="Heading5"/>
      </w:pPr>
      <w:r>
        <w:t>Supporting Documents:</w:t>
      </w:r>
    </w:p>
    <w:p w:rsidR="00895CD3" w:rsidRDefault="00703D5A" w:rsidP="00895CD3">
      <w:pPr>
        <w:pStyle w:val="BulletList"/>
        <w:spacing w:after="0"/>
      </w:pPr>
      <w:r>
        <w:t>Key Messages Template</w:t>
      </w:r>
    </w:p>
    <w:p w:rsidR="000B1103" w:rsidRPr="009722DE" w:rsidRDefault="000B1103" w:rsidP="000B1103">
      <w:pPr>
        <w:pStyle w:val="Heading5"/>
      </w:pPr>
      <w:r>
        <w:t>PowerPoint Slides:</w:t>
      </w:r>
    </w:p>
    <w:p w:rsidR="000B1103" w:rsidRDefault="000B1103" w:rsidP="000B1103">
      <w:pPr>
        <w:pStyle w:val="BulletList"/>
      </w:pPr>
      <w:r>
        <w:t>99–100</w:t>
      </w:r>
    </w:p>
    <w:p w:rsidR="00567FC0" w:rsidRDefault="00567FC0" w:rsidP="00DF6752">
      <w:pPr>
        <w:pStyle w:val="Heading1"/>
        <w:spacing w:before="120"/>
      </w:pPr>
      <w:bookmarkStart w:id="3" w:name="_Toc385415622"/>
      <w:r>
        <w:t>Session Implementation</w:t>
      </w:r>
      <w:bookmarkEnd w:id="3"/>
    </w:p>
    <w:tbl>
      <w:tblPr>
        <w:tblW w:w="10437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0"/>
      </w:tblGrid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702EEF54" wp14:editId="53A05470">
                  <wp:extent cx="2122805" cy="1590040"/>
                  <wp:effectExtent l="0" t="0" r="0" b="0"/>
                  <wp:docPr id="107" name="Picture 107" descr="N:\CLIENTS\CSDE\Development\Module 2\ELA\PowerPoint\Drafts\CT ELA K-5 Module 2 PPT_Final_4.14.14\Slide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N:\CLIENTS\CSDE\Development\Module 2\ELA\PowerPoint\Drafts\CT ELA K-5 Module 2 PPT_Final_4.14.14\Slide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1225" w:rsidRPr="003A12DB">
              <w:rPr>
                <w:szCs w:val="22"/>
              </w:rPr>
              <w:t>Slide 99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5B1225" w:rsidRPr="003A12DB" w:rsidRDefault="005B1225" w:rsidP="005B1225">
            <w:pPr>
              <w:rPr>
                <w:szCs w:val="22"/>
              </w:rPr>
            </w:pPr>
            <w:r w:rsidRPr="003A12DB">
              <w:rPr>
                <w:szCs w:val="22"/>
              </w:rPr>
              <w:t>Blank.</w:t>
            </w:r>
          </w:p>
        </w:tc>
      </w:tr>
      <w:tr w:rsidR="007F162B" w:rsidRPr="003A12DB" w:rsidTr="003A12DB">
        <w:trPr>
          <w:jc w:val="center"/>
        </w:trPr>
        <w:tc>
          <w:tcPr>
            <w:tcW w:w="10437" w:type="dxa"/>
            <w:gridSpan w:val="2"/>
            <w:shd w:val="clear" w:color="auto" w:fill="9BBB59" w:themeFill="accent3"/>
          </w:tcPr>
          <w:p w:rsidR="007F162B" w:rsidRPr="003A12DB" w:rsidRDefault="007F162B" w:rsidP="003A12DB">
            <w:pPr>
              <w:spacing w:after="60"/>
              <w:rPr>
                <w:b/>
                <w:noProof/>
                <w:color w:val="FFFFFF" w:themeColor="background1"/>
                <w:szCs w:val="22"/>
              </w:rPr>
            </w:pPr>
            <w:r w:rsidRPr="003A12DB">
              <w:rPr>
                <w:b/>
                <w:color w:val="FFFFFF" w:themeColor="background1"/>
                <w:szCs w:val="22"/>
              </w:rPr>
              <w:t>Activity 10</w:t>
            </w:r>
          </w:p>
        </w:tc>
      </w:tr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108" name="Picture 108" descr="N:\CLIENTS\CSDE\Development\Module 2\ELA\PowerPoint\Drafts\CT ELA K-5 Module 2 PPT_Final_4.14.14\Slide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N:\CLIENTS\CSDE\Development\Module 2\ELA\PowerPoint\Drafts\CT ELA K-5 Module 2 PPT_Final_4.14.14\Slide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1225" w:rsidRPr="003A12DB">
              <w:rPr>
                <w:szCs w:val="22"/>
              </w:rPr>
              <w:t>Slide 100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5B1225" w:rsidRPr="003A12DB" w:rsidRDefault="005B1225" w:rsidP="005B12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>(Allow 25 minutes for this activity; adjust time as needed.)</w:t>
            </w:r>
          </w:p>
        </w:tc>
      </w:tr>
    </w:tbl>
    <w:p w:rsidR="00551930" w:rsidRPr="003A12DB" w:rsidRDefault="00551930" w:rsidP="00DF6752">
      <w:pPr>
        <w:rPr>
          <w:szCs w:val="22"/>
        </w:rPr>
      </w:pPr>
    </w:p>
    <w:sectPr w:rsidR="00551930" w:rsidRPr="003A12DB" w:rsidSect="002E7BD5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080" w:right="1080" w:bottom="1080" w:left="1080" w:header="720" w:footer="720" w:gutter="0"/>
      <w:pgBorders w:display="firstPage" w:offsetFrom="page">
        <w:top w:val="double" w:sz="4" w:space="24" w:color="9BBB59" w:themeColor="accent3"/>
        <w:left w:val="double" w:sz="4" w:space="24" w:color="9BBB59" w:themeColor="accent3"/>
        <w:bottom w:val="double" w:sz="4" w:space="24" w:color="9BBB59" w:themeColor="accent3"/>
        <w:right w:val="double" w:sz="4" w:space="24" w:color="9BBB59" w:themeColor="accent3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EF" w:rsidRDefault="001F21EF">
      <w:pPr>
        <w:spacing w:after="0" w:line="240" w:lineRule="auto"/>
      </w:pPr>
      <w:r>
        <w:separator/>
      </w:r>
    </w:p>
  </w:endnote>
  <w:endnote w:type="continuationSeparator" w:id="0">
    <w:p w:rsidR="001F21EF" w:rsidRDefault="001F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>
    <w:pPr>
      <w:pStyle w:val="Footer"/>
    </w:pPr>
  </w:p>
  <w:p w:rsidR="001F21EF" w:rsidRDefault="001F21EF">
    <w:pPr>
      <w:pStyle w:val="FooterEven"/>
    </w:pPr>
    <w:r>
      <w:t xml:space="preserve">Page </w:t>
    </w:r>
    <w:r w:rsidR="00DB6AFF">
      <w:fldChar w:fldCharType="begin"/>
    </w:r>
    <w:r>
      <w:instrText xml:space="preserve"> PAGE   \* MERGEFORMAT </w:instrText>
    </w:r>
    <w:r w:rsidR="00DB6AFF">
      <w:fldChar w:fldCharType="separate"/>
    </w:r>
    <w:r w:rsidR="008B64D9" w:rsidRPr="008B64D9">
      <w:rPr>
        <w:noProof/>
        <w:sz w:val="24"/>
        <w:szCs w:val="24"/>
      </w:rPr>
      <w:t>11</w:t>
    </w:r>
    <w:r w:rsidR="00DB6AFF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563080" w:rsidRDefault="001F21EF" w:rsidP="00563080">
    <w:pPr>
      <w:pStyle w:val="Footer"/>
      <w:spacing w:before="240" w:after="0"/>
      <w:rPr>
        <w:sz w:val="10"/>
        <w:szCs w:val="10"/>
      </w:rPr>
    </w:pPr>
  </w:p>
  <w:p w:rsidR="001F21EF" w:rsidRPr="004D3D30" w:rsidRDefault="001F21EF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1F21EF" w:rsidTr="00B43439"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1F21EF" w:rsidRDefault="00DB6AFF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="001F21EF"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DF6752">
            <w:rPr>
              <w:noProof/>
              <w:color w:val="auto"/>
            </w:rPr>
            <w:t>2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1F21EF" w:rsidRPr="004D3D30" w:rsidRDefault="001F21EF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 w:rsidP="003B52C3">
    <w:pPr>
      <w:pStyle w:val="Footer"/>
      <w:jc w:val="right"/>
    </w:pPr>
    <w:r>
      <w:t xml:space="preserve"> </w:t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EF" w:rsidRDefault="001F21EF">
      <w:pPr>
        <w:spacing w:after="0" w:line="240" w:lineRule="auto"/>
      </w:pPr>
      <w:r>
        <w:separator/>
      </w:r>
    </w:p>
  </w:footnote>
  <w:footnote w:type="continuationSeparator" w:id="0">
    <w:p w:rsidR="001F21EF" w:rsidRDefault="001F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3B58CE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21EF">
          <w:t>CT Systems of Professional Learning</w:t>
        </w:r>
      </w:sdtContent>
    </w:sdt>
  </w:p>
  <w:p w:rsidR="001F21EF" w:rsidRDefault="001F2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B26703" w:rsidRDefault="00D001D2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F21EF" w:rsidRPr="002E7BD5" w:rsidRDefault="001F21EF" w:rsidP="00796D5D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2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75pt;margin-top:2.5pt;width:186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io8AIAAGEGAAAOAAAAZHJzL2Uyb0RvYy54bWy0VVtr2zAUfh/sPwi9p7ZjJ3ZNnZKkyRjs&#10;Bu3Ys2LJsZgseZISuxv77zuSGzdtYYyx5cHoHB195/qdXF33jUBHpg1XssDRRYgRk6WiXO4L/Plu&#10;O8kwMpZISoSSrMD3zODrxetXV12bs6mqlaBMIwCRJu/aAtfWtnkQmLJmDTEXqmUSLiulG2JB1PuA&#10;atIBeiOCaRjOg05p2mpVMmNAezNc4oXHrypW2o9VZZhFosAQm/Vf7b879w0WVyTfa9LWvHwIg/xF&#10;FA3hEpyOUDfEEnTQ/AVUw0utjKrsRamaQFUVL5nPAbKJwmfZ3NakZT4XKI5pxzKZfwdbfjh+0ojT&#10;AscYSdJAi+5Yb9FK9Sh21elak4PRbQtmtgc1dNlnatp3qvxqkFTrmsg9W2qtupoRCtFF7mVw9nTA&#10;MQ5k171XFNyQg1UeqK9040oHxUCADl26HzvjQilBOY3TKJ3OMCrhLplmczg7FyQ/vW61sW+YapA7&#10;FFhD5z06Ob4zdjA9mThnRglOt1wIL7hpY2uh0ZHAnJCyZNLG/rk4NBDuoI9C9xtGBvQwWIPeqyAU&#10;P7QOxgf2xIOQqIMSZwDhYZ9cju/+m/uGW2CZ4E2Bs7MkXLc2kkJ1SG4JF8MZMhHSqZjnz1A+kHoL&#10;R6+HpvjZ/rHczsI0ibNJms7iSRJvwskq264ny3U0n6eb1Xq1iX66hKMkrzmlTG48pjlRLUr+bJQf&#10;SD+QZCTbGKCLSh0gx9uadohyNwHTLL6E5UM5sD3Ownl4mWJExB7WVGk1RlrZL9zWnmNu3hzGs04I&#10;O4z6+RDMfjMDJCeircnQxtHwxWSMkfo5OUsieFGnwaKHsgPKqQOeWI5LA6tsv+uhhY5tO0XvgWKQ&#10;mucR7GU41Ep/x6iDHVdg8+1ANMNIvJVA08soSdxS9EIyS6cg6POb3fkNkSVAFdhCGf1xbYdFemg1&#10;39fgaaiWVEugdsU96x6jghScAHvMJ/Owc92iPJe91eM/w+IXAAAA//8DAFBLAwQUAAYACAAAACEA&#10;+eGKCdwAAAAHAQAADwAAAGRycy9kb3ducmV2LnhtbEyPQU+DQBCF7yb+h82YeGuXolhDGRpiopdG&#10;kxa9T2EKpOwuYbcU/73jSW9v8l7e+ybbzqZXE4++cxZhtYxAsa1c3dkG4bN8XTyD8oFsTb2zjPDN&#10;Hrb57U1Gae2uds/TITRKSqxPCaENYUi19lXLhvzSDWzFO7nRUJBzbHQ90lXKTa/jKHrShjorCy0N&#10;/NJydT5cDILpyt3XKRQTPRbvu8YV9FZ+EOL93VxsQAWew18YfvEFHXJhOrqLrb3qERarRJIIiXwk&#10;9sM6FnFEWMcJ6DzT//nzHwAAAP//AwBQSwECLQAUAAYACAAAACEAtoM4kv4AAADhAQAAEwAAAAAA&#10;AAAAAAAAAAAAAAAAW0NvbnRlbnRfVHlwZXNdLnhtbFBLAQItABQABgAIAAAAIQA4/SH/1gAAAJQB&#10;AAALAAAAAAAAAAAAAAAAAC8BAABfcmVscy8ucmVsc1BLAQItABQABgAIAAAAIQDkVlio8AIAAGEG&#10;AAAOAAAAAAAAAAAAAAAAAC4CAABkcnMvZTJvRG9jLnhtbFBLAQItABQABgAIAAAAIQD54YoJ3AAA&#10;AAcBAAAPAAAAAAAAAAAAAAAAAEoFAABkcnMvZG93bnJldi54bWxQSwUGAAAAAAQABADzAAAAUwYA&#10;AAAA&#10;" fillcolor="#9bbb59 [3206]" strokecolor="#9bbb59 [3206]" strokeweight="3pt">
              <v:shadow color="#7f7f7f [1601]" opacity=".5" offset="1pt"/>
              <v:textbox>
                <w:txbxContent>
                  <w:p w:rsidR="001F21EF" w:rsidRPr="002E7BD5" w:rsidRDefault="001F21EF" w:rsidP="00796D5D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2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1F21EF" w:rsidRPr="00B26703">
      <w:rPr>
        <w:szCs w:val="20"/>
      </w:rPr>
      <w:t>Connecticut Core Standards for ELA &amp; Literacy</w:t>
    </w:r>
  </w:p>
  <w:p w:rsidR="001F21EF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Grades K–5: Supporting A</w:t>
    </w:r>
    <w:r>
      <w:rPr>
        <w:szCs w:val="20"/>
      </w:rPr>
      <w:t>ll Students in Close Reading,</w:t>
    </w:r>
  </w:p>
  <w:p w:rsidR="001F21EF" w:rsidRPr="00B26703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Academic Language, and Text-Based Discussion</w:t>
    </w:r>
  </w:p>
  <w:p w:rsidR="001F21EF" w:rsidRDefault="001F2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B2421A9C"/>
    <w:lvl w:ilvl="0">
      <w:numFmt w:val="bullet"/>
      <w:lvlText w:val="*"/>
      <w:lvlJc w:val="left"/>
      <w:pPr>
        <w:ind w:left="0" w:firstLine="0"/>
      </w:pPr>
    </w:lvl>
  </w:abstractNum>
  <w:abstractNum w:abstractNumId="6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90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F86FA4"/>
    <w:multiLevelType w:val="hybridMultilevel"/>
    <w:tmpl w:val="09869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D1DBD"/>
    <w:multiLevelType w:val="multilevel"/>
    <w:tmpl w:val="B99E532C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DC468A"/>
    <w:multiLevelType w:val="hybridMultilevel"/>
    <w:tmpl w:val="70807910"/>
    <w:lvl w:ilvl="0" w:tplc="CC985858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41144"/>
    <w:multiLevelType w:val="hybridMultilevel"/>
    <w:tmpl w:val="13C0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E073402"/>
    <w:multiLevelType w:val="hybridMultilevel"/>
    <w:tmpl w:val="BE2C3AD4"/>
    <w:lvl w:ilvl="0" w:tplc="5D1C6618">
      <w:start w:val="1"/>
      <w:numFmt w:val="decimal"/>
      <w:pStyle w:val="Numberedlist"/>
      <w:lvlText w:val="%1."/>
      <w:lvlJc w:val="left"/>
      <w:pPr>
        <w:ind w:left="39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90000"/>
        <w:spacing w:val="0"/>
        <w:kern w:val="0"/>
        <w:position w:val="0"/>
        <w:u w:val="none"/>
        <w:vertAlign w:val="baseline"/>
      </w:rPr>
    </w:lvl>
    <w:lvl w:ilvl="1" w:tplc="EC482488">
      <w:start w:val="1"/>
      <w:numFmt w:val="lowerLetter"/>
      <w:pStyle w:val="NumberingLevel2"/>
      <w:lvlText w:val="%2."/>
      <w:lvlJc w:val="left"/>
      <w:pPr>
        <w:ind w:left="4500" w:hanging="360"/>
      </w:pPr>
      <w:rPr>
        <w:rFonts w:cs="Times New Roman"/>
        <w:b/>
        <w:color w:val="FF2828"/>
      </w:rPr>
    </w:lvl>
    <w:lvl w:ilvl="2" w:tplc="0409001B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4"/>
  </w:num>
  <w:num w:numId="14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24"/>
        </w:rPr>
      </w:lvl>
    </w:lvlOverride>
  </w:num>
  <w:num w:numId="15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Calibri" w:hAnsi="Calibri" w:hint="default"/>
          <w:sz w:val="22"/>
        </w:rPr>
      </w:lvl>
    </w:lvlOverride>
  </w:num>
  <w:num w:numId="16">
    <w:abstractNumId w:val="10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17D2F"/>
    <w:rsid w:val="00023A7A"/>
    <w:rsid w:val="000474E7"/>
    <w:rsid w:val="00050E67"/>
    <w:rsid w:val="00060937"/>
    <w:rsid w:val="000643A9"/>
    <w:rsid w:val="000650FE"/>
    <w:rsid w:val="000766DA"/>
    <w:rsid w:val="000939F9"/>
    <w:rsid w:val="000B0104"/>
    <w:rsid w:val="000B1103"/>
    <w:rsid w:val="000B4146"/>
    <w:rsid w:val="000B7507"/>
    <w:rsid w:val="000C51E4"/>
    <w:rsid w:val="000C593B"/>
    <w:rsid w:val="000D733A"/>
    <w:rsid w:val="000F46FC"/>
    <w:rsid w:val="001053DB"/>
    <w:rsid w:val="00113B50"/>
    <w:rsid w:val="00133406"/>
    <w:rsid w:val="00167FF0"/>
    <w:rsid w:val="00175EA4"/>
    <w:rsid w:val="001835E9"/>
    <w:rsid w:val="00185E74"/>
    <w:rsid w:val="0018723B"/>
    <w:rsid w:val="001874BD"/>
    <w:rsid w:val="001A1500"/>
    <w:rsid w:val="001B2E59"/>
    <w:rsid w:val="001B386B"/>
    <w:rsid w:val="001C0DF9"/>
    <w:rsid w:val="001C2BF3"/>
    <w:rsid w:val="001D022E"/>
    <w:rsid w:val="001D7810"/>
    <w:rsid w:val="001E3F54"/>
    <w:rsid w:val="001E5892"/>
    <w:rsid w:val="001F21EF"/>
    <w:rsid w:val="001F3B3A"/>
    <w:rsid w:val="002132AA"/>
    <w:rsid w:val="00234999"/>
    <w:rsid w:val="00234E92"/>
    <w:rsid w:val="0023613C"/>
    <w:rsid w:val="0027457F"/>
    <w:rsid w:val="002825E0"/>
    <w:rsid w:val="00291073"/>
    <w:rsid w:val="002B3018"/>
    <w:rsid w:val="002B6E9D"/>
    <w:rsid w:val="002C137E"/>
    <w:rsid w:val="002C4368"/>
    <w:rsid w:val="002C75B0"/>
    <w:rsid w:val="002D2223"/>
    <w:rsid w:val="002D549C"/>
    <w:rsid w:val="002E7BD5"/>
    <w:rsid w:val="0031729F"/>
    <w:rsid w:val="003236B8"/>
    <w:rsid w:val="00323D7E"/>
    <w:rsid w:val="003406D9"/>
    <w:rsid w:val="0034753A"/>
    <w:rsid w:val="00355CCF"/>
    <w:rsid w:val="003567F5"/>
    <w:rsid w:val="00356C8E"/>
    <w:rsid w:val="00364CD6"/>
    <w:rsid w:val="0037117A"/>
    <w:rsid w:val="0037326F"/>
    <w:rsid w:val="003842FF"/>
    <w:rsid w:val="0039028B"/>
    <w:rsid w:val="00394415"/>
    <w:rsid w:val="0039506E"/>
    <w:rsid w:val="003A12DB"/>
    <w:rsid w:val="003A5575"/>
    <w:rsid w:val="003A7873"/>
    <w:rsid w:val="003B35B6"/>
    <w:rsid w:val="003B52C3"/>
    <w:rsid w:val="003B58CE"/>
    <w:rsid w:val="003E02E2"/>
    <w:rsid w:val="004026D3"/>
    <w:rsid w:val="004176A8"/>
    <w:rsid w:val="0042011B"/>
    <w:rsid w:val="00421A8E"/>
    <w:rsid w:val="004264D2"/>
    <w:rsid w:val="00434AE9"/>
    <w:rsid w:val="00436E00"/>
    <w:rsid w:val="0044076F"/>
    <w:rsid w:val="00466B48"/>
    <w:rsid w:val="004723B4"/>
    <w:rsid w:val="00480476"/>
    <w:rsid w:val="0048064B"/>
    <w:rsid w:val="00480CD9"/>
    <w:rsid w:val="00484961"/>
    <w:rsid w:val="00495383"/>
    <w:rsid w:val="004959E7"/>
    <w:rsid w:val="00497BE9"/>
    <w:rsid w:val="004A3AAE"/>
    <w:rsid w:val="004A46D4"/>
    <w:rsid w:val="004B1F93"/>
    <w:rsid w:val="004B7355"/>
    <w:rsid w:val="004C402C"/>
    <w:rsid w:val="004C50CF"/>
    <w:rsid w:val="004C6307"/>
    <w:rsid w:val="004C6A51"/>
    <w:rsid w:val="004C6E63"/>
    <w:rsid w:val="004D2E78"/>
    <w:rsid w:val="004D3D30"/>
    <w:rsid w:val="004E5A05"/>
    <w:rsid w:val="004F70F2"/>
    <w:rsid w:val="0051001F"/>
    <w:rsid w:val="00522C9B"/>
    <w:rsid w:val="005329E0"/>
    <w:rsid w:val="005425F5"/>
    <w:rsid w:val="00546055"/>
    <w:rsid w:val="00551930"/>
    <w:rsid w:val="00554E45"/>
    <w:rsid w:val="00557732"/>
    <w:rsid w:val="00563080"/>
    <w:rsid w:val="00567FC0"/>
    <w:rsid w:val="00572BC1"/>
    <w:rsid w:val="00572FD3"/>
    <w:rsid w:val="0057417F"/>
    <w:rsid w:val="00577E5D"/>
    <w:rsid w:val="00581D13"/>
    <w:rsid w:val="00582A2B"/>
    <w:rsid w:val="00597E05"/>
    <w:rsid w:val="005A01D5"/>
    <w:rsid w:val="005A4598"/>
    <w:rsid w:val="005A63FA"/>
    <w:rsid w:val="005B1225"/>
    <w:rsid w:val="005B5587"/>
    <w:rsid w:val="005B722A"/>
    <w:rsid w:val="005C242F"/>
    <w:rsid w:val="005E25A3"/>
    <w:rsid w:val="005E4F6E"/>
    <w:rsid w:val="005F0F20"/>
    <w:rsid w:val="005F1C5B"/>
    <w:rsid w:val="00601002"/>
    <w:rsid w:val="00604D6D"/>
    <w:rsid w:val="00605D76"/>
    <w:rsid w:val="00607E06"/>
    <w:rsid w:val="00630DF0"/>
    <w:rsid w:val="0064357E"/>
    <w:rsid w:val="0064448E"/>
    <w:rsid w:val="00656703"/>
    <w:rsid w:val="00671787"/>
    <w:rsid w:val="00672856"/>
    <w:rsid w:val="006764D7"/>
    <w:rsid w:val="006767F0"/>
    <w:rsid w:val="00691EA4"/>
    <w:rsid w:val="006959C8"/>
    <w:rsid w:val="006A117F"/>
    <w:rsid w:val="006B6E26"/>
    <w:rsid w:val="006C305B"/>
    <w:rsid w:val="006C7636"/>
    <w:rsid w:val="006E608C"/>
    <w:rsid w:val="006F0034"/>
    <w:rsid w:val="006F75AF"/>
    <w:rsid w:val="007005F6"/>
    <w:rsid w:val="007017A7"/>
    <w:rsid w:val="00703D5A"/>
    <w:rsid w:val="0070493A"/>
    <w:rsid w:val="007251F7"/>
    <w:rsid w:val="00731634"/>
    <w:rsid w:val="00757C69"/>
    <w:rsid w:val="007736C5"/>
    <w:rsid w:val="00774839"/>
    <w:rsid w:val="00776BE7"/>
    <w:rsid w:val="00782647"/>
    <w:rsid w:val="00796D5D"/>
    <w:rsid w:val="007A6845"/>
    <w:rsid w:val="007B3D2E"/>
    <w:rsid w:val="007B4A03"/>
    <w:rsid w:val="007C1E08"/>
    <w:rsid w:val="007D1751"/>
    <w:rsid w:val="007E131C"/>
    <w:rsid w:val="007E623A"/>
    <w:rsid w:val="007F162B"/>
    <w:rsid w:val="007F6283"/>
    <w:rsid w:val="0080196D"/>
    <w:rsid w:val="00805311"/>
    <w:rsid w:val="0082421D"/>
    <w:rsid w:val="00824899"/>
    <w:rsid w:val="00831F34"/>
    <w:rsid w:val="00832E3D"/>
    <w:rsid w:val="00837423"/>
    <w:rsid w:val="0083772B"/>
    <w:rsid w:val="00861332"/>
    <w:rsid w:val="00872BBD"/>
    <w:rsid w:val="008745A8"/>
    <w:rsid w:val="00875418"/>
    <w:rsid w:val="00895CD3"/>
    <w:rsid w:val="008B2175"/>
    <w:rsid w:val="008B6485"/>
    <w:rsid w:val="008B64D9"/>
    <w:rsid w:val="008C09C8"/>
    <w:rsid w:val="008C1A6E"/>
    <w:rsid w:val="009038B8"/>
    <w:rsid w:val="0091425D"/>
    <w:rsid w:val="009174E6"/>
    <w:rsid w:val="009176B1"/>
    <w:rsid w:val="00924FF5"/>
    <w:rsid w:val="00936499"/>
    <w:rsid w:val="00943E2B"/>
    <w:rsid w:val="00953B71"/>
    <w:rsid w:val="0095754A"/>
    <w:rsid w:val="00962C59"/>
    <w:rsid w:val="009722DE"/>
    <w:rsid w:val="00986DCF"/>
    <w:rsid w:val="00992A37"/>
    <w:rsid w:val="00997978"/>
    <w:rsid w:val="009A1C9A"/>
    <w:rsid w:val="009A2BCE"/>
    <w:rsid w:val="009A56AD"/>
    <w:rsid w:val="009C4347"/>
    <w:rsid w:val="009D2683"/>
    <w:rsid w:val="009D6876"/>
    <w:rsid w:val="009E25C1"/>
    <w:rsid w:val="009E43BC"/>
    <w:rsid w:val="00A02B85"/>
    <w:rsid w:val="00A10CA5"/>
    <w:rsid w:val="00A11486"/>
    <w:rsid w:val="00A12964"/>
    <w:rsid w:val="00A44987"/>
    <w:rsid w:val="00A45B36"/>
    <w:rsid w:val="00A512D6"/>
    <w:rsid w:val="00A66B07"/>
    <w:rsid w:val="00A76A65"/>
    <w:rsid w:val="00AA0382"/>
    <w:rsid w:val="00AA6317"/>
    <w:rsid w:val="00AD1245"/>
    <w:rsid w:val="00AD5A48"/>
    <w:rsid w:val="00AF5BA6"/>
    <w:rsid w:val="00B43439"/>
    <w:rsid w:val="00B4604C"/>
    <w:rsid w:val="00B66DC0"/>
    <w:rsid w:val="00B727C7"/>
    <w:rsid w:val="00B87FD2"/>
    <w:rsid w:val="00BA2E3F"/>
    <w:rsid w:val="00BB4469"/>
    <w:rsid w:val="00BE3715"/>
    <w:rsid w:val="00BE7A0B"/>
    <w:rsid w:val="00C07E7C"/>
    <w:rsid w:val="00C10FED"/>
    <w:rsid w:val="00C11C17"/>
    <w:rsid w:val="00C23C09"/>
    <w:rsid w:val="00C25681"/>
    <w:rsid w:val="00C30A3A"/>
    <w:rsid w:val="00C37B18"/>
    <w:rsid w:val="00C421F2"/>
    <w:rsid w:val="00C428E9"/>
    <w:rsid w:val="00C4742D"/>
    <w:rsid w:val="00C55560"/>
    <w:rsid w:val="00C56AC6"/>
    <w:rsid w:val="00C56F15"/>
    <w:rsid w:val="00C617E6"/>
    <w:rsid w:val="00C628F2"/>
    <w:rsid w:val="00C62BF9"/>
    <w:rsid w:val="00C8016C"/>
    <w:rsid w:val="00CB59F2"/>
    <w:rsid w:val="00CD7168"/>
    <w:rsid w:val="00CE1267"/>
    <w:rsid w:val="00CE3BCA"/>
    <w:rsid w:val="00CF4EF9"/>
    <w:rsid w:val="00CF6C4E"/>
    <w:rsid w:val="00CF7A41"/>
    <w:rsid w:val="00D001D2"/>
    <w:rsid w:val="00D11419"/>
    <w:rsid w:val="00D17CD7"/>
    <w:rsid w:val="00D2418E"/>
    <w:rsid w:val="00D252E4"/>
    <w:rsid w:val="00D32647"/>
    <w:rsid w:val="00D420CF"/>
    <w:rsid w:val="00D803BD"/>
    <w:rsid w:val="00D87F1A"/>
    <w:rsid w:val="00D96DFB"/>
    <w:rsid w:val="00DB2CCF"/>
    <w:rsid w:val="00DB6AFF"/>
    <w:rsid w:val="00DC207C"/>
    <w:rsid w:val="00DC5F63"/>
    <w:rsid w:val="00DD7B39"/>
    <w:rsid w:val="00DF6752"/>
    <w:rsid w:val="00DF6884"/>
    <w:rsid w:val="00E17225"/>
    <w:rsid w:val="00E17725"/>
    <w:rsid w:val="00E47A3A"/>
    <w:rsid w:val="00E534A1"/>
    <w:rsid w:val="00E61D12"/>
    <w:rsid w:val="00E81DF0"/>
    <w:rsid w:val="00EA4CC5"/>
    <w:rsid w:val="00EB0CE1"/>
    <w:rsid w:val="00EC369D"/>
    <w:rsid w:val="00EC4E1B"/>
    <w:rsid w:val="00EE0ABB"/>
    <w:rsid w:val="00EE2962"/>
    <w:rsid w:val="00EE4706"/>
    <w:rsid w:val="00EF0392"/>
    <w:rsid w:val="00F104CA"/>
    <w:rsid w:val="00F12AFC"/>
    <w:rsid w:val="00F14CFA"/>
    <w:rsid w:val="00F308B1"/>
    <w:rsid w:val="00F30EBC"/>
    <w:rsid w:val="00F350C3"/>
    <w:rsid w:val="00F371E5"/>
    <w:rsid w:val="00F47B14"/>
    <w:rsid w:val="00F5033D"/>
    <w:rsid w:val="00F55D6F"/>
    <w:rsid w:val="00F956A2"/>
    <w:rsid w:val="00F97009"/>
    <w:rsid w:val="00FA23A1"/>
    <w:rsid w:val="00FB42C7"/>
    <w:rsid w:val="00FC7FD4"/>
    <w:rsid w:val="00FD39A8"/>
    <w:rsid w:val="00FF36F2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39A926B9-4CE6-4762-9A14-2086168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D7B39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B39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semiHidden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39506E"/>
    <w:pPr>
      <w:numPr>
        <w:numId w:val="11"/>
      </w:numPr>
      <w:ind w:left="360"/>
    </w:p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39506E"/>
    <w:rPr>
      <w:rFonts w:ascii="Calibri" w:eastAsia="Times New Roman" w:hAnsi="Calibri" w:cs="Times New Roman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link w:val="Bullet2Char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ullet2Char">
    <w:name w:val="Bullet 2 Char"/>
    <w:basedOn w:val="DefaultParagraphFont"/>
    <w:link w:val="Bullet2"/>
    <w:uiPriority w:val="1"/>
    <w:locked/>
    <w:rsid w:val="00A512D6"/>
    <w:rPr>
      <w:rFonts w:ascii="Calibri" w:eastAsia="Times New Roman" w:hAnsi="Calibri" w:cs="Times New Roman"/>
      <w:szCs w:val="24"/>
      <w:lang w:bidi="en-US"/>
    </w:rPr>
  </w:style>
  <w:style w:type="paragraph" w:customStyle="1" w:styleId="Numberedlist">
    <w:name w:val="Numbered list"/>
    <w:basedOn w:val="ListParagraph"/>
    <w:uiPriority w:val="1"/>
    <w:rsid w:val="00133406"/>
    <w:pPr>
      <w:numPr>
        <w:numId w:val="13"/>
      </w:numPr>
      <w:spacing w:before="0" w:after="120"/>
    </w:pPr>
    <w:rPr>
      <w:rFonts w:ascii="Calibri" w:eastAsia="Times New Roman" w:hAnsi="Calibri"/>
      <w:color w:val="808000"/>
      <w:sz w:val="20"/>
      <w:szCs w:val="24"/>
      <w:lang w:eastAsia="en-US"/>
    </w:rPr>
  </w:style>
  <w:style w:type="paragraph" w:customStyle="1" w:styleId="NumberingLevel2">
    <w:name w:val="Numbering Level 2"/>
    <w:basedOn w:val="Numberedlist"/>
    <w:rsid w:val="00133406"/>
    <w:pPr>
      <w:numPr>
        <w:ilvl w:val="1"/>
      </w:numPr>
      <w:ind w:left="8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4D17AC21-C17E-48C3-AC1E-5258F8B4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4</cp:revision>
  <cp:lastPrinted>2014-04-16T16:43:00Z</cp:lastPrinted>
  <dcterms:created xsi:type="dcterms:W3CDTF">2014-07-10T20:35:00Z</dcterms:created>
  <dcterms:modified xsi:type="dcterms:W3CDTF">2014-07-10T20:38:00Z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