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14614" w14:textId="200C3250" w:rsidR="00BF600F" w:rsidRDefault="00BF600F" w:rsidP="00687D04">
      <w:pPr>
        <w:ind w:left="720" w:right="634"/>
        <w:jc w:val="center"/>
        <w:rPr>
          <w:rFonts w:cstheme="minorHAnsi"/>
          <w:b/>
          <w:bCs/>
          <w:color w:val="212121"/>
          <w:sz w:val="48"/>
          <w:szCs w:val="48"/>
        </w:rPr>
      </w:pPr>
      <w:r>
        <w:rPr>
          <w:rFonts w:cstheme="minorHAnsi"/>
          <w:b/>
          <w:bCs/>
          <w:noProof/>
          <w:color w:val="212121"/>
          <w:sz w:val="48"/>
          <w:szCs w:val="48"/>
        </w:rPr>
        <w:drawing>
          <wp:inline distT="0" distB="0" distL="0" distR="0" wp14:anchorId="0EF2E063" wp14:editId="4E966AA3">
            <wp:extent cx="1178804" cy="990041"/>
            <wp:effectExtent l="0" t="0" r="2540" b="635"/>
            <wp:docPr id="14" name="Picture 14" descr="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SD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4901" cy="1020358"/>
                    </a:xfrm>
                    <a:prstGeom prst="rect">
                      <a:avLst/>
                    </a:prstGeom>
                  </pic:spPr>
                </pic:pic>
              </a:graphicData>
            </a:graphic>
          </wp:inline>
        </w:drawing>
      </w:r>
    </w:p>
    <w:p w14:paraId="2522B865" w14:textId="65D14E2F" w:rsidR="00687D04" w:rsidRPr="00687D04" w:rsidRDefault="00687D04" w:rsidP="00687D04">
      <w:pPr>
        <w:ind w:left="720" w:right="634"/>
        <w:jc w:val="center"/>
        <w:rPr>
          <w:rFonts w:cstheme="minorHAnsi"/>
          <w:b/>
          <w:bCs/>
          <w:color w:val="212121"/>
          <w:sz w:val="48"/>
          <w:szCs w:val="48"/>
        </w:rPr>
      </w:pPr>
      <w:r w:rsidRPr="00687D04">
        <w:rPr>
          <w:rFonts w:cstheme="minorHAnsi"/>
          <w:b/>
          <w:bCs/>
          <w:color w:val="212121"/>
          <w:sz w:val="48"/>
          <w:szCs w:val="48"/>
        </w:rPr>
        <w:t xml:space="preserve">Learning Model IEP Implementation Plans </w:t>
      </w:r>
    </w:p>
    <w:p w14:paraId="29AC66AC" w14:textId="138C55E4" w:rsidR="00687D04" w:rsidRPr="00687D04" w:rsidRDefault="00687D04" w:rsidP="00BF600F">
      <w:pPr>
        <w:ind w:left="720" w:right="634"/>
        <w:jc w:val="center"/>
        <w:rPr>
          <w:rFonts w:cstheme="minorHAnsi"/>
          <w:i/>
        </w:rPr>
      </w:pPr>
      <w:r w:rsidRPr="00687D04">
        <w:rPr>
          <w:rFonts w:cstheme="minorHAnsi"/>
          <w:i/>
        </w:rPr>
        <w:t>The ever-changing nature of COVID-19 circumstances may require subsequent guidance.</w:t>
      </w:r>
    </w:p>
    <w:p w14:paraId="19CD0DE7" w14:textId="5446541D" w:rsidR="008D3F82" w:rsidRPr="008D3F82" w:rsidRDefault="008D3F82" w:rsidP="008D3F82">
      <w:pPr>
        <w:ind w:left="720" w:right="634"/>
        <w:rPr>
          <w:rFonts w:cstheme="minorHAnsi"/>
          <w:color w:val="212121"/>
        </w:rPr>
      </w:pPr>
      <w:r w:rsidRPr="00687D04">
        <w:rPr>
          <w:rFonts w:cstheme="minorHAnsi"/>
          <w:color w:val="212121"/>
        </w:rPr>
        <w:t xml:space="preserve">The CSDE has advised planning and placement teams (PPTs) to develop and </w:t>
      </w:r>
      <w:r w:rsidRPr="008D3F82">
        <w:rPr>
          <w:rFonts w:cstheme="minorHAnsi"/>
          <w:color w:val="212121"/>
        </w:rPr>
        <w:t xml:space="preserve">design individualized education programs (IEPs) as though school was in session and under </w:t>
      </w:r>
      <w:r w:rsidR="0059677A">
        <w:rPr>
          <w:rFonts w:cstheme="minorHAnsi"/>
          <w:color w:val="212121"/>
        </w:rPr>
        <w:t>normal</w:t>
      </w:r>
      <w:r w:rsidRPr="008D3F82">
        <w:rPr>
          <w:rFonts w:cstheme="minorHAnsi"/>
          <w:color w:val="212121"/>
        </w:rPr>
        <w:t xml:space="preserve"> health conditions. For those IEPs that are not able to be implemented as written, school districts will need to develop Learning Model IEP Implementation Plans. These plans will describe the manner in which a student’s IEP will be implemented, within the context of three learning models (Full In-Person, Hybrid, Full Remote). These plans will be also be used to describe any differences in the delivery of IEP services as school districts move from one learning model to another based upon current health data.  </w:t>
      </w:r>
    </w:p>
    <w:p w14:paraId="6A9B19AD" w14:textId="77777777" w:rsidR="008D3F82" w:rsidRPr="008D3F82" w:rsidRDefault="008D3F82" w:rsidP="008D3F82">
      <w:pPr>
        <w:spacing w:after="80"/>
        <w:ind w:left="720" w:right="634"/>
        <w:rPr>
          <w:rFonts w:cstheme="minorHAnsi"/>
          <w:b/>
          <w:bCs/>
        </w:rPr>
      </w:pPr>
      <w:r w:rsidRPr="008D3F82">
        <w:rPr>
          <w:rFonts w:cstheme="minorHAnsi"/>
          <w:b/>
          <w:bCs/>
        </w:rPr>
        <w:t>Full In-School Model</w:t>
      </w:r>
    </w:p>
    <w:p w14:paraId="5B34FBFB" w14:textId="77777777" w:rsidR="008D3F82" w:rsidRPr="008D3F82" w:rsidRDefault="008D3F82" w:rsidP="008D3F82">
      <w:pPr>
        <w:ind w:left="720" w:right="634"/>
        <w:rPr>
          <w:rFonts w:cstheme="minorHAnsi"/>
        </w:rPr>
      </w:pPr>
      <w:r w:rsidRPr="008D3F82">
        <w:rPr>
          <w:rFonts w:cstheme="minorHAnsi"/>
        </w:rPr>
        <w:t>While full in-school learning is best aligned to providing IEP services as written, there still may be the need to adjust particular supports or services due to how the school or classroom has been reconfigured and/or how other mitigation measures (e.g., student cohorts) affect the learning environment. The school district must document any such adjustment in the Learning Model IEP Implementation Plan.</w:t>
      </w:r>
    </w:p>
    <w:p w14:paraId="1AB3A8DF" w14:textId="77777777" w:rsidR="008D3F82" w:rsidRPr="008D3F82" w:rsidRDefault="008D3F82" w:rsidP="008D3F82">
      <w:pPr>
        <w:spacing w:after="80"/>
        <w:ind w:left="720" w:right="634"/>
        <w:rPr>
          <w:rFonts w:cstheme="minorHAnsi"/>
          <w:b/>
          <w:bCs/>
        </w:rPr>
      </w:pPr>
      <w:r w:rsidRPr="008D3F82">
        <w:rPr>
          <w:rFonts w:cstheme="minorHAnsi"/>
          <w:b/>
          <w:bCs/>
        </w:rPr>
        <w:t xml:space="preserve">Hybrid Model </w:t>
      </w:r>
    </w:p>
    <w:p w14:paraId="796240EF" w14:textId="432479FA" w:rsidR="008D3F82" w:rsidRDefault="008D3F82" w:rsidP="008D3F82">
      <w:pPr>
        <w:ind w:left="720" w:right="634"/>
        <w:rPr>
          <w:rFonts w:cstheme="minorHAnsi"/>
        </w:rPr>
      </w:pPr>
      <w:r w:rsidRPr="008D3F82">
        <w:rPr>
          <w:rFonts w:cstheme="minorHAnsi"/>
        </w:rPr>
        <w:t>It may be necessary for the school district to develop Learning Model IEP Implementation Plans for some students to address how FAPE will be delivered in a hybrid learning model. The CSDE requires the school district to consider providing in-person services in school to high needs</w:t>
      </w:r>
      <w:r w:rsidRPr="008D3F82">
        <w:rPr>
          <w:rFonts w:cstheme="minorHAnsi"/>
          <w:b/>
          <w:bCs/>
          <w:vertAlign w:val="superscript"/>
        </w:rPr>
        <w:footnoteReference w:id="1"/>
      </w:r>
      <w:r w:rsidRPr="008D3F82">
        <w:rPr>
          <w:rFonts w:cstheme="minorHAnsi"/>
        </w:rPr>
        <w:t xml:space="preserve"> students full time, if it can be done so consistent with public health and safety protocols, and if not, the maximum frequency w</w:t>
      </w:r>
      <w:r w:rsidR="0059677A">
        <w:rPr>
          <w:rFonts w:cstheme="minorHAnsi"/>
        </w:rPr>
        <w:t xml:space="preserve">hich may be </w:t>
      </w:r>
      <w:r w:rsidRPr="008D3F82">
        <w:rPr>
          <w:rFonts w:cstheme="minorHAnsi"/>
        </w:rPr>
        <w:t>more days per week than what the Hybrid Model schedule generally allows for the full school population. If a school is beginning the school year using the hybrid model, specialized instruction and related services could still be delivered in accordance with the IEP for some students, although it may necessitate a change in schedules or staffing assignments to provide specific services on the days the students are attending school in-person. A Learning Model IEP Implementation Plan will be needed only for those students whose IEP services will be delivered differently than the current</w:t>
      </w:r>
      <w:r w:rsidRPr="00687D04">
        <w:rPr>
          <w:rFonts w:cstheme="minorHAnsi"/>
        </w:rPr>
        <w:t xml:space="preserve"> IEP indicates. </w:t>
      </w:r>
    </w:p>
    <w:p w14:paraId="2A2B0849" w14:textId="77777777" w:rsidR="00CE309B" w:rsidRDefault="00CE309B">
      <w:pPr>
        <w:rPr>
          <w:rFonts w:cstheme="minorHAnsi"/>
          <w:b/>
          <w:bCs/>
        </w:rPr>
        <w:sectPr w:rsidR="00CE309B" w:rsidSect="007519A6">
          <w:headerReference w:type="even" r:id="rId9"/>
          <w:headerReference w:type="default" r:id="rId10"/>
          <w:footerReference w:type="even" r:id="rId11"/>
          <w:footerReference w:type="default" r:id="rId12"/>
          <w:headerReference w:type="first" r:id="rId13"/>
          <w:footerReference w:type="first" r:id="rId14"/>
          <w:pgSz w:w="15840" w:h="12240" w:orient="landscape"/>
          <w:pgMar w:top="706" w:right="576" w:bottom="635" w:left="806" w:header="432" w:footer="369" w:gutter="0"/>
          <w:cols w:space="720"/>
          <w:titlePg/>
          <w:docGrid w:linePitch="360"/>
        </w:sectPr>
      </w:pPr>
    </w:p>
    <w:p w14:paraId="338E3760" w14:textId="11CABFC1" w:rsidR="008D3F82" w:rsidRDefault="008D3F82">
      <w:pPr>
        <w:rPr>
          <w:rFonts w:cstheme="minorHAnsi"/>
          <w:b/>
          <w:bCs/>
        </w:rPr>
      </w:pPr>
    </w:p>
    <w:p w14:paraId="79F922A2" w14:textId="5B8C61BB" w:rsidR="00687D04" w:rsidRPr="00687D04" w:rsidRDefault="00687D04" w:rsidP="00687D04">
      <w:pPr>
        <w:spacing w:after="80"/>
        <w:ind w:left="720" w:right="634"/>
        <w:rPr>
          <w:rFonts w:cstheme="minorHAnsi"/>
          <w:b/>
          <w:bCs/>
        </w:rPr>
      </w:pPr>
      <w:r w:rsidRPr="00687D04">
        <w:rPr>
          <w:rFonts w:cstheme="minorHAnsi"/>
          <w:b/>
          <w:bCs/>
        </w:rPr>
        <w:t xml:space="preserve">Full Remote Model </w:t>
      </w:r>
    </w:p>
    <w:p w14:paraId="0EE53E57" w14:textId="4390467F" w:rsidR="00687D04" w:rsidRPr="00687D04" w:rsidRDefault="00687D04" w:rsidP="00687D04">
      <w:pPr>
        <w:ind w:left="720" w:right="634"/>
        <w:rPr>
          <w:rFonts w:cstheme="minorHAnsi"/>
        </w:rPr>
      </w:pPr>
      <w:r w:rsidRPr="00687D04">
        <w:rPr>
          <w:rFonts w:cstheme="minorHAnsi"/>
        </w:rPr>
        <w:t xml:space="preserve">Developing Learning Model IEP Implementation Plans to address how FAPE will be delivered in a full remote learning model will be necessary for the majority of students. As public health and safety mandates allow, the school district </w:t>
      </w:r>
      <w:r w:rsidR="00082DC8">
        <w:rPr>
          <w:rFonts w:cstheme="minorHAnsi"/>
        </w:rPr>
        <w:t>is required to</w:t>
      </w:r>
      <w:r w:rsidRPr="00687D04">
        <w:rPr>
          <w:rFonts w:cstheme="minorHAnsi"/>
        </w:rPr>
        <w:t xml:space="preserve"> consider providing in</w:t>
      </w:r>
      <w:r w:rsidR="00082DC8">
        <w:rPr>
          <w:rFonts w:cstheme="minorHAnsi"/>
        </w:rPr>
        <w:t>-</w:t>
      </w:r>
      <w:r w:rsidRPr="00687D04">
        <w:rPr>
          <w:rFonts w:cstheme="minorHAnsi"/>
        </w:rPr>
        <w:t>school services to high need students even if the school district is operating under the full remote instructional delivery model.</w:t>
      </w:r>
    </w:p>
    <w:p w14:paraId="21B81E6B" w14:textId="198D0F9C" w:rsidR="008D3F82" w:rsidRPr="008D3F82" w:rsidRDefault="008D3F82" w:rsidP="008D3F82">
      <w:pPr>
        <w:ind w:firstLine="720"/>
        <w:rPr>
          <w:rFonts w:cstheme="minorHAnsi"/>
          <w:b/>
        </w:rPr>
      </w:pPr>
      <w:r w:rsidRPr="008D3F82">
        <w:rPr>
          <w:rFonts w:cstheme="minorHAnsi"/>
          <w:b/>
        </w:rPr>
        <w:t xml:space="preserve">Parent </w:t>
      </w:r>
      <w:proofErr w:type="spellStart"/>
      <w:r w:rsidRPr="008D3F82">
        <w:rPr>
          <w:rFonts w:cstheme="minorHAnsi"/>
          <w:b/>
        </w:rPr>
        <w:t>Opt</w:t>
      </w:r>
      <w:proofErr w:type="spellEnd"/>
      <w:r w:rsidRPr="008D3F82">
        <w:rPr>
          <w:rFonts w:cstheme="minorHAnsi"/>
          <w:b/>
        </w:rPr>
        <w:t xml:space="preserve"> </w:t>
      </w:r>
      <w:proofErr w:type="gramStart"/>
      <w:r w:rsidRPr="008D3F82">
        <w:rPr>
          <w:rFonts w:cstheme="minorHAnsi"/>
          <w:b/>
        </w:rPr>
        <w:t>Into</w:t>
      </w:r>
      <w:proofErr w:type="gramEnd"/>
      <w:r w:rsidRPr="008D3F82">
        <w:rPr>
          <w:rFonts w:cstheme="minorHAnsi"/>
          <w:b/>
        </w:rPr>
        <w:t xml:space="preserve"> Remote Learning </w:t>
      </w:r>
    </w:p>
    <w:p w14:paraId="2F73A80B" w14:textId="7941B887" w:rsidR="008D3F82" w:rsidRPr="007527C7" w:rsidRDefault="008D3F82" w:rsidP="008D3F82">
      <w:pPr>
        <w:ind w:left="720"/>
        <w:rPr>
          <w:rFonts w:cstheme="minorHAnsi"/>
          <w:b/>
          <w:bCs/>
        </w:rPr>
      </w:pPr>
      <w:r w:rsidRPr="008D3F82">
        <w:rPr>
          <w:rFonts w:cstheme="minorHAnsi"/>
        </w:rPr>
        <w:t xml:space="preserve">The student’s IEP must be developed as if the student is participating in full time in-school learning and if needed a Learning Model IEP Implementation Plan must be created to appropriately illustrate the services the school district is prepared to deliver to students of families who choose to opt into remote learning. </w:t>
      </w:r>
      <w:r w:rsidR="001A750C">
        <w:rPr>
          <w:rFonts w:cstheme="minorHAnsi"/>
        </w:rPr>
        <w:t xml:space="preserve"> </w:t>
      </w:r>
      <w:r w:rsidRPr="008D3F82">
        <w:rPr>
          <w:rFonts w:cstheme="minorHAnsi"/>
        </w:rPr>
        <w:t>The IEP and the corresponding Learning Model IEP Implementation Plan represent and fulfill the school district’s obligation to offer FAPE to the student if the family has made this choice despite the school’s intention to offer in-school education to that student. The Learning Model IEP Implementation Plan contains a section to document the special education and related services that the student will receive remotely as a result of a parent’s voluntary choice.</w:t>
      </w:r>
      <w:r>
        <w:rPr>
          <w:rFonts w:cstheme="minorHAnsi"/>
        </w:rPr>
        <w:t xml:space="preserve">  </w:t>
      </w:r>
    </w:p>
    <w:p w14:paraId="0B953DC4" w14:textId="71EF1BB0" w:rsidR="00687D04" w:rsidRPr="00687D04" w:rsidRDefault="00687D04" w:rsidP="008D3F82">
      <w:pPr>
        <w:ind w:firstLine="720"/>
        <w:rPr>
          <w:rFonts w:cstheme="minorHAnsi"/>
          <w:b/>
          <w:bCs/>
        </w:rPr>
      </w:pPr>
      <w:r w:rsidRPr="00687D04">
        <w:rPr>
          <w:rFonts w:cstheme="minorHAnsi"/>
          <w:b/>
          <w:bCs/>
        </w:rPr>
        <w:t xml:space="preserve">The Learning Model IEP Implementation Plan </w:t>
      </w:r>
    </w:p>
    <w:p w14:paraId="776F377B" w14:textId="77777777" w:rsidR="00687D04" w:rsidRPr="00687D04" w:rsidRDefault="00687D04" w:rsidP="00687D04">
      <w:pPr>
        <w:pStyle w:val="ListParagraph"/>
        <w:numPr>
          <w:ilvl w:val="0"/>
          <w:numId w:val="3"/>
        </w:numPr>
        <w:ind w:right="634"/>
        <w:rPr>
          <w:rFonts w:cstheme="minorHAnsi"/>
        </w:rPr>
      </w:pPr>
      <w:r w:rsidRPr="00687D04">
        <w:rPr>
          <w:rFonts w:cstheme="minorHAnsi"/>
        </w:rPr>
        <w:t xml:space="preserve">Does not replace the student’s IEP. It is a temporary tool used to identify how a student’s current IEP is being implemented during the COVID-19 pandemic. </w:t>
      </w:r>
    </w:p>
    <w:p w14:paraId="00B05B21" w14:textId="77777777" w:rsidR="00687D04" w:rsidRPr="00687D04" w:rsidRDefault="00687D04" w:rsidP="00687D04">
      <w:pPr>
        <w:pStyle w:val="ListParagraph"/>
        <w:numPr>
          <w:ilvl w:val="0"/>
          <w:numId w:val="3"/>
        </w:numPr>
        <w:ind w:right="634"/>
        <w:rPr>
          <w:rFonts w:cstheme="minorHAnsi"/>
        </w:rPr>
      </w:pPr>
      <w:r w:rsidRPr="00687D04">
        <w:rPr>
          <w:rFonts w:cstheme="minorHAnsi"/>
        </w:rPr>
        <w:t xml:space="preserve">Is based upon the student’s current IEP that was designed for implementation as if school were in session under normal health conditions. </w:t>
      </w:r>
    </w:p>
    <w:p w14:paraId="08A4B4C4" w14:textId="77777777" w:rsidR="00687D04" w:rsidRPr="00687D04" w:rsidRDefault="00687D04" w:rsidP="00687D04">
      <w:pPr>
        <w:pStyle w:val="ListParagraph"/>
        <w:numPr>
          <w:ilvl w:val="0"/>
          <w:numId w:val="3"/>
        </w:numPr>
        <w:spacing w:line="252" w:lineRule="auto"/>
        <w:ind w:right="634"/>
        <w:rPr>
          <w:rFonts w:eastAsia="Times New Roman" w:cstheme="minorHAnsi"/>
        </w:rPr>
      </w:pPr>
      <w:r w:rsidRPr="00687D04">
        <w:rPr>
          <w:rFonts w:eastAsia="Times New Roman" w:cstheme="minorHAnsi"/>
        </w:rPr>
        <w:t>Is only required if adjustments need to be made to the manner in which a student’s IEP is being implemented.</w:t>
      </w:r>
    </w:p>
    <w:p w14:paraId="31B78A63" w14:textId="77777777" w:rsidR="00687D04" w:rsidRPr="00687D04" w:rsidRDefault="00687D04" w:rsidP="00687D04">
      <w:pPr>
        <w:pStyle w:val="ListParagraph"/>
        <w:numPr>
          <w:ilvl w:val="0"/>
          <w:numId w:val="3"/>
        </w:numPr>
        <w:spacing w:line="252" w:lineRule="auto"/>
        <w:ind w:right="634"/>
        <w:rPr>
          <w:rFonts w:eastAsia="Times New Roman" w:cstheme="minorHAnsi"/>
        </w:rPr>
      </w:pPr>
      <w:r w:rsidRPr="00687D04">
        <w:rPr>
          <w:rFonts w:eastAsia="Times New Roman" w:cstheme="minorHAnsi"/>
        </w:rPr>
        <w:t xml:space="preserve">Must be developed with input from the parent/student. </w:t>
      </w:r>
    </w:p>
    <w:p w14:paraId="6944CC5F" w14:textId="77777777" w:rsidR="00687D04" w:rsidRPr="00687D04" w:rsidRDefault="00687D04" w:rsidP="00687D04">
      <w:pPr>
        <w:pStyle w:val="ListParagraph"/>
        <w:numPr>
          <w:ilvl w:val="0"/>
          <w:numId w:val="3"/>
        </w:numPr>
        <w:spacing w:line="252" w:lineRule="auto"/>
        <w:ind w:right="634"/>
        <w:rPr>
          <w:rFonts w:eastAsia="Times New Roman" w:cstheme="minorHAnsi"/>
        </w:rPr>
      </w:pPr>
      <w:r w:rsidRPr="00687D04">
        <w:rPr>
          <w:rFonts w:cstheme="minorHAnsi"/>
        </w:rPr>
        <w:t>May require multiple pages</w:t>
      </w:r>
    </w:p>
    <w:p w14:paraId="0F6136E3" w14:textId="77777777" w:rsidR="00687D04" w:rsidRPr="00687D04" w:rsidRDefault="00687D04" w:rsidP="00687D04">
      <w:pPr>
        <w:pStyle w:val="ListParagraph"/>
        <w:numPr>
          <w:ilvl w:val="0"/>
          <w:numId w:val="3"/>
        </w:numPr>
        <w:ind w:right="634"/>
        <w:rPr>
          <w:rFonts w:cstheme="minorHAnsi"/>
        </w:rPr>
      </w:pPr>
      <w:r w:rsidRPr="00687D04">
        <w:rPr>
          <w:rFonts w:cstheme="minorHAnsi"/>
        </w:rPr>
        <w:t xml:space="preserve">Must include the following components:  </w:t>
      </w:r>
    </w:p>
    <w:p w14:paraId="1F836082" w14:textId="77777777" w:rsidR="00687D04" w:rsidRPr="00687D04" w:rsidRDefault="00687D04" w:rsidP="00687D04">
      <w:pPr>
        <w:pStyle w:val="ListParagraph"/>
        <w:numPr>
          <w:ilvl w:val="0"/>
          <w:numId w:val="6"/>
        </w:numPr>
        <w:spacing w:line="252" w:lineRule="auto"/>
        <w:ind w:right="634"/>
        <w:rPr>
          <w:rFonts w:eastAsia="Times New Roman" w:cstheme="minorHAnsi"/>
        </w:rPr>
      </w:pPr>
      <w:r w:rsidRPr="00687D04">
        <w:rPr>
          <w:rFonts w:eastAsia="Times New Roman" w:cstheme="minorHAnsi"/>
        </w:rPr>
        <w:t>The model of instruction.</w:t>
      </w:r>
    </w:p>
    <w:p w14:paraId="0E1A1DFE" w14:textId="77777777" w:rsidR="00687D04" w:rsidRPr="00687D04" w:rsidRDefault="00687D04" w:rsidP="00687D04">
      <w:pPr>
        <w:pStyle w:val="ListParagraph"/>
        <w:numPr>
          <w:ilvl w:val="0"/>
          <w:numId w:val="6"/>
        </w:numPr>
        <w:spacing w:line="252" w:lineRule="auto"/>
        <w:ind w:right="634"/>
        <w:rPr>
          <w:rFonts w:eastAsia="Times New Roman" w:cstheme="minorHAnsi"/>
        </w:rPr>
      </w:pPr>
      <w:r w:rsidRPr="00687D04">
        <w:rPr>
          <w:rFonts w:eastAsia="Times New Roman" w:cstheme="minorHAnsi"/>
        </w:rPr>
        <w:t>The mode of instruction.</w:t>
      </w:r>
    </w:p>
    <w:p w14:paraId="1AFD46AF" w14:textId="2DB7F9CE" w:rsidR="00687D04" w:rsidRPr="00687D04" w:rsidRDefault="00687D04" w:rsidP="00687D04">
      <w:pPr>
        <w:pStyle w:val="ListParagraph"/>
        <w:numPr>
          <w:ilvl w:val="0"/>
          <w:numId w:val="6"/>
        </w:numPr>
        <w:spacing w:line="252" w:lineRule="auto"/>
        <w:ind w:right="634"/>
        <w:rPr>
          <w:rFonts w:eastAsia="Times New Roman" w:cstheme="minorHAnsi"/>
        </w:rPr>
      </w:pPr>
      <w:r w:rsidRPr="00687D04">
        <w:rPr>
          <w:rFonts w:eastAsia="Times New Roman" w:cstheme="minorHAnsi"/>
        </w:rPr>
        <w:t>IEP Goals/Objectives addressed (i.e., Goal 1 Objective 1</w:t>
      </w:r>
      <w:r w:rsidR="00827F1F">
        <w:rPr>
          <w:rFonts w:eastAsia="Times New Roman" w:cstheme="minorHAnsi"/>
        </w:rPr>
        <w:t>–</w:t>
      </w:r>
      <w:r w:rsidRPr="00687D04">
        <w:rPr>
          <w:rFonts w:eastAsia="Times New Roman" w:cstheme="minorHAnsi"/>
        </w:rPr>
        <w:t>3).</w:t>
      </w:r>
    </w:p>
    <w:p w14:paraId="018D5DE7" w14:textId="77777777" w:rsidR="00687D04" w:rsidRPr="00687D04" w:rsidRDefault="00687D04" w:rsidP="00687D04">
      <w:pPr>
        <w:pStyle w:val="ListParagraph"/>
        <w:numPr>
          <w:ilvl w:val="0"/>
          <w:numId w:val="6"/>
        </w:numPr>
        <w:spacing w:after="120" w:line="252" w:lineRule="auto"/>
        <w:ind w:right="634"/>
        <w:rPr>
          <w:rFonts w:eastAsia="Times New Roman" w:cstheme="minorHAnsi"/>
        </w:rPr>
      </w:pPr>
      <w:r w:rsidRPr="00687D04">
        <w:rPr>
          <w:rFonts w:eastAsia="Times New Roman" w:cstheme="minorHAnsi"/>
        </w:rPr>
        <w:t>The manner in which specially designed instruction and related services is delivered.</w:t>
      </w:r>
    </w:p>
    <w:p w14:paraId="27580E7B" w14:textId="77777777" w:rsidR="00687D04" w:rsidRPr="00687D04" w:rsidRDefault="00687D04" w:rsidP="00BF600F">
      <w:pPr>
        <w:pStyle w:val="ListParagraph"/>
        <w:numPr>
          <w:ilvl w:val="0"/>
          <w:numId w:val="7"/>
        </w:numPr>
        <w:spacing w:before="120" w:line="252" w:lineRule="auto"/>
        <w:ind w:right="634"/>
        <w:rPr>
          <w:rFonts w:eastAsia="Times New Roman" w:cstheme="minorHAnsi"/>
        </w:rPr>
      </w:pPr>
      <w:r w:rsidRPr="00687D04">
        <w:rPr>
          <w:rFonts w:eastAsia="Times New Roman" w:cstheme="minorHAnsi"/>
        </w:rPr>
        <w:t xml:space="preserve">The school district should consider supplementing the plan with the following information: </w:t>
      </w:r>
    </w:p>
    <w:p w14:paraId="78305AED" w14:textId="77777777" w:rsidR="00687D04" w:rsidRPr="00687D04" w:rsidRDefault="00687D04" w:rsidP="001A750C">
      <w:pPr>
        <w:pStyle w:val="ListParagraph"/>
        <w:numPr>
          <w:ilvl w:val="1"/>
          <w:numId w:val="7"/>
        </w:numPr>
        <w:spacing w:line="252" w:lineRule="auto"/>
        <w:ind w:right="634"/>
        <w:rPr>
          <w:rFonts w:eastAsia="Times New Roman" w:cstheme="minorHAnsi"/>
        </w:rPr>
      </w:pPr>
      <w:r w:rsidRPr="00687D04">
        <w:rPr>
          <w:rFonts w:eastAsia="Times New Roman" w:cstheme="minorHAnsi"/>
        </w:rPr>
        <w:t>Student Schedule (synchronous/asynchronous activities).</w:t>
      </w:r>
    </w:p>
    <w:p w14:paraId="721D1E0F" w14:textId="77777777" w:rsidR="00687D04" w:rsidRPr="00687D04" w:rsidRDefault="00687D04" w:rsidP="001A750C">
      <w:pPr>
        <w:pStyle w:val="ListParagraph"/>
        <w:numPr>
          <w:ilvl w:val="1"/>
          <w:numId w:val="7"/>
        </w:numPr>
        <w:spacing w:line="252" w:lineRule="auto"/>
        <w:ind w:right="634"/>
        <w:rPr>
          <w:rFonts w:eastAsia="Times New Roman" w:cstheme="minorHAnsi"/>
        </w:rPr>
      </w:pPr>
      <w:r w:rsidRPr="00687D04">
        <w:rPr>
          <w:rFonts w:eastAsia="Times New Roman" w:cstheme="minorHAnsi"/>
        </w:rPr>
        <w:t xml:space="preserve">Necessary accommodations/modifications, and/or assistive technology necessary to access instruction. </w:t>
      </w:r>
    </w:p>
    <w:p w14:paraId="62171384" w14:textId="77777777" w:rsidR="00687D04" w:rsidRPr="00687D04" w:rsidRDefault="00687D04" w:rsidP="001A750C">
      <w:pPr>
        <w:pStyle w:val="ListParagraph"/>
        <w:numPr>
          <w:ilvl w:val="1"/>
          <w:numId w:val="7"/>
        </w:numPr>
        <w:spacing w:line="252" w:lineRule="auto"/>
        <w:ind w:right="634"/>
        <w:rPr>
          <w:rFonts w:eastAsia="Times New Roman" w:cstheme="minorHAnsi"/>
        </w:rPr>
      </w:pPr>
      <w:r w:rsidRPr="00687D04">
        <w:rPr>
          <w:rFonts w:eastAsia="Times New Roman" w:cstheme="minorHAnsi"/>
        </w:rPr>
        <w:t xml:space="preserve">Brief cover letter to the parent in the parent’s native language. </w:t>
      </w:r>
    </w:p>
    <w:p w14:paraId="10ADFA54" w14:textId="3E75774E" w:rsidR="0029053A" w:rsidRDefault="00141E55">
      <w:r w:rsidRPr="00141E55">
        <w:rPr>
          <w:noProof/>
        </w:rPr>
        <w:t xml:space="preserve"> </w:t>
      </w:r>
      <w:r w:rsidR="0029053A">
        <w:br w:type="page"/>
      </w:r>
    </w:p>
    <w:p w14:paraId="4C0D5452" w14:textId="3CF4A6C0" w:rsidR="00F125F2" w:rsidRDefault="00C33408" w:rsidP="002D7966">
      <w:pPr>
        <w:tabs>
          <w:tab w:val="left" w:pos="12240"/>
        </w:tabs>
        <w:spacing w:after="120"/>
      </w:pPr>
      <w:r>
        <w:lastRenderedPageBreak/>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w:t>
      </w:r>
      <w:r w:rsidR="00F125F2">
        <w:t>Public Schools</w:t>
      </w:r>
      <w:r>
        <w:tab/>
      </w:r>
      <w:r w:rsidR="00432BA0">
        <w:t>P</w:t>
      </w:r>
      <w:r w:rsidR="001501FE">
        <w:t xml:space="preserve">age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1501FE">
        <w:t>of</w:t>
      </w:r>
      <w:r>
        <w:t xml:space="preserve"> </w:t>
      </w:r>
      <w:r w:rsidR="001501FE">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668B1AB" w14:textId="77777777" w:rsidR="00297242" w:rsidRPr="002D7966" w:rsidRDefault="00D664FE" w:rsidP="002D7966">
      <w:pPr>
        <w:spacing w:after="240"/>
        <w:jc w:val="center"/>
        <w:rPr>
          <w:b/>
          <w:sz w:val="28"/>
          <w:szCs w:val="28"/>
        </w:rPr>
      </w:pPr>
      <w:r w:rsidRPr="002D7966">
        <w:rPr>
          <w:b/>
          <w:sz w:val="28"/>
          <w:szCs w:val="28"/>
        </w:rPr>
        <w:t>Learning</w:t>
      </w:r>
      <w:r w:rsidR="00297242" w:rsidRPr="002D7966">
        <w:rPr>
          <w:b/>
          <w:sz w:val="28"/>
          <w:szCs w:val="28"/>
        </w:rPr>
        <w:t xml:space="preserve"> </w:t>
      </w:r>
      <w:r w:rsidR="009F76ED" w:rsidRPr="002D7966">
        <w:rPr>
          <w:b/>
          <w:sz w:val="28"/>
          <w:szCs w:val="28"/>
        </w:rPr>
        <w:t xml:space="preserve">Model </w:t>
      </w:r>
      <w:r w:rsidR="00297242" w:rsidRPr="002D7966">
        <w:rPr>
          <w:b/>
          <w:sz w:val="28"/>
          <w:szCs w:val="28"/>
        </w:rPr>
        <w:t>IEP Implementation Plan</w:t>
      </w:r>
      <w:r w:rsidR="00B15F3B" w:rsidRPr="002D7966">
        <w:rPr>
          <w:b/>
          <w:sz w:val="28"/>
          <w:szCs w:val="28"/>
        </w:rPr>
        <w:t xml:space="preserve"> </w:t>
      </w:r>
    </w:p>
    <w:p w14:paraId="6974CBD4" w14:textId="77777777" w:rsidR="00C33408" w:rsidRDefault="00432BA0" w:rsidP="00432BA0">
      <w:pPr>
        <w:tabs>
          <w:tab w:val="left" w:pos="3150"/>
          <w:tab w:val="left" w:pos="5760"/>
          <w:tab w:val="left" w:pos="9000"/>
        </w:tabs>
      </w:pPr>
      <w:r>
        <w:rPr>
          <w:noProof/>
        </w:rPr>
        <mc:AlternateContent>
          <mc:Choice Requires="wps">
            <w:drawing>
              <wp:anchor distT="0" distB="0" distL="114300" distR="114300" simplePos="0" relativeHeight="251663360" behindDoc="0" locked="0" layoutInCell="1" allowOverlap="1" wp14:anchorId="0170DF67" wp14:editId="4A4BFC4A">
                <wp:simplePos x="0" y="0"/>
                <wp:positionH relativeFrom="column">
                  <wp:posOffset>4104144</wp:posOffset>
                </wp:positionH>
                <wp:positionV relativeFrom="paragraph">
                  <wp:posOffset>176530</wp:posOffset>
                </wp:positionV>
                <wp:extent cx="1456690" cy="0"/>
                <wp:effectExtent l="0" t="0" r="1651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6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8C1168" id="Straight Connector 5"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15pt,13.9pt" to="437.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" strokecolor="black [3200]"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76964C4E" wp14:editId="3CFAEF82">
                <wp:simplePos x="0" y="0"/>
                <wp:positionH relativeFrom="column">
                  <wp:posOffset>2395994</wp:posOffset>
                </wp:positionH>
                <wp:positionV relativeFrom="paragraph">
                  <wp:posOffset>174625</wp:posOffset>
                </wp:positionV>
                <wp:extent cx="1125855" cy="0"/>
                <wp:effectExtent l="0" t="0" r="17145"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25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F594E8" id="Straight Connector 4"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13.75pt" to="277.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" strokecolor="black [3200]" strokeweight=".5pt">
                <v:stroke joinstyle="miter"/>
              </v:line>
            </w:pict>
          </mc:Fallback>
        </mc:AlternateContent>
      </w:r>
      <w:r w:rsidR="002D7966">
        <w:rPr>
          <w:noProof/>
        </w:rPr>
        <mc:AlternateContent>
          <mc:Choice Requires="wps">
            <w:drawing>
              <wp:anchor distT="0" distB="0" distL="114300" distR="114300" simplePos="0" relativeHeight="251659264" behindDoc="0" locked="0" layoutInCell="1" allowOverlap="1" wp14:anchorId="60FB7709" wp14:editId="601A71EE">
                <wp:simplePos x="0" y="0"/>
                <wp:positionH relativeFrom="column">
                  <wp:posOffset>517664</wp:posOffset>
                </wp:positionH>
                <wp:positionV relativeFrom="paragraph">
                  <wp:posOffset>174625</wp:posOffset>
                </wp:positionV>
                <wp:extent cx="1382395" cy="0"/>
                <wp:effectExtent l="0" t="0" r="1460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82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8944D0" id="Straight Connector 3"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5pt,13.75pt" to="149.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" strokecolor="black [3200]" strokeweight=".5pt">
                <v:stroke joinstyle="miter"/>
              </v:line>
            </w:pict>
          </mc:Fallback>
        </mc:AlternateContent>
      </w:r>
      <w:r w:rsidR="002D7966">
        <w:rPr>
          <w:noProof/>
        </w:rPr>
        <mc:AlternateContent>
          <mc:Choice Requires="wps">
            <w:drawing>
              <wp:anchor distT="0" distB="0" distL="114300" distR="114300" simplePos="0" relativeHeight="251665408" behindDoc="0" locked="0" layoutInCell="1" allowOverlap="1" wp14:anchorId="244A097A" wp14:editId="05B01618">
                <wp:simplePos x="0" y="0"/>
                <wp:positionH relativeFrom="column">
                  <wp:posOffset>7616190</wp:posOffset>
                </wp:positionH>
                <wp:positionV relativeFrom="paragraph">
                  <wp:posOffset>174625</wp:posOffset>
                </wp:positionV>
                <wp:extent cx="1516380" cy="0"/>
                <wp:effectExtent l="0" t="0" r="762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6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DD25E3" id="Straight Connector 6"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7pt,13.75pt" to="719.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" strokecolor="black [3200]" strokeweight=".5pt">
                <v:stroke joinstyle="miter"/>
              </v:line>
            </w:pict>
          </mc:Fallback>
        </mc:AlternateContent>
      </w:r>
      <w:r w:rsidR="00020C93">
        <w:t xml:space="preserve">Student: </w:t>
      </w:r>
      <w:r w:rsidR="00C33408">
        <w:fldChar w:fldCharType="begin">
          <w:ffData>
            <w:name w:val="Text4"/>
            <w:enabled/>
            <w:calcOnExit w:val="0"/>
            <w:textInput/>
          </w:ffData>
        </w:fldChar>
      </w:r>
      <w:bookmarkStart w:id="3" w:name="Text4"/>
      <w:r w:rsidR="00C33408">
        <w:instrText xml:space="preserve"> FORMTEXT </w:instrText>
      </w:r>
      <w:r w:rsidR="00C33408">
        <w:fldChar w:fldCharType="separate"/>
      </w:r>
      <w:r w:rsidR="00C33408">
        <w:rPr>
          <w:noProof/>
        </w:rPr>
        <w:t> </w:t>
      </w:r>
      <w:r w:rsidR="00C33408">
        <w:rPr>
          <w:noProof/>
        </w:rPr>
        <w:t> </w:t>
      </w:r>
      <w:r w:rsidR="00C33408">
        <w:rPr>
          <w:noProof/>
        </w:rPr>
        <w:t> </w:t>
      </w:r>
      <w:r w:rsidR="00C33408">
        <w:rPr>
          <w:noProof/>
        </w:rPr>
        <w:t> </w:t>
      </w:r>
      <w:r w:rsidR="00C33408">
        <w:rPr>
          <w:noProof/>
        </w:rPr>
        <w:t> </w:t>
      </w:r>
      <w:r w:rsidR="00C33408">
        <w:fldChar w:fldCharType="end"/>
      </w:r>
      <w:bookmarkEnd w:id="3"/>
      <w:r w:rsidR="00C33408">
        <w:tab/>
      </w:r>
      <w:r w:rsidR="00020C93">
        <w:t>SASID:</w:t>
      </w:r>
      <w:r w:rsidR="00C33408">
        <w:t xml:space="preserve"> </w:t>
      </w:r>
      <w:r w:rsidR="00C33408">
        <w:fldChar w:fldCharType="begin">
          <w:ffData>
            <w:name w:val="Text5"/>
            <w:enabled/>
            <w:calcOnExit w:val="0"/>
            <w:textInput/>
          </w:ffData>
        </w:fldChar>
      </w:r>
      <w:bookmarkStart w:id="4" w:name="Text5"/>
      <w:r w:rsidR="00C33408">
        <w:instrText xml:space="preserve"> FORMTEXT </w:instrText>
      </w:r>
      <w:r w:rsidR="00C33408">
        <w:fldChar w:fldCharType="separate"/>
      </w:r>
      <w:r w:rsidR="00C33408">
        <w:rPr>
          <w:noProof/>
        </w:rPr>
        <w:t> </w:t>
      </w:r>
      <w:r w:rsidR="00C33408">
        <w:rPr>
          <w:noProof/>
        </w:rPr>
        <w:t> </w:t>
      </w:r>
      <w:r w:rsidR="00C33408">
        <w:rPr>
          <w:noProof/>
        </w:rPr>
        <w:t> </w:t>
      </w:r>
      <w:r w:rsidR="00C33408">
        <w:rPr>
          <w:noProof/>
        </w:rPr>
        <w:t> </w:t>
      </w:r>
      <w:r w:rsidR="00C33408">
        <w:rPr>
          <w:noProof/>
        </w:rPr>
        <w:t> </w:t>
      </w:r>
      <w:r w:rsidR="00C33408">
        <w:fldChar w:fldCharType="end"/>
      </w:r>
      <w:bookmarkEnd w:id="4"/>
      <w:r w:rsidR="00C33408">
        <w:tab/>
      </w:r>
      <w:r w:rsidR="00F125F2">
        <w:t>School:</w:t>
      </w:r>
      <w:r w:rsidR="00020C93">
        <w:t xml:space="preserve"> </w:t>
      </w:r>
      <w:r w:rsidR="00C33408">
        <w:fldChar w:fldCharType="begin">
          <w:ffData>
            <w:name w:val="Text6"/>
            <w:enabled/>
            <w:calcOnExit w:val="0"/>
            <w:textInput/>
          </w:ffData>
        </w:fldChar>
      </w:r>
      <w:bookmarkStart w:id="5" w:name="Text6"/>
      <w:r w:rsidR="00C33408">
        <w:instrText xml:space="preserve"> FORMTEXT </w:instrText>
      </w:r>
      <w:r w:rsidR="00C33408">
        <w:fldChar w:fldCharType="separate"/>
      </w:r>
      <w:r w:rsidR="00C33408">
        <w:rPr>
          <w:noProof/>
        </w:rPr>
        <w:t> </w:t>
      </w:r>
      <w:r w:rsidR="00C33408">
        <w:rPr>
          <w:noProof/>
        </w:rPr>
        <w:t> </w:t>
      </w:r>
      <w:r w:rsidR="00C33408">
        <w:rPr>
          <w:noProof/>
        </w:rPr>
        <w:t> </w:t>
      </w:r>
      <w:r w:rsidR="00C33408">
        <w:rPr>
          <w:noProof/>
        </w:rPr>
        <w:t> </w:t>
      </w:r>
      <w:r w:rsidR="00C33408">
        <w:rPr>
          <w:noProof/>
        </w:rPr>
        <w:t> </w:t>
      </w:r>
      <w:r w:rsidR="00C33408">
        <w:fldChar w:fldCharType="end"/>
      </w:r>
      <w:bookmarkEnd w:id="5"/>
      <w:r w:rsidR="00C33408">
        <w:tab/>
      </w:r>
      <w:r w:rsidR="00297242">
        <w:t>Specia</w:t>
      </w:r>
      <w:r w:rsidR="00020C93">
        <w:t>l Education Case Manager:</w:t>
      </w:r>
      <w:r w:rsidR="00C33408">
        <w:t xml:space="preserve"> </w:t>
      </w:r>
      <w:r w:rsidR="00C33408">
        <w:fldChar w:fldCharType="begin">
          <w:ffData>
            <w:name w:val="Text7"/>
            <w:enabled/>
            <w:calcOnExit w:val="0"/>
            <w:textInput/>
          </w:ffData>
        </w:fldChar>
      </w:r>
      <w:bookmarkStart w:id="6" w:name="Text7"/>
      <w:r w:rsidR="00C33408">
        <w:instrText xml:space="preserve"> FORMTEXT </w:instrText>
      </w:r>
      <w:r w:rsidR="00C33408">
        <w:fldChar w:fldCharType="separate"/>
      </w:r>
      <w:r w:rsidR="00C33408">
        <w:rPr>
          <w:noProof/>
        </w:rPr>
        <w:t> </w:t>
      </w:r>
      <w:r w:rsidR="00C33408">
        <w:rPr>
          <w:noProof/>
        </w:rPr>
        <w:t> </w:t>
      </w:r>
      <w:r w:rsidR="00C33408">
        <w:rPr>
          <w:noProof/>
        </w:rPr>
        <w:t> </w:t>
      </w:r>
      <w:r w:rsidR="00C33408">
        <w:rPr>
          <w:noProof/>
        </w:rPr>
        <w:t> </w:t>
      </w:r>
      <w:r w:rsidR="00C33408">
        <w:rPr>
          <w:noProof/>
        </w:rPr>
        <w:t> </w:t>
      </w:r>
      <w:r w:rsidR="00C33408">
        <w:fldChar w:fldCharType="end"/>
      </w:r>
      <w:bookmarkEnd w:id="6"/>
    </w:p>
    <w:p w14:paraId="40BC74A2" w14:textId="5552FFB1" w:rsidR="00F125F2" w:rsidRDefault="002D7966" w:rsidP="002D7966">
      <w:pPr>
        <w:tabs>
          <w:tab w:val="left" w:pos="5130"/>
          <w:tab w:val="left" w:pos="10325"/>
          <w:tab w:val="left" w:pos="10350"/>
        </w:tabs>
      </w:pPr>
      <w:r>
        <w:rPr>
          <w:noProof/>
        </w:rPr>
        <mc:AlternateContent>
          <mc:Choice Requires="wps">
            <w:drawing>
              <wp:anchor distT="0" distB="0" distL="114300" distR="114300" simplePos="0" relativeHeight="251669504" behindDoc="0" locked="0" layoutInCell="1" allowOverlap="1" wp14:anchorId="71206DFB" wp14:editId="4F4C4B8B">
                <wp:simplePos x="0" y="0"/>
                <wp:positionH relativeFrom="column">
                  <wp:posOffset>4667389</wp:posOffset>
                </wp:positionH>
                <wp:positionV relativeFrom="paragraph">
                  <wp:posOffset>167005</wp:posOffset>
                </wp:positionV>
                <wp:extent cx="1456690" cy="0"/>
                <wp:effectExtent l="0" t="0" r="16510"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6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761EC5" id="Straight Connector 8" o:spid="_x0000_s1026" alt="&quot;&quo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13.15pt" to="482.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" strokecolor="black [3200]"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11B63403" wp14:editId="7191A980">
                <wp:simplePos x="0" y="0"/>
                <wp:positionH relativeFrom="column">
                  <wp:posOffset>1431429</wp:posOffset>
                </wp:positionH>
                <wp:positionV relativeFrom="paragraph">
                  <wp:posOffset>167005</wp:posOffset>
                </wp:positionV>
                <wp:extent cx="1456690" cy="0"/>
                <wp:effectExtent l="0" t="0" r="1651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6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0313D" id="Straight Connector 7"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7pt,13.15pt" to="227.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1E9AE4D6" wp14:editId="7C207EDE">
                <wp:simplePos x="0" y="0"/>
                <wp:positionH relativeFrom="column">
                  <wp:posOffset>7618049</wp:posOffset>
                </wp:positionH>
                <wp:positionV relativeFrom="paragraph">
                  <wp:posOffset>169514</wp:posOffset>
                </wp:positionV>
                <wp:extent cx="1516566" cy="0"/>
                <wp:effectExtent l="0" t="0" r="762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6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0C15B1" id="Straight Connector 10" o:spid="_x0000_s1026" alt="&quot;&quot;"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85pt,13.35pt" to="719.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" strokecolor="black [3200]" strokeweight=".5pt">
                <v:stroke joinstyle="miter"/>
              </v:line>
            </w:pict>
          </mc:Fallback>
        </mc:AlternateContent>
      </w:r>
      <w:r w:rsidR="00F125F2">
        <w:t>Plan based on IEP dated:</w:t>
      </w:r>
      <w:r w:rsidR="00C33408">
        <w:t xml:space="preserve"> </w:t>
      </w:r>
      <w:r w:rsidR="00C33408">
        <w:fldChar w:fldCharType="begin">
          <w:ffData>
            <w:name w:val="Text8"/>
            <w:enabled/>
            <w:calcOnExit w:val="0"/>
            <w:textInput/>
          </w:ffData>
        </w:fldChar>
      </w:r>
      <w:bookmarkStart w:id="7" w:name="Text8"/>
      <w:r w:rsidR="00C33408">
        <w:instrText xml:space="preserve"> FORMTEXT </w:instrText>
      </w:r>
      <w:r w:rsidR="00C33408">
        <w:fldChar w:fldCharType="separate"/>
      </w:r>
      <w:r w:rsidR="00C33408">
        <w:rPr>
          <w:noProof/>
        </w:rPr>
        <w:t> </w:t>
      </w:r>
      <w:r w:rsidR="00C33408">
        <w:rPr>
          <w:noProof/>
        </w:rPr>
        <w:t> </w:t>
      </w:r>
      <w:r w:rsidR="00C33408">
        <w:rPr>
          <w:noProof/>
        </w:rPr>
        <w:t> </w:t>
      </w:r>
      <w:r w:rsidR="00C33408">
        <w:rPr>
          <w:noProof/>
        </w:rPr>
        <w:t> </w:t>
      </w:r>
      <w:r w:rsidR="00C33408">
        <w:rPr>
          <w:noProof/>
        </w:rPr>
        <w:t> </w:t>
      </w:r>
      <w:r w:rsidR="00C33408">
        <w:fldChar w:fldCharType="end"/>
      </w:r>
      <w:bookmarkEnd w:id="7"/>
      <w:r>
        <w:tab/>
      </w:r>
      <w:r w:rsidR="00F125F2">
        <w:t xml:space="preserve">Date plan implemented: </w:t>
      </w:r>
      <w:r w:rsidR="00C33408">
        <w:fldChar w:fldCharType="begin">
          <w:ffData>
            <w:name w:val="Text9"/>
            <w:enabled/>
            <w:calcOnExit w:val="0"/>
            <w:textInput/>
          </w:ffData>
        </w:fldChar>
      </w:r>
      <w:bookmarkStart w:id="8" w:name="Text9"/>
      <w:r w:rsidR="00C33408">
        <w:instrText xml:space="preserve"> FORMTEXT </w:instrText>
      </w:r>
      <w:r w:rsidR="00C33408">
        <w:fldChar w:fldCharType="separate"/>
      </w:r>
      <w:r w:rsidR="00C33408">
        <w:rPr>
          <w:noProof/>
        </w:rPr>
        <w:t> </w:t>
      </w:r>
      <w:r w:rsidR="00C33408">
        <w:rPr>
          <w:noProof/>
        </w:rPr>
        <w:t> </w:t>
      </w:r>
      <w:r w:rsidR="00C33408">
        <w:rPr>
          <w:noProof/>
        </w:rPr>
        <w:t> </w:t>
      </w:r>
      <w:r w:rsidR="00C33408">
        <w:rPr>
          <w:noProof/>
        </w:rPr>
        <w:t> </w:t>
      </w:r>
      <w:r w:rsidR="00C33408">
        <w:rPr>
          <w:noProof/>
        </w:rPr>
        <w:t> </w:t>
      </w:r>
      <w:r w:rsidR="00C33408">
        <w:fldChar w:fldCharType="end"/>
      </w:r>
      <w:bookmarkEnd w:id="8"/>
      <w:r>
        <w:tab/>
      </w:r>
      <w:r w:rsidR="00D664FE">
        <w:t xml:space="preserve">Date plan revised: </w:t>
      </w:r>
      <w:r w:rsidR="00C33408">
        <w:fldChar w:fldCharType="begin">
          <w:ffData>
            <w:name w:val="Text10"/>
            <w:enabled/>
            <w:calcOnExit w:val="0"/>
            <w:textInput/>
          </w:ffData>
        </w:fldChar>
      </w:r>
      <w:bookmarkStart w:id="9" w:name="Text10"/>
      <w:r w:rsidR="00C33408">
        <w:instrText xml:space="preserve"> FORMTEXT </w:instrText>
      </w:r>
      <w:r w:rsidR="00C33408">
        <w:fldChar w:fldCharType="separate"/>
      </w:r>
      <w:r w:rsidR="00C33408">
        <w:rPr>
          <w:noProof/>
        </w:rPr>
        <w:t> </w:t>
      </w:r>
      <w:r w:rsidR="00C33408">
        <w:rPr>
          <w:noProof/>
        </w:rPr>
        <w:t> </w:t>
      </w:r>
      <w:r w:rsidR="00C33408">
        <w:rPr>
          <w:noProof/>
        </w:rPr>
        <w:t> </w:t>
      </w:r>
      <w:r w:rsidR="00C33408">
        <w:rPr>
          <w:noProof/>
        </w:rPr>
        <w:t> </w:t>
      </w:r>
      <w:r w:rsidR="00C33408">
        <w:rPr>
          <w:noProof/>
        </w:rPr>
        <w:t> </w:t>
      </w:r>
      <w:r w:rsidR="00C33408">
        <w:fldChar w:fldCharType="end"/>
      </w:r>
      <w:bookmarkEnd w:id="9"/>
    </w:p>
    <w:p w14:paraId="6C28053C" w14:textId="77777777" w:rsidR="006F2276" w:rsidRPr="00BA382F" w:rsidRDefault="006F2276" w:rsidP="002D7966">
      <w:pPr>
        <w:tabs>
          <w:tab w:val="left" w:pos="5130"/>
          <w:tab w:val="left" w:pos="10325"/>
          <w:tab w:val="left" w:pos="10350"/>
        </w:tabs>
        <w:rPr>
          <w:sz w:val="16"/>
          <w:szCs w:val="16"/>
        </w:rPr>
      </w:pPr>
    </w:p>
    <w:tbl>
      <w:tblPr>
        <w:tblStyle w:val="TableGrid"/>
        <w:tblW w:w="14390" w:type="dxa"/>
        <w:tblCellMar>
          <w:top w:w="115" w:type="dxa"/>
          <w:left w:w="115" w:type="dxa"/>
          <w:bottom w:w="115" w:type="dxa"/>
          <w:right w:w="115" w:type="dxa"/>
        </w:tblCellMar>
        <w:tblLook w:val="04A0" w:firstRow="1" w:lastRow="0" w:firstColumn="1" w:lastColumn="0" w:noHBand="0" w:noVBand="1"/>
        <w:tblCaption w:val="Learning Model IEP Implementation Plan"/>
      </w:tblPr>
      <w:tblGrid>
        <w:gridCol w:w="2012"/>
        <w:gridCol w:w="1238"/>
        <w:gridCol w:w="6882"/>
        <w:gridCol w:w="1329"/>
        <w:gridCol w:w="2929"/>
      </w:tblGrid>
      <w:tr w:rsidR="00B15F3B" w14:paraId="282955A4" w14:textId="77777777" w:rsidTr="008C5EDC">
        <w:trPr>
          <w:trHeight w:val="1117"/>
          <w:tblHeader/>
        </w:trPr>
        <w:tc>
          <w:tcPr>
            <w:tcW w:w="2013" w:type="dxa"/>
            <w:tcBorders>
              <w:top w:val="single" w:sz="18" w:space="0" w:color="auto"/>
              <w:bottom w:val="single" w:sz="18" w:space="0" w:color="auto"/>
            </w:tcBorders>
            <w:vAlign w:val="center"/>
          </w:tcPr>
          <w:p w14:paraId="18D344EB" w14:textId="77777777" w:rsidR="00D664FE" w:rsidRPr="008315D9" w:rsidRDefault="00D664FE" w:rsidP="00BA382F">
            <w:pPr>
              <w:jc w:val="center"/>
              <w:rPr>
                <w:b/>
                <w:color w:val="000000" w:themeColor="text1"/>
              </w:rPr>
            </w:pPr>
            <w:r w:rsidRPr="008315D9">
              <w:rPr>
                <w:b/>
                <w:color w:val="000000" w:themeColor="text1"/>
              </w:rPr>
              <w:t>Specially Designed Instruction/ Related Service</w:t>
            </w:r>
          </w:p>
        </w:tc>
        <w:tc>
          <w:tcPr>
            <w:tcW w:w="1224" w:type="dxa"/>
            <w:tcBorders>
              <w:top w:val="single" w:sz="18" w:space="0" w:color="auto"/>
              <w:bottom w:val="single" w:sz="18" w:space="0" w:color="auto"/>
            </w:tcBorders>
            <w:vAlign w:val="center"/>
          </w:tcPr>
          <w:p w14:paraId="7C07AB95" w14:textId="77777777" w:rsidR="00D664FE" w:rsidRPr="008315D9" w:rsidRDefault="00D664FE" w:rsidP="00BA382F">
            <w:pPr>
              <w:jc w:val="center"/>
              <w:rPr>
                <w:b/>
                <w:color w:val="000000" w:themeColor="text1"/>
              </w:rPr>
            </w:pPr>
            <w:r w:rsidRPr="008315D9">
              <w:rPr>
                <w:b/>
                <w:color w:val="000000" w:themeColor="text1"/>
              </w:rPr>
              <w:t>Supporting</w:t>
            </w:r>
          </w:p>
          <w:p w14:paraId="4D4E6685" w14:textId="77777777" w:rsidR="00D664FE" w:rsidRPr="008315D9" w:rsidRDefault="00D664FE" w:rsidP="00BA382F">
            <w:pPr>
              <w:jc w:val="center"/>
              <w:rPr>
                <w:b/>
                <w:color w:val="000000" w:themeColor="text1"/>
              </w:rPr>
            </w:pPr>
            <w:r w:rsidRPr="008315D9">
              <w:rPr>
                <w:b/>
                <w:color w:val="000000" w:themeColor="text1"/>
              </w:rPr>
              <w:t xml:space="preserve">IEP </w:t>
            </w:r>
            <w:r w:rsidR="003B4AE9">
              <w:rPr>
                <w:b/>
                <w:color w:val="000000" w:themeColor="text1"/>
              </w:rPr>
              <w:t>G</w:t>
            </w:r>
            <w:r w:rsidRPr="008315D9">
              <w:rPr>
                <w:b/>
                <w:color w:val="000000" w:themeColor="text1"/>
              </w:rPr>
              <w:t>oal(s) #</w:t>
            </w:r>
          </w:p>
        </w:tc>
        <w:tc>
          <w:tcPr>
            <w:tcW w:w="6892" w:type="dxa"/>
            <w:tcBorders>
              <w:top w:val="single" w:sz="18" w:space="0" w:color="auto"/>
              <w:bottom w:val="single" w:sz="18" w:space="0" w:color="auto"/>
            </w:tcBorders>
            <w:vAlign w:val="center"/>
          </w:tcPr>
          <w:p w14:paraId="53BFCBAA" w14:textId="463FEEAD" w:rsidR="00D664FE" w:rsidRPr="00DB4681" w:rsidRDefault="00D664FE" w:rsidP="00BA382F">
            <w:pPr>
              <w:jc w:val="center"/>
              <w:rPr>
                <w:b/>
                <w:color w:val="000000" w:themeColor="text1"/>
              </w:rPr>
            </w:pPr>
            <w:r w:rsidRPr="00DB4681">
              <w:rPr>
                <w:b/>
                <w:color w:val="000000" w:themeColor="text1"/>
              </w:rPr>
              <w:t>Description of Mode</w:t>
            </w:r>
            <w:r w:rsidR="00B15F3B" w:rsidRPr="00DB4681">
              <w:rPr>
                <w:b/>
                <w:color w:val="000000" w:themeColor="text1"/>
              </w:rPr>
              <w:t>l (</w:t>
            </w:r>
            <w:r w:rsidR="00432BA0" w:rsidRPr="00DB4681">
              <w:rPr>
                <w:b/>
                <w:color w:val="000000" w:themeColor="text1"/>
              </w:rPr>
              <w:t>full in-school, hybrid, remote</w:t>
            </w:r>
            <w:r w:rsidR="00B15F3B" w:rsidRPr="00DB4681">
              <w:rPr>
                <w:b/>
                <w:color w:val="000000" w:themeColor="text1"/>
              </w:rPr>
              <w:t>), Mode(s)</w:t>
            </w:r>
            <w:r w:rsidRPr="00DB4681">
              <w:rPr>
                <w:b/>
                <w:color w:val="000000" w:themeColor="text1"/>
              </w:rPr>
              <w:t xml:space="preserve"> </w:t>
            </w:r>
            <w:r w:rsidR="00DB4681">
              <w:rPr>
                <w:b/>
                <w:color w:val="000000" w:themeColor="text1"/>
              </w:rPr>
              <w:br/>
            </w:r>
            <w:r w:rsidRPr="00DB4681">
              <w:rPr>
                <w:b/>
                <w:color w:val="000000" w:themeColor="text1"/>
              </w:rPr>
              <w:t>(</w:t>
            </w:r>
            <w:r w:rsidR="00432BA0" w:rsidRPr="00DB4681">
              <w:rPr>
                <w:b/>
                <w:color w:val="000000" w:themeColor="text1"/>
              </w:rPr>
              <w:t>in person/remote</w:t>
            </w:r>
            <w:r w:rsidRPr="00DB4681">
              <w:rPr>
                <w:b/>
                <w:color w:val="000000" w:themeColor="text1"/>
              </w:rPr>
              <w:t>)</w:t>
            </w:r>
            <w:r w:rsidR="00432BA0">
              <w:rPr>
                <w:b/>
                <w:color w:val="000000" w:themeColor="text1"/>
              </w:rPr>
              <w:t>,</w:t>
            </w:r>
            <w:r w:rsidRPr="00DB4681">
              <w:rPr>
                <w:b/>
                <w:color w:val="000000" w:themeColor="text1"/>
              </w:rPr>
              <w:t xml:space="preserve"> and</w:t>
            </w:r>
            <w:r w:rsidR="00B15F3B" w:rsidRPr="00DB4681">
              <w:rPr>
                <w:b/>
                <w:color w:val="000000" w:themeColor="text1"/>
              </w:rPr>
              <w:t xml:space="preserve"> </w:t>
            </w:r>
            <w:r w:rsidR="00432BA0">
              <w:rPr>
                <w:b/>
                <w:color w:val="000000" w:themeColor="text1"/>
              </w:rPr>
              <w:t>M</w:t>
            </w:r>
            <w:r w:rsidRPr="00DB4681">
              <w:rPr>
                <w:b/>
                <w:color w:val="000000" w:themeColor="text1"/>
              </w:rPr>
              <w:t>anner</w:t>
            </w:r>
            <w:r w:rsidR="00E0306E" w:rsidRPr="00DB4681">
              <w:rPr>
                <w:b/>
                <w:color w:val="000000" w:themeColor="text1"/>
              </w:rPr>
              <w:t>(s)</w:t>
            </w:r>
            <w:r w:rsidRPr="00DB4681">
              <w:rPr>
                <w:b/>
                <w:color w:val="000000" w:themeColor="text1"/>
              </w:rPr>
              <w:t xml:space="preserve"> in which the Service will be </w:t>
            </w:r>
            <w:r w:rsidR="00BA382F">
              <w:rPr>
                <w:b/>
                <w:color w:val="000000" w:themeColor="text1"/>
              </w:rPr>
              <w:br/>
            </w:r>
            <w:r w:rsidRPr="00DB4681">
              <w:rPr>
                <w:b/>
                <w:color w:val="000000" w:themeColor="text1"/>
              </w:rPr>
              <w:t>delivered (how and where)</w:t>
            </w:r>
            <w:r w:rsidR="00432BA0">
              <w:rPr>
                <w:b/>
                <w:color w:val="000000" w:themeColor="text1"/>
              </w:rPr>
              <w:t>,</w:t>
            </w:r>
            <w:r w:rsidR="000D76B3" w:rsidRPr="00DB4681">
              <w:rPr>
                <w:b/>
                <w:color w:val="000000" w:themeColor="text1"/>
              </w:rPr>
              <w:t xml:space="preserve"> </w:t>
            </w:r>
            <w:r w:rsidR="00432BA0">
              <w:rPr>
                <w:b/>
                <w:color w:val="000000" w:themeColor="text1"/>
              </w:rPr>
              <w:t>o</w:t>
            </w:r>
            <w:r w:rsidR="000D76B3" w:rsidRPr="00DB4681">
              <w:rPr>
                <w:b/>
                <w:color w:val="000000" w:themeColor="text1"/>
              </w:rPr>
              <w:t>nly if different from the IEP</w:t>
            </w:r>
          </w:p>
          <w:p w14:paraId="7FF5204E" w14:textId="7A5E6E07" w:rsidR="00D664FE" w:rsidRPr="00DB4681" w:rsidRDefault="000D76B3" w:rsidP="00BA382F">
            <w:pPr>
              <w:jc w:val="center"/>
              <w:rPr>
                <w:bCs/>
                <w:color w:val="000000" w:themeColor="text1"/>
              </w:rPr>
            </w:pPr>
            <w:r w:rsidRPr="00DB4681">
              <w:rPr>
                <w:bCs/>
                <w:color w:val="000000" w:themeColor="text1"/>
              </w:rPr>
              <w:t>*</w:t>
            </w:r>
            <w:r w:rsidRPr="00432BA0">
              <w:rPr>
                <w:bCs/>
                <w:color w:val="000000" w:themeColor="text1"/>
                <w:spacing w:val="-4"/>
                <w:sz w:val="20"/>
                <w:szCs w:val="20"/>
              </w:rPr>
              <w:t>Districts may provide supple</w:t>
            </w:r>
            <w:r w:rsidR="001A750C">
              <w:rPr>
                <w:bCs/>
                <w:color w:val="000000" w:themeColor="text1"/>
                <w:spacing w:val="-4"/>
                <w:sz w:val="20"/>
                <w:szCs w:val="20"/>
              </w:rPr>
              <w:t>mental information to parents (e.g</w:t>
            </w:r>
            <w:r w:rsidRPr="00432BA0">
              <w:rPr>
                <w:bCs/>
                <w:color w:val="000000" w:themeColor="text1"/>
                <w:spacing w:val="-4"/>
                <w:sz w:val="20"/>
                <w:szCs w:val="20"/>
              </w:rPr>
              <w:t>., student schedules)</w:t>
            </w:r>
          </w:p>
        </w:tc>
        <w:tc>
          <w:tcPr>
            <w:tcW w:w="1329" w:type="dxa"/>
            <w:tcBorders>
              <w:top w:val="single" w:sz="18" w:space="0" w:color="auto"/>
              <w:bottom w:val="single" w:sz="18" w:space="0" w:color="auto"/>
            </w:tcBorders>
            <w:vAlign w:val="center"/>
          </w:tcPr>
          <w:p w14:paraId="79E55196" w14:textId="77777777" w:rsidR="00D664FE" w:rsidRPr="008315D9" w:rsidRDefault="00D664FE" w:rsidP="00BA382F">
            <w:pPr>
              <w:jc w:val="center"/>
              <w:rPr>
                <w:b/>
                <w:color w:val="000000" w:themeColor="text1"/>
              </w:rPr>
            </w:pPr>
            <w:r w:rsidRPr="008315D9">
              <w:rPr>
                <w:b/>
                <w:color w:val="000000" w:themeColor="text1"/>
              </w:rPr>
              <w:t>Freq</w:t>
            </w:r>
            <w:r w:rsidR="00D849A3" w:rsidRPr="008315D9">
              <w:rPr>
                <w:b/>
                <w:color w:val="000000" w:themeColor="text1"/>
              </w:rPr>
              <w:t>uency</w:t>
            </w:r>
            <w:r w:rsidRPr="008315D9">
              <w:rPr>
                <w:b/>
                <w:color w:val="000000" w:themeColor="text1"/>
              </w:rPr>
              <w:t>/</w:t>
            </w:r>
            <w:r w:rsidR="00D849A3" w:rsidRPr="008315D9">
              <w:rPr>
                <w:b/>
                <w:color w:val="000000" w:themeColor="text1"/>
              </w:rPr>
              <w:br/>
            </w:r>
            <w:r w:rsidRPr="008315D9">
              <w:rPr>
                <w:b/>
                <w:color w:val="000000" w:themeColor="text1"/>
              </w:rPr>
              <w:t>Dur</w:t>
            </w:r>
            <w:r w:rsidR="00D849A3" w:rsidRPr="008315D9">
              <w:rPr>
                <w:b/>
                <w:color w:val="000000" w:themeColor="text1"/>
              </w:rPr>
              <w:t>ation</w:t>
            </w:r>
          </w:p>
        </w:tc>
        <w:tc>
          <w:tcPr>
            <w:tcW w:w="2932" w:type="dxa"/>
            <w:tcBorders>
              <w:top w:val="single" w:sz="18" w:space="0" w:color="auto"/>
              <w:bottom w:val="single" w:sz="18" w:space="0" w:color="auto"/>
            </w:tcBorders>
            <w:vAlign w:val="center"/>
          </w:tcPr>
          <w:p w14:paraId="6D77CE11" w14:textId="77777777" w:rsidR="00D664FE" w:rsidRPr="008315D9" w:rsidRDefault="00D664FE" w:rsidP="00BA382F">
            <w:pPr>
              <w:jc w:val="center"/>
              <w:rPr>
                <w:b/>
                <w:color w:val="000000" w:themeColor="text1"/>
              </w:rPr>
            </w:pPr>
            <w:r w:rsidRPr="008315D9">
              <w:rPr>
                <w:b/>
                <w:color w:val="000000" w:themeColor="text1"/>
              </w:rPr>
              <w:t>Service Implementer(s)</w:t>
            </w:r>
          </w:p>
        </w:tc>
      </w:tr>
      <w:tr w:rsidR="00B15F3B" w14:paraId="31CC6617" w14:textId="77777777" w:rsidTr="008C5EDC">
        <w:trPr>
          <w:trHeight w:val="1669"/>
        </w:trPr>
        <w:tc>
          <w:tcPr>
            <w:tcW w:w="2013" w:type="dxa"/>
            <w:tcBorders>
              <w:top w:val="single" w:sz="18" w:space="0" w:color="auto"/>
              <w:bottom w:val="single" w:sz="4" w:space="0" w:color="auto"/>
            </w:tcBorders>
          </w:tcPr>
          <w:p w14:paraId="54C74AF8" w14:textId="77777777" w:rsidR="00D664FE" w:rsidRDefault="00D664FE" w:rsidP="00BA382F"/>
        </w:tc>
        <w:tc>
          <w:tcPr>
            <w:tcW w:w="1224" w:type="dxa"/>
            <w:tcBorders>
              <w:top w:val="single" w:sz="18" w:space="0" w:color="auto"/>
              <w:bottom w:val="single" w:sz="4" w:space="0" w:color="auto"/>
            </w:tcBorders>
          </w:tcPr>
          <w:p w14:paraId="7C93F67D" w14:textId="77777777" w:rsidR="00D664FE" w:rsidRDefault="00D664FE" w:rsidP="00BA382F"/>
        </w:tc>
        <w:tc>
          <w:tcPr>
            <w:tcW w:w="6892" w:type="dxa"/>
            <w:tcBorders>
              <w:top w:val="single" w:sz="18" w:space="0" w:color="auto"/>
              <w:bottom w:val="single" w:sz="4" w:space="0" w:color="auto"/>
            </w:tcBorders>
          </w:tcPr>
          <w:p w14:paraId="536416EA" w14:textId="44C41308" w:rsidR="00B15F3B" w:rsidRDefault="0021170E" w:rsidP="00BA382F">
            <w:pPr>
              <w:spacing w:line="276" w:lineRule="auto"/>
            </w:pPr>
            <w:r>
              <w:t>Model:</w:t>
            </w:r>
            <w:r w:rsidR="00910F5D">
              <w:t xml:space="preserve"> </w:t>
            </w:r>
            <w:r w:rsidR="00910F5D">
              <w:fldChar w:fldCharType="begin">
                <w:ffData>
                  <w:name w:val="Text12"/>
                  <w:enabled/>
                  <w:calcOnExit w:val="0"/>
                  <w:textInput/>
                </w:ffData>
              </w:fldChar>
            </w:r>
            <w:bookmarkStart w:id="10" w:name="Text12"/>
            <w:r w:rsidR="00910F5D">
              <w:instrText xml:space="preserve"> FORMTEXT </w:instrText>
            </w:r>
            <w:r w:rsidR="00910F5D">
              <w:fldChar w:fldCharType="separate"/>
            </w:r>
            <w:r w:rsidR="00910F5D">
              <w:rPr>
                <w:noProof/>
              </w:rPr>
              <w:t> </w:t>
            </w:r>
            <w:r w:rsidR="00910F5D">
              <w:rPr>
                <w:noProof/>
              </w:rPr>
              <w:t> </w:t>
            </w:r>
            <w:r w:rsidR="00910F5D">
              <w:rPr>
                <w:noProof/>
              </w:rPr>
              <w:t> </w:t>
            </w:r>
            <w:r w:rsidR="00910F5D">
              <w:rPr>
                <w:noProof/>
              </w:rPr>
              <w:t> </w:t>
            </w:r>
            <w:r w:rsidR="00910F5D">
              <w:rPr>
                <w:noProof/>
              </w:rPr>
              <w:t> </w:t>
            </w:r>
            <w:r w:rsidR="00910F5D">
              <w:fldChar w:fldCharType="end"/>
            </w:r>
            <w:bookmarkEnd w:id="10"/>
          </w:p>
          <w:p w14:paraId="41CFF270" w14:textId="311AE61C" w:rsidR="0021170E" w:rsidRDefault="0021170E" w:rsidP="00BA382F">
            <w:pPr>
              <w:spacing w:line="276" w:lineRule="auto"/>
            </w:pPr>
            <w:r>
              <w:t>Mode:</w:t>
            </w:r>
            <w:r w:rsidR="00910F5D">
              <w:t xml:space="preserve"> </w:t>
            </w:r>
            <w:r w:rsidR="00910F5D">
              <w:fldChar w:fldCharType="begin">
                <w:ffData>
                  <w:name w:val="Text13"/>
                  <w:enabled/>
                  <w:calcOnExit w:val="0"/>
                  <w:textInput/>
                </w:ffData>
              </w:fldChar>
            </w:r>
            <w:bookmarkStart w:id="11" w:name="Text13"/>
            <w:r w:rsidR="00910F5D">
              <w:instrText xml:space="preserve"> FORMTEXT </w:instrText>
            </w:r>
            <w:r w:rsidR="00910F5D">
              <w:fldChar w:fldCharType="separate"/>
            </w:r>
            <w:r w:rsidR="00910F5D">
              <w:rPr>
                <w:noProof/>
              </w:rPr>
              <w:t> </w:t>
            </w:r>
            <w:r w:rsidR="00910F5D">
              <w:rPr>
                <w:noProof/>
              </w:rPr>
              <w:t> </w:t>
            </w:r>
            <w:r w:rsidR="00910F5D">
              <w:rPr>
                <w:noProof/>
              </w:rPr>
              <w:t> </w:t>
            </w:r>
            <w:r w:rsidR="00910F5D">
              <w:rPr>
                <w:noProof/>
              </w:rPr>
              <w:t> </w:t>
            </w:r>
            <w:r w:rsidR="00910F5D">
              <w:rPr>
                <w:noProof/>
              </w:rPr>
              <w:t> </w:t>
            </w:r>
            <w:r w:rsidR="00910F5D">
              <w:fldChar w:fldCharType="end"/>
            </w:r>
            <w:bookmarkEnd w:id="11"/>
          </w:p>
          <w:p w14:paraId="61948DF3" w14:textId="6FFA8F98" w:rsidR="0021170E" w:rsidRDefault="0021170E" w:rsidP="00BA382F">
            <w:pPr>
              <w:spacing w:line="276" w:lineRule="auto"/>
            </w:pPr>
            <w:r>
              <w:t>Description:</w:t>
            </w:r>
            <w:r w:rsidR="00910F5D">
              <w:t xml:space="preserve"> </w:t>
            </w:r>
            <w:r w:rsidR="00910F5D">
              <w:fldChar w:fldCharType="begin">
                <w:ffData>
                  <w:name w:val="Text14"/>
                  <w:enabled/>
                  <w:calcOnExit w:val="0"/>
                  <w:textInput/>
                </w:ffData>
              </w:fldChar>
            </w:r>
            <w:bookmarkStart w:id="12" w:name="Text14"/>
            <w:r w:rsidR="00910F5D">
              <w:instrText xml:space="preserve"> FORMTEXT </w:instrText>
            </w:r>
            <w:r w:rsidR="00910F5D">
              <w:fldChar w:fldCharType="separate"/>
            </w:r>
            <w:r w:rsidR="00910F5D">
              <w:rPr>
                <w:noProof/>
              </w:rPr>
              <w:t> </w:t>
            </w:r>
            <w:r w:rsidR="00910F5D">
              <w:rPr>
                <w:noProof/>
              </w:rPr>
              <w:t> </w:t>
            </w:r>
            <w:r w:rsidR="00910F5D">
              <w:rPr>
                <w:noProof/>
              </w:rPr>
              <w:t> </w:t>
            </w:r>
            <w:r w:rsidR="00910F5D">
              <w:rPr>
                <w:noProof/>
              </w:rPr>
              <w:t> </w:t>
            </w:r>
            <w:r w:rsidR="00910F5D">
              <w:rPr>
                <w:noProof/>
              </w:rPr>
              <w:t> </w:t>
            </w:r>
            <w:r w:rsidR="00910F5D">
              <w:fldChar w:fldCharType="end"/>
            </w:r>
            <w:bookmarkEnd w:id="12"/>
          </w:p>
        </w:tc>
        <w:tc>
          <w:tcPr>
            <w:tcW w:w="1329" w:type="dxa"/>
            <w:tcBorders>
              <w:top w:val="single" w:sz="18" w:space="0" w:color="auto"/>
              <w:bottom w:val="single" w:sz="4" w:space="0" w:color="auto"/>
            </w:tcBorders>
          </w:tcPr>
          <w:p w14:paraId="1B168643" w14:textId="77777777" w:rsidR="00D664FE" w:rsidRDefault="00D664FE" w:rsidP="00BA382F"/>
        </w:tc>
        <w:tc>
          <w:tcPr>
            <w:tcW w:w="2932" w:type="dxa"/>
            <w:tcBorders>
              <w:top w:val="single" w:sz="18" w:space="0" w:color="auto"/>
              <w:bottom w:val="single" w:sz="4" w:space="0" w:color="auto"/>
            </w:tcBorders>
          </w:tcPr>
          <w:p w14:paraId="4A2969CB" w14:textId="79DCD606" w:rsidR="00B15F3B" w:rsidRDefault="00B15F3B" w:rsidP="00BA382F"/>
        </w:tc>
      </w:tr>
      <w:tr w:rsidR="00DD78E4" w14:paraId="32EE177E" w14:textId="77777777" w:rsidTr="008C5EDC">
        <w:trPr>
          <w:trHeight w:val="1669"/>
        </w:trPr>
        <w:tc>
          <w:tcPr>
            <w:tcW w:w="2013" w:type="dxa"/>
            <w:tcBorders>
              <w:bottom w:val="single" w:sz="4" w:space="0" w:color="auto"/>
            </w:tcBorders>
          </w:tcPr>
          <w:p w14:paraId="3DECAE53" w14:textId="77777777" w:rsidR="00DD78E4" w:rsidRDefault="00DD78E4" w:rsidP="00BA382F"/>
        </w:tc>
        <w:tc>
          <w:tcPr>
            <w:tcW w:w="1224" w:type="dxa"/>
            <w:tcBorders>
              <w:bottom w:val="single" w:sz="4" w:space="0" w:color="auto"/>
            </w:tcBorders>
          </w:tcPr>
          <w:p w14:paraId="3BE880E4" w14:textId="77777777" w:rsidR="00DD78E4" w:rsidRDefault="00DD78E4" w:rsidP="00BA382F"/>
        </w:tc>
        <w:tc>
          <w:tcPr>
            <w:tcW w:w="6892" w:type="dxa"/>
            <w:tcBorders>
              <w:bottom w:val="single" w:sz="4" w:space="0" w:color="auto"/>
            </w:tcBorders>
          </w:tcPr>
          <w:p w14:paraId="76BEAD67" w14:textId="7A63A8BC" w:rsidR="00910F5D" w:rsidRDefault="00910F5D" w:rsidP="00BA382F">
            <w:pPr>
              <w:spacing w:line="276" w:lineRule="auto"/>
            </w:pPr>
            <w:r>
              <w:t xml:space="preserve">Model: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0F36B7" w14:textId="5C4D3180" w:rsidR="00910F5D" w:rsidRDefault="00910F5D" w:rsidP="00BA382F">
            <w:pPr>
              <w:spacing w:line="276" w:lineRule="auto"/>
            </w:pPr>
            <w:r>
              <w:t xml:space="preserve">Mode: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A58364" w14:textId="1870E96C" w:rsidR="00DD78E4" w:rsidRDefault="00910F5D" w:rsidP="00BA382F">
            <w:r>
              <w:t xml:space="preserve">Description: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9" w:type="dxa"/>
            <w:tcBorders>
              <w:bottom w:val="single" w:sz="4" w:space="0" w:color="auto"/>
            </w:tcBorders>
          </w:tcPr>
          <w:p w14:paraId="25AE87FE" w14:textId="77777777" w:rsidR="00DD78E4" w:rsidRDefault="00DD78E4" w:rsidP="00BA382F"/>
        </w:tc>
        <w:tc>
          <w:tcPr>
            <w:tcW w:w="2932" w:type="dxa"/>
            <w:tcBorders>
              <w:bottom w:val="single" w:sz="4" w:space="0" w:color="auto"/>
            </w:tcBorders>
          </w:tcPr>
          <w:p w14:paraId="33A3EDFF" w14:textId="280BADF9" w:rsidR="00DD78E4" w:rsidRDefault="00DD78E4" w:rsidP="00BA382F"/>
        </w:tc>
      </w:tr>
      <w:tr w:rsidR="00B15F3B" w14:paraId="0C9EEDEE" w14:textId="77777777" w:rsidTr="008C5EDC">
        <w:trPr>
          <w:trHeight w:val="1669"/>
        </w:trPr>
        <w:tc>
          <w:tcPr>
            <w:tcW w:w="2013" w:type="dxa"/>
            <w:tcBorders>
              <w:top w:val="single" w:sz="4" w:space="0" w:color="auto"/>
              <w:bottom w:val="single" w:sz="4" w:space="0" w:color="auto"/>
            </w:tcBorders>
          </w:tcPr>
          <w:p w14:paraId="7534F43C" w14:textId="77777777" w:rsidR="00D664FE" w:rsidRDefault="00D664FE" w:rsidP="00BA382F"/>
        </w:tc>
        <w:tc>
          <w:tcPr>
            <w:tcW w:w="1224" w:type="dxa"/>
            <w:tcBorders>
              <w:top w:val="single" w:sz="4" w:space="0" w:color="auto"/>
              <w:bottom w:val="single" w:sz="4" w:space="0" w:color="auto"/>
            </w:tcBorders>
          </w:tcPr>
          <w:p w14:paraId="0B8A9D95" w14:textId="77777777" w:rsidR="00D664FE" w:rsidRDefault="00D664FE" w:rsidP="00BA382F"/>
        </w:tc>
        <w:tc>
          <w:tcPr>
            <w:tcW w:w="6892" w:type="dxa"/>
            <w:tcBorders>
              <w:top w:val="single" w:sz="4" w:space="0" w:color="auto"/>
              <w:bottom w:val="single" w:sz="4" w:space="0" w:color="auto"/>
            </w:tcBorders>
          </w:tcPr>
          <w:p w14:paraId="3E03FE3F" w14:textId="3EB7999E" w:rsidR="00910F5D" w:rsidRDefault="00910F5D" w:rsidP="00BA382F">
            <w:pPr>
              <w:spacing w:line="276" w:lineRule="auto"/>
            </w:pPr>
            <w:r>
              <w:t xml:space="preserve">Model: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3D8064" w14:textId="248D23E2" w:rsidR="00910F5D" w:rsidRDefault="00910F5D" w:rsidP="00BA382F">
            <w:pPr>
              <w:spacing w:line="276" w:lineRule="auto"/>
            </w:pPr>
            <w:r>
              <w:t xml:space="preserve">Mode: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CC134D" w14:textId="55A654A4" w:rsidR="00DD78E4" w:rsidRDefault="00910F5D" w:rsidP="00BA382F">
            <w:r>
              <w:t xml:space="preserve">Description: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9" w:type="dxa"/>
            <w:tcBorders>
              <w:top w:val="single" w:sz="4" w:space="0" w:color="auto"/>
              <w:bottom w:val="single" w:sz="4" w:space="0" w:color="auto"/>
            </w:tcBorders>
          </w:tcPr>
          <w:p w14:paraId="330D5753" w14:textId="77777777" w:rsidR="00DD78E4" w:rsidRDefault="00DD78E4" w:rsidP="00BA382F"/>
        </w:tc>
        <w:tc>
          <w:tcPr>
            <w:tcW w:w="2932" w:type="dxa"/>
            <w:tcBorders>
              <w:top w:val="single" w:sz="4" w:space="0" w:color="auto"/>
              <w:bottom w:val="single" w:sz="4" w:space="0" w:color="auto"/>
            </w:tcBorders>
          </w:tcPr>
          <w:p w14:paraId="21DBE9A4" w14:textId="77777777" w:rsidR="00D664FE" w:rsidRDefault="00D664FE" w:rsidP="00BA382F"/>
        </w:tc>
      </w:tr>
    </w:tbl>
    <w:p w14:paraId="06909197" w14:textId="77777777" w:rsidR="007519A6" w:rsidRDefault="007519A6">
      <w:pPr>
        <w:rPr>
          <w:b/>
          <w:bCs/>
          <w:i/>
          <w:iCs/>
          <w:sz w:val="20"/>
          <w:szCs w:val="20"/>
        </w:rPr>
      </w:pPr>
      <w:r>
        <w:rPr>
          <w:b/>
          <w:bCs/>
          <w:i/>
          <w:iCs/>
          <w:sz w:val="20"/>
          <w:szCs w:val="20"/>
        </w:rPr>
        <w:br w:type="page"/>
      </w:r>
    </w:p>
    <w:tbl>
      <w:tblPr>
        <w:tblStyle w:val="TableGrid"/>
        <w:tblpPr w:leftFromText="180" w:rightFromText="180" w:horzAnchor="margin" w:tblpY="624"/>
        <w:tblW w:w="14390" w:type="dxa"/>
        <w:tblCellMar>
          <w:top w:w="115" w:type="dxa"/>
          <w:left w:w="115" w:type="dxa"/>
          <w:bottom w:w="115" w:type="dxa"/>
          <w:right w:w="115" w:type="dxa"/>
        </w:tblCellMar>
        <w:tblLook w:val="04A0" w:firstRow="1" w:lastRow="0" w:firstColumn="1" w:lastColumn="0" w:noHBand="0" w:noVBand="1"/>
        <w:tblCaption w:val="Parent Choice to Opt Into Full Remote Services"/>
      </w:tblPr>
      <w:tblGrid>
        <w:gridCol w:w="2011"/>
        <w:gridCol w:w="1238"/>
        <w:gridCol w:w="6882"/>
        <w:gridCol w:w="1329"/>
        <w:gridCol w:w="2930"/>
      </w:tblGrid>
      <w:tr w:rsidR="00D80F1E" w14:paraId="64FEA881" w14:textId="77777777" w:rsidTr="000C45D3">
        <w:trPr>
          <w:trHeight w:val="1008"/>
          <w:tblHeader/>
        </w:trPr>
        <w:tc>
          <w:tcPr>
            <w:tcW w:w="2013" w:type="dxa"/>
            <w:tcBorders>
              <w:top w:val="single" w:sz="18" w:space="0" w:color="auto"/>
              <w:bottom w:val="single" w:sz="18" w:space="0" w:color="auto"/>
            </w:tcBorders>
            <w:vAlign w:val="center"/>
          </w:tcPr>
          <w:p w14:paraId="21D2C92E" w14:textId="2CA97023" w:rsidR="00D80F1E" w:rsidRPr="00D80F1E" w:rsidRDefault="00D80F1E" w:rsidP="000C45D3">
            <w:pPr>
              <w:jc w:val="center"/>
              <w:rPr>
                <w:b/>
                <w:color w:val="000000" w:themeColor="text1"/>
              </w:rPr>
            </w:pPr>
            <w:r w:rsidRPr="00D80F1E">
              <w:rPr>
                <w:b/>
                <w:color w:val="000000" w:themeColor="text1"/>
              </w:rPr>
              <w:lastRenderedPageBreak/>
              <w:t>Specially Designed Instruction/ Related Service</w:t>
            </w:r>
          </w:p>
        </w:tc>
        <w:tc>
          <w:tcPr>
            <w:tcW w:w="1224" w:type="dxa"/>
            <w:tcBorders>
              <w:top w:val="single" w:sz="18" w:space="0" w:color="auto"/>
              <w:bottom w:val="single" w:sz="18" w:space="0" w:color="auto"/>
            </w:tcBorders>
            <w:vAlign w:val="center"/>
          </w:tcPr>
          <w:p w14:paraId="544397B4" w14:textId="77777777" w:rsidR="00D80F1E" w:rsidRPr="00D80F1E" w:rsidRDefault="00D80F1E" w:rsidP="000C45D3">
            <w:pPr>
              <w:jc w:val="center"/>
              <w:rPr>
                <w:b/>
                <w:color w:val="000000" w:themeColor="text1"/>
              </w:rPr>
            </w:pPr>
            <w:r w:rsidRPr="00D80F1E">
              <w:rPr>
                <w:b/>
                <w:color w:val="000000" w:themeColor="text1"/>
              </w:rPr>
              <w:t>Supporting</w:t>
            </w:r>
          </w:p>
          <w:p w14:paraId="030ACE09" w14:textId="401FB679" w:rsidR="00D80F1E" w:rsidRPr="00D80F1E" w:rsidRDefault="00D80F1E" w:rsidP="000C45D3">
            <w:pPr>
              <w:jc w:val="center"/>
              <w:rPr>
                <w:b/>
                <w:color w:val="000000" w:themeColor="text1"/>
              </w:rPr>
            </w:pPr>
            <w:r w:rsidRPr="00D80F1E">
              <w:rPr>
                <w:b/>
                <w:color w:val="000000" w:themeColor="text1"/>
              </w:rPr>
              <w:t>IEP Goal(s) #</w:t>
            </w:r>
          </w:p>
        </w:tc>
        <w:tc>
          <w:tcPr>
            <w:tcW w:w="6892" w:type="dxa"/>
            <w:tcBorders>
              <w:top w:val="single" w:sz="18" w:space="0" w:color="auto"/>
              <w:bottom w:val="single" w:sz="18" w:space="0" w:color="auto"/>
            </w:tcBorders>
            <w:vAlign w:val="center"/>
          </w:tcPr>
          <w:p w14:paraId="199C682C" w14:textId="77777777" w:rsidR="00D80F1E" w:rsidRPr="00D80F1E" w:rsidRDefault="00D80F1E" w:rsidP="000C45D3">
            <w:pPr>
              <w:jc w:val="center"/>
              <w:rPr>
                <w:b/>
                <w:color w:val="000000" w:themeColor="text1"/>
              </w:rPr>
            </w:pPr>
            <w:r w:rsidRPr="00D80F1E">
              <w:rPr>
                <w:b/>
                <w:color w:val="000000" w:themeColor="text1"/>
              </w:rPr>
              <w:t>Manner(s) in which the Service will be delivered (how and where)</w:t>
            </w:r>
          </w:p>
          <w:p w14:paraId="17102EDF" w14:textId="32687149" w:rsidR="00D80F1E" w:rsidRPr="00D80F1E" w:rsidRDefault="00D80F1E" w:rsidP="000C45D3">
            <w:pPr>
              <w:jc w:val="center"/>
              <w:rPr>
                <w:bCs/>
                <w:color w:val="000000" w:themeColor="text1"/>
              </w:rPr>
            </w:pPr>
            <w:r w:rsidRPr="00D80F1E">
              <w:rPr>
                <w:bCs/>
                <w:color w:val="000000" w:themeColor="text1"/>
              </w:rPr>
              <w:t>*</w:t>
            </w:r>
            <w:r w:rsidRPr="00D80F1E">
              <w:rPr>
                <w:bCs/>
                <w:color w:val="000000" w:themeColor="text1"/>
                <w:spacing w:val="-4"/>
                <w:sz w:val="20"/>
                <w:szCs w:val="20"/>
              </w:rPr>
              <w:t>Districts may provide supple</w:t>
            </w:r>
            <w:r w:rsidR="001A750C">
              <w:rPr>
                <w:bCs/>
                <w:color w:val="000000" w:themeColor="text1"/>
                <w:spacing w:val="-4"/>
                <w:sz w:val="20"/>
                <w:szCs w:val="20"/>
              </w:rPr>
              <w:t>mental information to parents (e.g</w:t>
            </w:r>
            <w:r w:rsidRPr="00D80F1E">
              <w:rPr>
                <w:bCs/>
                <w:color w:val="000000" w:themeColor="text1"/>
                <w:spacing w:val="-4"/>
                <w:sz w:val="20"/>
                <w:szCs w:val="20"/>
              </w:rPr>
              <w:t>., student schedules)</w:t>
            </w:r>
          </w:p>
        </w:tc>
        <w:tc>
          <w:tcPr>
            <w:tcW w:w="1329" w:type="dxa"/>
            <w:tcBorders>
              <w:top w:val="single" w:sz="18" w:space="0" w:color="auto"/>
              <w:bottom w:val="single" w:sz="18" w:space="0" w:color="auto"/>
            </w:tcBorders>
            <w:vAlign w:val="center"/>
          </w:tcPr>
          <w:p w14:paraId="62E2DB01" w14:textId="01AE5557" w:rsidR="00D80F1E" w:rsidRPr="00D80F1E" w:rsidRDefault="00D80F1E" w:rsidP="000C45D3">
            <w:pPr>
              <w:jc w:val="center"/>
              <w:rPr>
                <w:b/>
                <w:color w:val="000000" w:themeColor="text1"/>
              </w:rPr>
            </w:pPr>
            <w:r w:rsidRPr="00D80F1E">
              <w:rPr>
                <w:b/>
                <w:color w:val="000000" w:themeColor="text1"/>
              </w:rPr>
              <w:t>Frequency/</w:t>
            </w:r>
            <w:r w:rsidRPr="00D80F1E">
              <w:rPr>
                <w:b/>
                <w:color w:val="000000" w:themeColor="text1"/>
              </w:rPr>
              <w:br/>
              <w:t>Duration</w:t>
            </w:r>
          </w:p>
        </w:tc>
        <w:tc>
          <w:tcPr>
            <w:tcW w:w="2932" w:type="dxa"/>
            <w:tcBorders>
              <w:top w:val="single" w:sz="18" w:space="0" w:color="auto"/>
              <w:bottom w:val="single" w:sz="18" w:space="0" w:color="auto"/>
            </w:tcBorders>
            <w:vAlign w:val="center"/>
          </w:tcPr>
          <w:p w14:paraId="33F8A5D5" w14:textId="3489FACA" w:rsidR="00D80F1E" w:rsidRPr="00D80F1E" w:rsidRDefault="00D80F1E" w:rsidP="000C45D3">
            <w:pPr>
              <w:jc w:val="center"/>
              <w:rPr>
                <w:b/>
                <w:color w:val="000000" w:themeColor="text1"/>
              </w:rPr>
            </w:pPr>
            <w:r w:rsidRPr="00D80F1E">
              <w:rPr>
                <w:b/>
                <w:color w:val="000000" w:themeColor="text1"/>
              </w:rPr>
              <w:t>Service Implementer(s)</w:t>
            </w:r>
          </w:p>
        </w:tc>
      </w:tr>
      <w:tr w:rsidR="00827F1F" w14:paraId="0150C289" w14:textId="77777777" w:rsidTr="000C45D3">
        <w:trPr>
          <w:trHeight w:val="1848"/>
        </w:trPr>
        <w:tc>
          <w:tcPr>
            <w:tcW w:w="2013" w:type="dxa"/>
            <w:tcBorders>
              <w:top w:val="single" w:sz="18" w:space="0" w:color="auto"/>
              <w:bottom w:val="single" w:sz="4" w:space="0" w:color="auto"/>
            </w:tcBorders>
          </w:tcPr>
          <w:p w14:paraId="18934BAF" w14:textId="77777777" w:rsidR="00827F1F" w:rsidRDefault="00827F1F" w:rsidP="000C45D3"/>
        </w:tc>
        <w:tc>
          <w:tcPr>
            <w:tcW w:w="1224" w:type="dxa"/>
            <w:tcBorders>
              <w:top w:val="single" w:sz="18" w:space="0" w:color="auto"/>
              <w:bottom w:val="single" w:sz="4" w:space="0" w:color="auto"/>
            </w:tcBorders>
          </w:tcPr>
          <w:p w14:paraId="65CB44D9" w14:textId="77777777" w:rsidR="00827F1F" w:rsidRDefault="00827F1F" w:rsidP="000C45D3"/>
        </w:tc>
        <w:tc>
          <w:tcPr>
            <w:tcW w:w="6892" w:type="dxa"/>
            <w:tcBorders>
              <w:top w:val="single" w:sz="18" w:space="0" w:color="auto"/>
              <w:bottom w:val="single" w:sz="4" w:space="0" w:color="auto"/>
            </w:tcBorders>
          </w:tcPr>
          <w:p w14:paraId="3BF1F2F8" w14:textId="5FC96038" w:rsidR="00827F1F" w:rsidRDefault="00827F1F" w:rsidP="000C45D3">
            <w:pPr>
              <w:spacing w:line="276" w:lineRule="auto"/>
            </w:pPr>
          </w:p>
        </w:tc>
        <w:tc>
          <w:tcPr>
            <w:tcW w:w="1329" w:type="dxa"/>
            <w:tcBorders>
              <w:top w:val="single" w:sz="18" w:space="0" w:color="auto"/>
              <w:bottom w:val="single" w:sz="4" w:space="0" w:color="auto"/>
            </w:tcBorders>
          </w:tcPr>
          <w:p w14:paraId="4C02F786" w14:textId="77777777" w:rsidR="00827F1F" w:rsidRDefault="00827F1F" w:rsidP="000C45D3"/>
        </w:tc>
        <w:tc>
          <w:tcPr>
            <w:tcW w:w="2932" w:type="dxa"/>
            <w:tcBorders>
              <w:top w:val="single" w:sz="18" w:space="0" w:color="auto"/>
              <w:bottom w:val="single" w:sz="4" w:space="0" w:color="auto"/>
            </w:tcBorders>
          </w:tcPr>
          <w:p w14:paraId="28DEAAF2" w14:textId="4EAFB3FA" w:rsidR="00827F1F" w:rsidRDefault="00827F1F" w:rsidP="000C45D3"/>
        </w:tc>
      </w:tr>
      <w:tr w:rsidR="00827F1F" w14:paraId="7045F21A" w14:textId="77777777" w:rsidTr="000C45D3">
        <w:trPr>
          <w:trHeight w:val="1848"/>
        </w:trPr>
        <w:tc>
          <w:tcPr>
            <w:tcW w:w="2013" w:type="dxa"/>
            <w:tcBorders>
              <w:bottom w:val="single" w:sz="4" w:space="0" w:color="auto"/>
            </w:tcBorders>
          </w:tcPr>
          <w:p w14:paraId="1243B33A" w14:textId="77777777" w:rsidR="00827F1F" w:rsidRDefault="00827F1F" w:rsidP="000C45D3"/>
        </w:tc>
        <w:tc>
          <w:tcPr>
            <w:tcW w:w="1224" w:type="dxa"/>
            <w:tcBorders>
              <w:bottom w:val="single" w:sz="4" w:space="0" w:color="auto"/>
            </w:tcBorders>
          </w:tcPr>
          <w:p w14:paraId="4A3F670D" w14:textId="77777777" w:rsidR="00827F1F" w:rsidRDefault="00827F1F" w:rsidP="000C45D3"/>
        </w:tc>
        <w:tc>
          <w:tcPr>
            <w:tcW w:w="6892" w:type="dxa"/>
            <w:tcBorders>
              <w:bottom w:val="single" w:sz="4" w:space="0" w:color="auto"/>
            </w:tcBorders>
          </w:tcPr>
          <w:p w14:paraId="6327F773" w14:textId="4B7D375C" w:rsidR="00827F1F" w:rsidRDefault="00827F1F" w:rsidP="000C45D3"/>
        </w:tc>
        <w:tc>
          <w:tcPr>
            <w:tcW w:w="1329" w:type="dxa"/>
            <w:tcBorders>
              <w:bottom w:val="single" w:sz="4" w:space="0" w:color="auto"/>
            </w:tcBorders>
          </w:tcPr>
          <w:p w14:paraId="0F4CD80A" w14:textId="77777777" w:rsidR="00827F1F" w:rsidRDefault="00827F1F" w:rsidP="000C45D3"/>
        </w:tc>
        <w:tc>
          <w:tcPr>
            <w:tcW w:w="2932" w:type="dxa"/>
            <w:tcBorders>
              <w:bottom w:val="single" w:sz="4" w:space="0" w:color="auto"/>
            </w:tcBorders>
          </w:tcPr>
          <w:p w14:paraId="1208A245" w14:textId="45986200" w:rsidR="00827F1F" w:rsidRDefault="00827F1F" w:rsidP="000C45D3"/>
        </w:tc>
      </w:tr>
      <w:tr w:rsidR="00827F1F" w14:paraId="00EDE15A" w14:textId="77777777" w:rsidTr="000C45D3">
        <w:trPr>
          <w:trHeight w:val="1848"/>
        </w:trPr>
        <w:tc>
          <w:tcPr>
            <w:tcW w:w="2013" w:type="dxa"/>
            <w:tcBorders>
              <w:top w:val="single" w:sz="4" w:space="0" w:color="auto"/>
              <w:bottom w:val="single" w:sz="4" w:space="0" w:color="auto"/>
            </w:tcBorders>
          </w:tcPr>
          <w:p w14:paraId="4665C2C3" w14:textId="77777777" w:rsidR="00827F1F" w:rsidRDefault="00827F1F" w:rsidP="000C45D3"/>
        </w:tc>
        <w:tc>
          <w:tcPr>
            <w:tcW w:w="1224" w:type="dxa"/>
            <w:tcBorders>
              <w:top w:val="single" w:sz="4" w:space="0" w:color="auto"/>
              <w:bottom w:val="single" w:sz="4" w:space="0" w:color="auto"/>
            </w:tcBorders>
          </w:tcPr>
          <w:p w14:paraId="48ED7B4C" w14:textId="77777777" w:rsidR="00827F1F" w:rsidRDefault="00827F1F" w:rsidP="000C45D3"/>
        </w:tc>
        <w:tc>
          <w:tcPr>
            <w:tcW w:w="6892" w:type="dxa"/>
            <w:tcBorders>
              <w:top w:val="single" w:sz="4" w:space="0" w:color="auto"/>
              <w:bottom w:val="single" w:sz="4" w:space="0" w:color="auto"/>
            </w:tcBorders>
          </w:tcPr>
          <w:p w14:paraId="76FA3BF4" w14:textId="1DC1974C" w:rsidR="00827F1F" w:rsidRDefault="00827F1F" w:rsidP="000C45D3"/>
        </w:tc>
        <w:tc>
          <w:tcPr>
            <w:tcW w:w="1329" w:type="dxa"/>
            <w:tcBorders>
              <w:top w:val="single" w:sz="4" w:space="0" w:color="auto"/>
              <w:bottom w:val="single" w:sz="4" w:space="0" w:color="auto"/>
            </w:tcBorders>
          </w:tcPr>
          <w:p w14:paraId="78DAFD24" w14:textId="77777777" w:rsidR="00827F1F" w:rsidRDefault="00827F1F" w:rsidP="000C45D3"/>
        </w:tc>
        <w:tc>
          <w:tcPr>
            <w:tcW w:w="2932" w:type="dxa"/>
            <w:tcBorders>
              <w:top w:val="single" w:sz="4" w:space="0" w:color="auto"/>
              <w:bottom w:val="single" w:sz="4" w:space="0" w:color="auto"/>
            </w:tcBorders>
          </w:tcPr>
          <w:p w14:paraId="042E57E0" w14:textId="77777777" w:rsidR="00827F1F" w:rsidRDefault="00827F1F" w:rsidP="000C45D3"/>
        </w:tc>
      </w:tr>
    </w:tbl>
    <w:p w14:paraId="69785B54" w14:textId="77777777" w:rsidR="00827F1F" w:rsidRPr="00827F1F" w:rsidRDefault="00827F1F" w:rsidP="00827F1F">
      <w:pPr>
        <w:jc w:val="center"/>
        <w:rPr>
          <w:b/>
          <w:bCs/>
          <w:iCs/>
          <w:sz w:val="28"/>
          <w:szCs w:val="28"/>
        </w:rPr>
      </w:pPr>
      <w:r w:rsidRPr="00827F1F">
        <w:rPr>
          <w:b/>
          <w:bCs/>
          <w:iCs/>
          <w:sz w:val="28"/>
          <w:szCs w:val="28"/>
        </w:rPr>
        <w:t>Parent Choice to Opt Into Full Remote Services</w:t>
      </w:r>
    </w:p>
    <w:p w14:paraId="0B3104D3" w14:textId="77777777" w:rsidR="003B4AE9" w:rsidRDefault="003B4AE9" w:rsidP="00F125F2">
      <w:pPr>
        <w:rPr>
          <w:b/>
          <w:bCs/>
          <w:i/>
          <w:iCs/>
          <w:sz w:val="20"/>
          <w:szCs w:val="20"/>
        </w:rPr>
      </w:pPr>
    </w:p>
    <w:sectPr w:rsidR="003B4AE9" w:rsidSect="007519A6">
      <w:headerReference w:type="even" r:id="rId15"/>
      <w:headerReference w:type="default" r:id="rId16"/>
      <w:footerReference w:type="default" r:id="rId17"/>
      <w:headerReference w:type="first" r:id="rId18"/>
      <w:pgSz w:w="15840" w:h="12240" w:orient="landscape"/>
      <w:pgMar w:top="706" w:right="576" w:bottom="635" w:left="806" w:header="432" w:footer="3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F98FF" w14:textId="77777777" w:rsidR="00F10941" w:rsidRDefault="00F10941" w:rsidP="001501FE">
      <w:pPr>
        <w:spacing w:after="0" w:line="240" w:lineRule="auto"/>
      </w:pPr>
      <w:r>
        <w:separator/>
      </w:r>
    </w:p>
  </w:endnote>
  <w:endnote w:type="continuationSeparator" w:id="0">
    <w:p w14:paraId="10F4EBF4" w14:textId="77777777" w:rsidR="00F10941" w:rsidRDefault="00F10941" w:rsidP="0015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6FECA" w14:textId="6FBA05E5" w:rsidR="00827F1F" w:rsidRPr="00827F1F" w:rsidRDefault="00CE309B" w:rsidP="00CE309B">
    <w:pPr>
      <w:jc w:val="center"/>
      <w:rPr>
        <w:i/>
        <w:iCs/>
      </w:rPr>
    </w:pPr>
    <w:r w:rsidRPr="003B4AE9">
      <w:rPr>
        <w:b/>
        <w:bCs/>
        <w:i/>
        <w:iCs/>
        <w:sz w:val="20"/>
        <w:szCs w:val="20"/>
      </w:rPr>
      <w:t>Confidentiality and Privacy Disclaimer:</w:t>
    </w:r>
    <w:r w:rsidRPr="003B4AE9">
      <w:rPr>
        <w:i/>
        <w:iCs/>
        <w:sz w:val="20"/>
        <w:szCs w:val="20"/>
      </w:rPr>
      <w:t xml:space="preserve"> </w:t>
    </w:r>
    <w:r>
      <w:rPr>
        <w:i/>
        <w:iCs/>
        <w:sz w:val="20"/>
        <w:szCs w:val="20"/>
      </w:rPr>
      <w:t>This district</w:t>
    </w:r>
    <w:r w:rsidRPr="003B4AE9">
      <w:rPr>
        <w:i/>
        <w:iCs/>
        <w:sz w:val="20"/>
        <w:szCs w:val="20"/>
      </w:rPr>
      <w:t xml:space="preserve"> remain</w:t>
    </w:r>
    <w:r>
      <w:rPr>
        <w:i/>
        <w:iCs/>
        <w:sz w:val="20"/>
        <w:szCs w:val="20"/>
      </w:rPr>
      <w:t>s</w:t>
    </w:r>
    <w:r w:rsidRPr="003B4AE9">
      <w:rPr>
        <w:i/>
        <w:iCs/>
        <w:sz w:val="20"/>
        <w:szCs w:val="20"/>
      </w:rPr>
      <w:t xml:space="preserve"> obligated to protect students</w:t>
    </w:r>
    <w:r>
      <w:rPr>
        <w:i/>
        <w:iCs/>
        <w:sz w:val="20"/>
        <w:szCs w:val="20"/>
      </w:rPr>
      <w:t>’</w:t>
    </w:r>
    <w:r w:rsidRPr="003B4AE9">
      <w:rPr>
        <w:i/>
        <w:iCs/>
        <w:sz w:val="20"/>
        <w:szCs w:val="20"/>
      </w:rPr>
      <w:t xml:space="preserve"> confidentiality and privacy</w:t>
    </w:r>
    <w:r>
      <w:rPr>
        <w:i/>
        <w:iCs/>
        <w:sz w:val="20"/>
        <w:szCs w:val="20"/>
      </w:rPr>
      <w:t xml:space="preserve">. </w:t>
    </w:r>
    <w:r>
      <w:rPr>
        <w:i/>
        <w:iCs/>
        <w:sz w:val="20"/>
        <w:szCs w:val="20"/>
      </w:rPr>
      <w:br/>
      <w:t>R</w:t>
    </w:r>
    <w:r w:rsidRPr="003B4AE9">
      <w:rPr>
        <w:i/>
        <w:iCs/>
        <w:sz w:val="20"/>
        <w:szCs w:val="20"/>
      </w:rPr>
      <w:t xml:space="preserve">emote learning does not enable the </w:t>
    </w:r>
    <w:r>
      <w:rPr>
        <w:i/>
        <w:iCs/>
        <w:sz w:val="20"/>
        <w:szCs w:val="20"/>
      </w:rPr>
      <w:t>d</w:t>
    </w:r>
    <w:r w:rsidRPr="003B4AE9">
      <w:rPr>
        <w:i/>
        <w:iCs/>
        <w:sz w:val="20"/>
        <w:szCs w:val="20"/>
      </w:rPr>
      <w:t>istrict to control who is viewing a lesson</w:t>
    </w:r>
    <w:r>
      <w:rPr>
        <w:i/>
        <w:iCs/>
        <w:sz w:val="20"/>
        <w:szCs w:val="20"/>
      </w:rPr>
      <w:t>,</w:t>
    </w:r>
    <w:r w:rsidRPr="003B4AE9">
      <w:rPr>
        <w:i/>
        <w:iCs/>
        <w:sz w:val="20"/>
        <w:szCs w:val="20"/>
      </w:rPr>
      <w:t xml:space="preserve"> and therefore parents should be aware that there is no expectation of privacy.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46C35" w14:textId="1096F91A" w:rsidR="00850F3F" w:rsidRPr="00850F3F" w:rsidRDefault="007519A6" w:rsidP="007519A6">
    <w:pPr>
      <w:jc w:val="center"/>
      <w:rPr>
        <w:i/>
        <w:iCs/>
      </w:rPr>
    </w:pPr>
    <w:r w:rsidRPr="003B4AE9">
      <w:rPr>
        <w:b/>
        <w:bCs/>
        <w:i/>
        <w:iCs/>
        <w:sz w:val="20"/>
        <w:szCs w:val="20"/>
      </w:rPr>
      <w:t>Confidentiality and Privacy Disclaimer:</w:t>
    </w:r>
    <w:r w:rsidRPr="003B4AE9">
      <w:rPr>
        <w:i/>
        <w:iCs/>
        <w:sz w:val="20"/>
        <w:szCs w:val="20"/>
      </w:rPr>
      <w:t xml:space="preserve"> </w:t>
    </w:r>
    <w:r>
      <w:rPr>
        <w:i/>
        <w:iCs/>
        <w:sz w:val="20"/>
        <w:szCs w:val="20"/>
      </w:rPr>
      <w:t>[District Name]</w:t>
    </w:r>
    <w:r w:rsidRPr="003B4AE9">
      <w:rPr>
        <w:i/>
        <w:iCs/>
        <w:sz w:val="20"/>
        <w:szCs w:val="20"/>
      </w:rPr>
      <w:t xml:space="preserve"> Public Schools remain obligated to protect students</w:t>
    </w:r>
    <w:r>
      <w:rPr>
        <w:i/>
        <w:iCs/>
        <w:sz w:val="20"/>
        <w:szCs w:val="20"/>
      </w:rPr>
      <w:t>’</w:t>
    </w:r>
    <w:r w:rsidRPr="003B4AE9">
      <w:rPr>
        <w:i/>
        <w:iCs/>
        <w:sz w:val="20"/>
        <w:szCs w:val="20"/>
      </w:rPr>
      <w:t xml:space="preserve"> confidentiality and privacy</w:t>
    </w:r>
    <w:r>
      <w:rPr>
        <w:i/>
        <w:iCs/>
        <w:sz w:val="20"/>
        <w:szCs w:val="20"/>
      </w:rPr>
      <w:t xml:space="preserve">. </w:t>
    </w:r>
    <w:r>
      <w:rPr>
        <w:i/>
        <w:iCs/>
        <w:sz w:val="20"/>
        <w:szCs w:val="20"/>
      </w:rPr>
      <w:br/>
      <w:t>R</w:t>
    </w:r>
    <w:r w:rsidRPr="003B4AE9">
      <w:rPr>
        <w:i/>
        <w:iCs/>
        <w:sz w:val="20"/>
        <w:szCs w:val="20"/>
      </w:rPr>
      <w:t xml:space="preserve">emote learning does not enable the </w:t>
    </w:r>
    <w:r>
      <w:rPr>
        <w:i/>
        <w:iCs/>
        <w:sz w:val="20"/>
        <w:szCs w:val="20"/>
      </w:rPr>
      <w:t>d</w:t>
    </w:r>
    <w:r w:rsidRPr="003B4AE9">
      <w:rPr>
        <w:i/>
        <w:iCs/>
        <w:sz w:val="20"/>
        <w:szCs w:val="20"/>
      </w:rPr>
      <w:t>istrict to control who is viewing a lesson</w:t>
    </w:r>
    <w:r>
      <w:rPr>
        <w:i/>
        <w:iCs/>
        <w:sz w:val="20"/>
        <w:szCs w:val="20"/>
      </w:rPr>
      <w:t>,</w:t>
    </w:r>
    <w:r w:rsidRPr="003B4AE9">
      <w:rPr>
        <w:i/>
        <w:iCs/>
        <w:sz w:val="20"/>
        <w:szCs w:val="20"/>
      </w:rPr>
      <w:t xml:space="preserve"> and therefore parents should be aware that there is no expectation of privacy.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460E1" w14:textId="77777777" w:rsidR="00DF74A6" w:rsidRDefault="00DF74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72148" w14:textId="71060163" w:rsidR="00CE309B" w:rsidRPr="00850F3F" w:rsidRDefault="00CE309B" w:rsidP="007519A6">
    <w:pPr>
      <w:jc w:val="center"/>
      <w:rPr>
        <w:i/>
        <w:iCs/>
      </w:rPr>
    </w:pPr>
    <w:r w:rsidRPr="003B4AE9">
      <w:rPr>
        <w:b/>
        <w:bCs/>
        <w:i/>
        <w:iCs/>
        <w:sz w:val="20"/>
        <w:szCs w:val="20"/>
      </w:rPr>
      <w:t>Confidentiality and Privacy Disclaimer:</w:t>
    </w:r>
    <w:r w:rsidRPr="003B4AE9">
      <w:rPr>
        <w:i/>
        <w:iCs/>
        <w:sz w:val="20"/>
        <w:szCs w:val="20"/>
      </w:rPr>
      <w:t xml:space="preserve"> </w:t>
    </w:r>
    <w:r>
      <w:rPr>
        <w:i/>
        <w:iCs/>
        <w:sz w:val="20"/>
        <w:szCs w:val="20"/>
      </w:rPr>
      <w:t>This district</w:t>
    </w:r>
    <w:r w:rsidRPr="003B4AE9">
      <w:rPr>
        <w:i/>
        <w:iCs/>
        <w:sz w:val="20"/>
        <w:szCs w:val="20"/>
      </w:rPr>
      <w:t xml:space="preserve"> remain</w:t>
    </w:r>
    <w:r>
      <w:rPr>
        <w:i/>
        <w:iCs/>
        <w:sz w:val="20"/>
        <w:szCs w:val="20"/>
      </w:rPr>
      <w:t>s</w:t>
    </w:r>
    <w:r w:rsidRPr="003B4AE9">
      <w:rPr>
        <w:i/>
        <w:iCs/>
        <w:sz w:val="20"/>
        <w:szCs w:val="20"/>
      </w:rPr>
      <w:t xml:space="preserve"> obligated to protect students</w:t>
    </w:r>
    <w:r>
      <w:rPr>
        <w:i/>
        <w:iCs/>
        <w:sz w:val="20"/>
        <w:szCs w:val="20"/>
      </w:rPr>
      <w:t>’</w:t>
    </w:r>
    <w:r w:rsidRPr="003B4AE9">
      <w:rPr>
        <w:i/>
        <w:iCs/>
        <w:sz w:val="20"/>
        <w:szCs w:val="20"/>
      </w:rPr>
      <w:t xml:space="preserve"> confidentiality and privacy</w:t>
    </w:r>
    <w:r>
      <w:rPr>
        <w:i/>
        <w:iCs/>
        <w:sz w:val="20"/>
        <w:szCs w:val="20"/>
      </w:rPr>
      <w:t xml:space="preserve">. </w:t>
    </w:r>
    <w:r>
      <w:rPr>
        <w:i/>
        <w:iCs/>
        <w:sz w:val="20"/>
        <w:szCs w:val="20"/>
      </w:rPr>
      <w:br/>
      <w:t>R</w:t>
    </w:r>
    <w:r w:rsidRPr="003B4AE9">
      <w:rPr>
        <w:i/>
        <w:iCs/>
        <w:sz w:val="20"/>
        <w:szCs w:val="20"/>
      </w:rPr>
      <w:t xml:space="preserve">emote learning does not enable the </w:t>
    </w:r>
    <w:r>
      <w:rPr>
        <w:i/>
        <w:iCs/>
        <w:sz w:val="20"/>
        <w:szCs w:val="20"/>
      </w:rPr>
      <w:t>d</w:t>
    </w:r>
    <w:r w:rsidRPr="003B4AE9">
      <w:rPr>
        <w:i/>
        <w:iCs/>
        <w:sz w:val="20"/>
        <w:szCs w:val="20"/>
      </w:rPr>
      <w:t>istrict to control who is viewing a lesson</w:t>
    </w:r>
    <w:r>
      <w:rPr>
        <w:i/>
        <w:iCs/>
        <w:sz w:val="20"/>
        <w:szCs w:val="20"/>
      </w:rPr>
      <w:t>,</w:t>
    </w:r>
    <w:r w:rsidRPr="003B4AE9">
      <w:rPr>
        <w:i/>
        <w:iCs/>
        <w:sz w:val="20"/>
        <w:szCs w:val="20"/>
      </w:rPr>
      <w:t xml:space="preserve"> and therefore parents should be aware that there is no expectation of privacy.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C3599" w14:textId="77777777" w:rsidR="00F10941" w:rsidRDefault="00F10941" w:rsidP="001501FE">
      <w:pPr>
        <w:spacing w:after="0" w:line="240" w:lineRule="auto"/>
      </w:pPr>
      <w:r>
        <w:separator/>
      </w:r>
    </w:p>
  </w:footnote>
  <w:footnote w:type="continuationSeparator" w:id="0">
    <w:p w14:paraId="798C86CE" w14:textId="77777777" w:rsidR="00F10941" w:rsidRDefault="00F10941" w:rsidP="001501FE">
      <w:pPr>
        <w:spacing w:after="0" w:line="240" w:lineRule="auto"/>
      </w:pPr>
      <w:r>
        <w:continuationSeparator/>
      </w:r>
    </w:p>
  </w:footnote>
  <w:footnote w:id="1">
    <w:p w14:paraId="49620D6E" w14:textId="0C624D41" w:rsidR="008D3F82" w:rsidRPr="0016418E" w:rsidRDefault="008D3F82" w:rsidP="008D3F82">
      <w:r w:rsidRPr="00FE55DD">
        <w:rPr>
          <w:b/>
          <w:bCs/>
          <w:vertAlign w:val="superscript"/>
        </w:rPr>
        <w:footnoteRef/>
      </w:r>
      <w:r w:rsidRPr="00FE55DD">
        <w:rPr>
          <w:b/>
          <w:bCs/>
          <w:vertAlign w:val="superscript"/>
        </w:rPr>
        <w:t xml:space="preserve"> </w:t>
      </w:r>
      <w:r w:rsidRPr="0016418E">
        <w:t xml:space="preserve">Refer to Addendum 3 in the Adapt, Advance, Achieve: Connecticut’s Plan to Learn and Grow Together: </w:t>
      </w:r>
      <w:hyperlink r:id="rId1" w:history="1">
        <w:r w:rsidR="00F50E76" w:rsidRPr="00ED331F">
          <w:rPr>
            <w:rStyle w:val="Hyperlink"/>
          </w:rPr>
          <w:t>https://portal.ct.gov/-/media/SDE/COVID-19/CTReopeningSchools.pdf</w:t>
        </w:r>
      </w:hyperlink>
      <w:r w:rsidRPr="001641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50276" w14:textId="77777777" w:rsidR="00DF74A6" w:rsidRDefault="00DF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B9AA1" w14:textId="609B502A" w:rsidR="00131A3A" w:rsidRDefault="00131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BCA35" w14:textId="77777777" w:rsidR="00DF74A6" w:rsidRDefault="00DF74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261B7" w14:textId="77777777" w:rsidR="00DF74A6" w:rsidRDefault="00DF74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D2B4" w14:textId="77777777" w:rsidR="00DF74A6" w:rsidRDefault="00DF74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E0E8" w14:textId="77777777" w:rsidR="00DF74A6" w:rsidRDefault="00DF7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53D5"/>
    <w:multiLevelType w:val="hybridMultilevel"/>
    <w:tmpl w:val="BADE5B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E600BF"/>
    <w:multiLevelType w:val="hybridMultilevel"/>
    <w:tmpl w:val="B31CC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306DB1"/>
    <w:multiLevelType w:val="hybridMultilevel"/>
    <w:tmpl w:val="C1F8F9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6C3915"/>
    <w:multiLevelType w:val="hybridMultilevel"/>
    <w:tmpl w:val="34668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744EA1"/>
    <w:multiLevelType w:val="hybridMultilevel"/>
    <w:tmpl w:val="68367E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0F2485A"/>
    <w:multiLevelType w:val="hybridMultilevel"/>
    <w:tmpl w:val="AC9A03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09968C9"/>
    <w:multiLevelType w:val="hybridMultilevel"/>
    <w:tmpl w:val="75E2D54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F2"/>
    <w:rsid w:val="00017E2B"/>
    <w:rsid w:val="00020C93"/>
    <w:rsid w:val="00024554"/>
    <w:rsid w:val="00082DC8"/>
    <w:rsid w:val="000B157E"/>
    <w:rsid w:val="000C45D3"/>
    <w:rsid w:val="000D76B3"/>
    <w:rsid w:val="0011240B"/>
    <w:rsid w:val="00131A3A"/>
    <w:rsid w:val="00141E55"/>
    <w:rsid w:val="001501FE"/>
    <w:rsid w:val="00151F1A"/>
    <w:rsid w:val="0016418E"/>
    <w:rsid w:val="001A750C"/>
    <w:rsid w:val="001D75FB"/>
    <w:rsid w:val="0021170E"/>
    <w:rsid w:val="0029053A"/>
    <w:rsid w:val="00297242"/>
    <w:rsid w:val="002D7966"/>
    <w:rsid w:val="0033797F"/>
    <w:rsid w:val="003A49E7"/>
    <w:rsid w:val="003A500C"/>
    <w:rsid w:val="003B4AE9"/>
    <w:rsid w:val="003C7309"/>
    <w:rsid w:val="00432BA0"/>
    <w:rsid w:val="00450AB9"/>
    <w:rsid w:val="004C2382"/>
    <w:rsid w:val="004C290E"/>
    <w:rsid w:val="004D7F32"/>
    <w:rsid w:val="0059677A"/>
    <w:rsid w:val="00656A3D"/>
    <w:rsid w:val="00687D04"/>
    <w:rsid w:val="006A2EDA"/>
    <w:rsid w:val="006D5FD2"/>
    <w:rsid w:val="006F06A2"/>
    <w:rsid w:val="006F2276"/>
    <w:rsid w:val="006F6386"/>
    <w:rsid w:val="007519A6"/>
    <w:rsid w:val="00827F1F"/>
    <w:rsid w:val="008315D9"/>
    <w:rsid w:val="00850F3F"/>
    <w:rsid w:val="00872749"/>
    <w:rsid w:val="008C5EDC"/>
    <w:rsid w:val="008D3F82"/>
    <w:rsid w:val="00910F5D"/>
    <w:rsid w:val="00915C31"/>
    <w:rsid w:val="00975971"/>
    <w:rsid w:val="009F76ED"/>
    <w:rsid w:val="00AA1318"/>
    <w:rsid w:val="00AE31B9"/>
    <w:rsid w:val="00B15F3B"/>
    <w:rsid w:val="00B3394D"/>
    <w:rsid w:val="00B36F69"/>
    <w:rsid w:val="00B449BF"/>
    <w:rsid w:val="00B823D0"/>
    <w:rsid w:val="00B97171"/>
    <w:rsid w:val="00BA382F"/>
    <w:rsid w:val="00BF600F"/>
    <w:rsid w:val="00C33408"/>
    <w:rsid w:val="00C402F9"/>
    <w:rsid w:val="00CE309B"/>
    <w:rsid w:val="00D40ADA"/>
    <w:rsid w:val="00D664FE"/>
    <w:rsid w:val="00D80F1E"/>
    <w:rsid w:val="00D849A3"/>
    <w:rsid w:val="00D90748"/>
    <w:rsid w:val="00DB035F"/>
    <w:rsid w:val="00DB34CF"/>
    <w:rsid w:val="00DB4681"/>
    <w:rsid w:val="00DD78E4"/>
    <w:rsid w:val="00DF070B"/>
    <w:rsid w:val="00DF74A6"/>
    <w:rsid w:val="00E0306E"/>
    <w:rsid w:val="00E121DF"/>
    <w:rsid w:val="00EA2362"/>
    <w:rsid w:val="00F10941"/>
    <w:rsid w:val="00F125F2"/>
    <w:rsid w:val="00F12AED"/>
    <w:rsid w:val="00F50E76"/>
    <w:rsid w:val="00FE55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450BD"/>
  <w15:chartTrackingRefBased/>
  <w15:docId w15:val="{60C70354-3008-4A64-8D16-43D1F19F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1FE"/>
  </w:style>
  <w:style w:type="paragraph" w:styleId="Footer">
    <w:name w:val="footer"/>
    <w:basedOn w:val="Normal"/>
    <w:link w:val="FooterChar"/>
    <w:uiPriority w:val="99"/>
    <w:unhideWhenUsed/>
    <w:rsid w:val="00150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1FE"/>
  </w:style>
  <w:style w:type="character" w:styleId="CommentReference">
    <w:name w:val="annotation reference"/>
    <w:basedOn w:val="DefaultParagraphFont"/>
    <w:uiPriority w:val="99"/>
    <w:semiHidden/>
    <w:unhideWhenUsed/>
    <w:rsid w:val="00975971"/>
    <w:rPr>
      <w:sz w:val="16"/>
      <w:szCs w:val="16"/>
    </w:rPr>
  </w:style>
  <w:style w:type="paragraph" w:styleId="CommentText">
    <w:name w:val="annotation text"/>
    <w:basedOn w:val="Normal"/>
    <w:link w:val="CommentTextChar"/>
    <w:uiPriority w:val="99"/>
    <w:semiHidden/>
    <w:unhideWhenUsed/>
    <w:rsid w:val="00975971"/>
    <w:pPr>
      <w:spacing w:line="240" w:lineRule="auto"/>
    </w:pPr>
    <w:rPr>
      <w:sz w:val="20"/>
      <w:szCs w:val="20"/>
    </w:rPr>
  </w:style>
  <w:style w:type="character" w:customStyle="1" w:styleId="CommentTextChar">
    <w:name w:val="Comment Text Char"/>
    <w:basedOn w:val="DefaultParagraphFont"/>
    <w:link w:val="CommentText"/>
    <w:uiPriority w:val="99"/>
    <w:semiHidden/>
    <w:rsid w:val="00975971"/>
    <w:rPr>
      <w:sz w:val="20"/>
      <w:szCs w:val="20"/>
    </w:rPr>
  </w:style>
  <w:style w:type="paragraph" w:styleId="CommentSubject">
    <w:name w:val="annotation subject"/>
    <w:basedOn w:val="CommentText"/>
    <w:next w:val="CommentText"/>
    <w:link w:val="CommentSubjectChar"/>
    <w:uiPriority w:val="99"/>
    <w:semiHidden/>
    <w:unhideWhenUsed/>
    <w:rsid w:val="00975971"/>
    <w:rPr>
      <w:b/>
      <w:bCs/>
    </w:rPr>
  </w:style>
  <w:style w:type="character" w:customStyle="1" w:styleId="CommentSubjectChar">
    <w:name w:val="Comment Subject Char"/>
    <w:basedOn w:val="CommentTextChar"/>
    <w:link w:val="CommentSubject"/>
    <w:uiPriority w:val="99"/>
    <w:semiHidden/>
    <w:rsid w:val="00975971"/>
    <w:rPr>
      <w:b/>
      <w:bCs/>
      <w:sz w:val="20"/>
      <w:szCs w:val="20"/>
    </w:rPr>
  </w:style>
  <w:style w:type="paragraph" w:styleId="BalloonText">
    <w:name w:val="Balloon Text"/>
    <w:basedOn w:val="Normal"/>
    <w:link w:val="BalloonTextChar"/>
    <w:uiPriority w:val="99"/>
    <w:semiHidden/>
    <w:unhideWhenUsed/>
    <w:rsid w:val="00975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971"/>
    <w:rPr>
      <w:rFonts w:ascii="Segoe UI" w:hAnsi="Segoe UI" w:cs="Segoe UI"/>
      <w:sz w:val="18"/>
      <w:szCs w:val="18"/>
    </w:rPr>
  </w:style>
  <w:style w:type="paragraph" w:styleId="ListParagraph">
    <w:name w:val="List Paragraph"/>
    <w:basedOn w:val="Normal"/>
    <w:uiPriority w:val="34"/>
    <w:qFormat/>
    <w:rsid w:val="00687D04"/>
    <w:pPr>
      <w:spacing w:after="0" w:line="240" w:lineRule="auto"/>
      <w:ind w:left="720"/>
      <w:contextualSpacing/>
    </w:pPr>
    <w:rPr>
      <w:rFonts w:ascii="Calibri" w:hAnsi="Calibri" w:cs="Calibri"/>
    </w:rPr>
  </w:style>
  <w:style w:type="paragraph" w:styleId="FootnoteText">
    <w:name w:val="footnote text"/>
    <w:next w:val="Normal"/>
    <w:link w:val="FootnoteTextChar"/>
    <w:uiPriority w:val="99"/>
    <w:semiHidden/>
    <w:unhideWhenUsed/>
    <w:rsid w:val="0016418E"/>
    <w:pPr>
      <w:spacing w:after="0" w:line="240" w:lineRule="auto"/>
      <w:ind w:left="720"/>
    </w:pPr>
    <w:rPr>
      <w:sz w:val="20"/>
      <w:szCs w:val="20"/>
    </w:rPr>
  </w:style>
  <w:style w:type="character" w:customStyle="1" w:styleId="FootnoteTextChar">
    <w:name w:val="Footnote Text Char"/>
    <w:basedOn w:val="DefaultParagraphFont"/>
    <w:link w:val="FootnoteText"/>
    <w:uiPriority w:val="99"/>
    <w:semiHidden/>
    <w:rsid w:val="0016418E"/>
    <w:rPr>
      <w:sz w:val="20"/>
      <w:szCs w:val="20"/>
    </w:rPr>
  </w:style>
  <w:style w:type="character" w:styleId="FootnoteReference">
    <w:name w:val="footnote reference"/>
    <w:basedOn w:val="DefaultParagraphFont"/>
    <w:uiPriority w:val="99"/>
    <w:semiHidden/>
    <w:unhideWhenUsed/>
    <w:rsid w:val="00687D04"/>
    <w:rPr>
      <w:vertAlign w:val="superscript"/>
    </w:rPr>
  </w:style>
  <w:style w:type="character" w:styleId="Hyperlink">
    <w:name w:val="Hyperlink"/>
    <w:basedOn w:val="DefaultParagraphFont"/>
    <w:uiPriority w:val="99"/>
    <w:unhideWhenUsed/>
    <w:rsid w:val="00687D04"/>
    <w:rPr>
      <w:color w:val="0563C1" w:themeColor="hyperlink"/>
      <w:u w:val="single"/>
    </w:rPr>
  </w:style>
  <w:style w:type="character" w:styleId="FollowedHyperlink">
    <w:name w:val="FollowedHyperlink"/>
    <w:basedOn w:val="DefaultParagraphFont"/>
    <w:uiPriority w:val="99"/>
    <w:semiHidden/>
    <w:unhideWhenUsed/>
    <w:rsid w:val="00F50E76"/>
    <w:rPr>
      <w:color w:val="954F72" w:themeColor="followedHyperlink"/>
      <w:u w:val="single"/>
    </w:rPr>
  </w:style>
  <w:style w:type="character" w:customStyle="1" w:styleId="UnresolvedMention1">
    <w:name w:val="Unresolved Mention1"/>
    <w:basedOn w:val="DefaultParagraphFont"/>
    <w:uiPriority w:val="99"/>
    <w:semiHidden/>
    <w:unhideWhenUsed/>
    <w:rsid w:val="00F5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30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portal.ct.gov/-/media/SDE/COVID-19/CTReopening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BCEB-A625-4481-B82D-1D4FE1FB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Moriarty, James</dc:creator>
  <cp:keywords/>
  <dc:description/>
  <cp:lastModifiedBy>Wadowski, Andrea</cp:lastModifiedBy>
  <cp:revision>2</cp:revision>
  <cp:lastPrinted>2020-08-06T13:50:00Z</cp:lastPrinted>
  <dcterms:created xsi:type="dcterms:W3CDTF">2020-08-24T17:01:00Z</dcterms:created>
  <dcterms:modified xsi:type="dcterms:W3CDTF">2020-08-24T17:01:00Z</dcterms:modified>
</cp:coreProperties>
</file>