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75E9B" w14:textId="69B1F55C" w:rsidR="00232083" w:rsidRPr="00FE31B7" w:rsidRDefault="00140782" w:rsidP="001B3FE6">
      <w:pPr>
        <w:pStyle w:val="Heading1"/>
      </w:pPr>
      <w:bookmarkStart w:id="0" w:name="_Toc61985942"/>
      <w:bookmarkStart w:id="1" w:name="_Toc95980221"/>
      <w:bookmarkStart w:id="2" w:name="_GoBack"/>
      <w:bookmarkEnd w:id="2"/>
      <w:r w:rsidRPr="00FE31B7">
        <w:t xml:space="preserve">Protocol for Examining </w:t>
      </w:r>
      <w:r w:rsidR="00232083" w:rsidRPr="00FE31B7">
        <w:t xml:space="preserve">Monthly Attendance </w:t>
      </w:r>
      <w:r w:rsidRPr="00FE31B7">
        <w:t>Data</w:t>
      </w:r>
      <w:bookmarkEnd w:id="0"/>
      <w:bookmarkEnd w:id="1"/>
      <w:r w:rsidRPr="00FE31B7">
        <w:t xml:space="preserve"> </w:t>
      </w:r>
    </w:p>
    <w:p w14:paraId="28B87FF0" w14:textId="77777777" w:rsidR="000C1897" w:rsidRPr="00FE31B7" w:rsidRDefault="000C1897" w:rsidP="000C1897">
      <w:pPr>
        <w:rPr>
          <w:rFonts w:cstheme="minorHAnsi"/>
        </w:rPr>
      </w:pPr>
    </w:p>
    <w:p w14:paraId="7021BCFF" w14:textId="77777777" w:rsidR="001B3FE6" w:rsidRDefault="00FE31B7" w:rsidP="00DE46CE">
      <w:pPr>
        <w:pStyle w:val="Heading2"/>
      </w:pPr>
      <w:bookmarkStart w:id="3" w:name="_Toc61985943"/>
      <w:bookmarkStart w:id="4" w:name="_Toc95980222"/>
      <w:r w:rsidRPr="00FE31B7">
        <w:t>Purpose:</w:t>
      </w:r>
      <w:bookmarkEnd w:id="3"/>
      <w:bookmarkEnd w:id="4"/>
      <w:r w:rsidRPr="00FE31B7">
        <w:t xml:space="preserve"> </w:t>
      </w:r>
    </w:p>
    <w:p w14:paraId="5F2BC914" w14:textId="15AC80AE" w:rsidR="0052423F" w:rsidRDefault="00825A0D" w:rsidP="001B3FE6">
      <w:pPr>
        <w:rPr>
          <w:rFonts w:cstheme="minorHAnsi"/>
          <w:sz w:val="24"/>
          <w:szCs w:val="24"/>
        </w:rPr>
      </w:pPr>
      <w:r w:rsidRPr="00FE31B7">
        <w:rPr>
          <w:rFonts w:cstheme="minorHAnsi"/>
          <w:sz w:val="24"/>
          <w:szCs w:val="24"/>
        </w:rPr>
        <w:t xml:space="preserve">This document describes a protocol for exploring </w:t>
      </w:r>
      <w:r w:rsidR="00A15C6A">
        <w:rPr>
          <w:rFonts w:cstheme="minorHAnsi"/>
          <w:sz w:val="24"/>
          <w:szCs w:val="24"/>
        </w:rPr>
        <w:t xml:space="preserve">the </w:t>
      </w:r>
      <w:r w:rsidRPr="00FE31B7">
        <w:rPr>
          <w:rFonts w:cstheme="minorHAnsi"/>
          <w:sz w:val="24"/>
          <w:szCs w:val="24"/>
        </w:rPr>
        <w:t xml:space="preserve">monthly attendance data </w:t>
      </w:r>
      <w:r w:rsidR="0052423F">
        <w:rPr>
          <w:rFonts w:cstheme="minorHAnsi"/>
          <w:sz w:val="24"/>
          <w:szCs w:val="24"/>
        </w:rPr>
        <w:t xml:space="preserve">released by </w:t>
      </w:r>
      <w:r w:rsidRPr="00FE31B7">
        <w:rPr>
          <w:rFonts w:cstheme="minorHAnsi"/>
          <w:sz w:val="24"/>
          <w:szCs w:val="24"/>
        </w:rPr>
        <w:t xml:space="preserve">the </w:t>
      </w:r>
      <w:r w:rsidR="0052423F">
        <w:rPr>
          <w:rFonts w:cstheme="minorHAnsi"/>
          <w:sz w:val="24"/>
          <w:szCs w:val="24"/>
        </w:rPr>
        <w:t xml:space="preserve">Connecticut </w:t>
      </w:r>
      <w:r w:rsidRPr="00FE31B7">
        <w:rPr>
          <w:rFonts w:cstheme="minorHAnsi"/>
          <w:sz w:val="24"/>
          <w:szCs w:val="24"/>
        </w:rPr>
        <w:t xml:space="preserve">State </w:t>
      </w:r>
      <w:r w:rsidR="0052423F">
        <w:rPr>
          <w:rFonts w:cstheme="minorHAnsi"/>
          <w:sz w:val="24"/>
          <w:szCs w:val="24"/>
        </w:rPr>
        <w:t>Department of Education (CSDE)</w:t>
      </w:r>
      <w:r w:rsidRPr="00FE31B7">
        <w:rPr>
          <w:rFonts w:cstheme="minorHAnsi"/>
          <w:sz w:val="24"/>
          <w:szCs w:val="24"/>
        </w:rPr>
        <w:t xml:space="preserve">. </w:t>
      </w:r>
      <w:r w:rsidR="00A15C6A">
        <w:rPr>
          <w:rFonts w:cstheme="minorHAnsi"/>
          <w:sz w:val="24"/>
          <w:szCs w:val="24"/>
        </w:rPr>
        <w:t xml:space="preserve">The protocol offers </w:t>
      </w:r>
      <w:r w:rsidR="00550D90">
        <w:rPr>
          <w:rFonts w:cstheme="minorHAnsi"/>
          <w:sz w:val="24"/>
          <w:szCs w:val="24"/>
        </w:rPr>
        <w:t>five steps</w:t>
      </w:r>
      <w:r w:rsidR="00A15C6A">
        <w:rPr>
          <w:rFonts w:cstheme="minorHAnsi"/>
          <w:sz w:val="24"/>
          <w:szCs w:val="24"/>
        </w:rPr>
        <w:t xml:space="preserve"> to progressively drill deeper into the data</w:t>
      </w:r>
    </w:p>
    <w:sdt>
      <w:sdtPr>
        <w:id w:val="-1876773432"/>
        <w:docPartObj>
          <w:docPartGallery w:val="Table of Contents"/>
          <w:docPartUnique/>
        </w:docPartObj>
      </w:sdtPr>
      <w:sdtEndPr>
        <w:rPr>
          <w:b/>
          <w:sz w:val="24"/>
          <w:szCs w:val="24"/>
        </w:rPr>
      </w:sdtEndPr>
      <w:sdtContent>
        <w:p w14:paraId="5E9E5375" w14:textId="4E311524" w:rsidR="003F0772" w:rsidRDefault="00856D86">
          <w:pPr>
            <w:pStyle w:val="TOC1"/>
            <w:rPr>
              <w:rFonts w:eastAsiaTheme="minorEastAsia"/>
              <w:noProof/>
            </w:rPr>
          </w:pPr>
          <w:r w:rsidRPr="00DE46CE">
            <w:rPr>
              <w:sz w:val="36"/>
              <w:szCs w:val="36"/>
            </w:rPr>
            <w:fldChar w:fldCharType="begin"/>
          </w:r>
          <w:r w:rsidRPr="00DE46CE">
            <w:rPr>
              <w:sz w:val="36"/>
              <w:szCs w:val="36"/>
            </w:rPr>
            <w:instrText xml:space="preserve"> TOC \o "1-3" \h \z \u </w:instrText>
          </w:r>
          <w:r w:rsidRPr="00DE46CE">
            <w:rPr>
              <w:sz w:val="36"/>
              <w:szCs w:val="36"/>
            </w:rPr>
            <w:fldChar w:fldCharType="separate"/>
          </w:r>
          <w:hyperlink w:anchor="_Toc95980221" w:history="1"/>
        </w:p>
        <w:p w14:paraId="16BAF34D" w14:textId="65033AED" w:rsidR="003F0772" w:rsidRPr="00437D55" w:rsidRDefault="003933E0">
          <w:pPr>
            <w:pStyle w:val="TOC2"/>
            <w:rPr>
              <w:rFonts w:eastAsiaTheme="minorEastAsia"/>
              <w:noProof/>
              <w:sz w:val="24"/>
              <w:szCs w:val="24"/>
            </w:rPr>
          </w:pPr>
          <w:hyperlink w:anchor="_Toc95980223" w:history="1">
            <w:r w:rsidR="003F0772" w:rsidRPr="00437D55">
              <w:rPr>
                <w:rStyle w:val="Hyperlink"/>
                <w:noProof/>
                <w:sz w:val="24"/>
                <w:szCs w:val="24"/>
              </w:rPr>
              <w:t>Step 1: Understand the metrics (5 minutes – quiet reading)</w:t>
            </w:r>
            <w:r w:rsidR="003F0772" w:rsidRPr="00437D55">
              <w:rPr>
                <w:noProof/>
                <w:webHidden/>
                <w:sz w:val="24"/>
                <w:szCs w:val="24"/>
              </w:rPr>
              <w:tab/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begin"/>
            </w:r>
            <w:r w:rsidR="003F0772" w:rsidRPr="00437D55">
              <w:rPr>
                <w:noProof/>
                <w:webHidden/>
                <w:sz w:val="24"/>
                <w:szCs w:val="24"/>
              </w:rPr>
              <w:instrText xml:space="preserve"> PAGEREF _Toc95980223 \h </w:instrText>
            </w:r>
            <w:r w:rsidR="003F0772" w:rsidRPr="00437D55">
              <w:rPr>
                <w:noProof/>
                <w:webHidden/>
                <w:sz w:val="24"/>
                <w:szCs w:val="24"/>
              </w:rPr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F0772" w:rsidRPr="00437D55">
              <w:rPr>
                <w:noProof/>
                <w:webHidden/>
                <w:sz w:val="24"/>
                <w:szCs w:val="24"/>
              </w:rPr>
              <w:t>2</w:t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1491A3" w14:textId="38204E58" w:rsidR="003F0772" w:rsidRPr="00437D55" w:rsidRDefault="003933E0">
          <w:pPr>
            <w:pStyle w:val="TOC2"/>
            <w:rPr>
              <w:rFonts w:eastAsiaTheme="minorEastAsia"/>
              <w:noProof/>
              <w:sz w:val="24"/>
              <w:szCs w:val="24"/>
            </w:rPr>
          </w:pPr>
          <w:hyperlink w:anchor="_Toc95980224" w:history="1">
            <w:r w:rsidR="003F0772" w:rsidRPr="00437D55">
              <w:rPr>
                <w:rStyle w:val="Hyperlink"/>
                <w:rFonts w:cstheme="minorHAnsi"/>
                <w:noProof/>
                <w:sz w:val="24"/>
                <w:szCs w:val="24"/>
              </w:rPr>
              <w:t>Step 2: Overall and Subgroup Attendance Rates (5 minutes)</w:t>
            </w:r>
            <w:r w:rsidR="003F0772" w:rsidRPr="00437D55">
              <w:rPr>
                <w:noProof/>
                <w:webHidden/>
                <w:sz w:val="24"/>
                <w:szCs w:val="24"/>
              </w:rPr>
              <w:tab/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begin"/>
            </w:r>
            <w:r w:rsidR="003F0772" w:rsidRPr="00437D55">
              <w:rPr>
                <w:noProof/>
                <w:webHidden/>
                <w:sz w:val="24"/>
                <w:szCs w:val="24"/>
              </w:rPr>
              <w:instrText xml:space="preserve"> PAGEREF _Toc95980224 \h </w:instrText>
            </w:r>
            <w:r w:rsidR="003F0772" w:rsidRPr="00437D55">
              <w:rPr>
                <w:noProof/>
                <w:webHidden/>
                <w:sz w:val="24"/>
                <w:szCs w:val="24"/>
              </w:rPr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F0772" w:rsidRPr="00437D55">
              <w:rPr>
                <w:noProof/>
                <w:webHidden/>
                <w:sz w:val="24"/>
                <w:szCs w:val="24"/>
              </w:rPr>
              <w:t>3</w:t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23EAB0" w14:textId="0588EB9F" w:rsidR="003F0772" w:rsidRPr="00437D55" w:rsidRDefault="003933E0">
          <w:pPr>
            <w:pStyle w:val="TOC2"/>
            <w:rPr>
              <w:rFonts w:eastAsiaTheme="minorEastAsia"/>
              <w:noProof/>
              <w:sz w:val="24"/>
              <w:szCs w:val="24"/>
            </w:rPr>
          </w:pPr>
          <w:hyperlink w:anchor="_Toc95980225" w:history="1">
            <w:r w:rsidR="003F0772" w:rsidRPr="00437D55">
              <w:rPr>
                <w:rStyle w:val="Hyperlink"/>
                <w:rFonts w:cstheme="minorHAnsi"/>
                <w:noProof/>
                <w:sz w:val="24"/>
                <w:szCs w:val="24"/>
              </w:rPr>
              <w:t>Step 3: High Needs Crosstabs and Grade (10 minutes)</w:t>
            </w:r>
            <w:r w:rsidR="003F0772" w:rsidRPr="00437D55">
              <w:rPr>
                <w:noProof/>
                <w:webHidden/>
                <w:sz w:val="24"/>
                <w:szCs w:val="24"/>
              </w:rPr>
              <w:tab/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begin"/>
            </w:r>
            <w:r w:rsidR="003F0772" w:rsidRPr="00437D55">
              <w:rPr>
                <w:noProof/>
                <w:webHidden/>
                <w:sz w:val="24"/>
                <w:szCs w:val="24"/>
              </w:rPr>
              <w:instrText xml:space="preserve"> PAGEREF _Toc95980225 \h </w:instrText>
            </w:r>
            <w:r w:rsidR="003F0772" w:rsidRPr="00437D55">
              <w:rPr>
                <w:noProof/>
                <w:webHidden/>
                <w:sz w:val="24"/>
                <w:szCs w:val="24"/>
              </w:rPr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F0772" w:rsidRPr="00437D55">
              <w:rPr>
                <w:noProof/>
                <w:webHidden/>
                <w:sz w:val="24"/>
                <w:szCs w:val="24"/>
              </w:rPr>
              <w:t>4</w:t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EF3EED" w14:textId="1BE5C986" w:rsidR="003F0772" w:rsidRPr="00437D55" w:rsidRDefault="003933E0">
          <w:pPr>
            <w:pStyle w:val="TOC2"/>
            <w:rPr>
              <w:rFonts w:eastAsiaTheme="minorEastAsia"/>
              <w:noProof/>
              <w:sz w:val="24"/>
              <w:szCs w:val="24"/>
            </w:rPr>
          </w:pPr>
          <w:hyperlink w:anchor="_Toc95980226" w:history="1">
            <w:r w:rsidR="003F0772" w:rsidRPr="00437D55">
              <w:rPr>
                <w:rStyle w:val="Hyperlink"/>
                <w:rFonts w:cstheme="minorHAnsi"/>
                <w:noProof/>
                <w:sz w:val="24"/>
                <w:szCs w:val="24"/>
              </w:rPr>
              <w:t>Step 4: EL and SWD by Grade Range (5 minutes)</w:t>
            </w:r>
            <w:r w:rsidR="003F0772" w:rsidRPr="00437D55">
              <w:rPr>
                <w:noProof/>
                <w:webHidden/>
                <w:sz w:val="24"/>
                <w:szCs w:val="24"/>
              </w:rPr>
              <w:tab/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begin"/>
            </w:r>
            <w:r w:rsidR="003F0772" w:rsidRPr="00437D55">
              <w:rPr>
                <w:noProof/>
                <w:webHidden/>
                <w:sz w:val="24"/>
                <w:szCs w:val="24"/>
              </w:rPr>
              <w:instrText xml:space="preserve"> PAGEREF _Toc95980226 \h </w:instrText>
            </w:r>
            <w:r w:rsidR="003F0772" w:rsidRPr="00437D55">
              <w:rPr>
                <w:noProof/>
                <w:webHidden/>
                <w:sz w:val="24"/>
                <w:szCs w:val="24"/>
              </w:rPr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F0772" w:rsidRPr="00437D55">
              <w:rPr>
                <w:noProof/>
                <w:webHidden/>
                <w:sz w:val="24"/>
                <w:szCs w:val="24"/>
              </w:rPr>
              <w:t>5</w:t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4DCD89" w14:textId="08795288" w:rsidR="003F0772" w:rsidRPr="00437D55" w:rsidRDefault="003933E0">
          <w:pPr>
            <w:pStyle w:val="TOC2"/>
            <w:rPr>
              <w:rFonts w:eastAsiaTheme="minorEastAsia"/>
              <w:noProof/>
              <w:sz w:val="24"/>
              <w:szCs w:val="24"/>
            </w:rPr>
          </w:pPr>
          <w:hyperlink w:anchor="_Toc95980227" w:history="1">
            <w:r w:rsidR="003F0772" w:rsidRPr="00437D55">
              <w:rPr>
                <w:rStyle w:val="Hyperlink"/>
                <w:rFonts w:cstheme="minorHAnsi"/>
                <w:noProof/>
                <w:sz w:val="24"/>
                <w:szCs w:val="24"/>
              </w:rPr>
              <w:t>Step 5: District Chronic Absence and Extreme Chronic Absence (5 minutes)</w:t>
            </w:r>
            <w:r w:rsidR="003F0772" w:rsidRPr="00437D55">
              <w:rPr>
                <w:noProof/>
                <w:webHidden/>
                <w:sz w:val="24"/>
                <w:szCs w:val="24"/>
              </w:rPr>
              <w:tab/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begin"/>
            </w:r>
            <w:r w:rsidR="003F0772" w:rsidRPr="00437D55">
              <w:rPr>
                <w:noProof/>
                <w:webHidden/>
                <w:sz w:val="24"/>
                <w:szCs w:val="24"/>
              </w:rPr>
              <w:instrText xml:space="preserve"> PAGEREF _Toc95980227 \h </w:instrText>
            </w:r>
            <w:r w:rsidR="003F0772" w:rsidRPr="00437D55">
              <w:rPr>
                <w:noProof/>
                <w:webHidden/>
                <w:sz w:val="24"/>
                <w:szCs w:val="24"/>
              </w:rPr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F0772" w:rsidRPr="00437D55">
              <w:rPr>
                <w:noProof/>
                <w:webHidden/>
                <w:sz w:val="24"/>
                <w:szCs w:val="24"/>
              </w:rPr>
              <w:t>6</w:t>
            </w:r>
            <w:r w:rsidR="003F0772" w:rsidRPr="00437D5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DC6987" w14:textId="3DD2C687" w:rsidR="00856D86" w:rsidRPr="00DE46CE" w:rsidRDefault="00856D86">
          <w:pPr>
            <w:rPr>
              <w:sz w:val="24"/>
              <w:szCs w:val="24"/>
            </w:rPr>
          </w:pPr>
          <w:r w:rsidRPr="00DE46CE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A54EA21" w14:textId="378797F4" w:rsidR="00825391" w:rsidRPr="003F0772" w:rsidRDefault="00825391">
      <w:pPr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</w:rPr>
      </w:pPr>
    </w:p>
    <w:p w14:paraId="06573B4E" w14:textId="149F665F" w:rsidR="00DF7085" w:rsidRPr="003F0772" w:rsidRDefault="00DF7085" w:rsidP="00DF7085">
      <w:pPr>
        <w:rPr>
          <w:sz w:val="24"/>
          <w:szCs w:val="24"/>
        </w:rPr>
      </w:pPr>
      <w:r w:rsidRPr="003F0772">
        <w:rPr>
          <w:sz w:val="24"/>
          <w:szCs w:val="24"/>
        </w:rPr>
        <w:t xml:space="preserve">For steps 2 through 5 </w:t>
      </w:r>
      <w:r w:rsidR="00A24CB6" w:rsidRPr="003F0772">
        <w:rPr>
          <w:sz w:val="24"/>
          <w:szCs w:val="24"/>
        </w:rPr>
        <w:t>(data review</w:t>
      </w:r>
      <w:r w:rsidR="00E2094B" w:rsidRPr="003F0772">
        <w:rPr>
          <w:sz w:val="24"/>
          <w:szCs w:val="24"/>
        </w:rPr>
        <w:t xml:space="preserve"> steps</w:t>
      </w:r>
      <w:r w:rsidR="00A24CB6" w:rsidRPr="003F0772">
        <w:rPr>
          <w:sz w:val="24"/>
          <w:szCs w:val="24"/>
        </w:rPr>
        <w:t>), try to make</w:t>
      </w:r>
      <w:r w:rsidR="00D614CE" w:rsidRPr="003F0772">
        <w:rPr>
          <w:sz w:val="24"/>
          <w:szCs w:val="24"/>
        </w:rPr>
        <w:t xml:space="preserve"> some observations as to why the data are the way they are</w:t>
      </w:r>
      <w:r w:rsidR="00E2094B" w:rsidRPr="003F0772">
        <w:rPr>
          <w:sz w:val="24"/>
          <w:szCs w:val="24"/>
        </w:rPr>
        <w:t>, and what if anything about the data surprises you.</w:t>
      </w:r>
      <w:r w:rsidR="00950BC9" w:rsidRPr="003F0772">
        <w:rPr>
          <w:sz w:val="24"/>
          <w:szCs w:val="24"/>
        </w:rPr>
        <w:t xml:space="preserve"> </w:t>
      </w:r>
    </w:p>
    <w:p w14:paraId="672624CF" w14:textId="30B24BF2" w:rsidR="00856D86" w:rsidRDefault="00856D86">
      <w:pPr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br w:type="page"/>
      </w:r>
    </w:p>
    <w:p w14:paraId="0C512E25" w14:textId="69BED16D" w:rsidR="00825A0D" w:rsidRPr="00FE31B7" w:rsidRDefault="00825A0D" w:rsidP="0052423F">
      <w:pPr>
        <w:pStyle w:val="Heading2"/>
      </w:pPr>
      <w:bookmarkStart w:id="5" w:name="_Toc95980223"/>
      <w:r w:rsidRPr="00FE31B7">
        <w:lastRenderedPageBreak/>
        <w:t xml:space="preserve">Step 1: </w:t>
      </w:r>
      <w:r w:rsidRPr="0052423F">
        <w:t>Understand</w:t>
      </w:r>
      <w:r w:rsidRPr="00FE31B7">
        <w:t xml:space="preserve"> the metrics</w:t>
      </w:r>
      <w:r w:rsidR="00C27252">
        <w:t xml:space="preserve"> (5 minutes</w:t>
      </w:r>
      <w:r w:rsidR="00FD4B5B">
        <w:t xml:space="preserve"> – </w:t>
      </w:r>
      <w:r w:rsidR="00272BB5">
        <w:t>quiet reading</w:t>
      </w:r>
      <w:r w:rsidR="00C27252">
        <w:t>)</w:t>
      </w:r>
      <w:bookmarkEnd w:id="5"/>
    </w:p>
    <w:p w14:paraId="7442DC92" w14:textId="5ABB2F08" w:rsidR="00825A0D" w:rsidRDefault="00825A0D" w:rsidP="000C1897">
      <w:pPr>
        <w:rPr>
          <w:rFonts w:cstheme="minorHAnsi"/>
          <w:sz w:val="24"/>
          <w:szCs w:val="24"/>
        </w:rPr>
      </w:pPr>
      <w:r w:rsidRPr="00FE31B7">
        <w:rPr>
          <w:rFonts w:cstheme="minorHAnsi"/>
          <w:sz w:val="24"/>
          <w:szCs w:val="24"/>
        </w:rPr>
        <w:t>There are two metrics for reporting at</w:t>
      </w:r>
      <w:r w:rsidR="000C1897" w:rsidRPr="00FE31B7">
        <w:rPr>
          <w:rFonts w:cstheme="minorHAnsi"/>
          <w:sz w:val="24"/>
          <w:szCs w:val="24"/>
        </w:rPr>
        <w:t>tendance: Attendance rates and c</w:t>
      </w:r>
      <w:r w:rsidRPr="00FE31B7">
        <w:rPr>
          <w:rFonts w:cstheme="minorHAnsi"/>
          <w:sz w:val="24"/>
          <w:szCs w:val="24"/>
        </w:rPr>
        <w:t xml:space="preserve">hronic absence rates. </w:t>
      </w:r>
    </w:p>
    <w:p w14:paraId="7FA8B81A" w14:textId="10A3B434" w:rsidR="008231CA" w:rsidRDefault="00E2748F" w:rsidP="000C189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See</w:t>
      </w:r>
      <w:r w:rsidR="00F24EF9">
        <w:rPr>
          <w:rFonts w:cstheme="minorHAnsi"/>
          <w:sz w:val="24"/>
          <w:szCs w:val="24"/>
        </w:rPr>
        <w:t xml:space="preserve"> sample school below with five students.</w:t>
      </w:r>
      <w:r>
        <w:rPr>
          <w:rFonts w:cstheme="minorHAnsi"/>
          <w:sz w:val="24"/>
          <w:szCs w:val="24"/>
        </w:rPr>
        <w:t xml:space="preserve">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836"/>
        <w:gridCol w:w="1976"/>
        <w:gridCol w:w="2019"/>
        <w:gridCol w:w="1976"/>
        <w:gridCol w:w="1543"/>
      </w:tblGrid>
      <w:tr w:rsidR="00263A1A" w14:paraId="5AFCCDD1" w14:textId="21BD2D0E" w:rsidTr="00DE4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</w:tcPr>
          <w:p w14:paraId="2504BC86" w14:textId="47FF9CE3" w:rsidR="00263A1A" w:rsidRDefault="00263A1A" w:rsidP="00DE46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</w:t>
            </w:r>
          </w:p>
        </w:tc>
        <w:tc>
          <w:tcPr>
            <w:tcW w:w="1976" w:type="dxa"/>
            <w:vAlign w:val="center"/>
          </w:tcPr>
          <w:p w14:paraId="41C12ADC" w14:textId="3BDAFD7D" w:rsidR="00263A1A" w:rsidRDefault="00263A1A" w:rsidP="00DE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Days in Attendance</w:t>
            </w:r>
          </w:p>
        </w:tc>
        <w:tc>
          <w:tcPr>
            <w:tcW w:w="2019" w:type="dxa"/>
            <w:vAlign w:val="center"/>
          </w:tcPr>
          <w:p w14:paraId="2A960D05" w14:textId="0E404518" w:rsidR="00263A1A" w:rsidRDefault="00263A1A" w:rsidP="00DE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Days of Membership</w:t>
            </w:r>
          </w:p>
        </w:tc>
        <w:tc>
          <w:tcPr>
            <w:tcW w:w="1976" w:type="dxa"/>
            <w:vAlign w:val="center"/>
          </w:tcPr>
          <w:p w14:paraId="597E3D26" w14:textId="359DFC70" w:rsidR="00263A1A" w:rsidRDefault="00263A1A" w:rsidP="00DE46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Attendance Rate</w:t>
            </w:r>
          </w:p>
        </w:tc>
        <w:tc>
          <w:tcPr>
            <w:tcW w:w="1543" w:type="dxa"/>
          </w:tcPr>
          <w:p w14:paraId="717641A8" w14:textId="721E7368" w:rsidR="00263A1A" w:rsidRDefault="00263A1A" w:rsidP="00957F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Chronically Absent?</w:t>
            </w:r>
          </w:p>
        </w:tc>
      </w:tr>
      <w:tr w:rsidR="00263A1A" w14:paraId="61562E65" w14:textId="6550D352" w:rsidTr="00DE4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</w:tcPr>
          <w:p w14:paraId="2F70C429" w14:textId="25380A44" w:rsidR="00263A1A" w:rsidRPr="00DE46CE" w:rsidRDefault="00263A1A" w:rsidP="00DE46C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6E7336">
              <w:rPr>
                <w:rFonts w:cstheme="minorHAnsi"/>
                <w:sz w:val="24"/>
                <w:szCs w:val="24"/>
              </w:rPr>
              <w:t>Student A</w:t>
            </w:r>
          </w:p>
        </w:tc>
        <w:tc>
          <w:tcPr>
            <w:tcW w:w="1976" w:type="dxa"/>
            <w:vAlign w:val="center"/>
          </w:tcPr>
          <w:p w14:paraId="14222EB1" w14:textId="30148217" w:rsidR="00263A1A" w:rsidRDefault="00263A1A" w:rsidP="00DE4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2019" w:type="dxa"/>
            <w:vAlign w:val="center"/>
          </w:tcPr>
          <w:p w14:paraId="7E65EEF3" w14:textId="3E7C729F" w:rsidR="00263A1A" w:rsidRDefault="00263A1A" w:rsidP="00DE4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1976" w:type="dxa"/>
            <w:vAlign w:val="center"/>
          </w:tcPr>
          <w:p w14:paraId="278CD864" w14:textId="296BE876" w:rsidR="00263A1A" w:rsidRDefault="00263A1A" w:rsidP="00DE4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100.0</w:t>
            </w:r>
          </w:p>
        </w:tc>
        <w:tc>
          <w:tcPr>
            <w:tcW w:w="1543" w:type="dxa"/>
          </w:tcPr>
          <w:p w14:paraId="68C7CE86" w14:textId="3AF5BFAF" w:rsidR="00263A1A" w:rsidRDefault="00263A1A" w:rsidP="0095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263A1A" w14:paraId="7E85167B" w14:textId="3295434A" w:rsidTr="00DE4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</w:tcPr>
          <w:p w14:paraId="423ED021" w14:textId="01638043" w:rsidR="00263A1A" w:rsidRPr="00DE46CE" w:rsidRDefault="00263A1A" w:rsidP="00DE46C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6E7336">
              <w:rPr>
                <w:rFonts w:cstheme="minorHAnsi"/>
                <w:sz w:val="24"/>
                <w:szCs w:val="24"/>
              </w:rPr>
              <w:t>Student B</w:t>
            </w:r>
          </w:p>
        </w:tc>
        <w:tc>
          <w:tcPr>
            <w:tcW w:w="1976" w:type="dxa"/>
            <w:vAlign w:val="center"/>
          </w:tcPr>
          <w:p w14:paraId="7EC349FE" w14:textId="0FFDAEF5" w:rsidR="00263A1A" w:rsidRDefault="00263A1A" w:rsidP="00DE4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2019" w:type="dxa"/>
            <w:vAlign w:val="center"/>
          </w:tcPr>
          <w:p w14:paraId="24FA8478" w14:textId="375CEA60" w:rsidR="00263A1A" w:rsidRDefault="00263A1A" w:rsidP="00DE4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976" w:type="dxa"/>
            <w:vAlign w:val="center"/>
          </w:tcPr>
          <w:p w14:paraId="39B8B85A" w14:textId="1D542B5E" w:rsidR="00263A1A" w:rsidRDefault="00263A1A" w:rsidP="00DE4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90.0</w:t>
            </w:r>
          </w:p>
        </w:tc>
        <w:tc>
          <w:tcPr>
            <w:tcW w:w="1543" w:type="dxa"/>
          </w:tcPr>
          <w:p w14:paraId="23434254" w14:textId="3B73DD90" w:rsidR="00263A1A" w:rsidRDefault="00BC43D0" w:rsidP="0095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263A1A" w14:paraId="72051125" w14:textId="728A9B9D" w:rsidTr="00DE4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</w:tcPr>
          <w:p w14:paraId="52BC58F4" w14:textId="1B2CCA42" w:rsidR="00263A1A" w:rsidRPr="00DE46CE" w:rsidRDefault="00263A1A" w:rsidP="00DE46C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6E7336">
              <w:rPr>
                <w:rFonts w:cstheme="minorHAnsi"/>
                <w:sz w:val="24"/>
                <w:szCs w:val="24"/>
              </w:rPr>
              <w:t>Student C</w:t>
            </w:r>
          </w:p>
        </w:tc>
        <w:tc>
          <w:tcPr>
            <w:tcW w:w="1976" w:type="dxa"/>
            <w:vAlign w:val="center"/>
          </w:tcPr>
          <w:p w14:paraId="1EAD749D" w14:textId="4AF6C01F" w:rsidR="00263A1A" w:rsidRDefault="00263A1A" w:rsidP="00DE4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2019" w:type="dxa"/>
            <w:vAlign w:val="center"/>
          </w:tcPr>
          <w:p w14:paraId="7F5F7B0E" w14:textId="537196F5" w:rsidR="00263A1A" w:rsidRDefault="00263A1A" w:rsidP="00DE4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1976" w:type="dxa"/>
            <w:vAlign w:val="center"/>
          </w:tcPr>
          <w:p w14:paraId="0D00C7FE" w14:textId="5FFDFCF0" w:rsidR="00263A1A" w:rsidRDefault="00263A1A" w:rsidP="00DE4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85.7</w:t>
            </w:r>
          </w:p>
        </w:tc>
        <w:tc>
          <w:tcPr>
            <w:tcW w:w="1543" w:type="dxa"/>
          </w:tcPr>
          <w:p w14:paraId="4A80B92A" w14:textId="7666A5D6" w:rsidR="00263A1A" w:rsidRDefault="00BC43D0" w:rsidP="0095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263A1A" w14:paraId="7CC09A2A" w14:textId="50F4EE02" w:rsidTr="00DE4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</w:tcPr>
          <w:p w14:paraId="476FA949" w14:textId="590B7791" w:rsidR="00263A1A" w:rsidRPr="00DE46CE" w:rsidRDefault="00263A1A" w:rsidP="00DE46C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6E7336">
              <w:rPr>
                <w:rFonts w:cstheme="minorHAnsi"/>
                <w:sz w:val="24"/>
                <w:szCs w:val="24"/>
              </w:rPr>
              <w:t>Student D</w:t>
            </w:r>
          </w:p>
        </w:tc>
        <w:tc>
          <w:tcPr>
            <w:tcW w:w="1976" w:type="dxa"/>
            <w:vAlign w:val="center"/>
          </w:tcPr>
          <w:p w14:paraId="21BE1E47" w14:textId="3CFE0E7B" w:rsidR="00263A1A" w:rsidRDefault="00263A1A" w:rsidP="00DE4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2019" w:type="dxa"/>
            <w:vAlign w:val="center"/>
          </w:tcPr>
          <w:p w14:paraId="159C4B95" w14:textId="6890876E" w:rsidR="00263A1A" w:rsidRDefault="00263A1A" w:rsidP="00DE4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1976" w:type="dxa"/>
            <w:vAlign w:val="center"/>
          </w:tcPr>
          <w:p w14:paraId="280C590A" w14:textId="6D31404C" w:rsidR="00263A1A" w:rsidRDefault="00263A1A" w:rsidP="00DE4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88.9</w:t>
            </w:r>
          </w:p>
        </w:tc>
        <w:tc>
          <w:tcPr>
            <w:tcW w:w="1543" w:type="dxa"/>
          </w:tcPr>
          <w:p w14:paraId="5F5BA688" w14:textId="10BCDEF2" w:rsidR="00263A1A" w:rsidRDefault="00BC43D0" w:rsidP="0095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</w:tr>
      <w:tr w:rsidR="00263A1A" w14:paraId="0A27D396" w14:textId="53713D66" w:rsidTr="00DE4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</w:tcPr>
          <w:p w14:paraId="03E72CAE" w14:textId="65B6B71C" w:rsidR="00263A1A" w:rsidRPr="00DE46CE" w:rsidRDefault="00263A1A" w:rsidP="00DE46C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6E7336">
              <w:rPr>
                <w:rFonts w:cstheme="minorHAnsi"/>
                <w:sz w:val="24"/>
                <w:szCs w:val="24"/>
              </w:rPr>
              <w:t>Student E</w:t>
            </w:r>
          </w:p>
        </w:tc>
        <w:tc>
          <w:tcPr>
            <w:tcW w:w="1976" w:type="dxa"/>
            <w:vAlign w:val="center"/>
          </w:tcPr>
          <w:p w14:paraId="56A9C695" w14:textId="67274E7E" w:rsidR="00263A1A" w:rsidRDefault="00263A1A" w:rsidP="00DE4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2019" w:type="dxa"/>
            <w:vAlign w:val="center"/>
          </w:tcPr>
          <w:p w14:paraId="4A3424E2" w14:textId="47E14B8A" w:rsidR="00263A1A" w:rsidRDefault="00263A1A" w:rsidP="00DE4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1976" w:type="dxa"/>
            <w:vAlign w:val="center"/>
          </w:tcPr>
          <w:p w14:paraId="4D77DB60" w14:textId="546ADBF1" w:rsidR="00263A1A" w:rsidRDefault="00263A1A" w:rsidP="00DE46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92.9</w:t>
            </w:r>
          </w:p>
        </w:tc>
        <w:tc>
          <w:tcPr>
            <w:tcW w:w="1543" w:type="dxa"/>
          </w:tcPr>
          <w:p w14:paraId="3A4D5C27" w14:textId="0C9FC9CF" w:rsidR="00263A1A" w:rsidRDefault="00BC43D0" w:rsidP="00957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263A1A" w:rsidRPr="00263A1A" w14:paraId="1D24428C" w14:textId="72699B12" w:rsidTr="00DE4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vAlign w:val="center"/>
          </w:tcPr>
          <w:p w14:paraId="34ECCF93" w14:textId="666504EB" w:rsidR="00263A1A" w:rsidRPr="006E7336" w:rsidRDefault="00263A1A" w:rsidP="00DE46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E7336">
              <w:rPr>
                <w:rFonts w:cstheme="minorHAnsi"/>
                <w:sz w:val="24"/>
                <w:szCs w:val="24"/>
              </w:rPr>
              <w:t>School Total</w:t>
            </w:r>
          </w:p>
        </w:tc>
        <w:tc>
          <w:tcPr>
            <w:tcW w:w="1976" w:type="dxa"/>
            <w:vAlign w:val="center"/>
          </w:tcPr>
          <w:p w14:paraId="7BE40913" w14:textId="1E6D8C6A" w:rsidR="00263A1A" w:rsidRPr="00DE46CE" w:rsidRDefault="00263A1A" w:rsidP="00DE4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DE46CE">
              <w:rPr>
                <w:rFonts w:cstheme="minorHAnsi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2019" w:type="dxa"/>
            <w:vAlign w:val="center"/>
          </w:tcPr>
          <w:p w14:paraId="763D1376" w14:textId="0C47F2D1" w:rsidR="00263A1A" w:rsidRPr="00DE46CE" w:rsidRDefault="00263A1A" w:rsidP="00DE4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DE46CE">
              <w:rPr>
                <w:rFonts w:cstheme="minorHAnsi"/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1976" w:type="dxa"/>
            <w:vAlign w:val="center"/>
          </w:tcPr>
          <w:p w14:paraId="202095EC" w14:textId="50C5C63C" w:rsidR="00263A1A" w:rsidRPr="00DE46CE" w:rsidRDefault="00263A1A" w:rsidP="00DE46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DE46CE">
              <w:rPr>
                <w:rFonts w:cstheme="minorHAnsi"/>
                <w:b/>
                <w:bCs/>
                <w:sz w:val="24"/>
                <w:szCs w:val="24"/>
              </w:rPr>
              <w:t>91.5</w:t>
            </w:r>
          </w:p>
        </w:tc>
        <w:tc>
          <w:tcPr>
            <w:tcW w:w="1543" w:type="dxa"/>
          </w:tcPr>
          <w:p w14:paraId="586EF6BA" w14:textId="41B091ED" w:rsidR="00263A1A" w:rsidRPr="00263A1A" w:rsidRDefault="00BC43D0" w:rsidP="00957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3/5 = 60%</w:t>
            </w:r>
          </w:p>
        </w:tc>
      </w:tr>
    </w:tbl>
    <w:p w14:paraId="602272A2" w14:textId="5C38A7CD" w:rsidR="00957F42" w:rsidRDefault="00957F42" w:rsidP="00626085">
      <w:pPr>
        <w:rPr>
          <w:rFonts w:cstheme="minorHAnsi"/>
          <w:sz w:val="24"/>
          <w:szCs w:val="24"/>
        </w:rPr>
      </w:pPr>
    </w:p>
    <w:p w14:paraId="0968ED92" w14:textId="3FB06AF9" w:rsidR="00DB26EA" w:rsidRPr="00FE31B7" w:rsidRDefault="00232083" w:rsidP="00DE46CE">
      <w:pPr>
        <w:rPr>
          <w:rFonts w:cstheme="minorHAnsi"/>
          <w:sz w:val="24"/>
          <w:szCs w:val="24"/>
        </w:rPr>
      </w:pPr>
      <w:r w:rsidRPr="00FE31B7">
        <w:rPr>
          <w:rFonts w:cstheme="minorHAnsi"/>
          <w:b/>
          <w:sz w:val="24"/>
          <w:szCs w:val="24"/>
        </w:rPr>
        <w:t>Attendance rate</w:t>
      </w:r>
      <w:r w:rsidR="00017167">
        <w:rPr>
          <w:rFonts w:cstheme="minorHAnsi"/>
          <w:sz w:val="24"/>
          <w:szCs w:val="24"/>
        </w:rPr>
        <w:t xml:space="preserve"> is </w:t>
      </w:r>
      <w:r w:rsidRPr="00FE31B7">
        <w:rPr>
          <w:rFonts w:cstheme="minorHAnsi"/>
          <w:sz w:val="24"/>
          <w:szCs w:val="24"/>
        </w:rPr>
        <w:t xml:space="preserve">the total number of attendance days divided by the total number of membership days. </w:t>
      </w:r>
      <w:r w:rsidR="000A117F">
        <w:rPr>
          <w:rFonts w:cstheme="minorHAnsi"/>
          <w:sz w:val="24"/>
          <w:szCs w:val="24"/>
        </w:rPr>
        <w:t xml:space="preserve">The school’s attendance rate of 91.5 is </w:t>
      </w:r>
      <w:r w:rsidR="00E712A5">
        <w:rPr>
          <w:rFonts w:cstheme="minorHAnsi"/>
          <w:sz w:val="24"/>
          <w:szCs w:val="24"/>
        </w:rPr>
        <w:t xml:space="preserve">the </w:t>
      </w:r>
      <w:r w:rsidR="008974D4">
        <w:rPr>
          <w:rFonts w:cstheme="minorHAnsi"/>
          <w:sz w:val="24"/>
          <w:szCs w:val="24"/>
        </w:rPr>
        <w:t xml:space="preserve">total number of attendance days (313) divided by the total number of membership days (342). </w:t>
      </w:r>
      <w:r w:rsidR="0067105A">
        <w:rPr>
          <w:rFonts w:cstheme="minorHAnsi"/>
          <w:sz w:val="24"/>
          <w:szCs w:val="24"/>
        </w:rPr>
        <w:t>On average, students miss nearly 1 out of every 10 days.</w:t>
      </w:r>
      <w:r w:rsidR="00443E34">
        <w:rPr>
          <w:rFonts w:cstheme="minorHAnsi"/>
          <w:sz w:val="24"/>
          <w:szCs w:val="24"/>
        </w:rPr>
        <w:t xml:space="preserve"> </w:t>
      </w:r>
      <w:r w:rsidR="008E0BF1">
        <w:rPr>
          <w:rFonts w:cstheme="minorHAnsi"/>
          <w:sz w:val="24"/>
          <w:szCs w:val="24"/>
        </w:rPr>
        <w:t xml:space="preserve">When calculating attendance rate for a school or student group, the days of membership and attendance stay with the </w:t>
      </w:r>
      <w:r w:rsidRPr="00FE31B7">
        <w:rPr>
          <w:rFonts w:cstheme="minorHAnsi"/>
          <w:sz w:val="24"/>
          <w:szCs w:val="24"/>
        </w:rPr>
        <w:t xml:space="preserve">school. </w:t>
      </w:r>
    </w:p>
    <w:p w14:paraId="788491F1" w14:textId="75829A2E" w:rsidR="00232083" w:rsidRPr="00FE31B7" w:rsidRDefault="00DB26EA" w:rsidP="00DE46CE">
      <w:pPr>
        <w:rPr>
          <w:rFonts w:cstheme="minorHAnsi"/>
          <w:sz w:val="24"/>
          <w:szCs w:val="24"/>
        </w:rPr>
      </w:pPr>
      <w:r w:rsidRPr="00FE31B7">
        <w:rPr>
          <w:rFonts w:cstheme="minorHAnsi"/>
          <w:b/>
          <w:sz w:val="24"/>
          <w:szCs w:val="24"/>
        </w:rPr>
        <w:t>Chronic</w:t>
      </w:r>
      <w:r w:rsidR="00232083" w:rsidRPr="00FE31B7">
        <w:rPr>
          <w:rFonts w:cstheme="minorHAnsi"/>
          <w:b/>
          <w:sz w:val="24"/>
          <w:szCs w:val="24"/>
        </w:rPr>
        <w:t xml:space="preserve"> absence</w:t>
      </w:r>
      <w:r w:rsidR="00232083" w:rsidRPr="00FE31B7">
        <w:rPr>
          <w:rFonts w:cstheme="minorHAnsi"/>
          <w:sz w:val="24"/>
          <w:szCs w:val="24"/>
        </w:rPr>
        <w:t xml:space="preserve"> is calculated at the student level. </w:t>
      </w:r>
      <w:r w:rsidR="00D24D2F">
        <w:rPr>
          <w:rFonts w:cstheme="minorHAnsi"/>
          <w:sz w:val="24"/>
          <w:szCs w:val="24"/>
        </w:rPr>
        <w:t xml:space="preserve">A </w:t>
      </w:r>
      <w:r w:rsidR="000C1897" w:rsidRPr="00FE31B7">
        <w:rPr>
          <w:rFonts w:cstheme="minorHAnsi"/>
          <w:sz w:val="24"/>
          <w:szCs w:val="24"/>
        </w:rPr>
        <w:t xml:space="preserve">student </w:t>
      </w:r>
      <w:r w:rsidR="00D24D2F">
        <w:rPr>
          <w:rFonts w:cstheme="minorHAnsi"/>
          <w:sz w:val="24"/>
          <w:szCs w:val="24"/>
        </w:rPr>
        <w:t xml:space="preserve">is said to be chronically absent if they </w:t>
      </w:r>
      <w:r w:rsidR="000C1897" w:rsidRPr="00FE31B7">
        <w:rPr>
          <w:rFonts w:cstheme="minorHAnsi"/>
          <w:sz w:val="24"/>
          <w:szCs w:val="24"/>
        </w:rPr>
        <w:t>attend</w:t>
      </w:r>
      <w:r w:rsidR="00D24D2F">
        <w:rPr>
          <w:rFonts w:cstheme="minorHAnsi"/>
          <w:sz w:val="24"/>
          <w:szCs w:val="24"/>
        </w:rPr>
        <w:t xml:space="preserve"> </w:t>
      </w:r>
      <w:r w:rsidR="00825A0D" w:rsidRPr="00FE31B7">
        <w:rPr>
          <w:rFonts w:cstheme="minorHAnsi"/>
          <w:sz w:val="24"/>
          <w:szCs w:val="24"/>
        </w:rPr>
        <w:t xml:space="preserve">90% </w:t>
      </w:r>
      <w:r w:rsidR="000C1897" w:rsidRPr="00FE31B7">
        <w:rPr>
          <w:rFonts w:cstheme="minorHAnsi"/>
          <w:sz w:val="24"/>
          <w:szCs w:val="24"/>
        </w:rPr>
        <w:t>or fewer</w:t>
      </w:r>
      <w:r w:rsidR="00825A0D" w:rsidRPr="00FE31B7">
        <w:rPr>
          <w:rFonts w:cstheme="minorHAnsi"/>
          <w:sz w:val="24"/>
          <w:szCs w:val="24"/>
        </w:rPr>
        <w:t xml:space="preserve"> available school days</w:t>
      </w:r>
      <w:r w:rsidR="00D24D2F">
        <w:rPr>
          <w:rFonts w:cstheme="minorHAnsi"/>
          <w:sz w:val="24"/>
          <w:szCs w:val="24"/>
        </w:rPr>
        <w:t xml:space="preserve">. </w:t>
      </w:r>
      <w:r w:rsidR="006C42E7">
        <w:rPr>
          <w:rFonts w:cstheme="minorHAnsi"/>
          <w:sz w:val="24"/>
          <w:szCs w:val="24"/>
        </w:rPr>
        <w:t>In the example above, students B, C, and D are chronically absent. The school’s chronic absenteeism rate is 3</w:t>
      </w:r>
      <w:r w:rsidR="00CB62B5">
        <w:rPr>
          <w:rFonts w:cstheme="minorHAnsi"/>
          <w:sz w:val="24"/>
          <w:szCs w:val="24"/>
        </w:rPr>
        <w:t xml:space="preserve"> out of 5 or 60%.</w:t>
      </w:r>
      <w:r w:rsidR="006C42E7">
        <w:rPr>
          <w:rFonts w:cstheme="minorHAnsi"/>
          <w:sz w:val="24"/>
          <w:szCs w:val="24"/>
        </w:rPr>
        <w:t xml:space="preserve"> </w:t>
      </w:r>
      <w:r w:rsidR="00D24D2F">
        <w:rPr>
          <w:rFonts w:cstheme="minorHAnsi"/>
          <w:sz w:val="24"/>
          <w:szCs w:val="24"/>
        </w:rPr>
        <w:t xml:space="preserve">When </w:t>
      </w:r>
      <w:r w:rsidR="00232083" w:rsidRPr="00FE31B7">
        <w:rPr>
          <w:rFonts w:cstheme="minorHAnsi"/>
          <w:sz w:val="24"/>
          <w:szCs w:val="24"/>
        </w:rPr>
        <w:t xml:space="preserve">a student moves from one school to another, their status as chronically absent is calculated for </w:t>
      </w:r>
      <w:r w:rsidR="00CB1B8D" w:rsidRPr="00FE31B7">
        <w:rPr>
          <w:rFonts w:cstheme="minorHAnsi"/>
          <w:sz w:val="24"/>
          <w:szCs w:val="24"/>
        </w:rPr>
        <w:t>all</w:t>
      </w:r>
      <w:r w:rsidR="00232083" w:rsidRPr="00FE31B7">
        <w:rPr>
          <w:rFonts w:cstheme="minorHAnsi"/>
          <w:sz w:val="24"/>
          <w:szCs w:val="24"/>
        </w:rPr>
        <w:t xml:space="preserve"> their recorded attendance in Connecticut</w:t>
      </w:r>
      <w:r w:rsidR="00241BBE">
        <w:rPr>
          <w:rFonts w:cstheme="minorHAnsi"/>
          <w:sz w:val="24"/>
          <w:szCs w:val="24"/>
        </w:rPr>
        <w:t xml:space="preserve"> across all schools</w:t>
      </w:r>
      <w:r w:rsidR="00232083" w:rsidRPr="00FE31B7">
        <w:rPr>
          <w:rFonts w:cstheme="minorHAnsi"/>
          <w:sz w:val="24"/>
          <w:szCs w:val="24"/>
        </w:rPr>
        <w:t xml:space="preserve">, </w:t>
      </w:r>
      <w:r w:rsidR="00443DB9">
        <w:rPr>
          <w:rFonts w:cstheme="minorHAnsi"/>
          <w:sz w:val="24"/>
          <w:szCs w:val="24"/>
        </w:rPr>
        <w:t xml:space="preserve">and </w:t>
      </w:r>
      <w:r w:rsidR="00232083" w:rsidRPr="00FE31B7">
        <w:rPr>
          <w:rFonts w:cstheme="minorHAnsi"/>
          <w:sz w:val="24"/>
          <w:szCs w:val="24"/>
        </w:rPr>
        <w:t xml:space="preserve">then assigned to their current school. </w:t>
      </w:r>
      <w:r w:rsidR="00825A0D" w:rsidRPr="00FE31B7">
        <w:rPr>
          <w:rFonts w:cstheme="minorHAnsi"/>
          <w:b/>
          <w:sz w:val="24"/>
          <w:szCs w:val="24"/>
        </w:rPr>
        <w:t xml:space="preserve">Extreme Chronic absence </w:t>
      </w:r>
      <w:r w:rsidR="00825A0D" w:rsidRPr="00FE31B7">
        <w:rPr>
          <w:rFonts w:cstheme="minorHAnsi"/>
          <w:sz w:val="24"/>
          <w:szCs w:val="24"/>
        </w:rPr>
        <w:t xml:space="preserve">is </w:t>
      </w:r>
      <w:r w:rsidR="000C1897" w:rsidRPr="00FE31B7">
        <w:rPr>
          <w:rFonts w:cstheme="minorHAnsi"/>
          <w:sz w:val="24"/>
          <w:szCs w:val="24"/>
        </w:rPr>
        <w:t xml:space="preserve">defined as attending 25% or fewer available school days. </w:t>
      </w:r>
    </w:p>
    <w:p w14:paraId="76D31E64" w14:textId="2BFE2E33" w:rsidR="000C1897" w:rsidRPr="00FE31B7" w:rsidRDefault="000C1897" w:rsidP="00DE46CE">
      <w:pPr>
        <w:rPr>
          <w:rFonts w:cstheme="minorHAnsi"/>
          <w:sz w:val="24"/>
          <w:szCs w:val="24"/>
        </w:rPr>
      </w:pPr>
    </w:p>
    <w:p w14:paraId="513F277A" w14:textId="11B8AEF7" w:rsidR="00565525" w:rsidRDefault="00565525">
      <w:pPr>
        <w:rPr>
          <w:rFonts w:eastAsiaTheme="majorEastAsia" w:cstheme="minorHAnsi"/>
          <w:b/>
          <w:color w:val="2E74B5" w:themeColor="accent1" w:themeShade="BF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37F3000" w14:textId="5091FB46" w:rsidR="006F04BE" w:rsidRPr="00FE31B7" w:rsidRDefault="000C1897" w:rsidP="000C1897">
      <w:pPr>
        <w:pStyle w:val="Heading2"/>
        <w:rPr>
          <w:rFonts w:asciiTheme="minorHAnsi" w:hAnsiTheme="minorHAnsi" w:cstheme="minorHAnsi"/>
        </w:rPr>
      </w:pPr>
      <w:bookmarkStart w:id="6" w:name="_Toc95980224"/>
      <w:r w:rsidRPr="00FE31B7">
        <w:rPr>
          <w:rFonts w:asciiTheme="minorHAnsi" w:hAnsiTheme="minorHAnsi" w:cstheme="minorHAnsi"/>
        </w:rPr>
        <w:t xml:space="preserve">Step 2: Overall and </w:t>
      </w:r>
      <w:r w:rsidR="00F449E8">
        <w:rPr>
          <w:rFonts w:asciiTheme="minorHAnsi" w:hAnsiTheme="minorHAnsi" w:cstheme="minorHAnsi"/>
        </w:rPr>
        <w:t>S</w:t>
      </w:r>
      <w:r w:rsidRPr="00FE31B7">
        <w:rPr>
          <w:rFonts w:asciiTheme="minorHAnsi" w:hAnsiTheme="minorHAnsi" w:cstheme="minorHAnsi"/>
        </w:rPr>
        <w:t xml:space="preserve">ubgroup </w:t>
      </w:r>
      <w:r w:rsidR="00F449E8">
        <w:rPr>
          <w:rFonts w:asciiTheme="minorHAnsi" w:hAnsiTheme="minorHAnsi" w:cstheme="minorHAnsi"/>
        </w:rPr>
        <w:t>A</w:t>
      </w:r>
      <w:r w:rsidRPr="00FE31B7">
        <w:rPr>
          <w:rFonts w:asciiTheme="minorHAnsi" w:hAnsiTheme="minorHAnsi" w:cstheme="minorHAnsi"/>
        </w:rPr>
        <w:t xml:space="preserve">ttendance </w:t>
      </w:r>
      <w:r w:rsidR="00F449E8">
        <w:rPr>
          <w:rFonts w:asciiTheme="minorHAnsi" w:hAnsiTheme="minorHAnsi" w:cstheme="minorHAnsi"/>
        </w:rPr>
        <w:t>R</w:t>
      </w:r>
      <w:r w:rsidRPr="00FE31B7">
        <w:rPr>
          <w:rFonts w:asciiTheme="minorHAnsi" w:hAnsiTheme="minorHAnsi" w:cstheme="minorHAnsi"/>
        </w:rPr>
        <w:t>ates</w:t>
      </w:r>
      <w:r w:rsidR="00BE4917">
        <w:rPr>
          <w:rFonts w:asciiTheme="minorHAnsi" w:hAnsiTheme="minorHAnsi" w:cstheme="minorHAnsi"/>
        </w:rPr>
        <w:t xml:space="preserve"> (5 minutes)</w:t>
      </w:r>
      <w:bookmarkEnd w:id="6"/>
    </w:p>
    <w:p w14:paraId="6A9429CC" w14:textId="77777777" w:rsidR="000C1897" w:rsidRPr="00FE31B7" w:rsidRDefault="000C1897" w:rsidP="000C189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6FBC" w:rsidRPr="00427A32" w14:paraId="2778D967" w14:textId="77777777" w:rsidTr="00DE46CE">
        <w:tc>
          <w:tcPr>
            <w:tcW w:w="3116" w:type="dxa"/>
            <w:vAlign w:val="center"/>
          </w:tcPr>
          <w:p w14:paraId="18AE681F" w14:textId="335220EA" w:rsidR="00816FBC" w:rsidRPr="00DE46CE" w:rsidRDefault="00C2226D" w:rsidP="00F62E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46CE">
              <w:rPr>
                <w:rFonts w:cstheme="minorHAns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117" w:type="dxa"/>
            <w:vAlign w:val="center"/>
          </w:tcPr>
          <w:p w14:paraId="75DD35F0" w14:textId="3E790FB8" w:rsidR="00816FBC" w:rsidRPr="00DE46CE" w:rsidRDefault="00C2226D" w:rsidP="00F62E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46CE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117" w:type="dxa"/>
            <w:vAlign w:val="center"/>
          </w:tcPr>
          <w:p w14:paraId="426B3FBC" w14:textId="2C7DE369" w:rsidR="00816FBC" w:rsidRPr="00DE46CE" w:rsidRDefault="00CB1636" w:rsidP="00F62E3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E46CE">
              <w:rPr>
                <w:rFonts w:cstheme="minorHAnsi"/>
                <w:b/>
                <w:bCs/>
                <w:sz w:val="24"/>
                <w:szCs w:val="24"/>
              </w:rPr>
              <w:t xml:space="preserve">Your </w:t>
            </w:r>
            <w:r w:rsidR="00C15476" w:rsidRPr="00DE46CE">
              <w:rPr>
                <w:rFonts w:cstheme="minorHAnsi"/>
                <w:b/>
                <w:bCs/>
                <w:sz w:val="24"/>
                <w:szCs w:val="24"/>
              </w:rPr>
              <w:t>Notes</w:t>
            </w:r>
            <w:r w:rsidR="0084620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84653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F84653" w:rsidRPr="00DE46C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(observations and surprises)</w:t>
            </w:r>
          </w:p>
        </w:tc>
      </w:tr>
      <w:tr w:rsidR="00C15476" w14:paraId="0DC70DC9" w14:textId="77777777" w:rsidTr="00DE46CE">
        <w:trPr>
          <w:trHeight w:val="2192"/>
        </w:trPr>
        <w:tc>
          <w:tcPr>
            <w:tcW w:w="3116" w:type="dxa"/>
            <w:vAlign w:val="center"/>
          </w:tcPr>
          <w:p w14:paraId="3B4CEFD2" w14:textId="4513E3C4" w:rsidR="00C15476" w:rsidRPr="00DE46CE" w:rsidRDefault="00C15476" w:rsidP="00DE46CE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What is the overall district attendance rate, year to date, in 202</w:t>
            </w:r>
            <w:r w:rsidR="00DB459F">
              <w:rPr>
                <w:rFonts w:cstheme="minorHAnsi"/>
                <w:sz w:val="24"/>
                <w:szCs w:val="24"/>
              </w:rPr>
              <w:t>1</w:t>
            </w:r>
            <w:r w:rsidRPr="00DE46CE">
              <w:rPr>
                <w:rFonts w:cstheme="minorHAnsi"/>
                <w:sz w:val="24"/>
                <w:szCs w:val="24"/>
              </w:rPr>
              <w:t>-2</w:t>
            </w:r>
            <w:r w:rsidR="00DB459F">
              <w:rPr>
                <w:rFonts w:cstheme="minorHAnsi"/>
                <w:sz w:val="24"/>
                <w:szCs w:val="24"/>
              </w:rPr>
              <w:t>2</w:t>
            </w:r>
            <w:r w:rsidRPr="00DE46CE">
              <w:rPr>
                <w:rFonts w:cstheme="minorHAnsi"/>
                <w:sz w:val="24"/>
                <w:szCs w:val="24"/>
              </w:rPr>
              <w:t>? How does that compare with 20</w:t>
            </w:r>
            <w:r w:rsidR="00DB459F">
              <w:rPr>
                <w:rFonts w:cstheme="minorHAnsi"/>
                <w:sz w:val="24"/>
                <w:szCs w:val="24"/>
              </w:rPr>
              <w:t>20</w:t>
            </w:r>
            <w:r w:rsidRPr="00DE46CE">
              <w:rPr>
                <w:rFonts w:cstheme="minorHAnsi"/>
                <w:sz w:val="24"/>
                <w:szCs w:val="24"/>
              </w:rPr>
              <w:t>-2</w:t>
            </w:r>
            <w:r w:rsidR="00DB459F">
              <w:rPr>
                <w:rFonts w:cstheme="minorHAnsi"/>
                <w:sz w:val="24"/>
                <w:szCs w:val="24"/>
              </w:rPr>
              <w:t>1</w:t>
            </w:r>
            <w:r w:rsidR="000E4BAD">
              <w:rPr>
                <w:rFonts w:cstheme="minorHAnsi"/>
                <w:sz w:val="24"/>
                <w:szCs w:val="24"/>
              </w:rPr>
              <w:t xml:space="preserve"> and 2019-20</w:t>
            </w:r>
            <w:r w:rsidRPr="00DE46CE">
              <w:rPr>
                <w:rFonts w:cstheme="minorHAnsi"/>
                <w:sz w:val="24"/>
                <w:szCs w:val="24"/>
              </w:rPr>
              <w:t>?</w:t>
            </w:r>
          </w:p>
          <w:p w14:paraId="6239108B" w14:textId="77777777" w:rsidR="00C15476" w:rsidRDefault="00C15476" w:rsidP="00F62E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vAlign w:val="center"/>
          </w:tcPr>
          <w:p w14:paraId="67157B20" w14:textId="77777777" w:rsidR="004804DA" w:rsidRPr="004804DA" w:rsidRDefault="00C15476" w:rsidP="004804DA">
            <w:r>
              <w:rPr>
                <w:rFonts w:cstheme="minorHAnsi"/>
                <w:sz w:val="24"/>
                <w:szCs w:val="24"/>
              </w:rPr>
              <w:t>O</w:t>
            </w:r>
            <w:r w:rsidRPr="00DE46CE">
              <w:rPr>
                <w:rFonts w:cstheme="minorHAnsi"/>
                <w:sz w:val="24"/>
                <w:szCs w:val="24"/>
              </w:rPr>
              <w:t>pen excel fi</w:t>
            </w:r>
            <w:r w:rsidRPr="004804DA">
              <w:rPr>
                <w:rFonts w:cstheme="minorHAnsi"/>
                <w:sz w:val="24"/>
                <w:szCs w:val="24"/>
              </w:rPr>
              <w:t xml:space="preserve">le </w:t>
            </w:r>
            <w:hyperlink r:id="rId11" w:tgtFrame="_blank" w:tooltip="https://edsight.ct.gov/relatedreports/0221_attrate_district_suppressed_january_2022_20220215.xlsx" w:history="1">
              <w:r w:rsidR="004804DA" w:rsidRPr="004804DA">
                <w:rPr>
                  <w:rStyle w:val="Hyperlink"/>
                  <w:sz w:val="24"/>
                  <w:szCs w:val="24"/>
                </w:rPr>
                <w:t>Attendance Rates for State and Districts, Student Groups by tab (.xlsx)</w:t>
              </w:r>
            </w:hyperlink>
          </w:p>
          <w:p w14:paraId="401AE843" w14:textId="3E216A58" w:rsidR="00C15476" w:rsidRDefault="00C15476" w:rsidP="00DB759A">
            <w:pPr>
              <w:rPr>
                <w:rFonts w:cstheme="minorHAnsi"/>
                <w:sz w:val="24"/>
                <w:szCs w:val="24"/>
              </w:rPr>
            </w:pPr>
          </w:p>
          <w:p w14:paraId="42C5A48F" w14:textId="77777777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Auto f</w:t>
            </w:r>
            <w:r w:rsidRPr="00DE46CE">
              <w:rPr>
                <w:rFonts w:cstheme="minorHAnsi"/>
                <w:sz w:val="24"/>
                <w:szCs w:val="24"/>
              </w:rPr>
              <w:t xml:space="preserve">ilter for your district. </w:t>
            </w:r>
          </w:p>
          <w:p w14:paraId="3C701103" w14:textId="7BC63C70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</w:p>
          <w:p w14:paraId="7F09A179" w14:textId="2F84AAD9" w:rsidR="00875D20" w:rsidRDefault="00875D20" w:rsidP="00C15476">
            <w:pPr>
              <w:rPr>
                <w:rFonts w:cstheme="minorHAnsi"/>
                <w:sz w:val="24"/>
                <w:szCs w:val="24"/>
              </w:rPr>
            </w:pPr>
          </w:p>
          <w:p w14:paraId="0F9B2578" w14:textId="77777777" w:rsidR="00875D20" w:rsidRDefault="00875D20" w:rsidP="00C15476">
            <w:pPr>
              <w:rPr>
                <w:rFonts w:cstheme="minorHAnsi"/>
                <w:sz w:val="24"/>
                <w:szCs w:val="24"/>
              </w:rPr>
            </w:pPr>
          </w:p>
          <w:p w14:paraId="52955BDB" w14:textId="77777777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 xml:space="preserve">Review the data. </w:t>
            </w:r>
          </w:p>
          <w:p w14:paraId="3BAFD8DE" w14:textId="77777777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</w:p>
          <w:p w14:paraId="393CE8BB" w14:textId="77777777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DE46CE">
              <w:rPr>
                <w:rFonts w:cstheme="minorHAnsi"/>
                <w:sz w:val="24"/>
                <w:szCs w:val="24"/>
              </w:rPr>
              <w:t xml:space="preserve">xplore Connecticut as a whole and other districts. </w:t>
            </w:r>
          </w:p>
          <w:p w14:paraId="632F30E9" w14:textId="77777777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</w:p>
          <w:p w14:paraId="00F4BB3B" w14:textId="1663B1AD" w:rsidR="00C15476" w:rsidRDefault="00C15476" w:rsidP="00DE46CE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Make notes</w:t>
            </w:r>
            <w:r w:rsidR="00C70CB6">
              <w:rPr>
                <w:rFonts w:cstheme="minorHAnsi"/>
                <w:sz w:val="24"/>
                <w:szCs w:val="24"/>
              </w:rPr>
              <w:t>, particularly any surprises</w:t>
            </w:r>
          </w:p>
          <w:p w14:paraId="09A3F160" w14:textId="716F93D7" w:rsidR="00685B6A" w:rsidRDefault="00685B6A" w:rsidP="00DE46CE">
            <w:pPr>
              <w:rPr>
                <w:rFonts w:cstheme="minorHAnsi"/>
                <w:sz w:val="24"/>
                <w:szCs w:val="24"/>
              </w:rPr>
            </w:pPr>
          </w:p>
          <w:p w14:paraId="60878023" w14:textId="7AC560D7" w:rsidR="00685B6A" w:rsidRPr="00DE46CE" w:rsidRDefault="00685B6A" w:rsidP="00DE46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Navigate to other tabs to </w:t>
            </w:r>
            <w:r w:rsidR="003347C5">
              <w:rPr>
                <w:rFonts w:cstheme="minorHAnsi"/>
                <w:sz w:val="24"/>
                <w:szCs w:val="24"/>
              </w:rPr>
              <w:t>view specific subgroups of students</w:t>
            </w:r>
          </w:p>
          <w:p w14:paraId="423C9351" w14:textId="77777777" w:rsidR="00C15476" w:rsidRDefault="00C15476" w:rsidP="00F62E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28EC56B4" w14:textId="77777777" w:rsidR="00C15476" w:rsidRDefault="00C15476" w:rsidP="00F62E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0507" w14:paraId="13C169E5" w14:textId="77777777" w:rsidTr="00DE46CE">
        <w:trPr>
          <w:trHeight w:val="2193"/>
        </w:trPr>
        <w:tc>
          <w:tcPr>
            <w:tcW w:w="3116" w:type="dxa"/>
            <w:vAlign w:val="center"/>
          </w:tcPr>
          <w:p w14:paraId="66AF9B62" w14:textId="36BB675F" w:rsidR="005D0507" w:rsidRPr="00DE46CE" w:rsidRDefault="005D0507" w:rsidP="00DE46CE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Which subgroups of students reflect substantially lower attendance in 202</w:t>
            </w:r>
            <w:r w:rsidR="00DB459F">
              <w:rPr>
                <w:rFonts w:cstheme="minorHAnsi"/>
                <w:sz w:val="24"/>
                <w:szCs w:val="24"/>
              </w:rPr>
              <w:t>1</w:t>
            </w:r>
            <w:r w:rsidRPr="00DE46CE">
              <w:rPr>
                <w:rFonts w:cstheme="minorHAnsi"/>
                <w:sz w:val="24"/>
                <w:szCs w:val="24"/>
              </w:rPr>
              <w:t>-2</w:t>
            </w:r>
            <w:r w:rsidR="00DB459F">
              <w:rPr>
                <w:rFonts w:cstheme="minorHAnsi"/>
                <w:sz w:val="24"/>
                <w:szCs w:val="24"/>
              </w:rPr>
              <w:t>2</w:t>
            </w:r>
            <w:r w:rsidRPr="00DE46CE">
              <w:rPr>
                <w:rFonts w:cstheme="minorHAnsi"/>
                <w:sz w:val="24"/>
                <w:szCs w:val="24"/>
              </w:rPr>
              <w:t xml:space="preserve"> as compared to 2020</w:t>
            </w:r>
            <w:r w:rsidR="00DB459F">
              <w:rPr>
                <w:rFonts w:cstheme="minorHAnsi"/>
                <w:sz w:val="24"/>
                <w:szCs w:val="24"/>
              </w:rPr>
              <w:t>-20</w:t>
            </w:r>
            <w:r w:rsidR="000E4BAD">
              <w:rPr>
                <w:rFonts w:cstheme="minorHAnsi"/>
                <w:sz w:val="24"/>
                <w:szCs w:val="24"/>
              </w:rPr>
              <w:t xml:space="preserve"> and 2019-20</w:t>
            </w:r>
            <w:r w:rsidRPr="00DE46CE">
              <w:rPr>
                <w:rFonts w:cstheme="minorHAnsi"/>
                <w:sz w:val="24"/>
                <w:szCs w:val="24"/>
              </w:rPr>
              <w:t>?</w:t>
            </w:r>
          </w:p>
          <w:p w14:paraId="28689C0E" w14:textId="77777777" w:rsidR="005D0507" w:rsidRDefault="005D0507" w:rsidP="005D05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14:paraId="50379C3A" w14:textId="77777777" w:rsidR="005D0507" w:rsidRDefault="005D0507" w:rsidP="00F62E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071406E" w14:textId="77777777" w:rsidR="005D0507" w:rsidRDefault="005D0507" w:rsidP="00F62E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FBC" w14:paraId="02379331" w14:textId="77777777" w:rsidTr="00DE46CE">
        <w:tc>
          <w:tcPr>
            <w:tcW w:w="3116" w:type="dxa"/>
            <w:vAlign w:val="center"/>
          </w:tcPr>
          <w:p w14:paraId="0FCDBF4A" w14:textId="3BD2B82F" w:rsidR="00F62E3C" w:rsidRPr="00DE46CE" w:rsidRDefault="00F62E3C" w:rsidP="00DE46CE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Which schools reflect substantially lower attendance in 2021</w:t>
            </w:r>
            <w:r w:rsidR="00DB459F">
              <w:rPr>
                <w:rFonts w:cstheme="minorHAnsi"/>
                <w:sz w:val="24"/>
                <w:szCs w:val="24"/>
              </w:rPr>
              <w:t>-22</w:t>
            </w:r>
            <w:r w:rsidRPr="00DE46CE">
              <w:rPr>
                <w:rFonts w:cstheme="minorHAnsi"/>
                <w:sz w:val="24"/>
                <w:szCs w:val="24"/>
              </w:rPr>
              <w:t xml:space="preserve"> as compared to 2020</w:t>
            </w:r>
            <w:r w:rsidR="00DB459F">
              <w:rPr>
                <w:rFonts w:cstheme="minorHAnsi"/>
                <w:sz w:val="24"/>
                <w:szCs w:val="24"/>
              </w:rPr>
              <w:t>-2021</w:t>
            </w:r>
            <w:r w:rsidR="000E4BAD">
              <w:rPr>
                <w:rFonts w:cstheme="minorHAnsi"/>
                <w:sz w:val="24"/>
                <w:szCs w:val="24"/>
              </w:rPr>
              <w:t xml:space="preserve"> and 2019-20</w:t>
            </w:r>
            <w:r w:rsidRPr="00DE46CE">
              <w:rPr>
                <w:rFonts w:cstheme="minorHAnsi"/>
                <w:sz w:val="24"/>
                <w:szCs w:val="24"/>
              </w:rPr>
              <w:t>?</w:t>
            </w:r>
          </w:p>
          <w:p w14:paraId="5582BEBA" w14:textId="77777777" w:rsidR="00816FBC" w:rsidRDefault="00816FBC" w:rsidP="00F62E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94D71D4" w14:textId="77777777" w:rsidR="00015B72" w:rsidRPr="00015B72" w:rsidRDefault="00C15476" w:rsidP="00015B72">
            <w:r>
              <w:rPr>
                <w:rFonts w:cstheme="minorHAnsi"/>
                <w:sz w:val="24"/>
                <w:szCs w:val="24"/>
              </w:rPr>
              <w:t>O</w:t>
            </w:r>
            <w:r w:rsidRPr="00DE46CE">
              <w:rPr>
                <w:rFonts w:cstheme="minorHAnsi"/>
                <w:sz w:val="24"/>
                <w:szCs w:val="24"/>
              </w:rPr>
              <w:t xml:space="preserve">pen </w:t>
            </w:r>
            <w:r>
              <w:rPr>
                <w:rFonts w:cstheme="minorHAnsi"/>
                <w:sz w:val="24"/>
                <w:szCs w:val="24"/>
              </w:rPr>
              <w:t xml:space="preserve">excel </w:t>
            </w:r>
            <w:r w:rsidRPr="00DE46CE">
              <w:rPr>
                <w:rFonts w:cstheme="minorHAnsi"/>
                <w:sz w:val="24"/>
                <w:szCs w:val="24"/>
              </w:rPr>
              <w:t xml:space="preserve">file </w:t>
            </w:r>
            <w:hyperlink r:id="rId12" w:tgtFrame="_blank" w:tooltip="https://edsight.ct.gov/relatedreports/0231_attrate_school_suppressed_january_2022_20220215.xlsx" w:history="1">
              <w:r w:rsidR="00015B72" w:rsidRPr="00015B72">
                <w:rPr>
                  <w:rStyle w:val="Hyperlink"/>
                  <w:sz w:val="24"/>
                  <w:szCs w:val="24"/>
                </w:rPr>
                <w:t>Attendance Rates for Schools (.xlsx)</w:t>
              </w:r>
            </w:hyperlink>
          </w:p>
          <w:p w14:paraId="3D7C277B" w14:textId="0B14A710" w:rsidR="003F1436" w:rsidRPr="003F1436" w:rsidRDefault="003F1436" w:rsidP="00DE46CE">
            <w:pPr>
              <w:rPr>
                <w:rFonts w:cstheme="minorHAnsi"/>
                <w:sz w:val="24"/>
                <w:szCs w:val="24"/>
              </w:rPr>
            </w:pPr>
          </w:p>
          <w:p w14:paraId="14398553" w14:textId="5F03612A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</w:p>
          <w:p w14:paraId="00D91D52" w14:textId="77777777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Auto f</w:t>
            </w:r>
            <w:r w:rsidRPr="00866115">
              <w:rPr>
                <w:rFonts w:cstheme="minorHAnsi"/>
                <w:sz w:val="24"/>
                <w:szCs w:val="24"/>
              </w:rPr>
              <w:t xml:space="preserve">ilter for your district. </w:t>
            </w:r>
          </w:p>
          <w:p w14:paraId="2402F46A" w14:textId="77777777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</w:p>
          <w:p w14:paraId="711CB8C0" w14:textId="77777777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Review </w:t>
            </w:r>
            <w:r w:rsidRPr="00DE46CE">
              <w:rPr>
                <w:rFonts w:cstheme="minorHAnsi"/>
                <w:sz w:val="24"/>
                <w:szCs w:val="24"/>
              </w:rPr>
              <w:t xml:space="preserve">attendance rates for </w:t>
            </w:r>
            <w:r>
              <w:rPr>
                <w:rFonts w:cstheme="minorHAnsi"/>
                <w:sz w:val="24"/>
                <w:szCs w:val="24"/>
              </w:rPr>
              <w:t xml:space="preserve">your </w:t>
            </w:r>
            <w:r w:rsidRPr="00DE46CE">
              <w:rPr>
                <w:rFonts w:cstheme="minorHAnsi"/>
                <w:sz w:val="24"/>
                <w:szCs w:val="24"/>
              </w:rPr>
              <w:t xml:space="preserve">schools. </w:t>
            </w:r>
          </w:p>
          <w:p w14:paraId="067D3FD6" w14:textId="77777777" w:rsidR="00C15476" w:rsidRDefault="00C15476" w:rsidP="00C15476">
            <w:pPr>
              <w:rPr>
                <w:rFonts w:cstheme="minorHAnsi"/>
                <w:sz w:val="24"/>
                <w:szCs w:val="24"/>
              </w:rPr>
            </w:pPr>
          </w:p>
          <w:p w14:paraId="05E7D7BC" w14:textId="653D94AB" w:rsidR="00C15476" w:rsidRPr="00DE46CE" w:rsidRDefault="00C15476" w:rsidP="00DE46CE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Make notes.</w:t>
            </w:r>
          </w:p>
          <w:p w14:paraId="13DBBA04" w14:textId="77777777" w:rsidR="00816FBC" w:rsidRDefault="00816FBC" w:rsidP="00F62E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F7BFA20" w14:textId="77777777" w:rsidR="00816FBC" w:rsidRDefault="00816FBC" w:rsidP="00F62E3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C0E8D5" w14:textId="77777777" w:rsidR="00DE28EB" w:rsidRDefault="00DE28EB" w:rsidP="006F04BE">
      <w:pPr>
        <w:rPr>
          <w:rFonts w:cstheme="minorHAnsi"/>
          <w:sz w:val="24"/>
          <w:szCs w:val="24"/>
        </w:rPr>
      </w:pPr>
    </w:p>
    <w:p w14:paraId="1DC122D7" w14:textId="15625D7C" w:rsidR="00051BAF" w:rsidRPr="00FE31B7" w:rsidRDefault="00051BAF" w:rsidP="000C1897">
      <w:pPr>
        <w:rPr>
          <w:rFonts w:cstheme="minorHAnsi"/>
          <w:sz w:val="24"/>
          <w:szCs w:val="24"/>
        </w:rPr>
      </w:pPr>
    </w:p>
    <w:p w14:paraId="79A92D8B" w14:textId="6A4522FB" w:rsidR="00051BAF" w:rsidRPr="00FE31B7" w:rsidRDefault="00051BAF" w:rsidP="000C1897">
      <w:pPr>
        <w:rPr>
          <w:rFonts w:cstheme="minorHAnsi"/>
          <w:sz w:val="24"/>
          <w:szCs w:val="24"/>
        </w:rPr>
      </w:pPr>
    </w:p>
    <w:p w14:paraId="795BF031" w14:textId="571A6F0D" w:rsidR="00051BAF" w:rsidRPr="00FE31B7" w:rsidRDefault="00051BAF" w:rsidP="000C1897">
      <w:pPr>
        <w:rPr>
          <w:rFonts w:cstheme="minorHAnsi"/>
          <w:sz w:val="24"/>
          <w:szCs w:val="24"/>
        </w:rPr>
      </w:pPr>
    </w:p>
    <w:p w14:paraId="2007E730" w14:textId="77777777" w:rsidR="00C047AC" w:rsidRPr="00DE46CE" w:rsidRDefault="00C047AC" w:rsidP="00C047AC"/>
    <w:p w14:paraId="59A8ED29" w14:textId="60E74187" w:rsidR="00962AD5" w:rsidRDefault="00962AD5">
      <w:pPr>
        <w:rPr>
          <w:rFonts w:eastAsiaTheme="majorEastAsia" w:cstheme="minorHAnsi"/>
          <w:b/>
          <w:color w:val="2E74B5" w:themeColor="accent1" w:themeShade="BF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7364174" w14:textId="46F2513D" w:rsidR="000C1897" w:rsidRPr="00DE5161" w:rsidRDefault="00C86C12" w:rsidP="00DE5161">
      <w:pPr>
        <w:pStyle w:val="Heading2"/>
        <w:rPr>
          <w:rFonts w:asciiTheme="minorHAnsi" w:hAnsiTheme="minorHAnsi" w:cstheme="minorHAnsi"/>
        </w:rPr>
      </w:pPr>
      <w:bookmarkStart w:id="7" w:name="_Toc95980225"/>
      <w:r w:rsidRPr="00FE31B7">
        <w:rPr>
          <w:rFonts w:asciiTheme="minorHAnsi" w:hAnsiTheme="minorHAnsi" w:cstheme="minorHAnsi"/>
        </w:rPr>
        <w:t>Step 3</w:t>
      </w:r>
      <w:r w:rsidR="000C1897" w:rsidRPr="00FE31B7">
        <w:rPr>
          <w:rFonts w:asciiTheme="minorHAnsi" w:hAnsiTheme="minorHAnsi" w:cstheme="minorHAnsi"/>
        </w:rPr>
        <w:t xml:space="preserve">: </w:t>
      </w:r>
      <w:r w:rsidRPr="00FE31B7">
        <w:rPr>
          <w:rFonts w:asciiTheme="minorHAnsi" w:hAnsiTheme="minorHAnsi" w:cstheme="minorHAnsi"/>
        </w:rPr>
        <w:t>High Needs Crosstabs and Grade</w:t>
      </w:r>
      <w:r w:rsidR="00847250">
        <w:rPr>
          <w:rFonts w:asciiTheme="minorHAnsi" w:hAnsiTheme="minorHAnsi" w:cstheme="minorHAnsi"/>
        </w:rPr>
        <w:t xml:space="preserve"> (10 minutes)</w:t>
      </w:r>
      <w:bookmarkEnd w:id="7"/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75"/>
        <w:gridCol w:w="4770"/>
        <w:gridCol w:w="2970"/>
      </w:tblGrid>
      <w:tr w:rsidR="00856D86" w:rsidRPr="00866115" w14:paraId="3D381E49" w14:textId="77777777" w:rsidTr="00DE5161">
        <w:tc>
          <w:tcPr>
            <w:tcW w:w="1975" w:type="dxa"/>
            <w:vAlign w:val="center"/>
          </w:tcPr>
          <w:p w14:paraId="0DFCA500" w14:textId="77777777" w:rsidR="00EB1769" w:rsidRPr="00866115" w:rsidRDefault="00EB1769" w:rsidP="00DE4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66115">
              <w:rPr>
                <w:rFonts w:cstheme="minorHAns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770" w:type="dxa"/>
            <w:vAlign w:val="center"/>
          </w:tcPr>
          <w:p w14:paraId="3052A12E" w14:textId="77777777" w:rsidR="00EB1769" w:rsidRPr="00866115" w:rsidRDefault="00EB1769" w:rsidP="00DE4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66115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970" w:type="dxa"/>
            <w:vAlign w:val="center"/>
          </w:tcPr>
          <w:p w14:paraId="6CFE33AE" w14:textId="45AC5819" w:rsidR="00EB1769" w:rsidRPr="00866115" w:rsidRDefault="00F84653" w:rsidP="00DE4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66115">
              <w:rPr>
                <w:rFonts w:cstheme="minorHAnsi"/>
                <w:b/>
                <w:bCs/>
                <w:sz w:val="24"/>
                <w:szCs w:val="24"/>
              </w:rPr>
              <w:t>Your Notes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86611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(observations and surprises)</w:t>
            </w:r>
          </w:p>
        </w:tc>
      </w:tr>
      <w:tr w:rsidR="00F84653" w14:paraId="6F85660F" w14:textId="77777777" w:rsidTr="00DE5161">
        <w:tc>
          <w:tcPr>
            <w:tcW w:w="1975" w:type="dxa"/>
            <w:vAlign w:val="center"/>
          </w:tcPr>
          <w:p w14:paraId="409D135C" w14:textId="622853B2" w:rsidR="00947C3E" w:rsidRDefault="00EB1769" w:rsidP="00EB1769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Among high-needs students, are there particular groups of students who seem to be reflecting poor attendance in 2021</w:t>
            </w:r>
            <w:r w:rsidR="00DB459F">
              <w:rPr>
                <w:rFonts w:cstheme="minorHAnsi"/>
                <w:sz w:val="24"/>
                <w:szCs w:val="24"/>
              </w:rPr>
              <w:t>-2022</w:t>
            </w:r>
            <w:r w:rsidRPr="00DE46CE">
              <w:rPr>
                <w:rFonts w:cstheme="minorHAnsi"/>
                <w:sz w:val="24"/>
                <w:szCs w:val="24"/>
              </w:rPr>
              <w:t xml:space="preserve">? </w:t>
            </w:r>
          </w:p>
          <w:p w14:paraId="541033FF" w14:textId="77777777" w:rsidR="00947C3E" w:rsidRDefault="00947C3E" w:rsidP="00EB1769">
            <w:pPr>
              <w:rPr>
                <w:rFonts w:cstheme="minorHAnsi"/>
                <w:sz w:val="24"/>
                <w:szCs w:val="24"/>
              </w:rPr>
            </w:pPr>
          </w:p>
          <w:p w14:paraId="6C978802" w14:textId="13CE1E17" w:rsidR="00EB1769" w:rsidRDefault="00EB1769" w:rsidP="00EB1769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Why might that be so?</w:t>
            </w:r>
          </w:p>
        </w:tc>
        <w:tc>
          <w:tcPr>
            <w:tcW w:w="4770" w:type="dxa"/>
            <w:vAlign w:val="center"/>
          </w:tcPr>
          <w:p w14:paraId="287AA365" w14:textId="6D190DEE" w:rsidR="000656C7" w:rsidRDefault="000656C7" w:rsidP="000656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back to the file </w:t>
            </w:r>
            <w:hyperlink r:id="rId13" w:tgtFrame="_blank" w:tooltip="https://edsight.ct.gov/relatedreports/0221_attrate_district_suppressed_january_2022_20220215.xlsx" w:history="1">
              <w:r w:rsidR="004804DA" w:rsidRPr="004804DA">
                <w:rPr>
                  <w:rStyle w:val="Hyperlink"/>
                  <w:sz w:val="24"/>
                  <w:szCs w:val="24"/>
                </w:rPr>
                <w:t>Attendance Rates for State and Districts, Student Groups by tab (.xlsx)</w:t>
              </w:r>
            </w:hyperlink>
          </w:p>
          <w:p w14:paraId="77596C6F" w14:textId="08ABF03B" w:rsidR="00BF0197" w:rsidRDefault="00BF0197" w:rsidP="00E65BAA">
            <w:pPr>
              <w:rPr>
                <w:rFonts w:cstheme="minorHAnsi"/>
                <w:sz w:val="24"/>
                <w:szCs w:val="24"/>
              </w:rPr>
            </w:pPr>
            <w:r w:rsidRPr="00BF0197">
              <w:rPr>
                <w:rFonts w:cstheme="minorHAnsi"/>
                <w:sz w:val="24"/>
                <w:szCs w:val="24"/>
              </w:rPr>
              <w:t xml:space="preserve">go to the </w:t>
            </w:r>
            <w:r w:rsidR="00392C00">
              <w:rPr>
                <w:rFonts w:cstheme="minorHAnsi"/>
                <w:b/>
                <w:bCs/>
                <w:sz w:val="24"/>
                <w:szCs w:val="24"/>
              </w:rPr>
              <w:t>By_HighNeedsCrossTabs</w:t>
            </w:r>
            <w:r w:rsidRPr="00BF0197">
              <w:rPr>
                <w:rFonts w:cstheme="minorHAnsi"/>
                <w:sz w:val="24"/>
                <w:szCs w:val="24"/>
              </w:rPr>
              <w:t xml:space="preserve"> tab. </w:t>
            </w:r>
          </w:p>
          <w:p w14:paraId="63024B27" w14:textId="77777777" w:rsidR="00BF0197" w:rsidRDefault="00BF0197" w:rsidP="00E65BAA">
            <w:pPr>
              <w:rPr>
                <w:rFonts w:cstheme="minorHAnsi"/>
                <w:sz w:val="24"/>
                <w:szCs w:val="24"/>
              </w:rPr>
            </w:pPr>
          </w:p>
          <w:p w14:paraId="55FB2C20" w14:textId="77777777" w:rsidR="00BF0197" w:rsidRDefault="00BF0197" w:rsidP="00E65B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Auto f</w:t>
            </w:r>
            <w:r w:rsidRPr="00866115">
              <w:rPr>
                <w:rFonts w:cstheme="minorHAnsi"/>
                <w:sz w:val="24"/>
                <w:szCs w:val="24"/>
              </w:rPr>
              <w:t>ilter for your district.</w:t>
            </w:r>
            <w:r>
              <w:rPr>
                <w:rFonts w:cstheme="minorHAnsi"/>
                <w:sz w:val="24"/>
                <w:szCs w:val="24"/>
              </w:rPr>
              <w:t xml:space="preserve"> T</w:t>
            </w:r>
            <w:r w:rsidRPr="00BF0197">
              <w:rPr>
                <w:rFonts w:cstheme="minorHAnsi"/>
                <w:sz w:val="24"/>
                <w:szCs w:val="24"/>
              </w:rPr>
              <w:t xml:space="preserve">his will give you high needs data broken out for each of the different crosstabs. </w:t>
            </w:r>
          </w:p>
          <w:p w14:paraId="1CC74A16" w14:textId="77777777" w:rsidR="00BF0197" w:rsidRDefault="00BF0197" w:rsidP="00E65BAA">
            <w:pPr>
              <w:rPr>
                <w:rFonts w:cstheme="minorHAnsi"/>
                <w:sz w:val="24"/>
                <w:szCs w:val="24"/>
              </w:rPr>
            </w:pPr>
          </w:p>
          <w:p w14:paraId="7EEBEB74" w14:textId="6AC99B67" w:rsidR="00EB1769" w:rsidRDefault="00BF0197" w:rsidP="00E65B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See table below to understand the crosstabs</w:t>
            </w:r>
          </w:p>
          <w:p w14:paraId="2044C079" w14:textId="77777777" w:rsidR="00EB1769" w:rsidRDefault="00EB1769" w:rsidP="00E65BAA">
            <w:pPr>
              <w:rPr>
                <w:rFonts w:cstheme="minorHAnsi"/>
                <w:sz w:val="24"/>
                <w:szCs w:val="24"/>
              </w:rPr>
            </w:pPr>
          </w:p>
          <w:p w14:paraId="202F2955" w14:textId="77777777" w:rsidR="00DE5161" w:rsidRDefault="00EB1769" w:rsidP="00E65BAA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 xml:space="preserve">Review the data. </w:t>
            </w:r>
          </w:p>
          <w:p w14:paraId="601E4026" w14:textId="53E8AC84" w:rsidR="00EB1769" w:rsidRDefault="00EB1769" w:rsidP="00E65B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866115">
              <w:rPr>
                <w:rFonts w:cstheme="minorHAnsi"/>
                <w:sz w:val="24"/>
                <w:szCs w:val="24"/>
              </w:rPr>
              <w:t xml:space="preserve">xplore Connecticut as a whole and other districts. </w:t>
            </w:r>
          </w:p>
          <w:p w14:paraId="038FDC6F" w14:textId="77777777" w:rsidR="00EB1769" w:rsidRDefault="00EB1769" w:rsidP="00E65BAA">
            <w:pPr>
              <w:rPr>
                <w:rFonts w:cstheme="minorHAnsi"/>
                <w:sz w:val="24"/>
                <w:szCs w:val="24"/>
              </w:rPr>
            </w:pPr>
          </w:p>
          <w:p w14:paraId="71CBE9EE" w14:textId="191D2519" w:rsidR="00DF5837" w:rsidRDefault="00EB1769" w:rsidP="00DE46CE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>Make notes</w:t>
            </w:r>
            <w:r>
              <w:rPr>
                <w:rFonts w:cstheme="minorHAnsi"/>
                <w:sz w:val="24"/>
                <w:szCs w:val="24"/>
              </w:rPr>
              <w:t>, particularly any surprises</w:t>
            </w:r>
          </w:p>
        </w:tc>
        <w:tc>
          <w:tcPr>
            <w:tcW w:w="2970" w:type="dxa"/>
            <w:vAlign w:val="center"/>
          </w:tcPr>
          <w:p w14:paraId="36DA4B3E" w14:textId="77777777" w:rsidR="00EB1769" w:rsidRDefault="00EB1769" w:rsidP="00DE46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4653" w14:paraId="5A47B12E" w14:textId="77777777" w:rsidTr="00DE5161">
        <w:tc>
          <w:tcPr>
            <w:tcW w:w="1975" w:type="dxa"/>
            <w:vAlign w:val="center"/>
          </w:tcPr>
          <w:p w14:paraId="25CF139A" w14:textId="0D8F4B94" w:rsidR="00947C3E" w:rsidRDefault="00EB1769" w:rsidP="00EB1769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Are there particular grades in which students are reflecting weaker attendance in 2021</w:t>
            </w:r>
            <w:r w:rsidR="00DB459F">
              <w:rPr>
                <w:rFonts w:cstheme="minorHAnsi"/>
                <w:sz w:val="24"/>
                <w:szCs w:val="24"/>
              </w:rPr>
              <w:t>-22</w:t>
            </w:r>
            <w:r w:rsidRPr="00DE46CE">
              <w:rPr>
                <w:rFonts w:cstheme="minorHAnsi"/>
                <w:sz w:val="24"/>
                <w:szCs w:val="24"/>
              </w:rPr>
              <w:t xml:space="preserve">? </w:t>
            </w:r>
          </w:p>
          <w:p w14:paraId="7427CEF2" w14:textId="77777777" w:rsidR="00947C3E" w:rsidRDefault="00947C3E" w:rsidP="00EB1769">
            <w:pPr>
              <w:rPr>
                <w:rFonts w:cstheme="minorHAnsi"/>
                <w:sz w:val="24"/>
                <w:szCs w:val="24"/>
              </w:rPr>
            </w:pPr>
          </w:p>
          <w:p w14:paraId="55351E1B" w14:textId="36E5EBD6" w:rsidR="00EB1769" w:rsidRDefault="00EB1769" w:rsidP="00DE46CE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Why might that be so?</w:t>
            </w:r>
          </w:p>
        </w:tc>
        <w:tc>
          <w:tcPr>
            <w:tcW w:w="4770" w:type="dxa"/>
            <w:vAlign w:val="center"/>
          </w:tcPr>
          <w:p w14:paraId="4A700184" w14:textId="00D1319E" w:rsidR="0059506E" w:rsidRDefault="0059506E" w:rsidP="0059506E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Switch to</w:t>
            </w:r>
            <w:r w:rsidR="00CF7BE9">
              <w:rPr>
                <w:rFonts w:cstheme="minorHAnsi"/>
                <w:sz w:val="24"/>
                <w:szCs w:val="24"/>
              </w:rPr>
              <w:t xml:space="preserve"> the</w:t>
            </w:r>
            <w:r w:rsidRPr="00DE46CE">
              <w:rPr>
                <w:rFonts w:cstheme="minorHAnsi"/>
                <w:sz w:val="24"/>
                <w:szCs w:val="24"/>
              </w:rPr>
              <w:t xml:space="preserve"> </w:t>
            </w:r>
            <w:r w:rsidR="00CF7BE9">
              <w:rPr>
                <w:rFonts w:cstheme="minorHAnsi"/>
                <w:b/>
                <w:bCs/>
                <w:sz w:val="24"/>
                <w:szCs w:val="24"/>
              </w:rPr>
              <w:t>By</w:t>
            </w:r>
            <w:r w:rsidRPr="00DE46CE">
              <w:rPr>
                <w:rFonts w:cstheme="minorHAnsi"/>
                <w:b/>
                <w:bCs/>
                <w:sz w:val="24"/>
                <w:szCs w:val="24"/>
              </w:rPr>
              <w:t>_Grade</w:t>
            </w:r>
            <w:r w:rsidRPr="00DE46CE">
              <w:rPr>
                <w:rFonts w:cstheme="minorHAnsi"/>
                <w:sz w:val="24"/>
                <w:szCs w:val="24"/>
              </w:rPr>
              <w:t xml:space="preserve"> tab. Again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DE46CE">
              <w:rPr>
                <w:rFonts w:cstheme="minorHAnsi"/>
                <w:sz w:val="24"/>
                <w:szCs w:val="24"/>
              </w:rPr>
              <w:t xml:space="preserve"> filter by district</w:t>
            </w:r>
            <w:r w:rsidR="00DE5161">
              <w:rPr>
                <w:rFonts w:cstheme="minorHAnsi"/>
                <w:sz w:val="24"/>
                <w:szCs w:val="24"/>
              </w:rPr>
              <w:t>.</w:t>
            </w:r>
          </w:p>
          <w:p w14:paraId="7B42D93B" w14:textId="77777777" w:rsidR="0059506E" w:rsidRDefault="0059506E" w:rsidP="0059506E">
            <w:pPr>
              <w:rPr>
                <w:rFonts w:cstheme="minorHAnsi"/>
                <w:sz w:val="24"/>
                <w:szCs w:val="24"/>
              </w:rPr>
            </w:pPr>
          </w:p>
          <w:p w14:paraId="2B314E5A" w14:textId="77777777" w:rsidR="0059506E" w:rsidRDefault="0059506E" w:rsidP="0059506E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 xml:space="preserve">Review the data. </w:t>
            </w:r>
          </w:p>
          <w:p w14:paraId="5CC04C97" w14:textId="77777777" w:rsidR="0059506E" w:rsidRDefault="0059506E" w:rsidP="005950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866115">
              <w:rPr>
                <w:rFonts w:cstheme="minorHAnsi"/>
                <w:sz w:val="24"/>
                <w:szCs w:val="24"/>
              </w:rPr>
              <w:t xml:space="preserve">xplore Connecticut as a whole and other districts. </w:t>
            </w:r>
          </w:p>
          <w:p w14:paraId="58471F03" w14:textId="77777777" w:rsidR="0059506E" w:rsidRDefault="0059506E" w:rsidP="0059506E">
            <w:pPr>
              <w:rPr>
                <w:rFonts w:cstheme="minorHAnsi"/>
                <w:sz w:val="24"/>
                <w:szCs w:val="24"/>
              </w:rPr>
            </w:pPr>
          </w:p>
          <w:p w14:paraId="71D0DB88" w14:textId="5D8468CA" w:rsidR="00EB1769" w:rsidRDefault="0059506E" w:rsidP="00DE46CE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>Make notes</w:t>
            </w:r>
            <w:r>
              <w:rPr>
                <w:rFonts w:cstheme="minorHAnsi"/>
                <w:sz w:val="24"/>
                <w:szCs w:val="24"/>
              </w:rPr>
              <w:t>, particularly any surprises</w:t>
            </w:r>
          </w:p>
        </w:tc>
        <w:tc>
          <w:tcPr>
            <w:tcW w:w="2970" w:type="dxa"/>
            <w:vAlign w:val="center"/>
          </w:tcPr>
          <w:p w14:paraId="7482D58E" w14:textId="77777777" w:rsidR="00EB1769" w:rsidRDefault="00EB1769" w:rsidP="00DE46C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C0A85F" w14:textId="681C6DB4" w:rsidR="00C86C12" w:rsidRPr="00FE31B7" w:rsidRDefault="00C86C12" w:rsidP="00DE46CE">
      <w:pPr>
        <w:rPr>
          <w:sz w:val="24"/>
          <w:szCs w:val="24"/>
        </w:rPr>
      </w:pPr>
    </w:p>
    <w:tbl>
      <w:tblPr>
        <w:tblStyle w:val="TableGrid"/>
        <w:tblW w:w="0" w:type="auto"/>
        <w:tblInd w:w="674" w:type="dxa"/>
        <w:tblLook w:val="04A0" w:firstRow="1" w:lastRow="0" w:firstColumn="1" w:lastColumn="0" w:noHBand="0" w:noVBand="1"/>
      </w:tblPr>
      <w:tblGrid>
        <w:gridCol w:w="1661"/>
        <w:gridCol w:w="810"/>
        <w:gridCol w:w="5940"/>
      </w:tblGrid>
      <w:tr w:rsidR="00C86C12" w:rsidRPr="00FE31B7" w14:paraId="38AAF5B3" w14:textId="77777777" w:rsidTr="00DE46CE">
        <w:tc>
          <w:tcPr>
            <w:tcW w:w="1661" w:type="dxa"/>
          </w:tcPr>
          <w:p w14:paraId="3D79FBC7" w14:textId="4014A44F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Column Name</w:t>
            </w:r>
          </w:p>
        </w:tc>
        <w:tc>
          <w:tcPr>
            <w:tcW w:w="810" w:type="dxa"/>
          </w:tcPr>
          <w:p w14:paraId="0BBCE553" w14:textId="285F5F57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Value</w:t>
            </w:r>
          </w:p>
        </w:tc>
        <w:tc>
          <w:tcPr>
            <w:tcW w:w="5940" w:type="dxa"/>
          </w:tcPr>
          <w:p w14:paraId="68B6676F" w14:textId="08D99E0A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Student Group</w:t>
            </w:r>
          </w:p>
        </w:tc>
      </w:tr>
      <w:tr w:rsidR="00C86C12" w:rsidRPr="00FE31B7" w14:paraId="17002393" w14:textId="77777777" w:rsidTr="00DE46CE">
        <w:tc>
          <w:tcPr>
            <w:tcW w:w="1661" w:type="dxa"/>
          </w:tcPr>
          <w:p w14:paraId="11A0AED8" w14:textId="47B6735A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FRL Flag</w:t>
            </w:r>
          </w:p>
        </w:tc>
        <w:tc>
          <w:tcPr>
            <w:tcW w:w="810" w:type="dxa"/>
          </w:tcPr>
          <w:p w14:paraId="5C604DA3" w14:textId="3D742255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758F56C1" w14:textId="73785943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 xml:space="preserve">Students </w:t>
            </w:r>
            <w:r w:rsidR="009F6050">
              <w:rPr>
                <w:rFonts w:cstheme="minorHAnsi"/>
                <w:sz w:val="24"/>
                <w:szCs w:val="24"/>
              </w:rPr>
              <w:t xml:space="preserve">eligible for </w:t>
            </w:r>
            <w:r w:rsidRPr="00FE31B7">
              <w:rPr>
                <w:rFonts w:cstheme="minorHAnsi"/>
                <w:sz w:val="24"/>
                <w:szCs w:val="24"/>
              </w:rPr>
              <w:t xml:space="preserve">free or reduced-price </w:t>
            </w:r>
            <w:r w:rsidR="009F6050">
              <w:rPr>
                <w:rFonts w:cstheme="minorHAnsi"/>
                <w:sz w:val="24"/>
                <w:szCs w:val="24"/>
              </w:rPr>
              <w:t>meals</w:t>
            </w:r>
          </w:p>
        </w:tc>
      </w:tr>
      <w:tr w:rsidR="00C86C12" w:rsidRPr="00FE31B7" w14:paraId="4BA81FE8" w14:textId="77777777" w:rsidTr="00DE46CE">
        <w:tc>
          <w:tcPr>
            <w:tcW w:w="1661" w:type="dxa"/>
          </w:tcPr>
          <w:p w14:paraId="216704D5" w14:textId="4C85A16E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FRLType</w:t>
            </w:r>
          </w:p>
        </w:tc>
        <w:tc>
          <w:tcPr>
            <w:tcW w:w="810" w:type="dxa"/>
          </w:tcPr>
          <w:p w14:paraId="08311B07" w14:textId="3D8ECD68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5940" w:type="dxa"/>
          </w:tcPr>
          <w:p w14:paraId="5EE67F22" w14:textId="1137F4C8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 xml:space="preserve">Students not </w:t>
            </w:r>
            <w:r w:rsidR="009F6050">
              <w:rPr>
                <w:rFonts w:cstheme="minorHAnsi"/>
                <w:sz w:val="24"/>
                <w:szCs w:val="24"/>
              </w:rPr>
              <w:t xml:space="preserve">eligible for </w:t>
            </w:r>
            <w:r w:rsidRPr="00FE31B7">
              <w:rPr>
                <w:rFonts w:cstheme="minorHAnsi"/>
                <w:sz w:val="24"/>
                <w:szCs w:val="24"/>
              </w:rPr>
              <w:t xml:space="preserve">free or reduced-price </w:t>
            </w:r>
            <w:r w:rsidR="009F6050">
              <w:rPr>
                <w:rFonts w:cstheme="minorHAnsi"/>
                <w:sz w:val="24"/>
                <w:szCs w:val="24"/>
              </w:rPr>
              <w:t>meals</w:t>
            </w:r>
          </w:p>
        </w:tc>
      </w:tr>
      <w:tr w:rsidR="00C86C12" w:rsidRPr="00FE31B7" w14:paraId="6BD1030C" w14:textId="77777777" w:rsidTr="00DE46CE">
        <w:tc>
          <w:tcPr>
            <w:tcW w:w="1661" w:type="dxa"/>
          </w:tcPr>
          <w:p w14:paraId="4E5BFFE0" w14:textId="105C5B71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FRLType</w:t>
            </w:r>
          </w:p>
        </w:tc>
        <w:tc>
          <w:tcPr>
            <w:tcW w:w="810" w:type="dxa"/>
          </w:tcPr>
          <w:p w14:paraId="3A741BED" w14:textId="422CB4AC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5940" w:type="dxa"/>
          </w:tcPr>
          <w:p w14:paraId="13602DFD" w14:textId="32D0501F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 xml:space="preserve">Students </w:t>
            </w:r>
            <w:r w:rsidR="009F6050">
              <w:rPr>
                <w:rFonts w:cstheme="minorHAnsi"/>
                <w:sz w:val="24"/>
                <w:szCs w:val="24"/>
              </w:rPr>
              <w:t xml:space="preserve">eligible for </w:t>
            </w:r>
            <w:r w:rsidRPr="00FE31B7">
              <w:rPr>
                <w:rFonts w:cstheme="minorHAnsi"/>
                <w:sz w:val="24"/>
                <w:szCs w:val="24"/>
              </w:rPr>
              <w:t xml:space="preserve">reduced-price </w:t>
            </w:r>
            <w:r w:rsidR="009F6050">
              <w:rPr>
                <w:rFonts w:cstheme="minorHAnsi"/>
                <w:sz w:val="24"/>
                <w:szCs w:val="24"/>
              </w:rPr>
              <w:t>meals</w:t>
            </w:r>
          </w:p>
        </w:tc>
      </w:tr>
      <w:tr w:rsidR="00C86C12" w:rsidRPr="00FE31B7" w14:paraId="1740F016" w14:textId="77777777" w:rsidTr="00DE46CE">
        <w:tc>
          <w:tcPr>
            <w:tcW w:w="1661" w:type="dxa"/>
          </w:tcPr>
          <w:p w14:paraId="69B5727F" w14:textId="0CB76366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FRLType</w:t>
            </w:r>
          </w:p>
        </w:tc>
        <w:tc>
          <w:tcPr>
            <w:tcW w:w="810" w:type="dxa"/>
          </w:tcPr>
          <w:p w14:paraId="70F67123" w14:textId="1B566180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5940" w:type="dxa"/>
          </w:tcPr>
          <w:p w14:paraId="395F4759" w14:textId="6AF2DDF5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 xml:space="preserve">Students </w:t>
            </w:r>
            <w:r w:rsidR="009F6050">
              <w:rPr>
                <w:rFonts w:cstheme="minorHAnsi"/>
                <w:sz w:val="24"/>
                <w:szCs w:val="24"/>
              </w:rPr>
              <w:t xml:space="preserve">eligible for </w:t>
            </w:r>
            <w:r w:rsidRPr="00FE31B7">
              <w:rPr>
                <w:rFonts w:cstheme="minorHAnsi"/>
                <w:sz w:val="24"/>
                <w:szCs w:val="24"/>
              </w:rPr>
              <w:t xml:space="preserve">free </w:t>
            </w:r>
            <w:r w:rsidR="009F6050">
              <w:rPr>
                <w:rFonts w:cstheme="minorHAnsi"/>
                <w:sz w:val="24"/>
                <w:szCs w:val="24"/>
              </w:rPr>
              <w:t>meals</w:t>
            </w:r>
          </w:p>
        </w:tc>
      </w:tr>
      <w:tr w:rsidR="00C86C12" w:rsidRPr="00FE31B7" w14:paraId="10985DA7" w14:textId="77777777" w:rsidTr="00DE46CE">
        <w:tc>
          <w:tcPr>
            <w:tcW w:w="1661" w:type="dxa"/>
          </w:tcPr>
          <w:p w14:paraId="11FC4347" w14:textId="46565E8E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ELFlag</w:t>
            </w:r>
          </w:p>
        </w:tc>
        <w:tc>
          <w:tcPr>
            <w:tcW w:w="810" w:type="dxa"/>
          </w:tcPr>
          <w:p w14:paraId="15ADB983" w14:textId="7A763AC2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44B28B57" w14:textId="7C147F80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Students who are English Learners</w:t>
            </w:r>
          </w:p>
        </w:tc>
      </w:tr>
      <w:tr w:rsidR="00C86C12" w:rsidRPr="00FE31B7" w14:paraId="09C2FFE5" w14:textId="77777777" w:rsidTr="00DE46CE">
        <w:tc>
          <w:tcPr>
            <w:tcW w:w="1661" w:type="dxa"/>
          </w:tcPr>
          <w:p w14:paraId="1DD18044" w14:textId="5047DEDE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SpEdFlag</w:t>
            </w:r>
          </w:p>
        </w:tc>
        <w:tc>
          <w:tcPr>
            <w:tcW w:w="810" w:type="dxa"/>
          </w:tcPr>
          <w:p w14:paraId="093272A5" w14:textId="703DC2B0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6F64D16C" w14:textId="0C561F79" w:rsidR="00C86C12" w:rsidRPr="00FE31B7" w:rsidRDefault="00C86C12" w:rsidP="00C86C12">
            <w:pPr>
              <w:rPr>
                <w:rFonts w:cstheme="minorHAnsi"/>
                <w:sz w:val="24"/>
                <w:szCs w:val="24"/>
              </w:rPr>
            </w:pPr>
            <w:r w:rsidRPr="00FE31B7">
              <w:rPr>
                <w:rFonts w:cstheme="minorHAnsi"/>
                <w:sz w:val="24"/>
                <w:szCs w:val="24"/>
              </w:rPr>
              <w:t>Students with disabilities</w:t>
            </w:r>
          </w:p>
        </w:tc>
      </w:tr>
    </w:tbl>
    <w:p w14:paraId="0225D3D4" w14:textId="30C701D0" w:rsidR="00C86C12" w:rsidRPr="00FE31B7" w:rsidRDefault="009B1A7F" w:rsidP="00C86C12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When the high needs groups are presented by </w:t>
      </w:r>
      <w:r w:rsidR="00B40D63">
        <w:rPr>
          <w:rFonts w:cstheme="minorHAnsi"/>
          <w:sz w:val="24"/>
          <w:szCs w:val="24"/>
        </w:rPr>
        <w:t>crosstabs</w:t>
      </w:r>
      <w:r>
        <w:rPr>
          <w:rFonts w:cstheme="minorHAnsi"/>
          <w:sz w:val="24"/>
          <w:szCs w:val="24"/>
        </w:rPr>
        <w:t>, t</w:t>
      </w:r>
      <w:r w:rsidR="00C86C12" w:rsidRPr="00FE31B7">
        <w:rPr>
          <w:rFonts w:cstheme="minorHAnsi"/>
          <w:sz w:val="24"/>
          <w:szCs w:val="24"/>
        </w:rPr>
        <w:t>he sub groups are mutually exclusive; for example the group with</w:t>
      </w:r>
    </w:p>
    <w:p w14:paraId="72030981" w14:textId="61163DF8" w:rsidR="00C86C12" w:rsidRPr="00FE31B7" w:rsidRDefault="00C86C12" w:rsidP="00C86C12">
      <w:pPr>
        <w:jc w:val="center"/>
        <w:rPr>
          <w:rFonts w:cstheme="minorHAnsi"/>
          <w:sz w:val="24"/>
          <w:szCs w:val="24"/>
        </w:rPr>
      </w:pPr>
      <w:r w:rsidRPr="00FE31B7">
        <w:rPr>
          <w:rFonts w:cstheme="minorHAnsi"/>
          <w:sz w:val="24"/>
          <w:szCs w:val="24"/>
        </w:rPr>
        <w:t>FRLType = R, ELFLag = 0 and SpEDFlag = 1</w:t>
      </w:r>
    </w:p>
    <w:p w14:paraId="426E1E04" w14:textId="78AC8D7B" w:rsidR="00C86C12" w:rsidRPr="00FE31B7" w:rsidRDefault="00004805" w:rsidP="00C86C12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C86C12" w:rsidRPr="00FE31B7">
        <w:rPr>
          <w:rFonts w:cstheme="minorHAnsi"/>
          <w:sz w:val="24"/>
          <w:szCs w:val="24"/>
        </w:rPr>
        <w:t xml:space="preserve">epresents students with disabilities who get reduced-price lunch but are not English learners. </w:t>
      </w:r>
    </w:p>
    <w:p w14:paraId="4EAD6771" w14:textId="4256C470" w:rsidR="00051BAF" w:rsidRPr="00FE31B7" w:rsidRDefault="00247446" w:rsidP="00051BAF">
      <w:pPr>
        <w:pStyle w:val="Heading2"/>
        <w:rPr>
          <w:rFonts w:asciiTheme="minorHAnsi" w:hAnsiTheme="minorHAnsi" w:cstheme="minorHAnsi"/>
        </w:rPr>
      </w:pPr>
      <w:bookmarkStart w:id="8" w:name="_Toc95980226"/>
      <w:r w:rsidRPr="00FE31B7">
        <w:rPr>
          <w:rFonts w:asciiTheme="minorHAnsi" w:hAnsiTheme="minorHAnsi" w:cstheme="minorHAnsi"/>
        </w:rPr>
        <w:t>Step 4</w:t>
      </w:r>
      <w:r w:rsidR="00051BAF" w:rsidRPr="00FE31B7">
        <w:rPr>
          <w:rFonts w:asciiTheme="minorHAnsi" w:hAnsiTheme="minorHAnsi" w:cstheme="minorHAnsi"/>
        </w:rPr>
        <w:t xml:space="preserve">: EL and SWD by Grade </w:t>
      </w:r>
      <w:r w:rsidR="00981B17">
        <w:rPr>
          <w:rFonts w:asciiTheme="minorHAnsi" w:hAnsiTheme="minorHAnsi" w:cstheme="minorHAnsi"/>
        </w:rPr>
        <w:t>Range (5 minutes)</w:t>
      </w:r>
      <w:bookmarkEnd w:id="8"/>
    </w:p>
    <w:p w14:paraId="6D6627F9" w14:textId="77777777" w:rsidR="00051BAF" w:rsidRDefault="00051BAF" w:rsidP="00051BAF">
      <w:pPr>
        <w:rPr>
          <w:rFonts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05"/>
        <w:gridCol w:w="4680"/>
        <w:gridCol w:w="3060"/>
      </w:tblGrid>
      <w:tr w:rsidR="00B25923" w:rsidRPr="00866115" w14:paraId="7903ABD4" w14:textId="77777777" w:rsidTr="00DE46CE">
        <w:tc>
          <w:tcPr>
            <w:tcW w:w="1705" w:type="dxa"/>
            <w:vAlign w:val="center"/>
          </w:tcPr>
          <w:p w14:paraId="09840149" w14:textId="77777777" w:rsidR="00B25923" w:rsidRPr="00866115" w:rsidRDefault="00B25923" w:rsidP="00DE4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66115">
              <w:rPr>
                <w:rFonts w:cstheme="minorHAns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680" w:type="dxa"/>
            <w:vAlign w:val="center"/>
          </w:tcPr>
          <w:p w14:paraId="28320D83" w14:textId="77777777" w:rsidR="00B25923" w:rsidRPr="00866115" w:rsidRDefault="00B25923" w:rsidP="00DE4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66115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060" w:type="dxa"/>
            <w:vAlign w:val="center"/>
          </w:tcPr>
          <w:p w14:paraId="233D12B7" w14:textId="19F30E67" w:rsidR="00B25923" w:rsidRPr="00866115" w:rsidRDefault="00010756" w:rsidP="00DE4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66115">
              <w:rPr>
                <w:rFonts w:cstheme="minorHAnsi"/>
                <w:b/>
                <w:bCs/>
                <w:sz w:val="24"/>
                <w:szCs w:val="24"/>
              </w:rPr>
              <w:t>Your Notes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86611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(observations and surprises)</w:t>
            </w:r>
          </w:p>
        </w:tc>
      </w:tr>
      <w:tr w:rsidR="00856D86" w14:paraId="6B2A4425" w14:textId="77777777" w:rsidTr="00DE46CE">
        <w:tc>
          <w:tcPr>
            <w:tcW w:w="1705" w:type="dxa"/>
            <w:vAlign w:val="center"/>
          </w:tcPr>
          <w:p w14:paraId="736CAA53" w14:textId="739FECC4" w:rsidR="00B25923" w:rsidRDefault="00B25923" w:rsidP="00DE46CE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How does the attendance of English learners vary by grade?</w:t>
            </w:r>
          </w:p>
        </w:tc>
        <w:tc>
          <w:tcPr>
            <w:tcW w:w="4680" w:type="dxa"/>
            <w:vAlign w:val="center"/>
          </w:tcPr>
          <w:p w14:paraId="2ACF14D6" w14:textId="0652FA88" w:rsidR="00B25923" w:rsidRDefault="00CF7BE9" w:rsidP="00E65B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Switch </w:t>
            </w:r>
            <w:r w:rsidR="00DD3F56" w:rsidRPr="00FE31B7">
              <w:rPr>
                <w:rFonts w:cstheme="minorHAnsi"/>
                <w:sz w:val="24"/>
                <w:szCs w:val="24"/>
              </w:rPr>
              <w:t xml:space="preserve">to the </w:t>
            </w:r>
            <w:r w:rsidR="006808FF">
              <w:rPr>
                <w:rFonts w:cstheme="minorHAnsi"/>
                <w:b/>
                <w:bCs/>
                <w:sz w:val="24"/>
                <w:szCs w:val="24"/>
              </w:rPr>
              <w:t>By</w:t>
            </w:r>
            <w:r w:rsidR="00DD3F56" w:rsidRPr="00DE46CE">
              <w:rPr>
                <w:rFonts w:cstheme="minorHAnsi"/>
                <w:b/>
                <w:bCs/>
                <w:sz w:val="24"/>
                <w:szCs w:val="24"/>
              </w:rPr>
              <w:t>_GradeBand_EL</w:t>
            </w:r>
            <w:r w:rsidR="00DD3F56" w:rsidRPr="00FE31B7">
              <w:rPr>
                <w:rFonts w:cstheme="minorHAnsi"/>
                <w:sz w:val="24"/>
                <w:szCs w:val="24"/>
              </w:rPr>
              <w:t xml:space="preserve"> sheet</w:t>
            </w:r>
          </w:p>
          <w:p w14:paraId="655F11C2" w14:textId="77777777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</w:p>
          <w:p w14:paraId="37FC2118" w14:textId="77777777" w:rsidR="00801C84" w:rsidRPr="00DE46CE" w:rsidRDefault="00B25923" w:rsidP="00DE46CE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 xml:space="preserve">Auto filter for your district. </w:t>
            </w:r>
            <w:r w:rsidR="00801C84" w:rsidRPr="00DE46CE">
              <w:rPr>
                <w:rFonts w:cstheme="minorHAnsi"/>
                <w:sz w:val="24"/>
                <w:szCs w:val="24"/>
              </w:rPr>
              <w:t>This will give you attendance rates for English learners by grade band.</w:t>
            </w:r>
          </w:p>
          <w:p w14:paraId="0B392C47" w14:textId="5E8E5914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</w:p>
          <w:p w14:paraId="3AB6692F" w14:textId="77777777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 xml:space="preserve">Review the data. </w:t>
            </w:r>
          </w:p>
          <w:p w14:paraId="02EE0054" w14:textId="77777777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</w:p>
          <w:p w14:paraId="7F8F383B" w14:textId="77777777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866115">
              <w:rPr>
                <w:rFonts w:cstheme="minorHAnsi"/>
                <w:sz w:val="24"/>
                <w:szCs w:val="24"/>
              </w:rPr>
              <w:t xml:space="preserve">xplore Connecticut as a whole and other districts. </w:t>
            </w:r>
          </w:p>
          <w:p w14:paraId="346D2599" w14:textId="77777777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</w:p>
          <w:p w14:paraId="5A483A38" w14:textId="77777777" w:rsidR="00B25923" w:rsidRPr="00866115" w:rsidRDefault="00B25923" w:rsidP="00DE46CE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>Make notes</w:t>
            </w:r>
            <w:r>
              <w:rPr>
                <w:rFonts w:cstheme="minorHAnsi"/>
                <w:sz w:val="24"/>
                <w:szCs w:val="24"/>
              </w:rPr>
              <w:t>, particularly any surprises</w:t>
            </w:r>
          </w:p>
          <w:p w14:paraId="1FEE55CE" w14:textId="77777777" w:rsidR="00B25923" w:rsidRDefault="00B25923" w:rsidP="00DE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55E830D" w14:textId="77777777" w:rsidR="00B25923" w:rsidRDefault="00B25923" w:rsidP="00DE46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6D86" w14:paraId="72E97345" w14:textId="77777777" w:rsidTr="00DE46CE">
        <w:tc>
          <w:tcPr>
            <w:tcW w:w="1705" w:type="dxa"/>
            <w:vAlign w:val="center"/>
          </w:tcPr>
          <w:p w14:paraId="16BE586C" w14:textId="65F82C31" w:rsidR="00B25923" w:rsidRDefault="00670CF4" w:rsidP="00670CF4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 xml:space="preserve">How does the attendance of students with disabilities vary by grade? </w:t>
            </w:r>
          </w:p>
        </w:tc>
        <w:tc>
          <w:tcPr>
            <w:tcW w:w="4680" w:type="dxa"/>
            <w:vAlign w:val="center"/>
          </w:tcPr>
          <w:p w14:paraId="4B212CD2" w14:textId="09A82014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 xml:space="preserve">Switch to </w:t>
            </w:r>
            <w:r w:rsidR="00F67EA6">
              <w:rPr>
                <w:rFonts w:cstheme="minorHAnsi"/>
                <w:b/>
                <w:bCs/>
                <w:sz w:val="24"/>
                <w:szCs w:val="24"/>
              </w:rPr>
              <w:t>By</w:t>
            </w:r>
            <w:r w:rsidR="005D3E48" w:rsidRPr="00DE46CE">
              <w:rPr>
                <w:rFonts w:cstheme="minorHAnsi"/>
                <w:b/>
                <w:bCs/>
                <w:sz w:val="24"/>
                <w:szCs w:val="24"/>
              </w:rPr>
              <w:t>_GradeBand_SWD</w:t>
            </w:r>
            <w:r w:rsidR="005D3E48" w:rsidRPr="00FE31B7">
              <w:rPr>
                <w:rFonts w:cstheme="minorHAnsi"/>
                <w:sz w:val="24"/>
                <w:szCs w:val="24"/>
              </w:rPr>
              <w:t xml:space="preserve"> sheet</w:t>
            </w:r>
            <w:r w:rsidRPr="00866115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43F9FC7" w14:textId="77777777" w:rsidR="005D3E48" w:rsidRDefault="005D3E48" w:rsidP="00E65BAA">
            <w:pPr>
              <w:rPr>
                <w:rFonts w:cstheme="minorHAnsi"/>
                <w:sz w:val="24"/>
                <w:szCs w:val="24"/>
              </w:rPr>
            </w:pPr>
          </w:p>
          <w:p w14:paraId="0ABFB2EE" w14:textId="140C227C" w:rsidR="005D3E48" w:rsidRPr="00866115" w:rsidRDefault="005D3E48" w:rsidP="005D3E48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 xml:space="preserve">Auto filter for your district. This will give you attendance rates for </w:t>
            </w:r>
            <w:r>
              <w:rPr>
                <w:rFonts w:cstheme="minorHAnsi"/>
                <w:sz w:val="24"/>
                <w:szCs w:val="24"/>
              </w:rPr>
              <w:t xml:space="preserve">students with disabilities </w:t>
            </w:r>
            <w:r w:rsidRPr="00866115">
              <w:rPr>
                <w:rFonts w:cstheme="minorHAnsi"/>
                <w:sz w:val="24"/>
                <w:szCs w:val="24"/>
              </w:rPr>
              <w:t>by grade band.</w:t>
            </w:r>
          </w:p>
          <w:p w14:paraId="43ADFA71" w14:textId="77777777" w:rsidR="005D3E48" w:rsidRDefault="005D3E48" w:rsidP="00E65BAA">
            <w:pPr>
              <w:rPr>
                <w:rFonts w:cstheme="minorHAnsi"/>
                <w:sz w:val="24"/>
                <w:szCs w:val="24"/>
              </w:rPr>
            </w:pPr>
          </w:p>
          <w:p w14:paraId="52C14B48" w14:textId="77777777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 xml:space="preserve">Review the data. </w:t>
            </w:r>
          </w:p>
          <w:p w14:paraId="5C71DE93" w14:textId="77777777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</w:p>
          <w:p w14:paraId="177489F1" w14:textId="77777777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866115">
              <w:rPr>
                <w:rFonts w:cstheme="minorHAnsi"/>
                <w:sz w:val="24"/>
                <w:szCs w:val="24"/>
              </w:rPr>
              <w:t xml:space="preserve">xplore Connecticut as a whole and other districts. </w:t>
            </w:r>
          </w:p>
          <w:p w14:paraId="6CDCA28A" w14:textId="77777777" w:rsidR="00B25923" w:rsidRDefault="00B25923" w:rsidP="00E65BAA">
            <w:pPr>
              <w:rPr>
                <w:rFonts w:cstheme="minorHAnsi"/>
                <w:sz w:val="24"/>
                <w:szCs w:val="24"/>
              </w:rPr>
            </w:pPr>
          </w:p>
          <w:p w14:paraId="6754669E" w14:textId="77777777" w:rsidR="00B25923" w:rsidRPr="00866115" w:rsidRDefault="00B25923" w:rsidP="00DE46CE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>Make notes</w:t>
            </w:r>
            <w:r>
              <w:rPr>
                <w:rFonts w:cstheme="minorHAnsi"/>
                <w:sz w:val="24"/>
                <w:szCs w:val="24"/>
              </w:rPr>
              <w:t>, particularly any surprises</w:t>
            </w:r>
          </w:p>
          <w:p w14:paraId="2BF19730" w14:textId="77777777" w:rsidR="00B25923" w:rsidRPr="00866115" w:rsidRDefault="00B25923" w:rsidP="00DE46CE">
            <w:pPr>
              <w:rPr>
                <w:rFonts w:cstheme="minorHAnsi"/>
                <w:sz w:val="24"/>
                <w:szCs w:val="24"/>
              </w:rPr>
            </w:pPr>
          </w:p>
          <w:p w14:paraId="6E41D378" w14:textId="77777777" w:rsidR="00B25923" w:rsidRDefault="00B25923" w:rsidP="00DE4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E5A83EC" w14:textId="77777777" w:rsidR="00B25923" w:rsidRDefault="00B25923" w:rsidP="00DE46C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A4AC44" w14:textId="77777777" w:rsidR="00B25923" w:rsidRDefault="00B25923" w:rsidP="00051BAF">
      <w:pPr>
        <w:rPr>
          <w:rFonts w:cstheme="minorHAnsi"/>
        </w:rPr>
      </w:pPr>
    </w:p>
    <w:p w14:paraId="6E09E68B" w14:textId="0192C999" w:rsidR="00247446" w:rsidRPr="00FE31B7" w:rsidRDefault="00247446" w:rsidP="00247446">
      <w:pPr>
        <w:rPr>
          <w:rFonts w:cstheme="minorHAnsi"/>
          <w:sz w:val="24"/>
          <w:szCs w:val="24"/>
        </w:rPr>
      </w:pPr>
    </w:p>
    <w:p w14:paraId="774CB14B" w14:textId="543A8BB9" w:rsidR="00247446" w:rsidRPr="00FE31B7" w:rsidRDefault="00247446" w:rsidP="00247446">
      <w:pPr>
        <w:rPr>
          <w:rFonts w:cstheme="minorHAnsi"/>
          <w:sz w:val="24"/>
          <w:szCs w:val="24"/>
        </w:rPr>
      </w:pPr>
    </w:p>
    <w:p w14:paraId="042B0431" w14:textId="77777777" w:rsidR="00C147FA" w:rsidRDefault="00C147FA">
      <w:pPr>
        <w:rPr>
          <w:rFonts w:eastAsiaTheme="majorEastAsia" w:cstheme="minorHAnsi"/>
          <w:b/>
          <w:color w:val="2E74B5" w:themeColor="accent1" w:themeShade="BF"/>
          <w:sz w:val="26"/>
          <w:szCs w:val="26"/>
        </w:rPr>
      </w:pPr>
      <w:r>
        <w:rPr>
          <w:rFonts w:cstheme="minorHAnsi"/>
        </w:rPr>
        <w:br w:type="page"/>
      </w:r>
    </w:p>
    <w:p w14:paraId="0F36DC65" w14:textId="6892F469" w:rsidR="00247446" w:rsidRPr="00FE31B7" w:rsidRDefault="00247446" w:rsidP="00247446">
      <w:pPr>
        <w:pStyle w:val="Heading2"/>
        <w:rPr>
          <w:rFonts w:asciiTheme="minorHAnsi" w:hAnsiTheme="minorHAnsi" w:cstheme="minorHAnsi"/>
        </w:rPr>
      </w:pPr>
      <w:bookmarkStart w:id="9" w:name="_Toc95980227"/>
      <w:r w:rsidRPr="00FE31B7">
        <w:rPr>
          <w:rFonts w:asciiTheme="minorHAnsi" w:hAnsiTheme="minorHAnsi" w:cstheme="minorHAnsi"/>
        </w:rPr>
        <w:t xml:space="preserve">Step 5: District Chronic Absence and Extreme Chronic Absence </w:t>
      </w:r>
      <w:r w:rsidR="00870E71">
        <w:rPr>
          <w:rFonts w:asciiTheme="minorHAnsi" w:hAnsiTheme="minorHAnsi" w:cstheme="minorHAnsi"/>
        </w:rPr>
        <w:t>(5 minutes)</w:t>
      </w:r>
      <w:bookmarkEnd w:id="9"/>
    </w:p>
    <w:p w14:paraId="46B1CE75" w14:textId="77777777" w:rsidR="00247446" w:rsidRPr="00FE31B7" w:rsidRDefault="00247446" w:rsidP="00247446">
      <w:pPr>
        <w:rPr>
          <w:rFonts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184"/>
        <w:gridCol w:w="4350"/>
        <w:gridCol w:w="2911"/>
      </w:tblGrid>
      <w:tr w:rsidR="007905FD" w:rsidRPr="00866115" w14:paraId="0BDA7743" w14:textId="77777777" w:rsidTr="00DE46CE">
        <w:tc>
          <w:tcPr>
            <w:tcW w:w="1705" w:type="dxa"/>
            <w:vAlign w:val="center"/>
          </w:tcPr>
          <w:p w14:paraId="61933C45" w14:textId="77777777" w:rsidR="007905FD" w:rsidRPr="00866115" w:rsidRDefault="007905FD" w:rsidP="00DE4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66115">
              <w:rPr>
                <w:rFonts w:cstheme="minorHAns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680" w:type="dxa"/>
            <w:vAlign w:val="center"/>
          </w:tcPr>
          <w:p w14:paraId="687C0FEF" w14:textId="77777777" w:rsidR="007905FD" w:rsidRPr="00866115" w:rsidRDefault="007905FD" w:rsidP="00DE4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66115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060" w:type="dxa"/>
            <w:vAlign w:val="center"/>
          </w:tcPr>
          <w:p w14:paraId="7A7C411A" w14:textId="4F38AC0D" w:rsidR="007905FD" w:rsidRPr="00866115" w:rsidRDefault="00010756" w:rsidP="00DE4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66115">
              <w:rPr>
                <w:rFonts w:cstheme="minorHAnsi"/>
                <w:b/>
                <w:bCs/>
                <w:sz w:val="24"/>
                <w:szCs w:val="24"/>
              </w:rPr>
              <w:t>Your Notes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86611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(observations and surprises)</w:t>
            </w:r>
          </w:p>
        </w:tc>
      </w:tr>
      <w:tr w:rsidR="007905FD" w14:paraId="4E2DFD39" w14:textId="77777777" w:rsidTr="00015B72">
        <w:tc>
          <w:tcPr>
            <w:tcW w:w="1705" w:type="dxa"/>
            <w:vAlign w:val="center"/>
          </w:tcPr>
          <w:p w14:paraId="2ABC09FB" w14:textId="77777777" w:rsidR="007905FD" w:rsidRDefault="007905FD" w:rsidP="007905FD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 xml:space="preserve">How many students are chronically absent? </w:t>
            </w:r>
          </w:p>
          <w:p w14:paraId="6E8E2040" w14:textId="77777777" w:rsidR="007905FD" w:rsidRDefault="007905FD" w:rsidP="007905FD">
            <w:pPr>
              <w:rPr>
                <w:rFonts w:cstheme="minorHAnsi"/>
                <w:sz w:val="24"/>
                <w:szCs w:val="24"/>
              </w:rPr>
            </w:pPr>
          </w:p>
          <w:p w14:paraId="55BA06F3" w14:textId="3FE27ACF" w:rsidR="007905FD" w:rsidRPr="00DE46CE" w:rsidRDefault="007905FD" w:rsidP="00DE46CE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How many are extremely chronically absent?</w:t>
            </w:r>
          </w:p>
          <w:p w14:paraId="76CB1367" w14:textId="77777777" w:rsidR="007905FD" w:rsidRDefault="007905FD" w:rsidP="007905FD">
            <w:pPr>
              <w:rPr>
                <w:rFonts w:cstheme="minorHAnsi"/>
                <w:sz w:val="24"/>
                <w:szCs w:val="24"/>
              </w:rPr>
            </w:pPr>
          </w:p>
          <w:p w14:paraId="0452AB98" w14:textId="77777777" w:rsidR="007905FD" w:rsidRDefault="007905FD" w:rsidP="007905FD">
            <w:pPr>
              <w:rPr>
                <w:rFonts w:cstheme="minorHAnsi"/>
                <w:sz w:val="24"/>
                <w:szCs w:val="24"/>
              </w:rPr>
            </w:pPr>
            <w:r w:rsidRPr="00DE46CE">
              <w:rPr>
                <w:rFonts w:cstheme="minorHAnsi"/>
                <w:sz w:val="24"/>
                <w:szCs w:val="24"/>
              </w:rPr>
              <w:t>How does this compare with overall attendance rates?</w:t>
            </w:r>
          </w:p>
          <w:p w14:paraId="3C00A257" w14:textId="77777777" w:rsidR="00ED54AD" w:rsidRDefault="00ED54AD" w:rsidP="007905FD">
            <w:pPr>
              <w:rPr>
                <w:rFonts w:cstheme="minorHAnsi"/>
                <w:sz w:val="24"/>
                <w:szCs w:val="24"/>
              </w:rPr>
            </w:pPr>
          </w:p>
          <w:p w14:paraId="3A2BB44C" w14:textId="77777777" w:rsidR="00ED54AD" w:rsidRDefault="00ED54AD" w:rsidP="007905FD">
            <w:pPr>
              <w:rPr>
                <w:rFonts w:cstheme="minorHAnsi"/>
                <w:sz w:val="24"/>
                <w:szCs w:val="24"/>
              </w:rPr>
            </w:pPr>
          </w:p>
          <w:p w14:paraId="4BD5A7EE" w14:textId="77777777" w:rsidR="00ED54AD" w:rsidRDefault="00ED54AD" w:rsidP="007905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percent of days are </w:t>
            </w:r>
            <w:r w:rsidR="00561618">
              <w:rPr>
                <w:rFonts w:cstheme="minorHAnsi"/>
                <w:sz w:val="24"/>
                <w:szCs w:val="24"/>
              </w:rPr>
              <w:t>students spending in person? (InPersonMemRate)</w:t>
            </w:r>
          </w:p>
          <w:p w14:paraId="7573CD86" w14:textId="77777777" w:rsidR="00B40D63" w:rsidRDefault="00B40D63" w:rsidP="007905FD">
            <w:pPr>
              <w:rPr>
                <w:rFonts w:cstheme="minorHAnsi"/>
                <w:sz w:val="24"/>
                <w:szCs w:val="24"/>
              </w:rPr>
            </w:pPr>
          </w:p>
          <w:p w14:paraId="30D04956" w14:textId="5D9D452E" w:rsidR="00561618" w:rsidRDefault="00561618" w:rsidP="007905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the attendance rate for in-person days? (InPersonAttRate)</w:t>
            </w:r>
          </w:p>
          <w:p w14:paraId="25F6AB6D" w14:textId="77777777" w:rsidR="003F0772" w:rsidRDefault="003F0772" w:rsidP="007905FD">
            <w:pPr>
              <w:rPr>
                <w:rFonts w:cstheme="minorHAnsi"/>
                <w:sz w:val="24"/>
                <w:szCs w:val="24"/>
              </w:rPr>
            </w:pPr>
          </w:p>
          <w:p w14:paraId="03A27817" w14:textId="5146D8C4" w:rsidR="00561618" w:rsidRDefault="00561618" w:rsidP="007905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is the attendance rate for remote days </w:t>
            </w:r>
          </w:p>
          <w:p w14:paraId="08B5A751" w14:textId="77777777" w:rsidR="002D4FFC" w:rsidRDefault="00561618" w:rsidP="007905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(RemoteAttRate)</w:t>
            </w:r>
          </w:p>
          <w:p w14:paraId="44CEA7B6" w14:textId="77777777" w:rsidR="003F0772" w:rsidRDefault="003F0772" w:rsidP="007905FD">
            <w:pPr>
              <w:rPr>
                <w:rFonts w:cstheme="minorHAnsi"/>
                <w:sz w:val="24"/>
                <w:szCs w:val="24"/>
              </w:rPr>
            </w:pPr>
          </w:p>
          <w:p w14:paraId="571DFFB5" w14:textId="031B2E5F" w:rsidR="002D4FFC" w:rsidRDefault="002D4FFC" w:rsidP="007905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*Note, if fewer than </w:t>
            </w:r>
            <w:r w:rsidR="0059120B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 xml:space="preserve"> students have remote days then this information is suppressed</w:t>
            </w:r>
          </w:p>
        </w:tc>
        <w:tc>
          <w:tcPr>
            <w:tcW w:w="4680" w:type="dxa"/>
          </w:tcPr>
          <w:p w14:paraId="68D88FDC" w14:textId="77777777" w:rsidR="00E806B5" w:rsidRPr="00E806B5" w:rsidRDefault="007905FD" w:rsidP="00E806B5">
            <w:r>
              <w:rPr>
                <w:rFonts w:cstheme="minorHAnsi"/>
                <w:sz w:val="24"/>
                <w:szCs w:val="24"/>
              </w:rPr>
              <w:t>O</w:t>
            </w:r>
            <w:r w:rsidRPr="00BF0197">
              <w:rPr>
                <w:rFonts w:cstheme="minorHAnsi"/>
                <w:sz w:val="24"/>
                <w:szCs w:val="24"/>
              </w:rPr>
              <w:t>pen file</w:t>
            </w:r>
            <w:r w:rsidR="00F67EA6" w:rsidRPr="00E806B5">
              <w:rPr>
                <w:rFonts w:cstheme="minorHAnsi"/>
                <w:sz w:val="28"/>
                <w:szCs w:val="28"/>
              </w:rPr>
              <w:t xml:space="preserve"> </w:t>
            </w:r>
            <w:hyperlink r:id="rId14" w:tgtFrame="_blank" w:tooltip="https://edsight.ct.gov/relatedreports/0222_inperremote_district_suppressed_january_2022_20220215.xlsx" w:history="1">
              <w:r w:rsidR="00E806B5" w:rsidRPr="00E806B5">
                <w:rPr>
                  <w:rStyle w:val="Hyperlink"/>
                  <w:sz w:val="24"/>
                  <w:szCs w:val="24"/>
                </w:rPr>
                <w:t>Chronic Absence Rates and Remote Attendance Information for State and Districts, Student Groups by tab (.xlsx)</w:t>
              </w:r>
            </w:hyperlink>
          </w:p>
          <w:p w14:paraId="34E7AFB3" w14:textId="5713D2D9" w:rsidR="007905FD" w:rsidRDefault="007905FD" w:rsidP="00015B72">
            <w:pPr>
              <w:rPr>
                <w:rFonts w:cstheme="minorHAnsi"/>
                <w:sz w:val="24"/>
                <w:szCs w:val="24"/>
              </w:rPr>
            </w:pPr>
          </w:p>
          <w:p w14:paraId="374C43EA" w14:textId="77777777" w:rsidR="007905FD" w:rsidRDefault="007905FD" w:rsidP="00015B72">
            <w:pPr>
              <w:rPr>
                <w:rFonts w:cstheme="minorHAnsi"/>
                <w:sz w:val="24"/>
                <w:szCs w:val="24"/>
              </w:rPr>
            </w:pPr>
          </w:p>
          <w:p w14:paraId="4B55EE46" w14:textId="0F692211" w:rsidR="007905FD" w:rsidRDefault="007905FD" w:rsidP="00015B72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 xml:space="preserve">Auto filter for your district. </w:t>
            </w:r>
          </w:p>
          <w:p w14:paraId="4AE893BC" w14:textId="77777777" w:rsidR="007905FD" w:rsidRDefault="007905FD" w:rsidP="00015B72">
            <w:pPr>
              <w:rPr>
                <w:rFonts w:cstheme="minorHAnsi"/>
                <w:sz w:val="24"/>
                <w:szCs w:val="24"/>
              </w:rPr>
            </w:pPr>
          </w:p>
          <w:p w14:paraId="3AA2D5E3" w14:textId="77777777" w:rsidR="007905FD" w:rsidRDefault="007905FD" w:rsidP="00015B72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 xml:space="preserve">Review the data. </w:t>
            </w:r>
          </w:p>
          <w:p w14:paraId="13F432DE" w14:textId="77777777" w:rsidR="007905FD" w:rsidRDefault="007905FD" w:rsidP="00015B72">
            <w:pPr>
              <w:rPr>
                <w:rFonts w:cstheme="minorHAnsi"/>
                <w:sz w:val="24"/>
                <w:szCs w:val="24"/>
              </w:rPr>
            </w:pPr>
          </w:p>
          <w:p w14:paraId="1A503A7A" w14:textId="77777777" w:rsidR="007905FD" w:rsidRDefault="007905FD" w:rsidP="00015B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866115">
              <w:rPr>
                <w:rFonts w:cstheme="minorHAnsi"/>
                <w:sz w:val="24"/>
                <w:szCs w:val="24"/>
              </w:rPr>
              <w:t xml:space="preserve">xplore Connecticut as a whole and other districts. </w:t>
            </w:r>
          </w:p>
          <w:p w14:paraId="12E02D45" w14:textId="77777777" w:rsidR="007905FD" w:rsidRDefault="007905FD" w:rsidP="00015B72">
            <w:pPr>
              <w:rPr>
                <w:rFonts w:cstheme="minorHAnsi"/>
                <w:sz w:val="24"/>
                <w:szCs w:val="24"/>
              </w:rPr>
            </w:pPr>
          </w:p>
          <w:p w14:paraId="3D356677" w14:textId="77777777" w:rsidR="007905FD" w:rsidRPr="00866115" w:rsidRDefault="007905FD" w:rsidP="00015B72">
            <w:pPr>
              <w:rPr>
                <w:rFonts w:cstheme="minorHAnsi"/>
                <w:sz w:val="24"/>
                <w:szCs w:val="24"/>
              </w:rPr>
            </w:pPr>
            <w:r w:rsidRPr="00866115">
              <w:rPr>
                <w:rFonts w:cstheme="minorHAnsi"/>
                <w:sz w:val="24"/>
                <w:szCs w:val="24"/>
              </w:rPr>
              <w:t>Make notes</w:t>
            </w:r>
            <w:r>
              <w:rPr>
                <w:rFonts w:cstheme="minorHAnsi"/>
                <w:sz w:val="24"/>
                <w:szCs w:val="24"/>
              </w:rPr>
              <w:t>, particularly any surprises</w:t>
            </w:r>
          </w:p>
          <w:p w14:paraId="724C8362" w14:textId="77777777" w:rsidR="007905FD" w:rsidRDefault="007905FD" w:rsidP="00015B72">
            <w:pPr>
              <w:rPr>
                <w:rFonts w:cstheme="minorHAnsi"/>
                <w:sz w:val="24"/>
                <w:szCs w:val="24"/>
              </w:rPr>
            </w:pPr>
          </w:p>
          <w:p w14:paraId="048026BB" w14:textId="77777777" w:rsidR="00561618" w:rsidRDefault="00561618" w:rsidP="00015B72">
            <w:pPr>
              <w:rPr>
                <w:rFonts w:cstheme="minorHAnsi"/>
                <w:sz w:val="24"/>
                <w:szCs w:val="24"/>
              </w:rPr>
            </w:pPr>
          </w:p>
          <w:p w14:paraId="44A8B820" w14:textId="74EACF7A" w:rsidR="00561618" w:rsidRDefault="00561618" w:rsidP="00015B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Navigate to other tabs to </w:t>
            </w:r>
            <w:r w:rsidR="00DE5161">
              <w:rPr>
                <w:rFonts w:cstheme="minorHAnsi"/>
                <w:sz w:val="24"/>
                <w:szCs w:val="24"/>
              </w:rPr>
              <w:t xml:space="preserve">view information for different student groups. </w:t>
            </w:r>
          </w:p>
        </w:tc>
        <w:tc>
          <w:tcPr>
            <w:tcW w:w="3060" w:type="dxa"/>
            <w:vAlign w:val="center"/>
          </w:tcPr>
          <w:p w14:paraId="17AC75C0" w14:textId="77777777" w:rsidR="007905FD" w:rsidRDefault="007905FD" w:rsidP="00DE46C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2787EFE" w14:textId="77777777" w:rsidR="004B36A4" w:rsidRPr="00FE31B7" w:rsidRDefault="004B36A4" w:rsidP="00247446">
      <w:pPr>
        <w:rPr>
          <w:rFonts w:cstheme="minorHAnsi"/>
          <w:sz w:val="24"/>
          <w:szCs w:val="24"/>
        </w:rPr>
      </w:pPr>
    </w:p>
    <w:p w14:paraId="5C3C9CC1" w14:textId="77777777" w:rsidR="004372DD" w:rsidRPr="00FE31B7" w:rsidRDefault="004372DD" w:rsidP="00DE46CE">
      <w:pPr>
        <w:pStyle w:val="Heading2"/>
        <w:rPr>
          <w:rFonts w:cstheme="minorHAnsi"/>
          <w:sz w:val="24"/>
          <w:szCs w:val="24"/>
        </w:rPr>
      </w:pPr>
    </w:p>
    <w:sectPr w:rsidR="004372DD" w:rsidRPr="00FE31B7" w:rsidSect="00DE46CE">
      <w:headerReference w:type="default" r:id="rId15"/>
      <w:footerReference w:type="default" r:id="rId16"/>
      <w:pgSz w:w="12240" w:h="15840"/>
      <w:pgMar w:top="1440" w:right="1440" w:bottom="450" w:left="1440" w:header="720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C4A56" w14:textId="77777777" w:rsidR="005529A5" w:rsidRDefault="005529A5" w:rsidP="00856D86">
      <w:pPr>
        <w:spacing w:after="0" w:line="240" w:lineRule="auto"/>
      </w:pPr>
      <w:r>
        <w:separator/>
      </w:r>
    </w:p>
  </w:endnote>
  <w:endnote w:type="continuationSeparator" w:id="0">
    <w:p w14:paraId="1BFB8667" w14:textId="77777777" w:rsidR="005529A5" w:rsidRDefault="005529A5" w:rsidP="00856D86">
      <w:pPr>
        <w:spacing w:after="0" w:line="240" w:lineRule="auto"/>
      </w:pPr>
      <w:r>
        <w:continuationSeparator/>
      </w:r>
    </w:p>
  </w:endnote>
  <w:endnote w:type="continuationNotice" w:id="1">
    <w:p w14:paraId="496FC9BD" w14:textId="77777777" w:rsidR="005529A5" w:rsidRDefault="005529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1D15D" w14:textId="1DB2DBA9" w:rsidR="00934A42" w:rsidRPr="00DE46CE" w:rsidRDefault="00934A42" w:rsidP="00DE46CE">
    <w:pPr>
      <w:pStyle w:val="Footer"/>
      <w:pBdr>
        <w:top w:val="single" w:sz="4" w:space="1" w:color="auto"/>
      </w:pBdr>
      <w:jc w:val="right"/>
      <w:rPr>
        <w:bCs/>
      </w:rPr>
    </w:pPr>
    <w:r w:rsidRPr="00DE46CE">
      <w:rPr>
        <w:bCs/>
      </w:rPr>
      <w:t xml:space="preserve">Protocol for Examining Monthly Attendance Data, </w:t>
    </w:r>
    <w:r w:rsidR="00C866B5">
      <w:rPr>
        <w:bCs/>
      </w:rPr>
      <w:t>February 17</w:t>
    </w:r>
    <w:r w:rsidRPr="00DE46CE">
      <w:rPr>
        <w:bCs/>
      </w:rPr>
      <w:t>, 202</w:t>
    </w:r>
    <w:r w:rsidR="00AE13E8">
      <w:rPr>
        <w:bCs/>
      </w:rPr>
      <w:t>2</w:t>
    </w:r>
  </w:p>
  <w:sdt>
    <w:sdtPr>
      <w:id w:val="-95185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9A6DE8" w14:textId="0566CD0B" w:rsidR="00934A42" w:rsidRDefault="00934A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33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33E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6D82E" w14:textId="77777777" w:rsidR="00934A42" w:rsidRDefault="00934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CEC4" w14:textId="77777777" w:rsidR="005529A5" w:rsidRDefault="005529A5" w:rsidP="00856D86">
      <w:pPr>
        <w:spacing w:after="0" w:line="240" w:lineRule="auto"/>
      </w:pPr>
      <w:r>
        <w:separator/>
      </w:r>
    </w:p>
  </w:footnote>
  <w:footnote w:type="continuationSeparator" w:id="0">
    <w:p w14:paraId="0F2378B2" w14:textId="77777777" w:rsidR="005529A5" w:rsidRDefault="005529A5" w:rsidP="00856D86">
      <w:pPr>
        <w:spacing w:after="0" w:line="240" w:lineRule="auto"/>
      </w:pPr>
      <w:r>
        <w:continuationSeparator/>
      </w:r>
    </w:p>
  </w:footnote>
  <w:footnote w:type="continuationNotice" w:id="1">
    <w:p w14:paraId="6B64AAFF" w14:textId="77777777" w:rsidR="005529A5" w:rsidRDefault="005529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5CB1" w14:textId="2EBB16E6" w:rsidR="00934A42" w:rsidRPr="00DE46CE" w:rsidRDefault="00934A42">
    <w:pPr>
      <w:pStyle w:val="Header"/>
      <w:rPr>
        <w:b/>
        <w:bCs/>
        <w:sz w:val="44"/>
        <w:szCs w:val="44"/>
      </w:rPr>
    </w:pPr>
    <w:r w:rsidRPr="00DE46CE">
      <w:rPr>
        <w:b/>
        <w:bCs/>
        <w:noProof/>
        <w:color w:val="FF0000"/>
        <w:sz w:val="160"/>
        <w:szCs w:val="44"/>
        <w:u w:val="single"/>
      </w:rPr>
      <w:drawing>
        <wp:anchor distT="0" distB="0" distL="114300" distR="114300" simplePos="0" relativeHeight="251657216" behindDoc="1" locked="0" layoutInCell="1" allowOverlap="1" wp14:anchorId="1CB9DBA2" wp14:editId="22AC061C">
          <wp:simplePos x="0" y="0"/>
          <wp:positionH relativeFrom="column">
            <wp:posOffset>5603443</wp:posOffset>
          </wp:positionH>
          <wp:positionV relativeFrom="paragraph">
            <wp:posOffset>-117043</wp:posOffset>
          </wp:positionV>
          <wp:extent cx="882162" cy="738664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D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162" cy="738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688"/>
    <w:multiLevelType w:val="hybridMultilevel"/>
    <w:tmpl w:val="6BA61C44"/>
    <w:lvl w:ilvl="0" w:tplc="C0E46B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8D1"/>
    <w:multiLevelType w:val="hybridMultilevel"/>
    <w:tmpl w:val="5EDCA248"/>
    <w:lvl w:ilvl="0" w:tplc="4F4C8AD6">
      <w:start w:val="1"/>
      <w:numFmt w:val="decimalZero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71E5"/>
    <w:multiLevelType w:val="hybridMultilevel"/>
    <w:tmpl w:val="6BA61C44"/>
    <w:lvl w:ilvl="0" w:tplc="C0E46B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0D4A"/>
    <w:multiLevelType w:val="hybridMultilevel"/>
    <w:tmpl w:val="5AA60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102"/>
    <w:multiLevelType w:val="hybridMultilevel"/>
    <w:tmpl w:val="7BA27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157F1"/>
    <w:multiLevelType w:val="hybridMultilevel"/>
    <w:tmpl w:val="8F703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80402"/>
    <w:multiLevelType w:val="hybridMultilevel"/>
    <w:tmpl w:val="CFC8DAF8"/>
    <w:lvl w:ilvl="0" w:tplc="C95A3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8C64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3E7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0E26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E271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3C5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365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269D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149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42598"/>
    <w:multiLevelType w:val="hybridMultilevel"/>
    <w:tmpl w:val="C50ABEFA"/>
    <w:lvl w:ilvl="0" w:tplc="382EC2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A64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D66A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6026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68A1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C05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427A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561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96D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C4E77"/>
    <w:multiLevelType w:val="hybridMultilevel"/>
    <w:tmpl w:val="3D28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A27CC"/>
    <w:multiLevelType w:val="hybridMultilevel"/>
    <w:tmpl w:val="8F703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A4904"/>
    <w:multiLevelType w:val="hybridMultilevel"/>
    <w:tmpl w:val="4FEC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55517"/>
    <w:multiLevelType w:val="hybridMultilevel"/>
    <w:tmpl w:val="8222E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2DA4"/>
    <w:multiLevelType w:val="hybridMultilevel"/>
    <w:tmpl w:val="7300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E79FB"/>
    <w:multiLevelType w:val="hybridMultilevel"/>
    <w:tmpl w:val="39388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B4249"/>
    <w:multiLevelType w:val="hybridMultilevel"/>
    <w:tmpl w:val="34C2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64C49"/>
    <w:multiLevelType w:val="hybridMultilevel"/>
    <w:tmpl w:val="9708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5"/>
  </w:num>
  <w:num w:numId="6">
    <w:abstractNumId w:val="8"/>
  </w:num>
  <w:num w:numId="7">
    <w:abstractNumId w:val="13"/>
  </w:num>
  <w:num w:numId="8">
    <w:abstractNumId w:val="2"/>
  </w:num>
  <w:num w:numId="9">
    <w:abstractNumId w:val="3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4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83"/>
    <w:rsid w:val="0000122A"/>
    <w:rsid w:val="00004805"/>
    <w:rsid w:val="00010756"/>
    <w:rsid w:val="00015B72"/>
    <w:rsid w:val="00017167"/>
    <w:rsid w:val="00027CB4"/>
    <w:rsid w:val="00031C34"/>
    <w:rsid w:val="0003516F"/>
    <w:rsid w:val="00051BAF"/>
    <w:rsid w:val="000656C7"/>
    <w:rsid w:val="000A117F"/>
    <w:rsid w:val="000A40C8"/>
    <w:rsid w:val="000A5D9B"/>
    <w:rsid w:val="000B118D"/>
    <w:rsid w:val="000C1897"/>
    <w:rsid w:val="000E2E55"/>
    <w:rsid w:val="000E4BAD"/>
    <w:rsid w:val="000E5198"/>
    <w:rsid w:val="00107F24"/>
    <w:rsid w:val="00112928"/>
    <w:rsid w:val="00140782"/>
    <w:rsid w:val="001551D0"/>
    <w:rsid w:val="001572C7"/>
    <w:rsid w:val="00157EF1"/>
    <w:rsid w:val="00173B40"/>
    <w:rsid w:val="001949BA"/>
    <w:rsid w:val="001B3FE6"/>
    <w:rsid w:val="001B5994"/>
    <w:rsid w:val="001C1AA9"/>
    <w:rsid w:val="001D3B03"/>
    <w:rsid w:val="001D4421"/>
    <w:rsid w:val="001E51B8"/>
    <w:rsid w:val="001E63D2"/>
    <w:rsid w:val="001E7936"/>
    <w:rsid w:val="002307C1"/>
    <w:rsid w:val="00232083"/>
    <w:rsid w:val="00241BBE"/>
    <w:rsid w:val="00247446"/>
    <w:rsid w:val="00263A1A"/>
    <w:rsid w:val="00272BB5"/>
    <w:rsid w:val="00276685"/>
    <w:rsid w:val="0028167B"/>
    <w:rsid w:val="002878D8"/>
    <w:rsid w:val="002C3BB4"/>
    <w:rsid w:val="002D0FBE"/>
    <w:rsid w:val="002D4FFC"/>
    <w:rsid w:val="002D6FBC"/>
    <w:rsid w:val="003347C5"/>
    <w:rsid w:val="0034735C"/>
    <w:rsid w:val="00367542"/>
    <w:rsid w:val="003733CE"/>
    <w:rsid w:val="0037712A"/>
    <w:rsid w:val="00387C64"/>
    <w:rsid w:val="00392C00"/>
    <w:rsid w:val="003933E0"/>
    <w:rsid w:val="0039589A"/>
    <w:rsid w:val="00395C96"/>
    <w:rsid w:val="003B0659"/>
    <w:rsid w:val="003F0772"/>
    <w:rsid w:val="003F1436"/>
    <w:rsid w:val="00413E23"/>
    <w:rsid w:val="00421049"/>
    <w:rsid w:val="00427A32"/>
    <w:rsid w:val="004372DD"/>
    <w:rsid w:val="00437D55"/>
    <w:rsid w:val="00443DB9"/>
    <w:rsid w:val="00443E34"/>
    <w:rsid w:val="00470133"/>
    <w:rsid w:val="004804DA"/>
    <w:rsid w:val="004A0D36"/>
    <w:rsid w:val="004A240B"/>
    <w:rsid w:val="004B0CE9"/>
    <w:rsid w:val="004B36A4"/>
    <w:rsid w:val="004C148D"/>
    <w:rsid w:val="004D4264"/>
    <w:rsid w:val="004F5DA8"/>
    <w:rsid w:val="005062A1"/>
    <w:rsid w:val="0052423F"/>
    <w:rsid w:val="00533DBB"/>
    <w:rsid w:val="00550D90"/>
    <w:rsid w:val="005529A5"/>
    <w:rsid w:val="005541F8"/>
    <w:rsid w:val="00561618"/>
    <w:rsid w:val="00565525"/>
    <w:rsid w:val="00575535"/>
    <w:rsid w:val="00582CAF"/>
    <w:rsid w:val="0059120B"/>
    <w:rsid w:val="00592755"/>
    <w:rsid w:val="0059506E"/>
    <w:rsid w:val="005B4701"/>
    <w:rsid w:val="005D0394"/>
    <w:rsid w:val="005D0507"/>
    <w:rsid w:val="005D3E48"/>
    <w:rsid w:val="0061005F"/>
    <w:rsid w:val="00615AF5"/>
    <w:rsid w:val="00626085"/>
    <w:rsid w:val="00632BC3"/>
    <w:rsid w:val="00641B94"/>
    <w:rsid w:val="00642904"/>
    <w:rsid w:val="00670CF4"/>
    <w:rsid w:val="0067105A"/>
    <w:rsid w:val="0067355F"/>
    <w:rsid w:val="006808FF"/>
    <w:rsid w:val="00685B6A"/>
    <w:rsid w:val="00691A64"/>
    <w:rsid w:val="00697FE9"/>
    <w:rsid w:val="006C42E7"/>
    <w:rsid w:val="006C6347"/>
    <w:rsid w:val="006D5BCE"/>
    <w:rsid w:val="006E7336"/>
    <w:rsid w:val="006F04BE"/>
    <w:rsid w:val="006F727A"/>
    <w:rsid w:val="0071720F"/>
    <w:rsid w:val="007211B9"/>
    <w:rsid w:val="007762FD"/>
    <w:rsid w:val="007905FD"/>
    <w:rsid w:val="007C5203"/>
    <w:rsid w:val="00801C84"/>
    <w:rsid w:val="00810DD7"/>
    <w:rsid w:val="00816FBC"/>
    <w:rsid w:val="008231CA"/>
    <w:rsid w:val="00825391"/>
    <w:rsid w:val="00825A0D"/>
    <w:rsid w:val="00846201"/>
    <w:rsid w:val="00847250"/>
    <w:rsid w:val="00856D86"/>
    <w:rsid w:val="00870E71"/>
    <w:rsid w:val="00875D20"/>
    <w:rsid w:val="008831EC"/>
    <w:rsid w:val="008910FC"/>
    <w:rsid w:val="008938F0"/>
    <w:rsid w:val="008974D4"/>
    <w:rsid w:val="008C2866"/>
    <w:rsid w:val="008E0BF1"/>
    <w:rsid w:val="008F397B"/>
    <w:rsid w:val="00912957"/>
    <w:rsid w:val="00934A42"/>
    <w:rsid w:val="009372A1"/>
    <w:rsid w:val="009462BB"/>
    <w:rsid w:val="00947C3E"/>
    <w:rsid w:val="00950BC9"/>
    <w:rsid w:val="00957F42"/>
    <w:rsid w:val="00962AD5"/>
    <w:rsid w:val="00966686"/>
    <w:rsid w:val="009728D8"/>
    <w:rsid w:val="0098095B"/>
    <w:rsid w:val="00981B17"/>
    <w:rsid w:val="00985E84"/>
    <w:rsid w:val="009B1A7F"/>
    <w:rsid w:val="009F6050"/>
    <w:rsid w:val="00A13A47"/>
    <w:rsid w:val="00A15C6A"/>
    <w:rsid w:val="00A24CB6"/>
    <w:rsid w:val="00A266BF"/>
    <w:rsid w:val="00A4055B"/>
    <w:rsid w:val="00A4720A"/>
    <w:rsid w:val="00A52D43"/>
    <w:rsid w:val="00A64F1C"/>
    <w:rsid w:val="00A656C7"/>
    <w:rsid w:val="00A65BAE"/>
    <w:rsid w:val="00A70E6A"/>
    <w:rsid w:val="00A72D75"/>
    <w:rsid w:val="00A872FE"/>
    <w:rsid w:val="00AA301E"/>
    <w:rsid w:val="00AE13E8"/>
    <w:rsid w:val="00B25923"/>
    <w:rsid w:val="00B27653"/>
    <w:rsid w:val="00B36340"/>
    <w:rsid w:val="00B40D63"/>
    <w:rsid w:val="00B52FB9"/>
    <w:rsid w:val="00B67F3A"/>
    <w:rsid w:val="00BA6E4C"/>
    <w:rsid w:val="00BC43D0"/>
    <w:rsid w:val="00BE4917"/>
    <w:rsid w:val="00BF0197"/>
    <w:rsid w:val="00BF0F5D"/>
    <w:rsid w:val="00C047AC"/>
    <w:rsid w:val="00C147FA"/>
    <w:rsid w:val="00C15476"/>
    <w:rsid w:val="00C2226D"/>
    <w:rsid w:val="00C24779"/>
    <w:rsid w:val="00C27252"/>
    <w:rsid w:val="00C6162D"/>
    <w:rsid w:val="00C6188E"/>
    <w:rsid w:val="00C70CB6"/>
    <w:rsid w:val="00C719E0"/>
    <w:rsid w:val="00C866B5"/>
    <w:rsid w:val="00C86C12"/>
    <w:rsid w:val="00CB1636"/>
    <w:rsid w:val="00CB1B8D"/>
    <w:rsid w:val="00CB62B5"/>
    <w:rsid w:val="00CD4815"/>
    <w:rsid w:val="00CF7BE9"/>
    <w:rsid w:val="00D24D2F"/>
    <w:rsid w:val="00D371B0"/>
    <w:rsid w:val="00D614CE"/>
    <w:rsid w:val="00D83305"/>
    <w:rsid w:val="00D87B3B"/>
    <w:rsid w:val="00D94465"/>
    <w:rsid w:val="00DA3D9F"/>
    <w:rsid w:val="00DB26EA"/>
    <w:rsid w:val="00DB27DB"/>
    <w:rsid w:val="00DB459F"/>
    <w:rsid w:val="00DB471B"/>
    <w:rsid w:val="00DB4D08"/>
    <w:rsid w:val="00DB759A"/>
    <w:rsid w:val="00DC44A7"/>
    <w:rsid w:val="00DD3F56"/>
    <w:rsid w:val="00DE28EB"/>
    <w:rsid w:val="00DE46CE"/>
    <w:rsid w:val="00DE5161"/>
    <w:rsid w:val="00DF5837"/>
    <w:rsid w:val="00DF7085"/>
    <w:rsid w:val="00E06B7B"/>
    <w:rsid w:val="00E2094B"/>
    <w:rsid w:val="00E2748F"/>
    <w:rsid w:val="00E65BAA"/>
    <w:rsid w:val="00E712A5"/>
    <w:rsid w:val="00E746FF"/>
    <w:rsid w:val="00E806B5"/>
    <w:rsid w:val="00E951C4"/>
    <w:rsid w:val="00EB1769"/>
    <w:rsid w:val="00EB2A86"/>
    <w:rsid w:val="00ED54AD"/>
    <w:rsid w:val="00F0153C"/>
    <w:rsid w:val="00F130C0"/>
    <w:rsid w:val="00F24EF9"/>
    <w:rsid w:val="00F449E8"/>
    <w:rsid w:val="00F51038"/>
    <w:rsid w:val="00F56083"/>
    <w:rsid w:val="00F62E3C"/>
    <w:rsid w:val="00F67EA6"/>
    <w:rsid w:val="00F84653"/>
    <w:rsid w:val="00FA3324"/>
    <w:rsid w:val="00FD4B5B"/>
    <w:rsid w:val="00FD7B33"/>
    <w:rsid w:val="00FE31B7"/>
    <w:rsid w:val="28B8CCC5"/>
    <w:rsid w:val="5F98F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3E62B1"/>
  <w15:chartTrackingRefBased/>
  <w15:docId w15:val="{EA0F031C-15A1-45CE-9D20-511D3415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083"/>
  </w:style>
  <w:style w:type="paragraph" w:styleId="Heading1">
    <w:name w:val="heading 1"/>
    <w:basedOn w:val="Normal"/>
    <w:next w:val="Normal"/>
    <w:link w:val="Heading1Char"/>
    <w:uiPriority w:val="9"/>
    <w:qFormat/>
    <w:rsid w:val="00524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0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7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2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2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B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2423F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2423F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styleId="Revision">
    <w:name w:val="Revision"/>
    <w:hidden/>
    <w:uiPriority w:val="99"/>
    <w:semiHidden/>
    <w:rsid w:val="00A64F1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E31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B3F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4-Accent5">
    <w:name w:val="Grid Table 4 Accent 5"/>
    <w:basedOn w:val="TableNormal"/>
    <w:uiPriority w:val="49"/>
    <w:rsid w:val="00957F4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56D86"/>
    <w:pPr>
      <w:outlineLvl w:val="9"/>
    </w:pPr>
    <w:rPr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56D86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746FF"/>
    <w:pPr>
      <w:tabs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56D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86"/>
  </w:style>
  <w:style w:type="paragraph" w:styleId="Footer">
    <w:name w:val="footer"/>
    <w:basedOn w:val="Normal"/>
    <w:link w:val="FooterChar"/>
    <w:uiPriority w:val="99"/>
    <w:unhideWhenUsed/>
    <w:rsid w:val="0085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8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766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66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sight.ct.gov/relatedreports/0221_AttRate_District_Suppressed_January_2022_20220215.xls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sight.ct.gov/relatedreports/0231_AttRate_School_Suppressed_January_2022_20220215.xls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sight.ct.gov/relatedreports/0221_AttRate_District_Suppressed_January_2022_20220215.xls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sight.ct.gov/relatedreports/0222_InPerRemote_District_Suppressed_January_2022_20220215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6e7f4b6-3714-4cf5-b0ae-a47b16f23eba">
      <UserInfo>
        <DisplayName>Gopalakrishnan, Ajit</DisplayName>
        <AccountId>15</AccountId>
        <AccountType/>
      </UserInfo>
      <UserInfo>
        <DisplayName>Alexandro, David</DisplayName>
        <AccountId>36</AccountId>
        <AccountType/>
      </UserInfo>
      <UserInfo>
        <DisplayName>Parisi, Irene</DisplayName>
        <AccountId>101</AccountId>
        <AccountType/>
      </UserInfo>
      <UserInfo>
        <DisplayName>O'Day, Stephanie</DisplayName>
        <AccountId>17</AccountId>
        <AccountType/>
      </UserInfo>
      <UserInfo>
        <DisplayName>Lamenzo, Lisa</DisplayName>
        <AccountId>100</AccountId>
        <AccountType/>
      </UserInfo>
      <UserInfo>
        <DisplayName>Martie, Charles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4" ma:contentTypeDescription="Create a new document." ma:contentTypeScope="" ma:versionID="0997293c4c638abb7814a1054e9da401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f746c8251ca3dde59eced03e49bc92d6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B0DD-07F2-4D16-B9BA-7FDAE3E38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A81D4-7491-41AF-9EC9-2C8BA783E69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c867d1a5-5827-4927-b797-91c0fe867b8f"/>
    <ds:schemaRef ds:uri="26e7f4b6-3714-4cf5-b0ae-a47b16f23e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882526-377D-4A31-A933-14AEB120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D0450-DE2A-47A7-8E28-4C758F12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1133</Words>
  <Characters>6462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Briana</dc:creator>
  <cp:keywords/>
  <dc:description/>
  <cp:lastModifiedBy>Sullivan, Kari</cp:lastModifiedBy>
  <cp:revision>2</cp:revision>
  <dcterms:created xsi:type="dcterms:W3CDTF">2022-03-08T13:42:00Z</dcterms:created>
  <dcterms:modified xsi:type="dcterms:W3CDTF">2022-03-08T13:42:00Z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