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0A338" w14:textId="77777777" w:rsidR="007B691A" w:rsidRPr="00B86A27" w:rsidRDefault="00A11615">
      <w:pPr>
        <w:pStyle w:val="Heading1"/>
        <w:spacing w:line="276" w:lineRule="auto"/>
        <w:ind w:left="4044" w:right="1044" w:hanging="2145"/>
      </w:pPr>
      <w:r w:rsidRPr="00B86A27">
        <w:t>Connecticut Educator Preparation and Certification Board Hartford, CT</w:t>
      </w:r>
    </w:p>
    <w:p w14:paraId="0D02515F" w14:textId="77777777" w:rsidR="007B691A" w:rsidRPr="00B86A27" w:rsidRDefault="007B691A">
      <w:pPr>
        <w:pBdr>
          <w:top w:val="nil"/>
          <w:left w:val="nil"/>
          <w:bottom w:val="nil"/>
          <w:right w:val="nil"/>
          <w:between w:val="nil"/>
        </w:pBdr>
        <w:spacing w:before="37"/>
        <w:rPr>
          <w:b/>
          <w:bCs/>
          <w:color w:val="000000"/>
        </w:rPr>
      </w:pPr>
    </w:p>
    <w:p w14:paraId="2CF85B91" w14:textId="77777777" w:rsidR="007B691A" w:rsidRPr="00B86A27" w:rsidRDefault="00A11615">
      <w:pPr>
        <w:pBdr>
          <w:top w:val="nil"/>
          <w:left w:val="nil"/>
          <w:bottom w:val="nil"/>
          <w:right w:val="nil"/>
          <w:between w:val="nil"/>
        </w:pBdr>
        <w:tabs>
          <w:tab w:val="left" w:pos="1439"/>
        </w:tabs>
        <w:spacing w:before="1"/>
        <w:rPr>
          <w:color w:val="000000"/>
        </w:rPr>
      </w:pPr>
      <w:r w:rsidRPr="00B86A27">
        <w:rPr>
          <w:b/>
          <w:bCs/>
          <w:color w:val="000000"/>
        </w:rPr>
        <w:t>To:</w:t>
      </w:r>
      <w:r w:rsidRPr="00B86A27">
        <w:rPr>
          <w:b/>
          <w:bCs/>
          <w:color w:val="000000"/>
        </w:rPr>
        <w:tab/>
      </w:r>
      <w:r w:rsidRPr="00B86A27">
        <w:rPr>
          <w:color w:val="000000"/>
        </w:rPr>
        <w:t>Connecticut Educator Preparation and Certification Board</w:t>
      </w:r>
    </w:p>
    <w:p w14:paraId="4EDD8A0A" w14:textId="77777777" w:rsidR="007B691A" w:rsidRPr="00B86A27" w:rsidRDefault="00A11615">
      <w:pPr>
        <w:tabs>
          <w:tab w:val="left" w:pos="1439"/>
        </w:tabs>
        <w:spacing w:before="253"/>
      </w:pPr>
      <w:r w:rsidRPr="00B86A27">
        <w:rPr>
          <w:b/>
          <w:bCs/>
        </w:rPr>
        <w:t>From:</w:t>
      </w:r>
      <w:r w:rsidRPr="00B86A27">
        <w:rPr>
          <w:b/>
          <w:bCs/>
        </w:rPr>
        <w:tab/>
      </w:r>
      <w:r w:rsidR="0056548D" w:rsidRPr="00B86A27">
        <w:t>Kristen Basiaga</w:t>
      </w:r>
      <w:r w:rsidR="00B86A27" w:rsidRPr="00B86A27">
        <w:t>, CEPCB Board Member</w:t>
      </w:r>
    </w:p>
    <w:p w14:paraId="24057C99" w14:textId="77777777" w:rsidR="007B691A" w:rsidRPr="00B86A27" w:rsidRDefault="00A11615">
      <w:pPr>
        <w:tabs>
          <w:tab w:val="left" w:pos="1439"/>
        </w:tabs>
        <w:spacing w:before="253"/>
      </w:pPr>
      <w:r w:rsidRPr="00B86A27">
        <w:rPr>
          <w:b/>
          <w:bCs/>
        </w:rPr>
        <w:t>Date:</w:t>
      </w:r>
      <w:r w:rsidRPr="00B86A27">
        <w:rPr>
          <w:b/>
          <w:bCs/>
        </w:rPr>
        <w:tab/>
      </w:r>
      <w:r w:rsidR="00823DD8">
        <w:t>October 6, 2026</w:t>
      </w:r>
    </w:p>
    <w:p w14:paraId="0189C0B1" w14:textId="77777777" w:rsidR="007B691A" w:rsidRPr="00B86A27" w:rsidRDefault="00A11615">
      <w:pPr>
        <w:tabs>
          <w:tab w:val="left" w:pos="1439"/>
        </w:tabs>
        <w:spacing w:before="253"/>
      </w:pPr>
      <w:r w:rsidRPr="00B86A27">
        <w:rPr>
          <w:b/>
          <w:bCs/>
        </w:rPr>
        <w:t>Subject:</w:t>
      </w:r>
      <w:r w:rsidRPr="00B86A27">
        <w:rPr>
          <w:b/>
          <w:bCs/>
        </w:rPr>
        <w:tab/>
      </w:r>
      <w:r w:rsidR="00D014A7">
        <w:t>Classroom Competency</w:t>
      </w:r>
      <w:r w:rsidR="0083078E" w:rsidRPr="00B86A27">
        <w:t xml:space="preserve"> </w:t>
      </w:r>
      <w:r w:rsidR="00D014A7">
        <w:t xml:space="preserve">Pathway </w:t>
      </w:r>
      <w:r w:rsidR="0083078E" w:rsidRPr="00B86A27">
        <w:t>for Content Knowledge Assessment</w:t>
      </w:r>
      <w:r w:rsidR="00055E7C" w:rsidRPr="00B86A27">
        <w:rPr>
          <w:b/>
          <w:bCs/>
        </w:rPr>
        <w:t xml:space="preserve"> </w:t>
      </w:r>
    </w:p>
    <w:p w14:paraId="1CB2083D" w14:textId="77777777" w:rsidR="007B691A" w:rsidRPr="00B86A27" w:rsidRDefault="007B691A">
      <w:pPr>
        <w:pBdr>
          <w:top w:val="nil"/>
          <w:left w:val="nil"/>
          <w:bottom w:val="nil"/>
          <w:right w:val="nil"/>
          <w:between w:val="nil"/>
        </w:pBdr>
        <w:spacing w:before="37"/>
        <w:rPr>
          <w:color w:val="000000"/>
        </w:rPr>
      </w:pPr>
    </w:p>
    <w:p w14:paraId="74F2E001" w14:textId="77777777" w:rsidR="0056548D" w:rsidRPr="00B86A27" w:rsidRDefault="00A11615" w:rsidP="00055E7C">
      <w:pPr>
        <w:pStyle w:val="Heading1"/>
        <w:spacing w:before="1"/>
        <w:jc w:val="center"/>
      </w:pPr>
      <w:r w:rsidRPr="00B86A27">
        <w:rPr>
          <w:noProof/>
        </w:rPr>
        <mc:AlternateContent>
          <mc:Choice Requires="wps">
            <w:drawing>
              <wp:anchor distT="0" distB="0" distL="0" distR="0" simplePos="0" relativeHeight="251659264" behindDoc="0" locked="0" layoutInCell="1" allowOverlap="1" wp14:anchorId="51B10E0B" wp14:editId="1074A0ED">
                <wp:simplePos x="0" y="0"/>
                <wp:positionH relativeFrom="column">
                  <wp:posOffset>-4761</wp:posOffset>
                </wp:positionH>
                <wp:positionV relativeFrom="paragraph">
                  <wp:posOffset>-37516</wp:posOffset>
                </wp:positionV>
                <wp:extent cx="5947410" cy="22225"/>
                <wp:effectExtent l="0" t="0" r="0" b="0"/>
                <wp:wrapNone/>
                <wp:docPr id="1" name="Freeform 1"/>
                <wp:cNvGraphicFramePr/>
                <a:graphic xmlns:a="http://schemas.openxmlformats.org/drawingml/2006/main">
                  <a:graphicData uri="http://schemas.microsoft.com/office/word/2010/wordprocessingShape">
                    <wps:wsp>
                      <wps:cNvSpPr/>
                      <wps:spPr>
                        <a:xfrm>
                          <a:off x="2377058" y="3779365"/>
                          <a:ext cx="5937885" cy="1270"/>
                        </a:xfrm>
                        <a:custGeom>
                          <a:avLst/>
                          <a:gdLst/>
                          <a:ahLst/>
                          <a:cxnLst/>
                          <a:rect l="l" t="t" r="r" b="b"/>
                          <a:pathLst>
                            <a:path w="5937885" h="120000">
                              <a:moveTo>
                                <a:pt x="0" y="0"/>
                              </a:moveTo>
                              <a:lnTo>
                                <a:pt x="5937385" y="0"/>
                              </a:lnTo>
                            </a:path>
                          </a:pathLst>
                        </a:custGeom>
                        <a:noFill/>
                        <a:ln w="9525">
                          <a:solidFill>
                            <a:srgbClr val="000000"/>
                          </a:solidFill>
                          <a:prstDash val="solid"/>
                          <a:round/>
                          <a:headEnd w="sm" len="sm"/>
                          <a:tailEnd w="sm" len="sm"/>
                        </a:ln>
                      </wps:spPr>
                      <wps:bodyPr spcFirstLastPara="1" wrap="square" lIns="91425" tIns="91425" rIns="91425" bIns="91425" anchor="ctr" anchorCtr="0"/>
                    </wps:wsp>
                  </a:graphicData>
                </a:graphic>
              </wp:anchor>
            </w:drawing>
          </mc:Choice>
          <mc:Fallback>
            <w:drawing>
              <wp:anchor distT="0" distB="0" distL="0" distR="0" simplePos="0" relativeHeight="251658240" behindDoc="0" locked="0" layoutInCell="1" allowOverlap="1">
                <wp:simplePos x="0" y="0"/>
                <wp:positionH relativeFrom="column">
                  <wp:posOffset>-4761</wp:posOffset>
                </wp:positionH>
                <wp:positionV relativeFrom="paragraph">
                  <wp:posOffset>-37516</wp:posOffset>
                </wp:positionV>
                <wp:extent cx="5947410" cy="22225"/>
                <wp:effectExtent l="0" t="0" r="0" b="0"/>
                <wp:wrapNone/>
                <wp:docPr id="441813391" name="image1.png"/>
                <wp:cNvGraphicFramePr/>
                <a:graphic xmlns:a="http://schemas.openxmlformats.org/drawingml/2006/main">
                  <a:graphicData uri="http://schemas.openxmlformats.org/drawingml/2006/picture">
                    <pic:pic xmlns:pic="http://schemas.openxmlformats.org/drawingml/2006/picture">
                      <pic:nvPicPr>
                        <pic:cNvPr id="441813391" name="image1.png"/>
                        <pic:cNvPicPr/>
                      </pic:nvPicPr>
                      <pic:blipFill>
                        <a:blip xmlns:r="http://schemas.openxmlformats.org/officeDocument/2006/relationships" r:embed="rId9"/>
                        <a:stretch>
                          <a:fillRect/>
                        </a:stretch>
                      </pic:blipFill>
                      <pic:spPr>
                        <a:xfrm>
                          <a:off x="0" y="0"/>
                          <a:ext cx="5947410" cy="22225"/>
                        </a:xfrm>
                        <a:prstGeom prst="rect">
                          <a:avLst/>
                        </a:prstGeom>
                      </pic:spPr>
                    </pic:pic>
                  </a:graphicData>
                </a:graphic>
              </wp:anchor>
            </w:drawing>
          </mc:Fallback>
        </mc:AlternateContent>
      </w:r>
    </w:p>
    <w:p w14:paraId="24887585" w14:textId="77777777" w:rsidR="00B86A27" w:rsidRDefault="00A11615" w:rsidP="00126B9A">
      <w:pPr>
        <w:spacing w:before="100" w:after="100"/>
      </w:pPr>
      <w:r w:rsidRPr="00B86A27">
        <w:rPr>
          <w:b/>
          <w:bCs/>
        </w:rPr>
        <w:t>Introduction:</w:t>
      </w:r>
      <w:r w:rsidRPr="00B86A27">
        <w:rPr>
          <w:color w:val="000000"/>
        </w:rPr>
        <w:br/>
      </w:r>
      <w:r w:rsidRPr="00B86A27">
        <w:t>Every Connecticut student deserves consistent access to qualified, effective educators. Yet districts across the state continue to face challenges recruiting and retaining teachers, particularly in shortage areas</w:t>
      </w:r>
      <w:r>
        <w:t>.</w:t>
      </w:r>
      <w:r w:rsidRPr="00B86A27">
        <w:t xml:space="preserve"> </w:t>
      </w:r>
      <w:r>
        <w:t xml:space="preserve">At the same time, </w:t>
      </w:r>
      <w:r w:rsidRPr="00B86A27">
        <w:t xml:space="preserve">educators who are already successfully serving Connecticut students can be prevented from earning their certification by a single standardized content assessment. When qualified educators are lost because of this barrier, students are the ones who ultimately feel the impact through unfilled positions, increased reliance on long-term substitutes, larger class sizes, or reduced access to courses and programs. The </w:t>
      </w:r>
      <w:r w:rsidR="00D014A7">
        <w:t>Classroom Competency Pathway</w:t>
      </w:r>
      <w:r w:rsidRPr="00B86A27">
        <w:t xml:space="preserve"> would </w:t>
      </w:r>
      <w:r w:rsidR="00D014A7">
        <w:t>give aspiring educators a means to demonstrate their content knowledge in situ</w:t>
      </w:r>
      <w:r>
        <w:t xml:space="preserve">, thereby </w:t>
      </w:r>
      <w:r w:rsidRPr="00B86A27">
        <w:t>retain</w:t>
      </w:r>
      <w:r w:rsidR="00D014A7">
        <w:t>ing</w:t>
      </w:r>
      <w:r w:rsidRPr="00B86A27">
        <w:t xml:space="preserve"> qualified educators </w:t>
      </w:r>
      <w:r w:rsidR="00D014A7">
        <w:t>for our students.</w:t>
      </w:r>
      <w:r w:rsidR="00D014A7" w:rsidRPr="00B86A27">
        <w:t xml:space="preserve"> </w:t>
      </w:r>
      <w:r w:rsidRPr="00B86A27">
        <w:br/>
      </w:r>
      <w:r w:rsidRPr="00B86A27">
        <w:br/>
      </w:r>
      <w:r w:rsidR="00055E7C" w:rsidRPr="00B86A27">
        <w:t>In Connecticut, prospective educators are required to pass content area assessments in order to obtain certification or cross-certification.</w:t>
      </w:r>
      <w:r w:rsidR="00DA4790" w:rsidRPr="00B86A27">
        <w:t xml:space="preserve"> </w:t>
      </w:r>
      <w:r w:rsidRPr="00B86A27">
        <w:t>These content area assessments are essential to ensure that students have access to educators with content area competency.  The State of Connecticut has already recognized that a standardized assessment score does not always need to be the sole means of demonstrating content knowledge.</w:t>
      </w:r>
      <w:r>
        <w:t xml:space="preserve">  </w:t>
      </w:r>
      <w:r w:rsidR="00DA4790" w:rsidRPr="00B86A27">
        <w:t xml:space="preserve">The State of Connecticut recently </w:t>
      </w:r>
      <w:r w:rsidRPr="00B86A27">
        <w:t xml:space="preserve">approved </w:t>
      </w:r>
      <w:r w:rsidR="00DA4790" w:rsidRPr="00B86A27">
        <w:t>a</w:t>
      </w:r>
      <w:r w:rsidRPr="00B86A27">
        <w:t xml:space="preserve"> way for candidates to show their content area knowledge beyond passing the Praxis II</w:t>
      </w:r>
      <w:r w:rsidR="00DA4790" w:rsidRPr="00B86A27">
        <w:t xml:space="preserve"> – the Educational Testing Service Alternate Passing Option – more briefly known as the Praxis Bridge.  </w:t>
      </w:r>
      <w:r>
        <w:br/>
      </w:r>
    </w:p>
    <w:p w14:paraId="221147CF" w14:textId="77777777" w:rsidR="00956C14" w:rsidRPr="00B86A27" w:rsidRDefault="00A11615" w:rsidP="00126B9A">
      <w:pPr>
        <w:spacing w:before="100" w:after="100"/>
      </w:pPr>
      <w:r w:rsidRPr="00B86A27">
        <w:t>On specific assessments, i</w:t>
      </w:r>
      <w:r w:rsidR="00055E7C" w:rsidRPr="00B86A27">
        <w:t>f a candidate scores within one standard error measurement (SEM) of the cut score</w:t>
      </w:r>
      <w:r w:rsidR="00126B9A" w:rsidRPr="00B86A27">
        <w:t>,</w:t>
      </w:r>
      <w:r w:rsidR="00055E7C" w:rsidRPr="00B86A27">
        <w:t xml:space="preserve"> the </w:t>
      </w:r>
      <w:r w:rsidRPr="00B86A27">
        <w:t>Praxis</w:t>
      </w:r>
      <w:r w:rsidR="00055E7C" w:rsidRPr="00B86A27">
        <w:t xml:space="preserve"> Bridge</w:t>
      </w:r>
      <w:r>
        <w:rPr>
          <w:rStyle w:val="FootnoteReference"/>
        </w:rPr>
        <w:footnoteReference w:id="1"/>
      </w:r>
      <w:r w:rsidR="00055E7C" w:rsidRPr="00B86A27">
        <w:t xml:space="preserve"> provides an alternate </w:t>
      </w:r>
      <w:r w:rsidR="0083078E" w:rsidRPr="00B86A27">
        <w:t xml:space="preserve">way </w:t>
      </w:r>
      <w:r w:rsidRPr="00B86A27">
        <w:t>to demonstrate content knowledge.</w:t>
      </w:r>
      <w:r w:rsidR="00B86A27">
        <w:t xml:space="preserve"> </w:t>
      </w:r>
      <w:r w:rsidRPr="00B86A27">
        <w:t>The Praxis Bridge is a tailored</w:t>
      </w:r>
      <w:r w:rsidR="00DA4790" w:rsidRPr="00B86A27">
        <w:t>, asynchronous, professional learning</w:t>
      </w:r>
      <w:r w:rsidRPr="00B86A27">
        <w:t xml:space="preserve"> module that provides remediation in the assessment topic on which the candidate was least proficient. The module takes about forty-five minutes of time.</w:t>
      </w:r>
      <w:r w:rsidR="00DA4790" w:rsidRPr="00B86A27">
        <w:t xml:space="preserve"> While the cost is $50, candidates could apply the two free retakes towards Praxis Bridge</w:t>
      </w:r>
      <w:r w:rsidR="00B86A27" w:rsidRPr="00B86A27">
        <w:t xml:space="preserve"> and thus utilize this option at no cost</w:t>
      </w:r>
      <w:r w:rsidR="00DA4790" w:rsidRPr="00B86A27">
        <w:t>.</w:t>
      </w:r>
      <w:r w:rsidR="00B86A27" w:rsidRPr="00B86A27">
        <w:t xml:space="preserve">  </w:t>
      </w:r>
      <w:r w:rsidRPr="00B86A27">
        <w:t xml:space="preserve">Once enrolled in the module, candidates have six months to complete the module and knowledge check, which allows unlimited attempts to pass.  After passing the module, the candidate is eligible for their certification or cross-certification.  </w:t>
      </w:r>
      <w:r w:rsidR="0083078E" w:rsidRPr="00B86A27">
        <w:br/>
      </w:r>
    </w:p>
    <w:p w14:paraId="0BFC9789" w14:textId="77777777" w:rsidR="00956C14" w:rsidRPr="00B86A27" w:rsidRDefault="00A11615" w:rsidP="00126B9A">
      <w:pPr>
        <w:spacing w:before="100" w:after="100"/>
      </w:pPr>
      <w:r w:rsidRPr="00B86A27">
        <w:t xml:space="preserve">The State of Connecticut allows the Praxis Bridge as an alternate </w:t>
      </w:r>
      <w:r w:rsidR="0083078E" w:rsidRPr="00B86A27">
        <w:t>way to demonstrate content knowledge</w:t>
      </w:r>
      <w:r w:rsidRPr="00B86A27">
        <w:t xml:space="preserve"> for</w:t>
      </w:r>
      <w:r w:rsidR="0083078E" w:rsidRPr="00B86A27">
        <w:t xml:space="preserve"> specific tests, including</w:t>
      </w:r>
      <w:r w:rsidRPr="00B86A27">
        <w:t xml:space="preserve">: </w:t>
      </w:r>
    </w:p>
    <w:p w14:paraId="744E133F" w14:textId="77777777" w:rsidR="00956C14" w:rsidRPr="00B86A27" w:rsidRDefault="00A11615" w:rsidP="00126B9A">
      <w:pPr>
        <w:pStyle w:val="ListParagraph"/>
        <w:numPr>
          <w:ilvl w:val="0"/>
          <w:numId w:val="4"/>
        </w:numPr>
        <w:spacing w:before="100" w:after="100"/>
      </w:pPr>
      <w:r w:rsidRPr="00B86A27">
        <w:t xml:space="preserve">Elementary Education Multiple Subjects (5001), </w:t>
      </w:r>
    </w:p>
    <w:p w14:paraId="724545BB" w14:textId="77777777" w:rsidR="00956C14" w:rsidRPr="00B86A27" w:rsidRDefault="00A11615" w:rsidP="00126B9A">
      <w:pPr>
        <w:pStyle w:val="ListParagraph"/>
        <w:numPr>
          <w:ilvl w:val="1"/>
          <w:numId w:val="4"/>
        </w:numPr>
        <w:spacing w:before="100" w:after="100"/>
      </w:pPr>
      <w:r w:rsidRPr="00B86A27">
        <w:t>Reading and Language Arts (5002),</w:t>
      </w:r>
    </w:p>
    <w:p w14:paraId="6690FBDC" w14:textId="77777777" w:rsidR="00956C14" w:rsidRPr="00B86A27" w:rsidRDefault="00A11615" w:rsidP="00126B9A">
      <w:pPr>
        <w:pStyle w:val="ListParagraph"/>
        <w:numPr>
          <w:ilvl w:val="1"/>
          <w:numId w:val="4"/>
        </w:numPr>
        <w:spacing w:before="100" w:after="100"/>
      </w:pPr>
      <w:r w:rsidRPr="00B86A27">
        <w:t>Mathematics (5003),</w:t>
      </w:r>
    </w:p>
    <w:p w14:paraId="631B1A89" w14:textId="77777777" w:rsidR="00956C14" w:rsidRPr="00B86A27" w:rsidRDefault="00A11615" w:rsidP="00126B9A">
      <w:pPr>
        <w:pStyle w:val="ListParagraph"/>
        <w:numPr>
          <w:ilvl w:val="1"/>
          <w:numId w:val="4"/>
        </w:numPr>
        <w:spacing w:before="100" w:after="100"/>
      </w:pPr>
      <w:r w:rsidRPr="00B86A27">
        <w:t>Social Studies (5004),</w:t>
      </w:r>
    </w:p>
    <w:p w14:paraId="21D5DE07" w14:textId="77777777" w:rsidR="00956C14" w:rsidRPr="00B86A27" w:rsidRDefault="00A11615" w:rsidP="00126B9A">
      <w:pPr>
        <w:pStyle w:val="ListParagraph"/>
        <w:numPr>
          <w:ilvl w:val="1"/>
          <w:numId w:val="4"/>
        </w:numPr>
        <w:spacing w:before="100" w:after="100"/>
      </w:pPr>
      <w:r w:rsidRPr="00B86A27">
        <w:t>Science (5005),</w:t>
      </w:r>
    </w:p>
    <w:p w14:paraId="24B3675F" w14:textId="77777777" w:rsidR="00956C14" w:rsidRPr="00B86A27" w:rsidRDefault="00A11615" w:rsidP="00126B9A">
      <w:pPr>
        <w:pStyle w:val="ListParagraph"/>
        <w:numPr>
          <w:ilvl w:val="0"/>
          <w:numId w:val="4"/>
        </w:numPr>
        <w:spacing w:before="100" w:after="100"/>
      </w:pPr>
      <w:r w:rsidRPr="00B86A27">
        <w:t>Special Education (5355),</w:t>
      </w:r>
    </w:p>
    <w:p w14:paraId="11915D2A" w14:textId="77777777" w:rsidR="00956C14" w:rsidRPr="00B86A27" w:rsidRDefault="00A11615" w:rsidP="00126B9A">
      <w:pPr>
        <w:pStyle w:val="ListParagraph"/>
        <w:numPr>
          <w:ilvl w:val="0"/>
          <w:numId w:val="4"/>
        </w:numPr>
        <w:spacing w:before="100" w:after="100"/>
      </w:pPr>
      <w:r w:rsidRPr="00B86A27">
        <w:t>Mathematics (5165),</w:t>
      </w:r>
    </w:p>
    <w:p w14:paraId="10AFC9D6" w14:textId="77777777" w:rsidR="00956C14" w:rsidRPr="00B86A27" w:rsidRDefault="00A11615" w:rsidP="00126B9A">
      <w:pPr>
        <w:pStyle w:val="ListParagraph"/>
        <w:numPr>
          <w:ilvl w:val="0"/>
          <w:numId w:val="4"/>
        </w:numPr>
        <w:spacing w:before="100" w:after="100"/>
      </w:pPr>
      <w:r w:rsidRPr="00B86A27">
        <w:lastRenderedPageBreak/>
        <w:t>Middle School Language Arts (5047),</w:t>
      </w:r>
    </w:p>
    <w:p w14:paraId="42DEC559" w14:textId="77777777" w:rsidR="00956C14" w:rsidRPr="00B86A27" w:rsidRDefault="00A11615" w:rsidP="00126B9A">
      <w:pPr>
        <w:pStyle w:val="ListParagraph"/>
        <w:numPr>
          <w:ilvl w:val="0"/>
          <w:numId w:val="4"/>
        </w:numPr>
        <w:spacing w:before="100" w:after="100"/>
      </w:pPr>
      <w:r w:rsidRPr="00B86A27">
        <w:t>Middle School Mathematics (5164),</w:t>
      </w:r>
    </w:p>
    <w:p w14:paraId="7745C06B" w14:textId="77777777" w:rsidR="00956C14" w:rsidRPr="00B86A27" w:rsidRDefault="00A11615" w:rsidP="00126B9A">
      <w:pPr>
        <w:pStyle w:val="ListParagraph"/>
        <w:numPr>
          <w:ilvl w:val="0"/>
          <w:numId w:val="4"/>
        </w:numPr>
        <w:spacing w:before="100" w:after="100"/>
      </w:pPr>
      <w:r w:rsidRPr="00B86A27">
        <w:t>Middle School Science (5442), and</w:t>
      </w:r>
    </w:p>
    <w:p w14:paraId="49F3C7F3" w14:textId="77777777" w:rsidR="00956C14" w:rsidRPr="00B86A27" w:rsidRDefault="00A11615" w:rsidP="00126B9A">
      <w:pPr>
        <w:pStyle w:val="ListParagraph"/>
        <w:numPr>
          <w:ilvl w:val="0"/>
          <w:numId w:val="4"/>
        </w:numPr>
        <w:spacing w:before="100" w:after="100"/>
      </w:pPr>
      <w:r w:rsidRPr="00B86A27">
        <w:t>Social Studies (5581)</w:t>
      </w:r>
      <w:r w:rsidR="0083078E" w:rsidRPr="00B86A27">
        <w:rPr>
          <w:rStyle w:val="FootnoteReference"/>
        </w:rPr>
        <w:t xml:space="preserve"> </w:t>
      </w:r>
      <w:r>
        <w:rPr>
          <w:rStyle w:val="FootnoteReference"/>
        </w:rPr>
        <w:footnoteReference w:id="2"/>
      </w:r>
      <w:r w:rsidRPr="00B86A27">
        <w:t>.</w:t>
      </w:r>
    </w:p>
    <w:p w14:paraId="284A9184" w14:textId="77777777" w:rsidR="000918AF" w:rsidRPr="00B86A27" w:rsidRDefault="000918AF" w:rsidP="00126B9A">
      <w:pPr>
        <w:spacing w:before="100" w:after="100"/>
      </w:pPr>
    </w:p>
    <w:p w14:paraId="4FBD3F6E" w14:textId="77777777" w:rsidR="000918AF" w:rsidRPr="00B86A27" w:rsidRDefault="00A11615" w:rsidP="00126B9A">
      <w:pPr>
        <w:spacing w:before="100" w:after="100"/>
      </w:pPr>
      <w:r w:rsidRPr="00B86A27">
        <w:t xml:space="preserve">While the </w:t>
      </w:r>
      <w:r w:rsidR="00B86A27" w:rsidRPr="00B86A27">
        <w:t>Praxis</w:t>
      </w:r>
      <w:r w:rsidRPr="00B86A27">
        <w:t xml:space="preserve"> Bridge is reaching more and more candidates, the option has not yet expanded to include all content area assessments.  </w:t>
      </w:r>
      <w:r w:rsidR="00956C14" w:rsidRPr="00B86A27">
        <w:t xml:space="preserve">All in all, there are over two dozen required content area assessments for which candidates do not have a </w:t>
      </w:r>
      <w:r w:rsidR="00D014A7">
        <w:t xml:space="preserve">Praxis </w:t>
      </w:r>
      <w:r w:rsidR="00956C14" w:rsidRPr="00B86A27">
        <w:t>Bridge option</w:t>
      </w:r>
      <w:r>
        <w:rPr>
          <w:rStyle w:val="FootnoteReference"/>
        </w:rPr>
        <w:footnoteReference w:id="3"/>
      </w:r>
      <w:r w:rsidR="00956C14" w:rsidRPr="00B86A27">
        <w:t xml:space="preserve">.  Some of these assessments are for shortage areas including TESOL, </w:t>
      </w:r>
      <w:r w:rsidR="00126B9A" w:rsidRPr="00B86A27">
        <w:t>Bilingual, World Language, and Science.</w:t>
      </w:r>
      <w:r>
        <w:rPr>
          <w:rStyle w:val="FootnoteReference"/>
        </w:rPr>
        <w:footnoteReference w:id="4"/>
      </w:r>
    </w:p>
    <w:p w14:paraId="2A374DEE" w14:textId="77777777" w:rsidR="00126B9A" w:rsidRPr="00B86A27" w:rsidRDefault="00126B9A" w:rsidP="00126B9A">
      <w:pPr>
        <w:spacing w:before="100" w:after="100"/>
      </w:pPr>
    </w:p>
    <w:p w14:paraId="26B57DAD" w14:textId="77777777" w:rsidR="000918AF" w:rsidRPr="00B86A27" w:rsidRDefault="00A11615" w:rsidP="00126B9A">
      <w:pPr>
        <w:spacing w:before="100" w:after="100"/>
      </w:pPr>
      <w:r w:rsidRPr="00B86A27">
        <w:t xml:space="preserve">The following </w:t>
      </w:r>
      <w:r w:rsidR="00D014A7">
        <w:t>Classroom Competency Pathway</w:t>
      </w:r>
      <w:r w:rsidR="0083078E" w:rsidRPr="00B86A27">
        <w:t xml:space="preserve"> Proposal</w:t>
      </w:r>
      <w:r w:rsidRPr="00B86A27">
        <w:t xml:space="preserve"> aims to </w:t>
      </w:r>
      <w:r w:rsidR="00C57FD9" w:rsidRPr="00B86A27">
        <w:t xml:space="preserve">provide an </w:t>
      </w:r>
      <w:r w:rsidR="00B86A27" w:rsidRPr="00B86A27">
        <w:t xml:space="preserve">option </w:t>
      </w:r>
      <w:r w:rsidR="00C57FD9" w:rsidRPr="00B86A27">
        <w:t>for candidates who do not have a Praxis Bridge</w:t>
      </w:r>
      <w:r w:rsidR="00B86A27" w:rsidRPr="00B86A27">
        <w:t xml:space="preserve"> available</w:t>
      </w:r>
      <w:r w:rsidR="00C57FD9" w:rsidRPr="00B86A27">
        <w:t xml:space="preserve"> in their subject area.  The proposal aims to follow the same structure of the </w:t>
      </w:r>
      <w:r w:rsidR="0083078E" w:rsidRPr="00B86A27">
        <w:t xml:space="preserve">Praxis </w:t>
      </w:r>
      <w:r w:rsidR="00C57FD9" w:rsidRPr="00B86A27">
        <w:t xml:space="preserve">Bridge: first achieving a score within one SEM of the cut score, </w:t>
      </w:r>
      <w:r w:rsidR="00B86A27" w:rsidRPr="00B86A27">
        <w:t>then an additional demonstration of</w:t>
      </w:r>
      <w:r w:rsidR="0083078E" w:rsidRPr="00B86A27">
        <w:t xml:space="preserve"> competency</w:t>
      </w:r>
      <w:r w:rsidR="00C57FD9" w:rsidRPr="00B86A27">
        <w:t xml:space="preserve">, </w:t>
      </w:r>
      <w:r w:rsidR="00B86A27" w:rsidRPr="00B86A27">
        <w:t xml:space="preserve">verification, </w:t>
      </w:r>
      <w:r w:rsidR="00C57FD9" w:rsidRPr="00B86A27">
        <w:t>and finally becoming eligible for certification.</w:t>
      </w:r>
      <w:r w:rsidRPr="00B86A27">
        <w:br/>
      </w:r>
    </w:p>
    <w:tbl>
      <w:tblPr>
        <w:tblStyle w:val="GridTable4-Accent1"/>
        <w:tblW w:w="0" w:type="auto"/>
        <w:tblLook w:val="04A0" w:firstRow="1" w:lastRow="0" w:firstColumn="1" w:lastColumn="0" w:noHBand="0" w:noVBand="1"/>
      </w:tblPr>
      <w:tblGrid>
        <w:gridCol w:w="2155"/>
        <w:gridCol w:w="3420"/>
        <w:gridCol w:w="3775"/>
      </w:tblGrid>
      <w:tr w:rsidR="00060C54" w14:paraId="692DCA67" w14:textId="77777777" w:rsidTr="00060C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1BA32400" w14:textId="77777777" w:rsidR="00126B9A" w:rsidRPr="00B86A27" w:rsidRDefault="00126B9A" w:rsidP="000918AF">
            <w:pPr>
              <w:spacing w:before="37"/>
            </w:pPr>
          </w:p>
        </w:tc>
        <w:tc>
          <w:tcPr>
            <w:tcW w:w="3420" w:type="dxa"/>
          </w:tcPr>
          <w:p w14:paraId="5CA8D8C8" w14:textId="77777777" w:rsidR="00126B9A" w:rsidRPr="00B86A27" w:rsidRDefault="00A11615" w:rsidP="000918AF">
            <w:pPr>
              <w:spacing w:before="37"/>
              <w:cnfStyle w:val="100000000000" w:firstRow="1" w:lastRow="0" w:firstColumn="0" w:lastColumn="0" w:oddVBand="0" w:evenVBand="0" w:oddHBand="0" w:evenHBand="0" w:firstRowFirstColumn="0" w:firstRowLastColumn="0" w:lastRowFirstColumn="0" w:lastRowLastColumn="0"/>
            </w:pPr>
            <w:r w:rsidRPr="00B86A27">
              <w:t>Praxis Bridge Candidates</w:t>
            </w:r>
          </w:p>
        </w:tc>
        <w:tc>
          <w:tcPr>
            <w:tcW w:w="3775" w:type="dxa"/>
          </w:tcPr>
          <w:p w14:paraId="5491671E" w14:textId="77777777" w:rsidR="00126B9A" w:rsidRPr="00B86A27" w:rsidRDefault="00A11615" w:rsidP="000918AF">
            <w:pPr>
              <w:spacing w:before="37"/>
              <w:cnfStyle w:val="100000000000" w:firstRow="1" w:lastRow="0" w:firstColumn="0" w:lastColumn="0" w:oddVBand="0" w:evenVBand="0" w:oddHBand="0" w:evenHBand="0" w:firstRowFirstColumn="0" w:firstRowLastColumn="0" w:lastRowFirstColumn="0" w:lastRowLastColumn="0"/>
            </w:pPr>
            <w:r>
              <w:t>Classroom Competency Pathway</w:t>
            </w:r>
            <w:r w:rsidR="0083078E" w:rsidRPr="00B86A27">
              <w:t xml:space="preserve"> Candidates</w:t>
            </w:r>
          </w:p>
        </w:tc>
      </w:tr>
      <w:tr w:rsidR="00060C54" w14:paraId="447D06D7" w14:textId="77777777" w:rsidTr="00060C54">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2155" w:type="dxa"/>
            <w:vAlign w:val="center"/>
          </w:tcPr>
          <w:p w14:paraId="1CBACFD3" w14:textId="77777777" w:rsidR="00126B9A" w:rsidRPr="00B86A27" w:rsidRDefault="00A11615" w:rsidP="00C31867">
            <w:pPr>
              <w:spacing w:before="37"/>
            </w:pPr>
            <w:r w:rsidRPr="00B86A27">
              <w:t>Required minimum assessment score</w:t>
            </w:r>
          </w:p>
        </w:tc>
        <w:tc>
          <w:tcPr>
            <w:tcW w:w="3420" w:type="dxa"/>
            <w:vAlign w:val="center"/>
          </w:tcPr>
          <w:p w14:paraId="45C3958A" w14:textId="77777777" w:rsidR="00126B9A" w:rsidRPr="00B86A27" w:rsidRDefault="00A11615" w:rsidP="00C31867">
            <w:pPr>
              <w:spacing w:before="37"/>
              <w:cnfStyle w:val="000000100000" w:firstRow="0" w:lastRow="0" w:firstColumn="0" w:lastColumn="0" w:oddVBand="0" w:evenVBand="0" w:oddHBand="1" w:evenHBand="0" w:firstRowFirstColumn="0" w:firstRowLastColumn="0" w:lastRowFirstColumn="0" w:lastRowLastColumn="0"/>
            </w:pPr>
            <w:r w:rsidRPr="00B86A27">
              <w:t>Within one SEM of cut score</w:t>
            </w:r>
          </w:p>
        </w:tc>
        <w:tc>
          <w:tcPr>
            <w:tcW w:w="3775" w:type="dxa"/>
            <w:vAlign w:val="center"/>
          </w:tcPr>
          <w:p w14:paraId="7B4C9856" w14:textId="77777777" w:rsidR="00126B9A" w:rsidRPr="00B86A27" w:rsidRDefault="00A11615" w:rsidP="00C31867">
            <w:pPr>
              <w:spacing w:before="37"/>
              <w:cnfStyle w:val="000000100000" w:firstRow="0" w:lastRow="0" w:firstColumn="0" w:lastColumn="0" w:oddVBand="0" w:evenVBand="0" w:oddHBand="1" w:evenHBand="0" w:firstRowFirstColumn="0" w:firstRowLastColumn="0" w:lastRowFirstColumn="0" w:lastRowLastColumn="0"/>
            </w:pPr>
            <w:r w:rsidRPr="00B86A27">
              <w:t>Within one SEM of cut score</w:t>
            </w:r>
          </w:p>
        </w:tc>
      </w:tr>
      <w:tr w:rsidR="00060C54" w14:paraId="18FB3A4C" w14:textId="77777777" w:rsidTr="00060C54">
        <w:trPr>
          <w:trHeight w:val="543"/>
        </w:trPr>
        <w:tc>
          <w:tcPr>
            <w:cnfStyle w:val="001000000000" w:firstRow="0" w:lastRow="0" w:firstColumn="1" w:lastColumn="0" w:oddVBand="0" w:evenVBand="0" w:oddHBand="0" w:evenHBand="0" w:firstRowFirstColumn="0" w:firstRowLastColumn="0" w:lastRowFirstColumn="0" w:lastRowLastColumn="0"/>
            <w:tcW w:w="2155" w:type="dxa"/>
            <w:vAlign w:val="center"/>
          </w:tcPr>
          <w:p w14:paraId="0B7C39A7" w14:textId="77777777" w:rsidR="00126B9A" w:rsidRPr="00B86A27" w:rsidRDefault="00A11615" w:rsidP="00C31867">
            <w:pPr>
              <w:spacing w:before="37"/>
            </w:pPr>
            <w:r w:rsidRPr="00B86A27">
              <w:t>Additional demonstration of competency</w:t>
            </w:r>
          </w:p>
        </w:tc>
        <w:tc>
          <w:tcPr>
            <w:tcW w:w="3420" w:type="dxa"/>
            <w:vAlign w:val="center"/>
          </w:tcPr>
          <w:p w14:paraId="37BC8373" w14:textId="77777777" w:rsidR="00126B9A" w:rsidRPr="00B86A27" w:rsidRDefault="00A11615" w:rsidP="00C31867">
            <w:pPr>
              <w:spacing w:before="37"/>
              <w:cnfStyle w:val="000000000000" w:firstRow="0" w:lastRow="0" w:firstColumn="0" w:lastColumn="0" w:oddVBand="0" w:evenVBand="0" w:oddHBand="0" w:evenHBand="0" w:firstRowFirstColumn="0" w:firstRowLastColumn="0" w:lastRowFirstColumn="0" w:lastRowLastColumn="0"/>
            </w:pPr>
            <w:r w:rsidRPr="00B86A27">
              <w:t xml:space="preserve">Completion of </w:t>
            </w:r>
            <w:r w:rsidR="00B86A27" w:rsidRPr="00B86A27">
              <w:t xml:space="preserve">45-minute, </w:t>
            </w:r>
            <w:r w:rsidRPr="00B86A27">
              <w:t>tailored module</w:t>
            </w:r>
          </w:p>
        </w:tc>
        <w:tc>
          <w:tcPr>
            <w:tcW w:w="3775" w:type="dxa"/>
            <w:vAlign w:val="center"/>
          </w:tcPr>
          <w:p w14:paraId="560BAD11" w14:textId="77777777" w:rsidR="00126B9A" w:rsidRPr="00B86A27" w:rsidRDefault="00A11615" w:rsidP="00C31867">
            <w:pPr>
              <w:spacing w:before="37"/>
              <w:cnfStyle w:val="000000000000" w:firstRow="0" w:lastRow="0" w:firstColumn="0" w:lastColumn="0" w:oddVBand="0" w:evenVBand="0" w:oddHBand="0" w:evenHBand="0" w:firstRowFirstColumn="0" w:firstRowLastColumn="0" w:lastRowFirstColumn="0" w:lastRowLastColumn="0"/>
            </w:pPr>
            <w:r w:rsidRPr="00B86A27">
              <w:t>Completion of 1 year teaching experience in subject area</w:t>
            </w:r>
          </w:p>
        </w:tc>
      </w:tr>
      <w:tr w:rsidR="00060C54" w14:paraId="3CBE1C75" w14:textId="77777777" w:rsidTr="00060C54">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2155" w:type="dxa"/>
            <w:vAlign w:val="center"/>
          </w:tcPr>
          <w:p w14:paraId="78F83645" w14:textId="77777777" w:rsidR="00126B9A" w:rsidRPr="00B86A27" w:rsidRDefault="00A11615" w:rsidP="00C31867">
            <w:pPr>
              <w:spacing w:before="37"/>
            </w:pPr>
            <w:r w:rsidRPr="00B86A27">
              <w:t>Verification</w:t>
            </w:r>
          </w:p>
        </w:tc>
        <w:tc>
          <w:tcPr>
            <w:tcW w:w="3420" w:type="dxa"/>
            <w:vAlign w:val="center"/>
          </w:tcPr>
          <w:p w14:paraId="6546EBE7" w14:textId="77777777" w:rsidR="00126B9A" w:rsidRPr="00B86A27" w:rsidRDefault="00A11615" w:rsidP="00C31867">
            <w:pPr>
              <w:spacing w:before="37"/>
              <w:cnfStyle w:val="000000100000" w:firstRow="0" w:lastRow="0" w:firstColumn="0" w:lastColumn="0" w:oddVBand="0" w:evenVBand="0" w:oddHBand="1" w:evenHBand="0" w:firstRowFirstColumn="0" w:firstRowLastColumn="0" w:lastRowFirstColumn="0" w:lastRowLastColumn="0"/>
            </w:pPr>
            <w:r w:rsidRPr="00B86A27">
              <w:t>Passing final knowledge check</w:t>
            </w:r>
          </w:p>
        </w:tc>
        <w:tc>
          <w:tcPr>
            <w:tcW w:w="3775" w:type="dxa"/>
            <w:vAlign w:val="center"/>
          </w:tcPr>
          <w:p w14:paraId="6CD4DA0D" w14:textId="77777777" w:rsidR="00126B9A" w:rsidRPr="00B86A27" w:rsidRDefault="00A11615" w:rsidP="00C31867">
            <w:pPr>
              <w:spacing w:before="37"/>
              <w:cnfStyle w:val="000000100000" w:firstRow="0" w:lastRow="0" w:firstColumn="0" w:lastColumn="0" w:oddVBand="0" w:evenVBand="0" w:oddHBand="1" w:evenHBand="0" w:firstRowFirstColumn="0" w:firstRowLastColumn="0" w:lastRowFirstColumn="0" w:lastRowLastColumn="0"/>
            </w:pPr>
            <w:r>
              <w:t>Observation in classroom setting with a</w:t>
            </w:r>
            <w:r w:rsidRPr="00B86A27">
              <w:t>ttestation of superintendent or designee</w:t>
            </w:r>
          </w:p>
        </w:tc>
      </w:tr>
      <w:tr w:rsidR="00060C54" w14:paraId="1E255EE6" w14:textId="77777777" w:rsidTr="00060C54">
        <w:trPr>
          <w:trHeight w:val="543"/>
        </w:trPr>
        <w:tc>
          <w:tcPr>
            <w:cnfStyle w:val="001000000000" w:firstRow="0" w:lastRow="0" w:firstColumn="1" w:lastColumn="0" w:oddVBand="0" w:evenVBand="0" w:oddHBand="0" w:evenHBand="0" w:firstRowFirstColumn="0" w:firstRowLastColumn="0" w:lastRowFirstColumn="0" w:lastRowLastColumn="0"/>
            <w:tcW w:w="2155" w:type="dxa"/>
            <w:vAlign w:val="center"/>
          </w:tcPr>
          <w:p w14:paraId="64569888" w14:textId="77777777" w:rsidR="00126B9A" w:rsidRPr="00B86A27" w:rsidRDefault="00A11615" w:rsidP="00C31867">
            <w:pPr>
              <w:spacing w:before="37"/>
            </w:pPr>
            <w:r w:rsidRPr="00B86A27">
              <w:t>Outcome</w:t>
            </w:r>
          </w:p>
        </w:tc>
        <w:tc>
          <w:tcPr>
            <w:tcW w:w="3420" w:type="dxa"/>
            <w:vAlign w:val="center"/>
          </w:tcPr>
          <w:p w14:paraId="6926860D" w14:textId="77777777" w:rsidR="00126B9A" w:rsidRPr="00B86A27" w:rsidRDefault="00A11615" w:rsidP="00C31867">
            <w:pPr>
              <w:spacing w:before="37"/>
              <w:cnfStyle w:val="000000000000" w:firstRow="0" w:lastRow="0" w:firstColumn="0" w:lastColumn="0" w:oddVBand="0" w:evenVBand="0" w:oddHBand="0" w:evenHBand="0" w:firstRowFirstColumn="0" w:firstRowLastColumn="0" w:lastRowFirstColumn="0" w:lastRowLastColumn="0"/>
            </w:pPr>
            <w:r w:rsidRPr="00B86A27">
              <w:t>Eligible for initial or cross-certification</w:t>
            </w:r>
          </w:p>
        </w:tc>
        <w:tc>
          <w:tcPr>
            <w:tcW w:w="3775" w:type="dxa"/>
            <w:vAlign w:val="center"/>
          </w:tcPr>
          <w:p w14:paraId="05F1891A" w14:textId="77777777" w:rsidR="00126B9A" w:rsidRPr="00B86A27" w:rsidRDefault="00A11615" w:rsidP="00C31867">
            <w:pPr>
              <w:spacing w:before="37"/>
              <w:cnfStyle w:val="000000000000" w:firstRow="0" w:lastRow="0" w:firstColumn="0" w:lastColumn="0" w:oddVBand="0" w:evenVBand="0" w:oddHBand="0" w:evenHBand="0" w:firstRowFirstColumn="0" w:firstRowLastColumn="0" w:lastRowFirstColumn="0" w:lastRowLastColumn="0"/>
            </w:pPr>
            <w:r w:rsidRPr="00B86A27">
              <w:t xml:space="preserve">Eligible for </w:t>
            </w:r>
            <w:r w:rsidR="00C31867" w:rsidRPr="00B86A27">
              <w:t>initial</w:t>
            </w:r>
            <w:r w:rsidR="00D014A7">
              <w:t xml:space="preserve"> certification</w:t>
            </w:r>
          </w:p>
        </w:tc>
      </w:tr>
    </w:tbl>
    <w:p w14:paraId="1AB656BA" w14:textId="77777777" w:rsidR="00126B9A" w:rsidRPr="00B86A27" w:rsidRDefault="00126B9A" w:rsidP="000918AF">
      <w:pPr>
        <w:spacing w:before="37"/>
      </w:pPr>
    </w:p>
    <w:p w14:paraId="6029E7BF" w14:textId="77777777" w:rsidR="007B691A" w:rsidRPr="00B86A27" w:rsidRDefault="007B691A">
      <w:pPr>
        <w:pBdr>
          <w:top w:val="nil"/>
          <w:left w:val="nil"/>
          <w:bottom w:val="nil"/>
          <w:right w:val="nil"/>
          <w:between w:val="nil"/>
        </w:pBdr>
        <w:spacing w:line="276" w:lineRule="auto"/>
        <w:ind w:left="720"/>
        <w:rPr>
          <w:i/>
          <w:iCs/>
        </w:rPr>
      </w:pPr>
    </w:p>
    <w:p w14:paraId="42AC83D8" w14:textId="77777777" w:rsidR="00055E7C" w:rsidRPr="00B86A27" w:rsidRDefault="00A11615">
      <w:pPr>
        <w:pStyle w:val="Heading1"/>
        <w:spacing w:before="0"/>
      </w:pPr>
      <w:r w:rsidRPr="00B86A27">
        <w:t>Proposal:</w:t>
      </w:r>
    </w:p>
    <w:p w14:paraId="6F4AE02A" w14:textId="77777777" w:rsidR="00B86A27" w:rsidRPr="00B86A27" w:rsidRDefault="00A11615" w:rsidP="00055E7C">
      <w:pPr>
        <w:spacing w:before="37"/>
      </w:pPr>
      <w:r w:rsidRPr="00B86A27">
        <w:rPr>
          <w:rStyle w:val="Strong"/>
          <w:b w:val="0"/>
          <w:bCs w:val="0"/>
        </w:rPr>
        <w:t xml:space="preserve">The </w:t>
      </w:r>
      <w:r w:rsidR="00D014A7">
        <w:rPr>
          <w:rStyle w:val="Strong"/>
          <w:b w:val="0"/>
          <w:bCs w:val="0"/>
        </w:rPr>
        <w:t>Classroom Competency Pathway</w:t>
      </w:r>
      <w:r w:rsidRPr="00B86A27">
        <w:rPr>
          <w:rStyle w:val="Strong"/>
          <w:b w:val="0"/>
          <w:bCs w:val="0"/>
        </w:rPr>
        <w:t xml:space="preserve"> for Content Knowledge Assessment would</w:t>
      </w:r>
      <w:r w:rsidR="00D014A7">
        <w:rPr>
          <w:rStyle w:val="Strong"/>
          <w:b w:val="0"/>
          <w:bCs w:val="0"/>
        </w:rPr>
        <w:t xml:space="preserve"> help</w:t>
      </w:r>
      <w:r w:rsidRPr="00B86A27">
        <w:rPr>
          <w:rStyle w:val="Strong"/>
          <w:b w:val="0"/>
          <w:bCs w:val="0"/>
        </w:rPr>
        <w:t xml:space="preserve"> Connecticut retain educators who are already serving students.</w:t>
      </w:r>
      <w:r w:rsidRPr="00B86A27">
        <w:t xml:space="preserve"> The proposal would establish an alternate option for candidates who have come close to passing the required content assessment, have completed all other certification requirements, and have subsequently demonstrated successful, full-time teaching experience in a Connecticut public school. Rather than eliminating the content</w:t>
      </w:r>
      <w:r w:rsidR="00D014A7">
        <w:t xml:space="preserve"> </w:t>
      </w:r>
      <w:r w:rsidRPr="00B86A27">
        <w:t xml:space="preserve">knowledge requirement, the </w:t>
      </w:r>
      <w:r w:rsidR="00D014A7">
        <w:t>Classroom Competency Pathway</w:t>
      </w:r>
      <w:r w:rsidRPr="00B86A27">
        <w:t xml:space="preserve"> would provide another rigorous means of demonstrating that the candidate possesses the content knowledge necessary </w:t>
      </w:r>
      <w:r>
        <w:t>where it counts - in the classroom.</w:t>
      </w:r>
      <w:r w:rsidRPr="00B86A27">
        <w:br/>
      </w:r>
    </w:p>
    <w:p w14:paraId="26869E46" w14:textId="77777777" w:rsidR="00055E7C" w:rsidRPr="00B86A27" w:rsidRDefault="00A11615" w:rsidP="00055E7C">
      <w:pPr>
        <w:spacing w:before="37"/>
      </w:pPr>
      <w:r w:rsidRPr="00B86A27">
        <w:t>Th</w:t>
      </w:r>
      <w:r w:rsidR="0083078E" w:rsidRPr="00B86A27">
        <w:t>e</w:t>
      </w:r>
      <w:r w:rsidRPr="00B86A27">
        <w:t xml:space="preserve"> </w:t>
      </w:r>
      <w:r w:rsidR="00D014A7">
        <w:t>Classroom Competency Pathway</w:t>
      </w:r>
      <w:r w:rsidR="0083078E" w:rsidRPr="00B86A27">
        <w:t xml:space="preserve"> demonstration of content knowledge</w:t>
      </w:r>
      <w:r w:rsidRPr="00B86A27">
        <w:t xml:space="preserve"> will be available for prospective educators who:</w:t>
      </w:r>
    </w:p>
    <w:p w14:paraId="1572B661" w14:textId="77777777" w:rsidR="00D014A7" w:rsidRPr="00B86A27" w:rsidRDefault="00A11615" w:rsidP="00D014A7">
      <w:pPr>
        <w:pStyle w:val="ListParagraph"/>
        <w:numPr>
          <w:ilvl w:val="0"/>
          <w:numId w:val="3"/>
        </w:numPr>
        <w:spacing w:before="37"/>
      </w:pPr>
      <w:r w:rsidRPr="00B86A27">
        <w:t>Have met all other requirements for initial certification except passing the content knowledge assessment,</w:t>
      </w:r>
    </w:p>
    <w:p w14:paraId="6CCB5DA2" w14:textId="77777777" w:rsidR="00055E7C" w:rsidRPr="00B86A27" w:rsidRDefault="00A11615" w:rsidP="00055E7C">
      <w:pPr>
        <w:pStyle w:val="ListParagraph"/>
        <w:numPr>
          <w:ilvl w:val="0"/>
          <w:numId w:val="3"/>
        </w:numPr>
        <w:spacing w:before="37"/>
      </w:pPr>
      <w:r w:rsidRPr="00B86A27">
        <w:t>Achieve a score within</w:t>
      </w:r>
      <w:r w:rsidR="00B86A27" w:rsidRPr="00B86A27">
        <w:t xml:space="preserve"> one</w:t>
      </w:r>
      <w:r w:rsidRPr="00B86A27">
        <w:t xml:space="preserve"> standard error measurements (SEM) of the cut score</w:t>
      </w:r>
      <w:r w:rsidR="00D014A7">
        <w:t xml:space="preserve"> after at least two attempts</w:t>
      </w:r>
      <w:r w:rsidRPr="00B86A27">
        <w:t>, and</w:t>
      </w:r>
    </w:p>
    <w:p w14:paraId="50D40B1C" w14:textId="77777777" w:rsidR="00055E7C" w:rsidRPr="00B86A27" w:rsidRDefault="00A11615" w:rsidP="00055E7C">
      <w:pPr>
        <w:pStyle w:val="ListParagraph"/>
        <w:numPr>
          <w:ilvl w:val="0"/>
          <w:numId w:val="3"/>
        </w:numPr>
        <w:spacing w:before="37"/>
      </w:pPr>
      <w:r w:rsidRPr="00B86A27">
        <w:t xml:space="preserve">Do not have a </w:t>
      </w:r>
      <w:r w:rsidR="00B86A27" w:rsidRPr="00B86A27">
        <w:t>Praxis</w:t>
      </w:r>
      <w:r w:rsidR="00C57FD9" w:rsidRPr="00B86A27">
        <w:t xml:space="preserve"> </w:t>
      </w:r>
      <w:r w:rsidRPr="00B86A27">
        <w:t>Bridge or similar program available in their content area.</w:t>
      </w:r>
    </w:p>
    <w:p w14:paraId="71BB035E" w14:textId="77777777" w:rsidR="00055E7C" w:rsidRPr="00B86A27" w:rsidRDefault="00055E7C" w:rsidP="00055E7C">
      <w:pPr>
        <w:spacing w:before="37"/>
      </w:pPr>
    </w:p>
    <w:p w14:paraId="2E7D10F4" w14:textId="77777777" w:rsidR="00055E7C" w:rsidRPr="00B86A27" w:rsidRDefault="00A11615" w:rsidP="00055E7C">
      <w:pPr>
        <w:spacing w:before="37"/>
      </w:pPr>
      <w:r w:rsidRPr="00B86A27">
        <w:t xml:space="preserve">The </w:t>
      </w:r>
      <w:r w:rsidR="00C57FD9" w:rsidRPr="00B86A27">
        <w:t>candidate</w:t>
      </w:r>
      <w:r w:rsidRPr="00B86A27">
        <w:t xml:space="preserve"> will submit evidence showing:</w:t>
      </w:r>
    </w:p>
    <w:p w14:paraId="0F003863" w14:textId="77777777" w:rsidR="00055E7C" w:rsidRPr="00B86A27" w:rsidRDefault="00A11615" w:rsidP="00055E7C">
      <w:pPr>
        <w:pStyle w:val="ListParagraph"/>
        <w:numPr>
          <w:ilvl w:val="0"/>
          <w:numId w:val="2"/>
        </w:numPr>
        <w:spacing w:before="37"/>
      </w:pPr>
      <w:r w:rsidRPr="00B86A27">
        <w:t>having met all other requirements for initial certification,</w:t>
      </w:r>
    </w:p>
    <w:p w14:paraId="167FD5FB" w14:textId="77777777" w:rsidR="00055E7C" w:rsidRPr="00B86A27" w:rsidRDefault="00A11615" w:rsidP="00B86A27">
      <w:pPr>
        <w:pStyle w:val="ListParagraph"/>
        <w:numPr>
          <w:ilvl w:val="0"/>
          <w:numId w:val="2"/>
        </w:numPr>
        <w:spacing w:before="37"/>
      </w:pPr>
      <w:r>
        <w:t>at least two</w:t>
      </w:r>
      <w:r w:rsidRPr="00B86A27">
        <w:t xml:space="preserve"> attempt</w:t>
      </w:r>
      <w:r>
        <w:t>s</w:t>
      </w:r>
      <w:r w:rsidRPr="00B86A27">
        <w:t xml:space="preserve"> at passing the standardized </w:t>
      </w:r>
      <w:r>
        <w:t>content</w:t>
      </w:r>
      <w:r w:rsidRPr="00B86A27">
        <w:t xml:space="preserve"> area assessment, achieving a score equal to or within </w:t>
      </w:r>
      <w:r w:rsidR="00B86A27" w:rsidRPr="00B86A27">
        <w:t xml:space="preserve">one </w:t>
      </w:r>
      <w:r w:rsidRPr="00B86A27">
        <w:t>standard error measurements SEM of the cut score,</w:t>
      </w:r>
    </w:p>
    <w:p w14:paraId="4140B182" w14:textId="77777777" w:rsidR="00D014A7" w:rsidRDefault="00A11615" w:rsidP="00D014A7">
      <w:pPr>
        <w:pStyle w:val="ListParagraph"/>
        <w:numPr>
          <w:ilvl w:val="0"/>
          <w:numId w:val="2"/>
        </w:numPr>
        <w:spacing w:before="37"/>
      </w:pPr>
      <w:r w:rsidRPr="00B86A27">
        <w:t>10 full months (1 year) of successful,</w:t>
      </w:r>
      <w:r w:rsidR="0083078E" w:rsidRPr="00B86A27">
        <w:t xml:space="preserve"> appropriate</w:t>
      </w:r>
      <w:r w:rsidRPr="00B86A27">
        <w:t xml:space="preserve"> full-time teaching experience completed at a Connecticut public school while holding a </w:t>
      </w:r>
      <w:r w:rsidR="00C57FD9" w:rsidRPr="00B86A27">
        <w:t>Durational Shortage Area Permit (DSAP) or interim educator certificate,</w:t>
      </w:r>
      <w:r w:rsidRPr="00B86A27">
        <w:t xml:space="preserve"> </w:t>
      </w:r>
      <w:r>
        <w:t>and</w:t>
      </w:r>
    </w:p>
    <w:p w14:paraId="69E6B253" w14:textId="77777777" w:rsidR="00055E7C" w:rsidRPr="00B86A27" w:rsidRDefault="00A11615" w:rsidP="00D014A7">
      <w:pPr>
        <w:pStyle w:val="ListParagraph"/>
        <w:numPr>
          <w:ilvl w:val="0"/>
          <w:numId w:val="2"/>
        </w:numPr>
        <w:spacing w:before="37"/>
      </w:pPr>
      <w:r w:rsidRPr="00B86A27">
        <w:t>attestation from district superintendent or designee</w:t>
      </w:r>
      <w:r w:rsidR="00B86A27" w:rsidRPr="00B86A27">
        <w:t>.</w:t>
      </w:r>
    </w:p>
    <w:p w14:paraId="5253FBC8" w14:textId="77777777" w:rsidR="00055E7C" w:rsidRPr="00B86A27" w:rsidRDefault="00A11615" w:rsidP="00055E7C">
      <w:pPr>
        <w:spacing w:before="37"/>
      </w:pPr>
      <w:r w:rsidRPr="00B86A27">
        <w:t xml:space="preserve">Upon review of evidence, the SDE will consider the minimum content knowledge fulfilled and </w:t>
      </w:r>
      <w:r w:rsidR="000918AF" w:rsidRPr="00B86A27">
        <w:t xml:space="preserve">the candidate will be eligible for their </w:t>
      </w:r>
      <w:r w:rsidR="00D014A7">
        <w:t xml:space="preserve">initial </w:t>
      </w:r>
      <w:r w:rsidR="000918AF" w:rsidRPr="00B86A27">
        <w:t>certificatio</w:t>
      </w:r>
      <w:r w:rsidR="00D014A7">
        <w:t>n</w:t>
      </w:r>
      <w:r w:rsidR="000918AF" w:rsidRPr="00B86A27">
        <w:t>.</w:t>
      </w:r>
    </w:p>
    <w:p w14:paraId="7AEF1B7E" w14:textId="77777777" w:rsidR="00055E7C" w:rsidRPr="00B86A27" w:rsidRDefault="00055E7C" w:rsidP="00055E7C"/>
    <w:p w14:paraId="41FEA9EF" w14:textId="77777777" w:rsidR="00055E7C" w:rsidRPr="00B86A27" w:rsidRDefault="00055E7C">
      <w:pPr>
        <w:pStyle w:val="Heading1"/>
        <w:spacing w:before="0"/>
      </w:pPr>
    </w:p>
    <w:p w14:paraId="61CA04B9" w14:textId="77777777" w:rsidR="00C31867" w:rsidRPr="00B86A27" w:rsidRDefault="00A11615" w:rsidP="00C31867">
      <w:pPr>
        <w:pStyle w:val="Heading1"/>
        <w:spacing w:before="0"/>
      </w:pPr>
      <w:r w:rsidRPr="00B86A27">
        <w:t>Rationale for Adopting this Proposal:</w:t>
      </w:r>
    </w:p>
    <w:p w14:paraId="1E241150" w14:textId="77777777" w:rsidR="00C57FD9" w:rsidRPr="00B86A27" w:rsidRDefault="00A11615" w:rsidP="00C31867">
      <w:pPr>
        <w:pStyle w:val="ListParagraph"/>
        <w:numPr>
          <w:ilvl w:val="0"/>
          <w:numId w:val="6"/>
        </w:numPr>
        <w:pBdr>
          <w:top w:val="nil"/>
          <w:left w:val="nil"/>
          <w:bottom w:val="nil"/>
          <w:right w:val="nil"/>
          <w:between w:val="nil"/>
        </w:pBdr>
        <w:tabs>
          <w:tab w:val="left" w:pos="1438"/>
          <w:tab w:val="left" w:pos="1440"/>
        </w:tabs>
        <w:spacing w:line="276" w:lineRule="auto"/>
        <w:ind w:right="815"/>
        <w:rPr>
          <w:color w:val="000000"/>
        </w:rPr>
      </w:pPr>
      <w:r w:rsidRPr="00B86A27">
        <w:t xml:space="preserve">The </w:t>
      </w:r>
      <w:r w:rsidR="00D014A7">
        <w:t>Classroom Competency Pathway</w:t>
      </w:r>
      <w:r w:rsidRPr="00B86A27">
        <w:t xml:space="preserve"> </w:t>
      </w:r>
      <w:r w:rsidRPr="00B86A27">
        <w:t>will help reduce barriers to entry and staffing of qualified educators</w:t>
      </w:r>
      <w:r w:rsidR="0083078E" w:rsidRPr="00B86A27">
        <w:t>, both in shortage areas and to the field in general.</w:t>
      </w:r>
    </w:p>
    <w:p w14:paraId="68B8F750" w14:textId="77777777" w:rsidR="007B691A" w:rsidRPr="00B86A27" w:rsidRDefault="00A11615" w:rsidP="00C31867">
      <w:pPr>
        <w:pStyle w:val="ListParagraph"/>
        <w:numPr>
          <w:ilvl w:val="0"/>
          <w:numId w:val="6"/>
        </w:numPr>
        <w:pBdr>
          <w:top w:val="nil"/>
          <w:left w:val="nil"/>
          <w:bottom w:val="nil"/>
          <w:right w:val="nil"/>
          <w:between w:val="nil"/>
        </w:pBdr>
        <w:tabs>
          <w:tab w:val="left" w:pos="1438"/>
          <w:tab w:val="left" w:pos="1440"/>
        </w:tabs>
        <w:spacing w:line="276" w:lineRule="auto"/>
        <w:ind w:right="815"/>
        <w:rPr>
          <w:color w:val="000000"/>
        </w:rPr>
      </w:pPr>
      <w:r w:rsidRPr="00B86A27">
        <w:t xml:space="preserve">The </w:t>
      </w:r>
      <w:r w:rsidR="00D014A7">
        <w:t>Classroom Competency Pathway</w:t>
      </w:r>
      <w:r w:rsidRPr="00B86A27">
        <w:t xml:space="preserve"> </w:t>
      </w:r>
      <w:r w:rsidR="00055E7C" w:rsidRPr="00B86A27">
        <w:t>provide</w:t>
      </w:r>
      <w:r w:rsidR="00C57FD9" w:rsidRPr="00B86A27">
        <w:t>s</w:t>
      </w:r>
      <w:r w:rsidR="00055E7C" w:rsidRPr="00B86A27">
        <w:t xml:space="preserve"> an</w:t>
      </w:r>
      <w:r w:rsidRPr="00B86A27">
        <w:t xml:space="preserve"> option</w:t>
      </w:r>
      <w:r w:rsidR="0083078E" w:rsidRPr="00B86A27">
        <w:t xml:space="preserve"> </w:t>
      </w:r>
      <w:r w:rsidR="00055E7C" w:rsidRPr="00B86A27">
        <w:t>to demonstrate minimum content area for educators who do not have a P</w:t>
      </w:r>
      <w:r w:rsidR="00C57FD9" w:rsidRPr="00B86A27">
        <w:t>raxis</w:t>
      </w:r>
      <w:r w:rsidR="00055E7C" w:rsidRPr="00B86A27">
        <w:t xml:space="preserve"> Bridge or similar program available in their content area.</w:t>
      </w:r>
    </w:p>
    <w:p w14:paraId="1AF49C52" w14:textId="77777777" w:rsidR="00055E7C" w:rsidRPr="00B86A27" w:rsidRDefault="00A11615" w:rsidP="00C31867">
      <w:pPr>
        <w:pStyle w:val="ListParagraph"/>
        <w:numPr>
          <w:ilvl w:val="0"/>
          <w:numId w:val="6"/>
        </w:numPr>
        <w:pBdr>
          <w:top w:val="nil"/>
          <w:left w:val="nil"/>
          <w:bottom w:val="nil"/>
          <w:right w:val="nil"/>
          <w:between w:val="nil"/>
        </w:pBdr>
        <w:tabs>
          <w:tab w:val="left" w:pos="1438"/>
          <w:tab w:val="left" w:pos="1440"/>
        </w:tabs>
        <w:spacing w:line="276" w:lineRule="auto"/>
        <w:ind w:right="815"/>
        <w:rPr>
          <w:color w:val="000000"/>
        </w:rPr>
      </w:pPr>
      <w:r w:rsidRPr="00B86A27">
        <w:t xml:space="preserve">The </w:t>
      </w:r>
      <w:r w:rsidR="0083078E" w:rsidRPr="00B86A27">
        <w:t xml:space="preserve">proposal </w:t>
      </w:r>
      <w:r w:rsidRPr="00B86A27">
        <w:t xml:space="preserve">mirrors </w:t>
      </w:r>
      <w:r w:rsidR="00C57FD9" w:rsidRPr="00B86A27">
        <w:t xml:space="preserve">an existing, successful alternate </w:t>
      </w:r>
      <w:r w:rsidR="00B86A27" w:rsidRPr="00B86A27">
        <w:t xml:space="preserve">passing option </w:t>
      </w:r>
      <w:r w:rsidR="0083078E" w:rsidRPr="00B86A27">
        <w:t>to demonstrate</w:t>
      </w:r>
      <w:r w:rsidR="00C57FD9" w:rsidRPr="00B86A27">
        <w:t xml:space="preserve"> content knowledge</w:t>
      </w:r>
      <w:r w:rsidR="0083078E" w:rsidRPr="00B86A27">
        <w:t xml:space="preserve"> that is already accepted in Connecticut.</w:t>
      </w:r>
    </w:p>
    <w:p w14:paraId="351DAA9D" w14:textId="77777777" w:rsidR="00B86A27" w:rsidRDefault="00A11615" w:rsidP="00B86A27">
      <w:pPr>
        <w:pStyle w:val="ListParagraph"/>
        <w:numPr>
          <w:ilvl w:val="0"/>
          <w:numId w:val="6"/>
        </w:numPr>
        <w:pBdr>
          <w:top w:val="nil"/>
          <w:left w:val="nil"/>
          <w:bottom w:val="nil"/>
          <w:right w:val="nil"/>
          <w:between w:val="nil"/>
        </w:pBdr>
        <w:tabs>
          <w:tab w:val="left" w:pos="1438"/>
          <w:tab w:val="left" w:pos="1440"/>
        </w:tabs>
        <w:spacing w:line="276" w:lineRule="auto"/>
        <w:ind w:right="815"/>
        <w:rPr>
          <w:color w:val="000000"/>
        </w:rPr>
      </w:pPr>
      <w:r w:rsidRPr="00B86A27">
        <w:rPr>
          <w:color w:val="000000"/>
        </w:rPr>
        <w:t xml:space="preserve">Like the Praxis Bridge, the </w:t>
      </w:r>
      <w:r w:rsidR="00D014A7">
        <w:rPr>
          <w:color w:val="000000"/>
        </w:rPr>
        <w:t>Classroom Competency Pathway</w:t>
      </w:r>
      <w:r w:rsidRPr="00B86A27">
        <w:rPr>
          <w:color w:val="000000"/>
        </w:rPr>
        <w:t xml:space="preserve"> is free - ensuring that there is no additional financial barrier to certification.</w:t>
      </w:r>
    </w:p>
    <w:p w14:paraId="4E27250C" w14:textId="77777777" w:rsidR="00B86A27" w:rsidRPr="00B86A27" w:rsidRDefault="00A11615" w:rsidP="00B86A27">
      <w:pPr>
        <w:pStyle w:val="ListParagraph"/>
        <w:numPr>
          <w:ilvl w:val="0"/>
          <w:numId w:val="6"/>
        </w:numPr>
        <w:pBdr>
          <w:top w:val="nil"/>
          <w:left w:val="nil"/>
          <w:bottom w:val="nil"/>
          <w:right w:val="nil"/>
          <w:between w:val="nil"/>
        </w:pBdr>
        <w:tabs>
          <w:tab w:val="left" w:pos="1438"/>
          <w:tab w:val="left" w:pos="1440"/>
        </w:tabs>
        <w:spacing w:line="276" w:lineRule="auto"/>
        <w:ind w:right="815"/>
        <w:rPr>
          <w:color w:val="000000"/>
        </w:rPr>
      </w:pPr>
      <w:r>
        <w:rPr>
          <w:color w:val="000000"/>
        </w:rPr>
        <w:t>Administrators with experience and training in teacher observations attest that the teacher demonstrates content area knowledge in the actual classroom setting.</w:t>
      </w:r>
    </w:p>
    <w:p w14:paraId="4EC5194C" w14:textId="77777777" w:rsidR="00B86A27" w:rsidRPr="00B86A27" w:rsidRDefault="00A11615" w:rsidP="00B86A27">
      <w:pPr>
        <w:pStyle w:val="ListParagraph"/>
        <w:numPr>
          <w:ilvl w:val="0"/>
          <w:numId w:val="6"/>
        </w:numPr>
        <w:pBdr>
          <w:top w:val="nil"/>
          <w:left w:val="nil"/>
          <w:bottom w:val="nil"/>
          <w:right w:val="nil"/>
          <w:between w:val="nil"/>
        </w:pBdr>
        <w:tabs>
          <w:tab w:val="left" w:pos="1438"/>
          <w:tab w:val="left" w:pos="1440"/>
        </w:tabs>
        <w:spacing w:line="276" w:lineRule="auto"/>
        <w:ind w:right="815"/>
        <w:rPr>
          <w:color w:val="000000"/>
        </w:rPr>
      </w:pPr>
      <w:r w:rsidRPr="00B86A27">
        <w:t>There are hundreds of educators serving under the DSAP or interim educator certificate</w:t>
      </w:r>
      <w:r w:rsidR="0083078E" w:rsidRPr="00B86A27">
        <w:t xml:space="preserve">, many of whom </w:t>
      </w:r>
      <w:r w:rsidRPr="00B86A27">
        <w:t>only prevented from earning their initial educator certificate by a few points on a standardized assessment.</w:t>
      </w:r>
      <w:r w:rsidRPr="00B86A27">
        <w:br/>
      </w:r>
    </w:p>
    <w:p w14:paraId="7A684D93" w14:textId="77777777" w:rsidR="00B86A27" w:rsidRPr="00B86A27" w:rsidRDefault="00A11615" w:rsidP="00B86A27">
      <w:pPr>
        <w:pStyle w:val="Heading1"/>
        <w:spacing w:before="241"/>
      </w:pPr>
      <w:r w:rsidRPr="00B86A27">
        <w:t>Conclusion:</w:t>
      </w:r>
      <w:r w:rsidRPr="00B86A27">
        <w:br/>
      </w:r>
      <w:r w:rsidRPr="00B86A27">
        <w:rPr>
          <w:b w:val="0"/>
          <w:bCs w:val="0"/>
        </w:rPr>
        <w:t xml:space="preserve">The Connecticut Educator Preparation and Certification Board should approve the </w:t>
      </w:r>
      <w:r w:rsidR="00D014A7">
        <w:rPr>
          <w:b w:val="0"/>
          <w:bCs w:val="0"/>
        </w:rPr>
        <w:t>Classroom Competency Pathway</w:t>
      </w:r>
      <w:r w:rsidRPr="00B86A27">
        <w:rPr>
          <w:b w:val="0"/>
          <w:bCs w:val="0"/>
        </w:rPr>
        <w:t xml:space="preserve"> for Content Knowledge Assessment as an additional pathway for qualified educators to demonstrate content</w:t>
      </w:r>
      <w:r w:rsidR="00D014A7">
        <w:rPr>
          <w:b w:val="0"/>
          <w:bCs w:val="0"/>
        </w:rPr>
        <w:t xml:space="preserve"> </w:t>
      </w:r>
      <w:r w:rsidRPr="00B86A27">
        <w:rPr>
          <w:b w:val="0"/>
          <w:bCs w:val="0"/>
        </w:rPr>
        <w:t>area competency. Connecticut has a pressing interest in retaining qualified educators and ensuring that students have consistent access to appropriately qualified teachers. Educators serving under DSAP and interim educator certificates are already contributing to Connecticut schools and supporting Connecticut students. For some of these educators, the remaining obstacle to certification is a standardized assessment score that falls just short of the established cut score.</w:t>
      </w:r>
    </w:p>
    <w:p w14:paraId="0E74FFDC" w14:textId="77777777" w:rsidR="00B86A27" w:rsidRPr="00B86A27" w:rsidRDefault="00A11615" w:rsidP="00B86A27">
      <w:pPr>
        <w:pStyle w:val="NormalWeb"/>
        <w:rPr>
          <w:sz w:val="22"/>
          <w:szCs w:val="22"/>
        </w:rPr>
      </w:pPr>
      <w:r w:rsidRPr="00B86A27">
        <w:rPr>
          <w:sz w:val="22"/>
          <w:szCs w:val="22"/>
        </w:rPr>
        <w:t xml:space="preserve">The </w:t>
      </w:r>
      <w:r w:rsidR="00D014A7">
        <w:rPr>
          <w:sz w:val="22"/>
          <w:szCs w:val="22"/>
        </w:rPr>
        <w:t>Classroom Competency Pathway</w:t>
      </w:r>
      <w:r w:rsidRPr="00B86A27">
        <w:rPr>
          <w:sz w:val="22"/>
          <w:szCs w:val="22"/>
        </w:rPr>
        <w:t xml:space="preserve"> would provide a rigorous alternative for these educators. Candidates would need to demonstrate near-passing performance on the required content assessment, complete all other certification requirements, successfully teach full-time in the relevant subject area for 10 full months in a Connecticut public school, and receive an attestation from a superintendent or designee. These requirements ensure that certification remains tied to demonstrated competency while recognizing that competency can be demonstrate</w:t>
      </w:r>
      <w:r w:rsidRPr="00B86A27">
        <w:rPr>
          <w:sz w:val="22"/>
          <w:szCs w:val="22"/>
        </w:rPr>
        <w:t>d through more than a single standardized assessment.</w:t>
      </w:r>
    </w:p>
    <w:p w14:paraId="39884D59" w14:textId="77777777" w:rsidR="00B86A27" w:rsidRPr="00B86A27" w:rsidRDefault="00A11615" w:rsidP="00B86A27">
      <w:pPr>
        <w:pStyle w:val="NormalWeb"/>
        <w:rPr>
          <w:sz w:val="22"/>
          <w:szCs w:val="22"/>
        </w:rPr>
      </w:pPr>
      <w:r w:rsidRPr="00B86A27">
        <w:rPr>
          <w:sz w:val="22"/>
          <w:szCs w:val="22"/>
        </w:rPr>
        <w:t xml:space="preserve">Approving the </w:t>
      </w:r>
      <w:r w:rsidR="00D014A7">
        <w:rPr>
          <w:sz w:val="22"/>
          <w:szCs w:val="22"/>
        </w:rPr>
        <w:t>Classroom Competency Pathway</w:t>
      </w:r>
      <w:r w:rsidRPr="00B86A27">
        <w:rPr>
          <w:sz w:val="22"/>
          <w:szCs w:val="22"/>
        </w:rPr>
        <w:t xml:space="preserve"> would therefore serve two important goals: strengthening Connecticut's educator workforce and protecting student access to qualified educators. It would remove an unnecessary barrier for educators who have demonstrated their ability to teach successfully while </w:t>
      </w:r>
      <w:r w:rsidRPr="00B86A27">
        <w:rPr>
          <w:sz w:val="22"/>
          <w:szCs w:val="22"/>
        </w:rPr>
        <w:lastRenderedPageBreak/>
        <w:t>maintaining a meaningful standard for content knowledge. Most importantly, it would help Connecticut keep qualified educators in Connecticut classrooms, where they are already serving students.</w:t>
      </w:r>
    </w:p>
    <w:p w14:paraId="3D0C328A" w14:textId="77777777" w:rsidR="00956C14" w:rsidRDefault="00956C14" w:rsidP="00956C14">
      <w:pPr>
        <w:pBdr>
          <w:top w:val="nil"/>
          <w:left w:val="nil"/>
          <w:bottom w:val="nil"/>
          <w:right w:val="nil"/>
          <w:between w:val="nil"/>
        </w:pBdr>
        <w:spacing w:before="38"/>
        <w:rPr>
          <w:color w:val="000000"/>
        </w:rPr>
      </w:pPr>
    </w:p>
    <w:p w14:paraId="17FB9E7E" w14:textId="77777777" w:rsidR="007B691A" w:rsidRDefault="007B691A">
      <w:pPr>
        <w:pBdr>
          <w:top w:val="nil"/>
          <w:left w:val="nil"/>
          <w:bottom w:val="nil"/>
          <w:right w:val="nil"/>
          <w:between w:val="nil"/>
        </w:pBdr>
        <w:spacing w:before="76"/>
        <w:rPr>
          <w:color w:val="000000"/>
        </w:rPr>
      </w:pPr>
    </w:p>
    <w:p w14:paraId="2AFC10C1" w14:textId="77777777" w:rsidR="00B86A27" w:rsidRDefault="00A11615">
      <w:pPr>
        <w:tabs>
          <w:tab w:val="left" w:pos="5039"/>
        </w:tabs>
        <w:ind w:left="3600"/>
      </w:pPr>
      <w:r>
        <w:rPr>
          <w:b/>
          <w:bCs/>
        </w:rPr>
        <w:t>Prepared by:</w:t>
      </w:r>
      <w:r>
        <w:rPr>
          <w:b/>
          <w:bCs/>
        </w:rPr>
        <w:tab/>
      </w:r>
      <w:r w:rsidR="00055E7C">
        <w:t>Kristen Basiaga</w:t>
      </w:r>
      <w:r>
        <w:t xml:space="preserve"> </w:t>
      </w:r>
    </w:p>
    <w:p w14:paraId="231B92CF" w14:textId="77777777" w:rsidR="007B691A" w:rsidRPr="00B86A27" w:rsidRDefault="00A11615">
      <w:pPr>
        <w:tabs>
          <w:tab w:val="left" w:pos="5039"/>
        </w:tabs>
        <w:ind w:left="3600"/>
      </w:pPr>
      <w:r>
        <w:rPr>
          <w:b/>
          <w:bCs/>
        </w:rPr>
        <w:tab/>
      </w:r>
      <w:r w:rsidRPr="00B86A27">
        <w:t xml:space="preserve">CEPCB </w:t>
      </w:r>
      <w:r w:rsidR="00697E9A" w:rsidRPr="00B86A27">
        <w:br/>
      </w:r>
    </w:p>
    <w:p w14:paraId="73DBC8BE" w14:textId="77777777" w:rsidR="007B691A" w:rsidRDefault="007B691A">
      <w:pPr>
        <w:pBdr>
          <w:top w:val="nil"/>
          <w:left w:val="nil"/>
          <w:bottom w:val="nil"/>
          <w:right w:val="nil"/>
          <w:between w:val="nil"/>
        </w:pBdr>
        <w:spacing w:before="38"/>
        <w:jc w:val="center"/>
        <w:rPr>
          <w:color w:val="000000"/>
        </w:rPr>
      </w:pPr>
    </w:p>
    <w:sectPr w:rsidR="007B691A">
      <w:footerReference w:type="default" r:id="rId10"/>
      <w:pgSz w:w="12240" w:h="15840"/>
      <w:pgMar w:top="1360" w:right="1440" w:bottom="1000" w:left="1440" w:header="0" w:footer="8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CC75B" w14:textId="77777777" w:rsidR="00A11615" w:rsidRDefault="00A11615">
      <w:r>
        <w:separator/>
      </w:r>
    </w:p>
  </w:endnote>
  <w:endnote w:type="continuationSeparator" w:id="0">
    <w:p w14:paraId="1548E630" w14:textId="77777777" w:rsidR="00A11615" w:rsidRDefault="00A11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2A62E8B7-D68D-4822-AE7D-134EEFB599E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8561F1E-1D36-450E-B440-277C85754560}"/>
  </w:font>
  <w:font w:name="Cambria">
    <w:panose1 w:val="02040503050406030204"/>
    <w:charset w:val="00"/>
    <w:family w:val="roman"/>
    <w:pitch w:val="variable"/>
    <w:sig w:usb0="E00006FF" w:usb1="420024FF" w:usb2="02000000" w:usb3="00000000" w:csb0="0000019F" w:csb1="00000000"/>
    <w:embedRegular r:id="rId3" w:fontKey="{DC9A62CE-BA39-4F18-A037-1047803EBD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284C4" w14:textId="77777777" w:rsidR="007B691A" w:rsidRDefault="00A11615">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allowOverlap="1" wp14:anchorId="02AEAC57" wp14:editId="021639C2">
              <wp:simplePos x="0" y="0"/>
              <wp:positionH relativeFrom="column">
                <wp:posOffset>5818335</wp:posOffset>
              </wp:positionH>
              <wp:positionV relativeFrom="paragraph">
                <wp:posOffset>9398805</wp:posOffset>
              </wp:positionV>
              <wp:extent cx="186055" cy="200660"/>
              <wp:effectExtent l="0" t="0" r="0" b="0"/>
              <wp:wrapNone/>
              <wp:docPr id="2" name="Rectangle 2"/>
              <wp:cNvGraphicFramePr/>
              <a:graphic xmlns:a="http://schemas.openxmlformats.org/drawingml/2006/main">
                <a:graphicData uri="http://schemas.microsoft.com/office/word/2010/wordprocessingShape">
                  <wps:wsp>
                    <wps:cNvSpPr/>
                    <wps:spPr>
                      <a:xfrm>
                        <a:off x="5262498" y="3689195"/>
                        <a:ext cx="186055" cy="200660"/>
                      </a:xfrm>
                      <a:prstGeom prst="rect">
                        <a:avLst/>
                      </a:prstGeom>
                      <a:noFill/>
                      <a:ln>
                        <a:noFill/>
                      </a:ln>
                    </wps:spPr>
                    <wps:txbx>
                      <w:txbxContent>
                        <w:p w14:paraId="594B1B26" w14:textId="77777777" w:rsidR="007B691A" w:rsidRDefault="00A11615">
                          <w:pPr>
                            <w:spacing w:before="12"/>
                            <w:ind w:left="60" w:firstLine="60"/>
                          </w:pPr>
                          <w:r>
                            <w:rPr>
                              <w:rFonts w:ascii="Arial" w:eastAsia="Arial" w:hAnsi="Arial" w:cs="Arial"/>
                              <w:color w:val="000000"/>
                            </w:rPr>
                            <w:t>1</w:t>
                          </w:r>
                        </w:p>
                      </w:txbxContent>
                    </wps:txbx>
                    <wps:bodyPr spcFirstLastPara="1" wrap="square" lIns="0" tIns="0" rIns="0" bIns="0" anchor="t" anchorCtr="0"/>
                  </wps:wsp>
                </a:graphicData>
              </a:graphic>
            </wp:anchor>
          </w:drawing>
        </mc:Choice>
        <mc:Fallback>
          <w:pict>
            <v:rect id="Rectangle 2" o:spid="_x0000_s2049" style="width:14.65pt;height:15.8pt;margin-top:740.05pt;margin-left:458.15pt;mso-wrap-distance-bottom:0;mso-wrap-distance-left:0;mso-wrap-distance-right:0;mso-wrap-distance-top:0;mso-wrap-style:square;position:absolute;visibility:visible;v-text-anchor:top;z-index:-251657216" filled="f" stroked="f">
              <v:textbox inset="0,0,0,0">
                <w:txbxContent>
                  <w:p w:rsidR="007B691A" w14:paraId="18EC72B2" w14:textId="77777777">
                    <w:pPr>
                      <w:spacing w:before="12"/>
                      <w:ind w:left="60" w:firstLine="60"/>
                    </w:pPr>
                    <w:r>
                      <w:rPr>
                        <w:rFonts w:ascii="Arial" w:eastAsia="Arial" w:hAnsi="Arial" w:cs="Arial"/>
                        <w:color w:val="000000"/>
                      </w:rPr>
                      <w:t>1</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64172" w14:textId="77777777" w:rsidR="00A11615" w:rsidRDefault="00A11615">
      <w:r>
        <w:separator/>
      </w:r>
    </w:p>
  </w:footnote>
  <w:footnote w:type="continuationSeparator" w:id="0">
    <w:p w14:paraId="59D26725" w14:textId="77777777" w:rsidR="00A11615" w:rsidRDefault="00A11615">
      <w:r>
        <w:continuationSeparator/>
      </w:r>
    </w:p>
  </w:footnote>
  <w:footnote w:id="1">
    <w:p w14:paraId="29B28B24" w14:textId="77777777" w:rsidR="00956C14" w:rsidRPr="00956C14" w:rsidRDefault="00A11615">
      <w:pPr>
        <w:pStyle w:val="FootnoteText"/>
        <w:rPr>
          <w:lang w:val="en-US"/>
        </w:rPr>
      </w:pPr>
      <w:r>
        <w:rPr>
          <w:rStyle w:val="FootnoteReference"/>
        </w:rPr>
        <w:footnoteRef/>
      </w:r>
      <w:r>
        <w:t xml:space="preserve"> </w:t>
      </w:r>
      <w:hyperlink r:id="rId1" w:history="1">
        <w:r w:rsidR="00956C14" w:rsidRPr="004062A8">
          <w:rPr>
            <w:rStyle w:val="Hyperlink"/>
          </w:rPr>
          <w:t>https://praxis.ets.org/about-bridge.html</w:t>
        </w:r>
      </w:hyperlink>
      <w:r>
        <w:t xml:space="preserve"> </w:t>
      </w:r>
    </w:p>
  </w:footnote>
  <w:footnote w:id="2">
    <w:p w14:paraId="4190AF60" w14:textId="77777777" w:rsidR="0083078E" w:rsidRPr="00956C14" w:rsidRDefault="00A11615" w:rsidP="0083078E">
      <w:pPr>
        <w:pStyle w:val="FootnoteText"/>
        <w:rPr>
          <w:lang w:val="en-US"/>
        </w:rPr>
      </w:pPr>
      <w:r>
        <w:rPr>
          <w:rStyle w:val="FootnoteReference"/>
        </w:rPr>
        <w:footnoteRef/>
      </w:r>
      <w:r>
        <w:t xml:space="preserve"> </w:t>
      </w:r>
      <w:hyperlink r:id="rId2" w:history="1">
        <w:r w:rsidR="0083078E" w:rsidRPr="004062A8">
          <w:rPr>
            <w:rStyle w:val="Hyperlink"/>
          </w:rPr>
          <w:t>https://praxis.ets.org/state-requirements/connecticut-overview.html</w:t>
        </w:r>
      </w:hyperlink>
      <w:r>
        <w:t xml:space="preserve"> </w:t>
      </w:r>
    </w:p>
  </w:footnote>
  <w:footnote w:id="3">
    <w:p w14:paraId="66A4DD20" w14:textId="77777777" w:rsidR="00956C14" w:rsidRPr="00956C14" w:rsidRDefault="00A11615">
      <w:pPr>
        <w:pStyle w:val="FootnoteText"/>
        <w:rPr>
          <w:lang w:val="en-US"/>
        </w:rPr>
      </w:pPr>
      <w:r>
        <w:rPr>
          <w:rStyle w:val="FootnoteReference"/>
        </w:rPr>
        <w:footnoteRef/>
      </w:r>
      <w:r>
        <w:t xml:space="preserve"> </w:t>
      </w:r>
      <w:hyperlink r:id="rId3" w:history="1">
        <w:r w:rsidR="00956C14" w:rsidRPr="004062A8">
          <w:rPr>
            <w:rStyle w:val="Hyperlink"/>
          </w:rPr>
          <w:t>https://portal.ct.gov/sdecertification/knowledge-base/articles/resources/assessments/what-assessments-are-required-for-ct-educators?archived=true&amp;language=en_US</w:t>
        </w:r>
      </w:hyperlink>
    </w:p>
  </w:footnote>
  <w:footnote w:id="4">
    <w:p w14:paraId="5DC3FA00" w14:textId="77777777" w:rsidR="00126B9A" w:rsidRPr="00126B9A" w:rsidRDefault="00A11615">
      <w:pPr>
        <w:pStyle w:val="FootnoteText"/>
        <w:rPr>
          <w:lang w:val="en-US"/>
        </w:rPr>
      </w:pPr>
      <w:r>
        <w:rPr>
          <w:rStyle w:val="FootnoteReference"/>
        </w:rPr>
        <w:footnoteRef/>
      </w:r>
      <w:r>
        <w:t xml:space="preserve"> </w:t>
      </w:r>
      <w:hyperlink r:id="rId4" w:history="1">
        <w:r w:rsidR="00126B9A" w:rsidRPr="004062A8">
          <w:rPr>
            <w:rStyle w:val="Hyperlink"/>
          </w:rPr>
          <w:t>https://portal.ct.gov/sde/talent_office/talent-office-home-page/shortage-areas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A12"/>
    <w:multiLevelType w:val="hybridMultilevel"/>
    <w:tmpl w:val="F176D456"/>
    <w:lvl w:ilvl="0" w:tplc="C312285A">
      <w:start w:val="1"/>
      <w:numFmt w:val="bullet"/>
      <w:lvlText w:val=""/>
      <w:lvlJc w:val="left"/>
      <w:pPr>
        <w:ind w:left="720" w:hanging="360"/>
      </w:pPr>
      <w:rPr>
        <w:rFonts w:ascii="Symbol" w:hAnsi="Symbol" w:hint="default"/>
      </w:rPr>
    </w:lvl>
    <w:lvl w:ilvl="1" w:tplc="6434AE72" w:tentative="1">
      <w:start w:val="1"/>
      <w:numFmt w:val="bullet"/>
      <w:lvlText w:val="o"/>
      <w:lvlJc w:val="left"/>
      <w:pPr>
        <w:ind w:left="1440" w:hanging="360"/>
      </w:pPr>
      <w:rPr>
        <w:rFonts w:ascii="Courier New" w:hAnsi="Courier New" w:cs="Courier New" w:hint="default"/>
      </w:rPr>
    </w:lvl>
    <w:lvl w:ilvl="2" w:tplc="F0C66F22" w:tentative="1">
      <w:start w:val="1"/>
      <w:numFmt w:val="bullet"/>
      <w:lvlText w:val=""/>
      <w:lvlJc w:val="left"/>
      <w:pPr>
        <w:ind w:left="2160" w:hanging="360"/>
      </w:pPr>
      <w:rPr>
        <w:rFonts w:ascii="Wingdings" w:hAnsi="Wingdings" w:hint="default"/>
      </w:rPr>
    </w:lvl>
    <w:lvl w:ilvl="3" w:tplc="EDB61884" w:tentative="1">
      <w:start w:val="1"/>
      <w:numFmt w:val="bullet"/>
      <w:lvlText w:val=""/>
      <w:lvlJc w:val="left"/>
      <w:pPr>
        <w:ind w:left="2880" w:hanging="360"/>
      </w:pPr>
      <w:rPr>
        <w:rFonts w:ascii="Symbol" w:hAnsi="Symbol" w:hint="default"/>
      </w:rPr>
    </w:lvl>
    <w:lvl w:ilvl="4" w:tplc="C6DA0B62" w:tentative="1">
      <w:start w:val="1"/>
      <w:numFmt w:val="bullet"/>
      <w:lvlText w:val="o"/>
      <w:lvlJc w:val="left"/>
      <w:pPr>
        <w:ind w:left="3600" w:hanging="360"/>
      </w:pPr>
      <w:rPr>
        <w:rFonts w:ascii="Courier New" w:hAnsi="Courier New" w:cs="Courier New" w:hint="default"/>
      </w:rPr>
    </w:lvl>
    <w:lvl w:ilvl="5" w:tplc="278A3D98" w:tentative="1">
      <w:start w:val="1"/>
      <w:numFmt w:val="bullet"/>
      <w:lvlText w:val=""/>
      <w:lvlJc w:val="left"/>
      <w:pPr>
        <w:ind w:left="4320" w:hanging="360"/>
      </w:pPr>
      <w:rPr>
        <w:rFonts w:ascii="Wingdings" w:hAnsi="Wingdings" w:hint="default"/>
      </w:rPr>
    </w:lvl>
    <w:lvl w:ilvl="6" w:tplc="6DAA8846" w:tentative="1">
      <w:start w:val="1"/>
      <w:numFmt w:val="bullet"/>
      <w:lvlText w:val=""/>
      <w:lvlJc w:val="left"/>
      <w:pPr>
        <w:ind w:left="5040" w:hanging="360"/>
      </w:pPr>
      <w:rPr>
        <w:rFonts w:ascii="Symbol" w:hAnsi="Symbol" w:hint="default"/>
      </w:rPr>
    </w:lvl>
    <w:lvl w:ilvl="7" w:tplc="86B4244C" w:tentative="1">
      <w:start w:val="1"/>
      <w:numFmt w:val="bullet"/>
      <w:lvlText w:val="o"/>
      <w:lvlJc w:val="left"/>
      <w:pPr>
        <w:ind w:left="5760" w:hanging="360"/>
      </w:pPr>
      <w:rPr>
        <w:rFonts w:ascii="Courier New" w:hAnsi="Courier New" w:cs="Courier New" w:hint="default"/>
      </w:rPr>
    </w:lvl>
    <w:lvl w:ilvl="8" w:tplc="D92621CC" w:tentative="1">
      <w:start w:val="1"/>
      <w:numFmt w:val="bullet"/>
      <w:lvlText w:val=""/>
      <w:lvlJc w:val="left"/>
      <w:pPr>
        <w:ind w:left="6480" w:hanging="360"/>
      </w:pPr>
      <w:rPr>
        <w:rFonts w:ascii="Wingdings" w:hAnsi="Wingdings" w:hint="default"/>
      </w:rPr>
    </w:lvl>
  </w:abstractNum>
  <w:abstractNum w:abstractNumId="1" w15:restartNumberingAfterBreak="0">
    <w:nsid w:val="057519C3"/>
    <w:multiLevelType w:val="multilevel"/>
    <w:tmpl w:val="1E249766"/>
    <w:lvl w:ilvl="0">
      <w:numFmt w:val="bullet"/>
      <w:lvlText w:val="●"/>
      <w:lvlJc w:val="left"/>
      <w:pPr>
        <w:ind w:left="1440" w:hanging="327"/>
      </w:pPr>
      <w:rPr>
        <w:rFonts w:ascii="Times New Roman" w:eastAsia="Times New Roman" w:hAnsi="Times New Roman" w:cs="Times New Roman"/>
        <w:b w:val="0"/>
        <w:bCs w:val="0"/>
        <w:i w:val="0"/>
        <w:iCs w:val="0"/>
        <w:sz w:val="24"/>
        <w:szCs w:val="24"/>
        <w:vertAlign w:val="baseline"/>
      </w:rPr>
    </w:lvl>
    <w:lvl w:ilvl="1">
      <w:numFmt w:val="bullet"/>
      <w:lvlText w:val="•"/>
      <w:lvlJc w:val="left"/>
      <w:pPr>
        <w:ind w:left="2232" w:hanging="327"/>
      </w:pPr>
    </w:lvl>
    <w:lvl w:ilvl="2">
      <w:numFmt w:val="bullet"/>
      <w:lvlText w:val="•"/>
      <w:lvlJc w:val="left"/>
      <w:pPr>
        <w:ind w:left="3024" w:hanging="327"/>
      </w:pPr>
    </w:lvl>
    <w:lvl w:ilvl="3">
      <w:numFmt w:val="bullet"/>
      <w:lvlText w:val="•"/>
      <w:lvlJc w:val="left"/>
      <w:pPr>
        <w:ind w:left="3816" w:hanging="326"/>
      </w:pPr>
    </w:lvl>
    <w:lvl w:ilvl="4">
      <w:numFmt w:val="bullet"/>
      <w:lvlText w:val="•"/>
      <w:lvlJc w:val="left"/>
      <w:pPr>
        <w:ind w:left="4608" w:hanging="327"/>
      </w:pPr>
    </w:lvl>
    <w:lvl w:ilvl="5">
      <w:numFmt w:val="bullet"/>
      <w:lvlText w:val="•"/>
      <w:lvlJc w:val="left"/>
      <w:pPr>
        <w:ind w:left="5400" w:hanging="327"/>
      </w:pPr>
    </w:lvl>
    <w:lvl w:ilvl="6">
      <w:numFmt w:val="bullet"/>
      <w:lvlText w:val="•"/>
      <w:lvlJc w:val="left"/>
      <w:pPr>
        <w:ind w:left="6192" w:hanging="327"/>
      </w:pPr>
    </w:lvl>
    <w:lvl w:ilvl="7">
      <w:numFmt w:val="bullet"/>
      <w:lvlText w:val="•"/>
      <w:lvlJc w:val="left"/>
      <w:pPr>
        <w:ind w:left="6984" w:hanging="327"/>
      </w:pPr>
    </w:lvl>
    <w:lvl w:ilvl="8">
      <w:numFmt w:val="bullet"/>
      <w:lvlText w:val="•"/>
      <w:lvlJc w:val="left"/>
      <w:pPr>
        <w:ind w:left="7776" w:hanging="327"/>
      </w:pPr>
    </w:lvl>
  </w:abstractNum>
  <w:abstractNum w:abstractNumId="2" w15:restartNumberingAfterBreak="0">
    <w:nsid w:val="12D23E45"/>
    <w:multiLevelType w:val="hybridMultilevel"/>
    <w:tmpl w:val="A0265366"/>
    <w:lvl w:ilvl="0" w:tplc="943EB438">
      <w:start w:val="1"/>
      <w:numFmt w:val="bullet"/>
      <w:lvlText w:val=""/>
      <w:lvlJc w:val="left"/>
      <w:pPr>
        <w:ind w:left="720" w:hanging="360"/>
      </w:pPr>
      <w:rPr>
        <w:rFonts w:ascii="Symbol" w:hAnsi="Symbol" w:hint="default"/>
      </w:rPr>
    </w:lvl>
    <w:lvl w:ilvl="1" w:tplc="5624147A" w:tentative="1">
      <w:start w:val="1"/>
      <w:numFmt w:val="bullet"/>
      <w:lvlText w:val="o"/>
      <w:lvlJc w:val="left"/>
      <w:pPr>
        <w:ind w:left="1440" w:hanging="360"/>
      </w:pPr>
      <w:rPr>
        <w:rFonts w:ascii="Courier New" w:hAnsi="Courier New" w:cs="Courier New" w:hint="default"/>
      </w:rPr>
    </w:lvl>
    <w:lvl w:ilvl="2" w:tplc="0420B56C" w:tentative="1">
      <w:start w:val="1"/>
      <w:numFmt w:val="bullet"/>
      <w:lvlText w:val=""/>
      <w:lvlJc w:val="left"/>
      <w:pPr>
        <w:ind w:left="2160" w:hanging="360"/>
      </w:pPr>
      <w:rPr>
        <w:rFonts w:ascii="Wingdings" w:hAnsi="Wingdings" w:hint="default"/>
      </w:rPr>
    </w:lvl>
    <w:lvl w:ilvl="3" w:tplc="8130A6AC" w:tentative="1">
      <w:start w:val="1"/>
      <w:numFmt w:val="bullet"/>
      <w:lvlText w:val=""/>
      <w:lvlJc w:val="left"/>
      <w:pPr>
        <w:ind w:left="2880" w:hanging="360"/>
      </w:pPr>
      <w:rPr>
        <w:rFonts w:ascii="Symbol" w:hAnsi="Symbol" w:hint="default"/>
      </w:rPr>
    </w:lvl>
    <w:lvl w:ilvl="4" w:tplc="AC0E304C" w:tentative="1">
      <w:start w:val="1"/>
      <w:numFmt w:val="bullet"/>
      <w:lvlText w:val="o"/>
      <w:lvlJc w:val="left"/>
      <w:pPr>
        <w:ind w:left="3600" w:hanging="360"/>
      </w:pPr>
      <w:rPr>
        <w:rFonts w:ascii="Courier New" w:hAnsi="Courier New" w:cs="Courier New" w:hint="default"/>
      </w:rPr>
    </w:lvl>
    <w:lvl w:ilvl="5" w:tplc="5BDA2E54" w:tentative="1">
      <w:start w:val="1"/>
      <w:numFmt w:val="bullet"/>
      <w:lvlText w:val=""/>
      <w:lvlJc w:val="left"/>
      <w:pPr>
        <w:ind w:left="4320" w:hanging="360"/>
      </w:pPr>
      <w:rPr>
        <w:rFonts w:ascii="Wingdings" w:hAnsi="Wingdings" w:hint="default"/>
      </w:rPr>
    </w:lvl>
    <w:lvl w:ilvl="6" w:tplc="D7346382" w:tentative="1">
      <w:start w:val="1"/>
      <w:numFmt w:val="bullet"/>
      <w:lvlText w:val=""/>
      <w:lvlJc w:val="left"/>
      <w:pPr>
        <w:ind w:left="5040" w:hanging="360"/>
      </w:pPr>
      <w:rPr>
        <w:rFonts w:ascii="Symbol" w:hAnsi="Symbol" w:hint="default"/>
      </w:rPr>
    </w:lvl>
    <w:lvl w:ilvl="7" w:tplc="C7385AF4" w:tentative="1">
      <w:start w:val="1"/>
      <w:numFmt w:val="bullet"/>
      <w:lvlText w:val="o"/>
      <w:lvlJc w:val="left"/>
      <w:pPr>
        <w:ind w:left="5760" w:hanging="360"/>
      </w:pPr>
      <w:rPr>
        <w:rFonts w:ascii="Courier New" w:hAnsi="Courier New" w:cs="Courier New" w:hint="default"/>
      </w:rPr>
    </w:lvl>
    <w:lvl w:ilvl="8" w:tplc="BC8CF154" w:tentative="1">
      <w:start w:val="1"/>
      <w:numFmt w:val="bullet"/>
      <w:lvlText w:val=""/>
      <w:lvlJc w:val="left"/>
      <w:pPr>
        <w:ind w:left="6480" w:hanging="360"/>
      </w:pPr>
      <w:rPr>
        <w:rFonts w:ascii="Wingdings" w:hAnsi="Wingdings" w:hint="default"/>
      </w:rPr>
    </w:lvl>
  </w:abstractNum>
  <w:abstractNum w:abstractNumId="3" w15:restartNumberingAfterBreak="0">
    <w:nsid w:val="218775B7"/>
    <w:multiLevelType w:val="hybridMultilevel"/>
    <w:tmpl w:val="DD3AA798"/>
    <w:lvl w:ilvl="0" w:tplc="C720A2DC">
      <w:start w:val="1"/>
      <w:numFmt w:val="bullet"/>
      <w:lvlText w:val=""/>
      <w:lvlJc w:val="left"/>
      <w:pPr>
        <w:ind w:left="720" w:hanging="360"/>
      </w:pPr>
      <w:rPr>
        <w:rFonts w:ascii="Symbol" w:hAnsi="Symbol" w:hint="default"/>
      </w:rPr>
    </w:lvl>
    <w:lvl w:ilvl="1" w:tplc="6234C042" w:tentative="1">
      <w:start w:val="1"/>
      <w:numFmt w:val="bullet"/>
      <w:lvlText w:val="o"/>
      <w:lvlJc w:val="left"/>
      <w:pPr>
        <w:ind w:left="1440" w:hanging="360"/>
      </w:pPr>
      <w:rPr>
        <w:rFonts w:ascii="Courier New" w:hAnsi="Courier New" w:cs="Courier New" w:hint="default"/>
      </w:rPr>
    </w:lvl>
    <w:lvl w:ilvl="2" w:tplc="38DEE49C" w:tentative="1">
      <w:start w:val="1"/>
      <w:numFmt w:val="bullet"/>
      <w:lvlText w:val=""/>
      <w:lvlJc w:val="left"/>
      <w:pPr>
        <w:ind w:left="2160" w:hanging="360"/>
      </w:pPr>
      <w:rPr>
        <w:rFonts w:ascii="Wingdings" w:hAnsi="Wingdings" w:hint="default"/>
      </w:rPr>
    </w:lvl>
    <w:lvl w:ilvl="3" w:tplc="BDFE6B4E" w:tentative="1">
      <w:start w:val="1"/>
      <w:numFmt w:val="bullet"/>
      <w:lvlText w:val=""/>
      <w:lvlJc w:val="left"/>
      <w:pPr>
        <w:ind w:left="2880" w:hanging="360"/>
      </w:pPr>
      <w:rPr>
        <w:rFonts w:ascii="Symbol" w:hAnsi="Symbol" w:hint="default"/>
      </w:rPr>
    </w:lvl>
    <w:lvl w:ilvl="4" w:tplc="F72E24D6" w:tentative="1">
      <w:start w:val="1"/>
      <w:numFmt w:val="bullet"/>
      <w:lvlText w:val="o"/>
      <w:lvlJc w:val="left"/>
      <w:pPr>
        <w:ind w:left="3600" w:hanging="360"/>
      </w:pPr>
      <w:rPr>
        <w:rFonts w:ascii="Courier New" w:hAnsi="Courier New" w:cs="Courier New" w:hint="default"/>
      </w:rPr>
    </w:lvl>
    <w:lvl w:ilvl="5" w:tplc="AC3C0536" w:tentative="1">
      <w:start w:val="1"/>
      <w:numFmt w:val="bullet"/>
      <w:lvlText w:val=""/>
      <w:lvlJc w:val="left"/>
      <w:pPr>
        <w:ind w:left="4320" w:hanging="360"/>
      </w:pPr>
      <w:rPr>
        <w:rFonts w:ascii="Wingdings" w:hAnsi="Wingdings" w:hint="default"/>
      </w:rPr>
    </w:lvl>
    <w:lvl w:ilvl="6" w:tplc="4162C314" w:tentative="1">
      <w:start w:val="1"/>
      <w:numFmt w:val="bullet"/>
      <w:lvlText w:val=""/>
      <w:lvlJc w:val="left"/>
      <w:pPr>
        <w:ind w:left="5040" w:hanging="360"/>
      </w:pPr>
      <w:rPr>
        <w:rFonts w:ascii="Symbol" w:hAnsi="Symbol" w:hint="default"/>
      </w:rPr>
    </w:lvl>
    <w:lvl w:ilvl="7" w:tplc="53369D94" w:tentative="1">
      <w:start w:val="1"/>
      <w:numFmt w:val="bullet"/>
      <w:lvlText w:val="o"/>
      <w:lvlJc w:val="left"/>
      <w:pPr>
        <w:ind w:left="5760" w:hanging="360"/>
      </w:pPr>
      <w:rPr>
        <w:rFonts w:ascii="Courier New" w:hAnsi="Courier New" w:cs="Courier New" w:hint="default"/>
      </w:rPr>
    </w:lvl>
    <w:lvl w:ilvl="8" w:tplc="A5E0FB96" w:tentative="1">
      <w:start w:val="1"/>
      <w:numFmt w:val="bullet"/>
      <w:lvlText w:val=""/>
      <w:lvlJc w:val="left"/>
      <w:pPr>
        <w:ind w:left="6480" w:hanging="360"/>
      </w:pPr>
      <w:rPr>
        <w:rFonts w:ascii="Wingdings" w:hAnsi="Wingdings" w:hint="default"/>
      </w:rPr>
    </w:lvl>
  </w:abstractNum>
  <w:abstractNum w:abstractNumId="4" w15:restartNumberingAfterBreak="0">
    <w:nsid w:val="54FC1C44"/>
    <w:multiLevelType w:val="hybridMultilevel"/>
    <w:tmpl w:val="189EBD92"/>
    <w:lvl w:ilvl="0" w:tplc="D53CFEF8">
      <w:start w:val="1"/>
      <w:numFmt w:val="bullet"/>
      <w:lvlText w:val=""/>
      <w:lvlJc w:val="left"/>
      <w:pPr>
        <w:ind w:left="1260" w:hanging="360"/>
      </w:pPr>
      <w:rPr>
        <w:rFonts w:ascii="Symbol" w:hAnsi="Symbol" w:hint="default"/>
      </w:rPr>
    </w:lvl>
    <w:lvl w:ilvl="1" w:tplc="20E42862" w:tentative="1">
      <w:start w:val="1"/>
      <w:numFmt w:val="bullet"/>
      <w:lvlText w:val="o"/>
      <w:lvlJc w:val="left"/>
      <w:pPr>
        <w:ind w:left="1980" w:hanging="360"/>
      </w:pPr>
      <w:rPr>
        <w:rFonts w:ascii="Courier New" w:hAnsi="Courier New" w:cs="Courier New" w:hint="default"/>
      </w:rPr>
    </w:lvl>
    <w:lvl w:ilvl="2" w:tplc="C1A8EF34" w:tentative="1">
      <w:start w:val="1"/>
      <w:numFmt w:val="bullet"/>
      <w:lvlText w:val=""/>
      <w:lvlJc w:val="left"/>
      <w:pPr>
        <w:ind w:left="2700" w:hanging="360"/>
      </w:pPr>
      <w:rPr>
        <w:rFonts w:ascii="Wingdings" w:hAnsi="Wingdings" w:hint="default"/>
      </w:rPr>
    </w:lvl>
    <w:lvl w:ilvl="3" w:tplc="2F8ED02E" w:tentative="1">
      <w:start w:val="1"/>
      <w:numFmt w:val="bullet"/>
      <w:lvlText w:val=""/>
      <w:lvlJc w:val="left"/>
      <w:pPr>
        <w:ind w:left="3420" w:hanging="360"/>
      </w:pPr>
      <w:rPr>
        <w:rFonts w:ascii="Symbol" w:hAnsi="Symbol" w:hint="default"/>
      </w:rPr>
    </w:lvl>
    <w:lvl w:ilvl="4" w:tplc="EF6CA426" w:tentative="1">
      <w:start w:val="1"/>
      <w:numFmt w:val="bullet"/>
      <w:lvlText w:val="o"/>
      <w:lvlJc w:val="left"/>
      <w:pPr>
        <w:ind w:left="4140" w:hanging="360"/>
      </w:pPr>
      <w:rPr>
        <w:rFonts w:ascii="Courier New" w:hAnsi="Courier New" w:cs="Courier New" w:hint="default"/>
      </w:rPr>
    </w:lvl>
    <w:lvl w:ilvl="5" w:tplc="F84E646A" w:tentative="1">
      <w:start w:val="1"/>
      <w:numFmt w:val="bullet"/>
      <w:lvlText w:val=""/>
      <w:lvlJc w:val="left"/>
      <w:pPr>
        <w:ind w:left="4860" w:hanging="360"/>
      </w:pPr>
      <w:rPr>
        <w:rFonts w:ascii="Wingdings" w:hAnsi="Wingdings" w:hint="default"/>
      </w:rPr>
    </w:lvl>
    <w:lvl w:ilvl="6" w:tplc="BCCE9BC4" w:tentative="1">
      <w:start w:val="1"/>
      <w:numFmt w:val="bullet"/>
      <w:lvlText w:val=""/>
      <w:lvlJc w:val="left"/>
      <w:pPr>
        <w:ind w:left="5580" w:hanging="360"/>
      </w:pPr>
      <w:rPr>
        <w:rFonts w:ascii="Symbol" w:hAnsi="Symbol" w:hint="default"/>
      </w:rPr>
    </w:lvl>
    <w:lvl w:ilvl="7" w:tplc="535AFFC4" w:tentative="1">
      <w:start w:val="1"/>
      <w:numFmt w:val="bullet"/>
      <w:lvlText w:val="o"/>
      <w:lvlJc w:val="left"/>
      <w:pPr>
        <w:ind w:left="6300" w:hanging="360"/>
      </w:pPr>
      <w:rPr>
        <w:rFonts w:ascii="Courier New" w:hAnsi="Courier New" w:cs="Courier New" w:hint="default"/>
      </w:rPr>
    </w:lvl>
    <w:lvl w:ilvl="8" w:tplc="BB94AEBA" w:tentative="1">
      <w:start w:val="1"/>
      <w:numFmt w:val="bullet"/>
      <w:lvlText w:val=""/>
      <w:lvlJc w:val="left"/>
      <w:pPr>
        <w:ind w:left="7020" w:hanging="360"/>
      </w:pPr>
      <w:rPr>
        <w:rFonts w:ascii="Wingdings" w:hAnsi="Wingdings" w:hint="default"/>
      </w:rPr>
    </w:lvl>
  </w:abstractNum>
  <w:abstractNum w:abstractNumId="5" w15:restartNumberingAfterBreak="0">
    <w:nsid w:val="6944299C"/>
    <w:multiLevelType w:val="hybridMultilevel"/>
    <w:tmpl w:val="00284EBC"/>
    <w:lvl w:ilvl="0" w:tplc="32E85B7C">
      <w:start w:val="1"/>
      <w:numFmt w:val="bullet"/>
      <w:lvlText w:val=""/>
      <w:lvlJc w:val="left"/>
      <w:pPr>
        <w:ind w:left="720" w:hanging="360"/>
      </w:pPr>
      <w:rPr>
        <w:rFonts w:ascii="Symbol" w:hAnsi="Symbol" w:hint="default"/>
      </w:rPr>
    </w:lvl>
    <w:lvl w:ilvl="1" w:tplc="0A2A63A0">
      <w:start w:val="1"/>
      <w:numFmt w:val="bullet"/>
      <w:lvlText w:val="o"/>
      <w:lvlJc w:val="left"/>
      <w:pPr>
        <w:ind w:left="1440" w:hanging="360"/>
      </w:pPr>
      <w:rPr>
        <w:rFonts w:ascii="Courier New" w:hAnsi="Courier New" w:cs="Courier New" w:hint="default"/>
      </w:rPr>
    </w:lvl>
    <w:lvl w:ilvl="2" w:tplc="535446B8" w:tentative="1">
      <w:start w:val="1"/>
      <w:numFmt w:val="bullet"/>
      <w:lvlText w:val=""/>
      <w:lvlJc w:val="left"/>
      <w:pPr>
        <w:ind w:left="2160" w:hanging="360"/>
      </w:pPr>
      <w:rPr>
        <w:rFonts w:ascii="Wingdings" w:hAnsi="Wingdings" w:hint="default"/>
      </w:rPr>
    </w:lvl>
    <w:lvl w:ilvl="3" w:tplc="66E03EC2" w:tentative="1">
      <w:start w:val="1"/>
      <w:numFmt w:val="bullet"/>
      <w:lvlText w:val=""/>
      <w:lvlJc w:val="left"/>
      <w:pPr>
        <w:ind w:left="2880" w:hanging="360"/>
      </w:pPr>
      <w:rPr>
        <w:rFonts w:ascii="Symbol" w:hAnsi="Symbol" w:hint="default"/>
      </w:rPr>
    </w:lvl>
    <w:lvl w:ilvl="4" w:tplc="25E42910" w:tentative="1">
      <w:start w:val="1"/>
      <w:numFmt w:val="bullet"/>
      <w:lvlText w:val="o"/>
      <w:lvlJc w:val="left"/>
      <w:pPr>
        <w:ind w:left="3600" w:hanging="360"/>
      </w:pPr>
      <w:rPr>
        <w:rFonts w:ascii="Courier New" w:hAnsi="Courier New" w:cs="Courier New" w:hint="default"/>
      </w:rPr>
    </w:lvl>
    <w:lvl w:ilvl="5" w:tplc="AB6AA18C" w:tentative="1">
      <w:start w:val="1"/>
      <w:numFmt w:val="bullet"/>
      <w:lvlText w:val=""/>
      <w:lvlJc w:val="left"/>
      <w:pPr>
        <w:ind w:left="4320" w:hanging="360"/>
      </w:pPr>
      <w:rPr>
        <w:rFonts w:ascii="Wingdings" w:hAnsi="Wingdings" w:hint="default"/>
      </w:rPr>
    </w:lvl>
    <w:lvl w:ilvl="6" w:tplc="0944D6F2" w:tentative="1">
      <w:start w:val="1"/>
      <w:numFmt w:val="bullet"/>
      <w:lvlText w:val=""/>
      <w:lvlJc w:val="left"/>
      <w:pPr>
        <w:ind w:left="5040" w:hanging="360"/>
      </w:pPr>
      <w:rPr>
        <w:rFonts w:ascii="Symbol" w:hAnsi="Symbol" w:hint="default"/>
      </w:rPr>
    </w:lvl>
    <w:lvl w:ilvl="7" w:tplc="895631C2" w:tentative="1">
      <w:start w:val="1"/>
      <w:numFmt w:val="bullet"/>
      <w:lvlText w:val="o"/>
      <w:lvlJc w:val="left"/>
      <w:pPr>
        <w:ind w:left="5760" w:hanging="360"/>
      </w:pPr>
      <w:rPr>
        <w:rFonts w:ascii="Courier New" w:hAnsi="Courier New" w:cs="Courier New" w:hint="default"/>
      </w:rPr>
    </w:lvl>
    <w:lvl w:ilvl="8" w:tplc="4D483EE6" w:tentative="1">
      <w:start w:val="1"/>
      <w:numFmt w:val="bullet"/>
      <w:lvlText w:val=""/>
      <w:lvlJc w:val="left"/>
      <w:pPr>
        <w:ind w:left="6480" w:hanging="360"/>
      </w:pPr>
      <w:rPr>
        <w:rFonts w:ascii="Wingdings" w:hAnsi="Wingdings" w:hint="default"/>
      </w:rPr>
    </w:lvl>
  </w:abstractNum>
  <w:num w:numId="1" w16cid:durableId="400687427">
    <w:abstractNumId w:val="1"/>
  </w:num>
  <w:num w:numId="2" w16cid:durableId="1201283127">
    <w:abstractNumId w:val="3"/>
  </w:num>
  <w:num w:numId="3" w16cid:durableId="1327784853">
    <w:abstractNumId w:val="2"/>
  </w:num>
  <w:num w:numId="4" w16cid:durableId="1107047052">
    <w:abstractNumId w:val="5"/>
  </w:num>
  <w:num w:numId="5" w16cid:durableId="2035573034">
    <w:abstractNumId w:val="4"/>
  </w:num>
  <w:num w:numId="6" w16cid:durableId="1060128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91A"/>
    <w:rsid w:val="00055E7C"/>
    <w:rsid w:val="00060C54"/>
    <w:rsid w:val="000918AF"/>
    <w:rsid w:val="000D45A9"/>
    <w:rsid w:val="0011697B"/>
    <w:rsid w:val="00126B9A"/>
    <w:rsid w:val="001773DB"/>
    <w:rsid w:val="002123EC"/>
    <w:rsid w:val="002754B1"/>
    <w:rsid w:val="00323D5E"/>
    <w:rsid w:val="0040238C"/>
    <w:rsid w:val="004062A8"/>
    <w:rsid w:val="004631BC"/>
    <w:rsid w:val="00493970"/>
    <w:rsid w:val="0056548D"/>
    <w:rsid w:val="00697E9A"/>
    <w:rsid w:val="006A4F2A"/>
    <w:rsid w:val="007B691A"/>
    <w:rsid w:val="00823DD8"/>
    <w:rsid w:val="0083078E"/>
    <w:rsid w:val="0089519D"/>
    <w:rsid w:val="00956C14"/>
    <w:rsid w:val="00A01F11"/>
    <w:rsid w:val="00A11615"/>
    <w:rsid w:val="00A51302"/>
    <w:rsid w:val="00AD5E92"/>
    <w:rsid w:val="00B86A27"/>
    <w:rsid w:val="00C31867"/>
    <w:rsid w:val="00C57FD9"/>
    <w:rsid w:val="00D014A7"/>
    <w:rsid w:val="00DA4790"/>
    <w:rsid w:val="00F52A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77C53"/>
  <w15:docId w15:val="{97FBE54A-6FF3-2F4B-AE70-1A02A2BB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80"/>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055E7C"/>
    <w:pPr>
      <w:ind w:left="720"/>
      <w:contextualSpacing/>
    </w:pPr>
  </w:style>
  <w:style w:type="paragraph" w:styleId="FootnoteText">
    <w:name w:val="footnote text"/>
    <w:basedOn w:val="Normal"/>
    <w:link w:val="FootnoteTextChar"/>
    <w:uiPriority w:val="99"/>
    <w:semiHidden/>
    <w:unhideWhenUsed/>
    <w:rsid w:val="00956C14"/>
    <w:rPr>
      <w:sz w:val="20"/>
      <w:szCs w:val="20"/>
    </w:rPr>
  </w:style>
  <w:style w:type="character" w:customStyle="1" w:styleId="FootnoteTextChar">
    <w:name w:val="Footnote Text Char"/>
    <w:basedOn w:val="DefaultParagraphFont"/>
    <w:link w:val="FootnoteText"/>
    <w:uiPriority w:val="99"/>
    <w:semiHidden/>
    <w:rsid w:val="00956C14"/>
    <w:rPr>
      <w:sz w:val="20"/>
      <w:szCs w:val="20"/>
    </w:rPr>
  </w:style>
  <w:style w:type="character" w:styleId="FootnoteReference">
    <w:name w:val="footnote reference"/>
    <w:basedOn w:val="DefaultParagraphFont"/>
    <w:uiPriority w:val="99"/>
    <w:semiHidden/>
    <w:unhideWhenUsed/>
    <w:rsid w:val="00956C14"/>
    <w:rPr>
      <w:vertAlign w:val="superscript"/>
    </w:rPr>
  </w:style>
  <w:style w:type="character" w:styleId="Hyperlink">
    <w:name w:val="Hyperlink"/>
    <w:basedOn w:val="DefaultParagraphFont"/>
    <w:uiPriority w:val="99"/>
    <w:unhideWhenUsed/>
    <w:rsid w:val="00956C14"/>
    <w:rPr>
      <w:color w:val="0000FF" w:themeColor="hyperlink"/>
      <w:u w:val="single"/>
    </w:rPr>
  </w:style>
  <w:style w:type="character" w:styleId="UnresolvedMention">
    <w:name w:val="Unresolved Mention"/>
    <w:basedOn w:val="DefaultParagraphFont"/>
    <w:uiPriority w:val="99"/>
    <w:semiHidden/>
    <w:unhideWhenUsed/>
    <w:rsid w:val="00956C14"/>
    <w:rPr>
      <w:color w:val="605E5C"/>
      <w:shd w:val="clear" w:color="auto" w:fill="E1DFDD"/>
    </w:rPr>
  </w:style>
  <w:style w:type="character" w:styleId="FollowedHyperlink">
    <w:name w:val="FollowedHyperlink"/>
    <w:basedOn w:val="DefaultParagraphFont"/>
    <w:uiPriority w:val="99"/>
    <w:semiHidden/>
    <w:unhideWhenUsed/>
    <w:rsid w:val="00956C14"/>
    <w:rPr>
      <w:color w:val="800080" w:themeColor="followedHyperlink"/>
      <w:u w:val="single"/>
    </w:rPr>
  </w:style>
  <w:style w:type="table" w:styleId="TableGrid">
    <w:name w:val="Table Grid"/>
    <w:basedOn w:val="TableNormal"/>
    <w:uiPriority w:val="39"/>
    <w:rsid w:val="00126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5">
    <w:name w:val="Grid Table 3 Accent 5"/>
    <w:basedOn w:val="TableNormal"/>
    <w:uiPriority w:val="48"/>
    <w:rsid w:val="0083078E"/>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4-Accent1">
    <w:name w:val="Grid Table 4 Accent 1"/>
    <w:basedOn w:val="TableNormal"/>
    <w:uiPriority w:val="49"/>
    <w:rsid w:val="00C3186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isselectedend">
    <w:name w:val="isselectedend"/>
    <w:basedOn w:val="Normal"/>
    <w:rsid w:val="00B86A27"/>
    <w:pPr>
      <w:widowControl/>
      <w:spacing w:before="100" w:beforeAutospacing="1" w:after="100" w:afterAutospacing="1"/>
    </w:pPr>
    <w:rPr>
      <w:sz w:val="24"/>
      <w:szCs w:val="24"/>
      <w:lang w:val="en-US"/>
    </w:rPr>
  </w:style>
  <w:style w:type="paragraph" w:styleId="NormalWeb">
    <w:name w:val="Normal (Web)"/>
    <w:basedOn w:val="Normal"/>
    <w:uiPriority w:val="99"/>
    <w:semiHidden/>
    <w:unhideWhenUsed/>
    <w:rsid w:val="00B86A27"/>
    <w:pPr>
      <w:widowControl/>
      <w:spacing w:before="100" w:beforeAutospacing="1" w:after="100" w:afterAutospacing="1"/>
    </w:pPr>
    <w:rPr>
      <w:sz w:val="24"/>
      <w:szCs w:val="24"/>
      <w:lang w:val="en-US"/>
    </w:rPr>
  </w:style>
  <w:style w:type="character" w:styleId="Strong">
    <w:name w:val="Strong"/>
    <w:basedOn w:val="DefaultParagraphFont"/>
    <w:uiPriority w:val="22"/>
    <w:qFormat/>
    <w:rsid w:val="00B86A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notes.xml.rels><?xml version="1.0" encoding="UTF-8" standalone="yes"?>
<Relationships xmlns="http://schemas.openxmlformats.org/package/2006/relationships"><Relationship Id="rId3" Type="http://schemas.openxmlformats.org/officeDocument/2006/relationships/hyperlink" Target="https://protect.checkpoint.com/v2/r01/___https://portal.ct.gov/sdecertification/knowledge-base/articles/resources/assessments/what-assessments-are-required-for-ct-educators?archived=true&amp;language=en_US___.YzJ1Om5wc2N0OmM6Z29vZ2xlX21haWxfYXR0YWNobWVudDpjNWE2NjUyNDg0MjY0ZjM3YTQ5OTBkZmFlOWFkYmVlMTo3OjRmNDY6ZmNkYjk2ZDFhNzMxMTI0OGRmY2MyNDE2OTFkMWExMzkzMGE4ODU3NTk1Zjc3MTY1Y2I5MTFkOTQ5NmMyNmY1NjpwOlQ6Rg" TargetMode="External"/><Relationship Id="rId2" Type="http://schemas.openxmlformats.org/officeDocument/2006/relationships/hyperlink" Target="https://protect.checkpoint.com/v2/r01/___https://praxis.ets.org/state-requirements/connecticut-overview.html___.YzJ1Om5wc2N0OmM6Z29vZ2xlX21haWxfYXR0YWNobWVudDpjNWE2NjUyNDg0MjY0ZjM3YTQ5OTBkZmFlOWFkYmVlMTo3OjI5NDE6NGNiYTdlMWI0YzI5YmQ3ZGJmNWIzOTBmY2YyY2IyM2MxNzcyNDZiOTBjNjk0ZjBmNjFkMjU2NTJhMTUzMzM3NTpwOlQ6Rg" TargetMode="External"/><Relationship Id="rId1" Type="http://schemas.openxmlformats.org/officeDocument/2006/relationships/hyperlink" Target="https://protect.checkpoint.com/v2/r01/___https://praxis.ets.org/about-bridge.html___.YzJ1Om5wc2N0OmM6Z29vZ2xlX21haWxfYXR0YWNobWVudDpjNWE2NjUyNDg0MjY0ZjM3YTQ5OTBkZmFlOWFkYmVlMTo3OjBmYTk6MzZhNThjNTBjNTMzNzlhODY3N2MyYjEwZWM3NjQ5NTQwMGI4YzFiOWFmOTFhZDgxYTkzYTUzYjgxOGYzMzAyNzpwOlQ6Rg" TargetMode="External"/><Relationship Id="rId4" Type="http://schemas.openxmlformats.org/officeDocument/2006/relationships/hyperlink" Target="https://protect.checkpoint.com/v2/r01/___https://portal.ct.gov/sde/talent_office/talent-office-home-page/shortage-areas___.YzJ1Om5wc2N0OmM6Z29vZ2xlX21haWxfYXR0YWNobWVudDpjNWE2NjUyNDg0MjY0ZjM3YTQ5OTBkZmFlOWFkYmVlMTo3OjIyZTY6NzYyMzhjMDQyZTcxOWI1Yzk2NDM3ZjdmODU0YmJhNjZiZGNkMDE3ODIzMWNjNmIzM2YxYTNlZmJmOWFjZmNhMzpwOlQ6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CKfNwTfZg9oSKgWGHT53nHyRMg==">CgMxLjA4AHIhMWVfVk9mOVBIdjc5RDZ0Y1dLcmRmTVdDMlVWS1pDN19J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8082D0B-DDB2-6D4F-90E8-11B753F61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4</Pages>
  <Words>1337</Words>
  <Characters>7626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Classroom Competency Pathway for Content Knowledge Assessment</dc:title>
  <cp:lastModifiedBy>Casiano, Pam</cp:lastModifiedBy>
  <cp:revision>9</cp:revision>
  <dcterms:created xsi:type="dcterms:W3CDTF">2026-06-23T20:04:00Z</dcterms:created>
  <dcterms:modified xsi:type="dcterms:W3CDTF">2026-10-16T14:12:00Z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2026-04-24T00:00:00Z</vt:lpwstr>
  </property>
  <property fmtid="{D5CDD505-2E9C-101B-9397-08002B2CF9AE}" pid="3" name="LastSaved">
    <vt:lpwstr>2026-04-24T00:00:00Z</vt:lpwstr>
  </property>
  <property fmtid="{D5CDD505-2E9C-101B-9397-08002B2CF9AE}" pid="4" name="Producer">
    <vt:lpwstr>Skia/PDF m148 Google Docs Renderer</vt:lpwstr>
  </property>
</Properties>
</file>