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10C8" w14:textId="47C6DD87" w:rsidR="007422CB" w:rsidRDefault="00000000">
      <w:r>
        <w:rPr>
          <w:noProof/>
        </w:rPr>
        <w:object w:dxaOrig="1440" w:dyaOrig="1440" w14:anchorId="1DE8F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8pt;margin-top:-27.6pt;width:588pt;height:99pt;z-index:251658240">
            <v:imagedata r:id="rId8" o:title=""/>
          </v:shape>
          <o:OLEObject Type="Embed" ProgID="PhotoDeluxeBusiness.Image.1" ShapeID="_x0000_s2050" DrawAspect="Content" ObjectID="_1741510223" r:id="rId9"/>
        </w:object>
      </w:r>
      <w:r w:rsidR="00184372">
        <w:t>-</w:t>
      </w:r>
      <w:r w:rsidR="002744F6">
        <w:t xml:space="preserve">                                      </w:t>
      </w:r>
    </w:p>
    <w:p w14:paraId="01231E88" w14:textId="3B5700A7" w:rsidR="00A55C7B" w:rsidRDefault="00A55C7B"/>
    <w:p w14:paraId="52D29DD7" w14:textId="77777777" w:rsidR="00A55C7B" w:rsidRPr="00D41CE7" w:rsidRDefault="00A55C7B">
      <w:pPr>
        <w:rPr>
          <w:sz w:val="24"/>
          <w:szCs w:val="24"/>
        </w:rPr>
      </w:pPr>
    </w:p>
    <w:p w14:paraId="6301D173" w14:textId="77777777" w:rsidR="006E473B" w:rsidRDefault="006E473B" w:rsidP="00D41CE7">
      <w:pPr>
        <w:spacing w:after="0" w:line="240" w:lineRule="auto"/>
        <w:jc w:val="center"/>
        <w:rPr>
          <w:rFonts w:eastAsia="Times New Roman" w:cstheme="minorHAnsi"/>
          <w:b/>
          <w:sz w:val="24"/>
          <w:szCs w:val="24"/>
          <w:u w:val="single"/>
        </w:rPr>
      </w:pPr>
    </w:p>
    <w:p w14:paraId="6F23B67B" w14:textId="77777777" w:rsidR="006E473B" w:rsidRDefault="006E473B" w:rsidP="00D41CE7">
      <w:pPr>
        <w:spacing w:after="0" w:line="240" w:lineRule="auto"/>
        <w:jc w:val="center"/>
        <w:rPr>
          <w:rFonts w:eastAsia="Times New Roman" w:cstheme="minorHAnsi"/>
          <w:b/>
          <w:sz w:val="24"/>
          <w:szCs w:val="24"/>
          <w:u w:val="single"/>
        </w:rPr>
      </w:pPr>
    </w:p>
    <w:p w14:paraId="0969FCD2" w14:textId="77777777" w:rsidR="006E473B" w:rsidRDefault="006E473B" w:rsidP="00D41CE7">
      <w:pPr>
        <w:spacing w:after="0" w:line="240" w:lineRule="auto"/>
        <w:jc w:val="center"/>
        <w:rPr>
          <w:rFonts w:eastAsia="Times New Roman" w:cstheme="minorHAnsi"/>
          <w:b/>
          <w:sz w:val="24"/>
          <w:szCs w:val="24"/>
          <w:u w:val="single"/>
        </w:rPr>
      </w:pPr>
    </w:p>
    <w:p w14:paraId="2FBB0D4D" w14:textId="77777777" w:rsidR="006E473B" w:rsidRDefault="006E473B" w:rsidP="00D41CE7">
      <w:pPr>
        <w:spacing w:after="0" w:line="240" w:lineRule="auto"/>
        <w:jc w:val="center"/>
        <w:rPr>
          <w:rFonts w:eastAsia="Times New Roman" w:cstheme="minorHAnsi"/>
          <w:b/>
          <w:sz w:val="24"/>
          <w:szCs w:val="24"/>
          <w:u w:val="single"/>
        </w:rPr>
      </w:pPr>
    </w:p>
    <w:p w14:paraId="526A8032" w14:textId="77777777" w:rsidR="006E473B" w:rsidRPr="00F360FA" w:rsidRDefault="006E473B" w:rsidP="00D41CE7">
      <w:pPr>
        <w:spacing w:after="0" w:line="240" w:lineRule="auto"/>
        <w:jc w:val="center"/>
        <w:rPr>
          <w:rFonts w:eastAsia="Times New Roman" w:cstheme="minorHAnsi"/>
          <w:b/>
          <w:sz w:val="32"/>
          <w:szCs w:val="32"/>
          <w:u w:val="single"/>
        </w:rPr>
      </w:pPr>
    </w:p>
    <w:p w14:paraId="60EEE2F1" w14:textId="4016B122" w:rsidR="00D41CE7" w:rsidRPr="00F360FA" w:rsidRDefault="00D41CE7" w:rsidP="00D41CE7">
      <w:pPr>
        <w:spacing w:after="0" w:line="240" w:lineRule="auto"/>
        <w:jc w:val="center"/>
        <w:rPr>
          <w:rFonts w:eastAsia="Times New Roman" w:cstheme="minorHAnsi"/>
          <w:b/>
          <w:sz w:val="32"/>
          <w:szCs w:val="32"/>
          <w:u w:val="single"/>
        </w:rPr>
      </w:pPr>
      <w:r w:rsidRPr="00F360FA">
        <w:rPr>
          <w:rFonts w:eastAsia="Times New Roman" w:cstheme="minorHAnsi"/>
          <w:b/>
          <w:sz w:val="32"/>
          <w:szCs w:val="32"/>
          <w:u w:val="single"/>
        </w:rPr>
        <w:t xml:space="preserve">PROGRAM ENHANCEMENT PROJECT (PEP) </w:t>
      </w:r>
      <w:r w:rsidR="00822B94">
        <w:rPr>
          <w:rFonts w:eastAsia="Times New Roman" w:cstheme="minorHAnsi"/>
          <w:b/>
          <w:sz w:val="32"/>
          <w:szCs w:val="32"/>
          <w:u w:val="single"/>
        </w:rPr>
        <w:t>FOR ADULT EDUCATION</w:t>
      </w:r>
    </w:p>
    <w:p w14:paraId="39DB254E" w14:textId="77777777" w:rsidR="00822B94" w:rsidRDefault="00822B94" w:rsidP="007A4BC7">
      <w:pPr>
        <w:spacing w:after="0" w:line="240" w:lineRule="auto"/>
        <w:jc w:val="center"/>
        <w:rPr>
          <w:rFonts w:eastAsia="Times New Roman" w:cstheme="minorHAnsi"/>
          <w:b/>
          <w:sz w:val="28"/>
          <w:szCs w:val="28"/>
        </w:rPr>
      </w:pPr>
    </w:p>
    <w:p w14:paraId="2064031A" w14:textId="419630CE" w:rsidR="007A4BC7" w:rsidRPr="00F360FA" w:rsidRDefault="007A4BC7" w:rsidP="007A4BC7">
      <w:pPr>
        <w:spacing w:after="0" w:line="240" w:lineRule="auto"/>
        <w:jc w:val="center"/>
        <w:rPr>
          <w:rFonts w:eastAsia="Times New Roman" w:cstheme="minorHAnsi"/>
          <w:b/>
          <w:sz w:val="28"/>
          <w:szCs w:val="28"/>
        </w:rPr>
      </w:pPr>
      <w:r w:rsidRPr="00F360FA">
        <w:rPr>
          <w:rFonts w:eastAsia="Times New Roman" w:cstheme="minorHAnsi"/>
          <w:b/>
          <w:sz w:val="28"/>
          <w:szCs w:val="28"/>
        </w:rPr>
        <w:t>WORKFORCE INNOVATION AND OPPRORTUNITY ACT (WIOA)</w:t>
      </w:r>
    </w:p>
    <w:p w14:paraId="37D7CF9E" w14:textId="1A8C18DD" w:rsidR="007A4BC7" w:rsidRPr="00F360FA" w:rsidRDefault="007A4BC7" w:rsidP="007A4BC7">
      <w:pPr>
        <w:spacing w:after="0" w:line="240" w:lineRule="auto"/>
        <w:jc w:val="center"/>
        <w:rPr>
          <w:rFonts w:eastAsia="Times New Roman" w:cstheme="minorHAnsi"/>
          <w:b/>
          <w:sz w:val="28"/>
          <w:szCs w:val="28"/>
        </w:rPr>
      </w:pPr>
      <w:r w:rsidRPr="00F360FA">
        <w:rPr>
          <w:rFonts w:eastAsia="Times New Roman" w:cstheme="minorHAnsi"/>
          <w:b/>
          <w:sz w:val="28"/>
          <w:szCs w:val="28"/>
        </w:rPr>
        <w:t>TITLE II- ADULT EDUCATION AND FAMILY LITERACY ACT</w:t>
      </w:r>
    </w:p>
    <w:p w14:paraId="3672560E" w14:textId="2B2BE173" w:rsidR="008D628B" w:rsidRPr="00F360FA" w:rsidRDefault="00AB6D52" w:rsidP="007A4BC7">
      <w:pPr>
        <w:spacing w:after="0" w:line="240" w:lineRule="auto"/>
        <w:jc w:val="center"/>
        <w:rPr>
          <w:rFonts w:eastAsia="Times New Roman" w:cstheme="minorHAnsi"/>
          <w:b/>
          <w:sz w:val="28"/>
          <w:szCs w:val="28"/>
        </w:rPr>
      </w:pPr>
      <w:r w:rsidRPr="00F360FA">
        <w:rPr>
          <w:rFonts w:eastAsia="Times New Roman" w:cstheme="minorHAnsi"/>
          <w:b/>
          <w:sz w:val="28"/>
          <w:szCs w:val="28"/>
        </w:rPr>
        <w:t xml:space="preserve">REQUEST FOR PROPOSAL </w:t>
      </w:r>
      <w:r w:rsidR="00F360FA" w:rsidRPr="00F360FA">
        <w:rPr>
          <w:rFonts w:eastAsia="Times New Roman" w:cstheme="minorHAnsi"/>
          <w:b/>
          <w:sz w:val="28"/>
          <w:szCs w:val="28"/>
        </w:rPr>
        <w:t>#</w:t>
      </w:r>
      <w:r w:rsidR="0036366F" w:rsidRPr="00F360FA">
        <w:rPr>
          <w:rFonts w:eastAsia="Times New Roman" w:cstheme="minorHAnsi"/>
          <w:b/>
          <w:sz w:val="28"/>
          <w:szCs w:val="28"/>
        </w:rPr>
        <w:t>8</w:t>
      </w:r>
      <w:r w:rsidR="00E25AA2" w:rsidRPr="00F360FA">
        <w:rPr>
          <w:rFonts w:eastAsia="Times New Roman" w:cstheme="minorHAnsi"/>
          <w:b/>
          <w:sz w:val="28"/>
          <w:szCs w:val="28"/>
        </w:rPr>
        <w:t>17</w:t>
      </w:r>
    </w:p>
    <w:p w14:paraId="0BA2A62A" w14:textId="51E3728A" w:rsidR="007A4BC7" w:rsidRPr="00F360FA" w:rsidRDefault="007A4BC7" w:rsidP="007A4BC7">
      <w:pPr>
        <w:spacing w:after="0" w:line="240" w:lineRule="auto"/>
        <w:jc w:val="center"/>
        <w:rPr>
          <w:rFonts w:eastAsia="Times New Roman" w:cstheme="minorHAnsi"/>
          <w:b/>
          <w:color w:val="0070C0"/>
          <w:sz w:val="28"/>
          <w:szCs w:val="28"/>
        </w:rPr>
      </w:pPr>
      <w:r w:rsidRPr="00F360FA">
        <w:rPr>
          <w:rFonts w:eastAsia="Times New Roman" w:cstheme="minorHAnsi"/>
          <w:b/>
          <w:color w:val="0070C0"/>
          <w:sz w:val="28"/>
          <w:szCs w:val="28"/>
        </w:rPr>
        <w:t>CONTINUATION APPLICATION</w:t>
      </w:r>
    </w:p>
    <w:p w14:paraId="7E7BE0EB" w14:textId="74B547DB" w:rsidR="007A4BC7" w:rsidRPr="00F360FA" w:rsidRDefault="007A4BC7" w:rsidP="007A4BC7">
      <w:pPr>
        <w:spacing w:after="0" w:line="240" w:lineRule="auto"/>
        <w:jc w:val="center"/>
        <w:rPr>
          <w:rFonts w:eastAsia="Times New Roman" w:cstheme="minorHAnsi"/>
          <w:b/>
          <w:sz w:val="28"/>
          <w:szCs w:val="28"/>
        </w:rPr>
      </w:pPr>
      <w:r w:rsidRPr="00F360FA">
        <w:rPr>
          <w:rFonts w:eastAsia="Times New Roman" w:cstheme="minorHAnsi"/>
          <w:b/>
          <w:sz w:val="28"/>
          <w:szCs w:val="28"/>
        </w:rPr>
        <w:t>July 1, 202</w:t>
      </w:r>
      <w:r w:rsidR="005B1714" w:rsidRPr="00F360FA">
        <w:rPr>
          <w:rFonts w:eastAsia="Times New Roman" w:cstheme="minorHAnsi"/>
          <w:b/>
          <w:sz w:val="28"/>
          <w:szCs w:val="28"/>
        </w:rPr>
        <w:t>3</w:t>
      </w:r>
      <w:r w:rsidRPr="00F360FA">
        <w:rPr>
          <w:rFonts w:eastAsia="Times New Roman" w:cstheme="minorHAnsi"/>
          <w:b/>
          <w:sz w:val="28"/>
          <w:szCs w:val="28"/>
        </w:rPr>
        <w:t>- June 30, 202</w:t>
      </w:r>
      <w:r w:rsidR="005B1714" w:rsidRPr="00F360FA">
        <w:rPr>
          <w:rFonts w:eastAsia="Times New Roman" w:cstheme="minorHAnsi"/>
          <w:b/>
          <w:sz w:val="28"/>
          <w:szCs w:val="28"/>
        </w:rPr>
        <w:t>4</w:t>
      </w:r>
    </w:p>
    <w:p w14:paraId="0DBD3A8C" w14:textId="77777777" w:rsidR="007A4BC7" w:rsidRPr="007A4BC7" w:rsidRDefault="007A4BC7" w:rsidP="00B13024">
      <w:pPr>
        <w:spacing w:after="0" w:line="240" w:lineRule="auto"/>
        <w:rPr>
          <w:rFonts w:eastAsia="Times New Roman" w:cstheme="minorHAnsi"/>
          <w:b/>
          <w:u w:val="single"/>
        </w:rPr>
      </w:pPr>
    </w:p>
    <w:p w14:paraId="23964818" w14:textId="77777777" w:rsidR="006E473B" w:rsidRDefault="006E473B" w:rsidP="00D41CE7">
      <w:pPr>
        <w:spacing w:after="0" w:line="240" w:lineRule="auto"/>
        <w:jc w:val="center"/>
        <w:rPr>
          <w:rFonts w:eastAsia="Times New Roman" w:cstheme="minorHAnsi"/>
          <w:b/>
          <w:color w:val="0070C0"/>
          <w:u w:val="single"/>
        </w:rPr>
      </w:pPr>
    </w:p>
    <w:p w14:paraId="7CAFB74F" w14:textId="77777777" w:rsidR="006E473B" w:rsidRDefault="006E473B" w:rsidP="00D41CE7">
      <w:pPr>
        <w:spacing w:after="0" w:line="240" w:lineRule="auto"/>
        <w:jc w:val="center"/>
        <w:rPr>
          <w:rFonts w:eastAsia="Times New Roman" w:cstheme="minorHAnsi"/>
          <w:b/>
          <w:color w:val="0070C0"/>
          <w:u w:val="single"/>
        </w:rPr>
      </w:pPr>
    </w:p>
    <w:p w14:paraId="17341F10" w14:textId="77777777" w:rsidR="006E473B" w:rsidRDefault="006E473B" w:rsidP="00D41CE7">
      <w:pPr>
        <w:spacing w:after="0" w:line="240" w:lineRule="auto"/>
        <w:jc w:val="center"/>
        <w:rPr>
          <w:rFonts w:eastAsia="Times New Roman" w:cstheme="minorHAnsi"/>
          <w:b/>
          <w:color w:val="0070C0"/>
          <w:u w:val="single"/>
        </w:rPr>
      </w:pPr>
    </w:p>
    <w:p w14:paraId="6D617C4A" w14:textId="77777777" w:rsidR="00296D95" w:rsidRDefault="00296D95" w:rsidP="00D41CE7">
      <w:pPr>
        <w:spacing w:after="0" w:line="240" w:lineRule="auto"/>
        <w:jc w:val="center"/>
        <w:rPr>
          <w:rFonts w:eastAsia="Times New Roman" w:cstheme="minorHAnsi"/>
          <w:b/>
          <w:color w:val="0070C0"/>
          <w:u w:val="single"/>
        </w:rPr>
      </w:pPr>
    </w:p>
    <w:p w14:paraId="66C9E388" w14:textId="77777777" w:rsidR="003E5D08" w:rsidRPr="00D94509" w:rsidRDefault="003E5D08" w:rsidP="00E87F30">
      <w:pPr>
        <w:pStyle w:val="Header"/>
        <w:jc w:val="center"/>
        <w:outlineLvl w:val="0"/>
        <w:rPr>
          <w:rFonts w:ascii="Calibri" w:hAnsi="Calibri"/>
          <w:b/>
          <w:sz w:val="28"/>
          <w:szCs w:val="28"/>
        </w:rPr>
      </w:pPr>
      <w:r w:rsidRPr="00203DAE">
        <w:rPr>
          <w:rFonts w:ascii="Calibri" w:hAnsi="Calibri"/>
          <w:b/>
          <w:sz w:val="28"/>
          <w:szCs w:val="28"/>
        </w:rPr>
        <w:t>Charlene M. Russell-Tucker</w:t>
      </w:r>
    </w:p>
    <w:p w14:paraId="6A2AD95B" w14:textId="767C5A16" w:rsidR="003E5D08" w:rsidRPr="00807D2C" w:rsidRDefault="003E5D08" w:rsidP="003E5D08">
      <w:pPr>
        <w:pStyle w:val="Header"/>
        <w:jc w:val="center"/>
        <w:rPr>
          <w:rFonts w:ascii="Calibri" w:hAnsi="Calibri"/>
          <w:b/>
          <w:sz w:val="28"/>
          <w:szCs w:val="28"/>
        </w:rPr>
      </w:pPr>
      <w:r w:rsidRPr="00807D2C">
        <w:rPr>
          <w:rFonts w:ascii="Calibri" w:hAnsi="Calibri"/>
          <w:b/>
          <w:sz w:val="28"/>
          <w:szCs w:val="28"/>
        </w:rPr>
        <w:t>Commissioner of Education</w:t>
      </w:r>
    </w:p>
    <w:p w14:paraId="6065A1F2" w14:textId="77777777" w:rsidR="00296D95" w:rsidRDefault="00296D95" w:rsidP="00D41CE7">
      <w:pPr>
        <w:spacing w:after="0" w:line="240" w:lineRule="auto"/>
        <w:jc w:val="center"/>
        <w:rPr>
          <w:rFonts w:eastAsia="Times New Roman" w:cstheme="minorHAnsi"/>
          <w:b/>
          <w:color w:val="0070C0"/>
          <w:u w:val="single"/>
        </w:rPr>
      </w:pPr>
    </w:p>
    <w:p w14:paraId="00F9B5FB" w14:textId="77777777" w:rsidR="006E473B" w:rsidRDefault="006E473B" w:rsidP="00D41CE7">
      <w:pPr>
        <w:spacing w:after="0" w:line="240" w:lineRule="auto"/>
        <w:jc w:val="center"/>
        <w:rPr>
          <w:rFonts w:eastAsia="Times New Roman" w:cstheme="minorHAnsi"/>
          <w:b/>
          <w:color w:val="0070C0"/>
          <w:u w:val="single"/>
        </w:rPr>
      </w:pPr>
    </w:p>
    <w:p w14:paraId="1EF766D2" w14:textId="77777777" w:rsidR="006E473B" w:rsidRDefault="006E473B" w:rsidP="00D41CE7">
      <w:pPr>
        <w:spacing w:after="0" w:line="240" w:lineRule="auto"/>
        <w:jc w:val="center"/>
        <w:rPr>
          <w:rFonts w:eastAsia="Times New Roman" w:cstheme="minorHAnsi"/>
          <w:b/>
          <w:color w:val="0070C0"/>
          <w:u w:val="single"/>
        </w:rPr>
      </w:pPr>
    </w:p>
    <w:p w14:paraId="5022CD58" w14:textId="19062E6D" w:rsidR="00BF6986" w:rsidRDefault="00BF6986" w:rsidP="004C3BC5">
      <w:pPr>
        <w:pStyle w:val="NoSpacing"/>
        <w:ind w:left="360" w:right="576"/>
        <w:jc w:val="center"/>
        <w:rPr>
          <w:rFonts w:cs="Calibri"/>
        </w:rPr>
      </w:pPr>
      <w:r w:rsidRPr="00BF6986">
        <w:rPr>
          <w:rFonts w:cs="Calibri"/>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w:t>
      </w:r>
      <w:r w:rsidRPr="00BF6986">
        <w:rPr>
          <w:rFonts w:cs="Calibri"/>
          <w:spacing w:val="-1"/>
        </w:rPr>
        <w:t xml:space="preserve"> race;</w:t>
      </w:r>
      <w:r w:rsidRPr="00BF6986">
        <w:rPr>
          <w:rFonts w:cs="Calibri"/>
          <w:spacing w:val="38"/>
        </w:rPr>
        <w:t xml:space="preserve"> </w:t>
      </w:r>
      <w:r w:rsidRPr="00BF6986">
        <w:rPr>
          <w:rFonts w:cs="Calibri"/>
          <w:spacing w:val="-2"/>
        </w:rPr>
        <w:t>color;</w:t>
      </w:r>
      <w:r w:rsidRPr="00BF6986">
        <w:rPr>
          <w:rFonts w:cs="Calibri"/>
          <w:spacing w:val="41"/>
        </w:rPr>
        <w:t xml:space="preserve"> </w:t>
      </w:r>
      <w:r w:rsidRPr="00BF6986">
        <w:rPr>
          <w:rFonts w:cs="Calibri"/>
          <w:spacing w:val="-2"/>
        </w:rPr>
        <w:t>religious</w:t>
      </w:r>
      <w:r w:rsidRPr="00BF6986">
        <w:rPr>
          <w:rFonts w:cs="Calibri"/>
          <w:spacing w:val="41"/>
        </w:rPr>
        <w:t xml:space="preserve"> </w:t>
      </w:r>
      <w:r w:rsidRPr="00BF6986">
        <w:rPr>
          <w:rFonts w:cs="Calibri"/>
          <w:spacing w:val="-2"/>
        </w:rPr>
        <w:t>creed;</w:t>
      </w:r>
      <w:r w:rsidRPr="00BF6986">
        <w:rPr>
          <w:rFonts w:cs="Calibri"/>
          <w:spacing w:val="38"/>
        </w:rPr>
        <w:t xml:space="preserve"> </w:t>
      </w:r>
      <w:r w:rsidRPr="00BF6986">
        <w:rPr>
          <w:rFonts w:cs="Calibri"/>
          <w:spacing w:val="-2"/>
        </w:rPr>
        <w:t>age;</w:t>
      </w:r>
      <w:r w:rsidRPr="00BF6986">
        <w:rPr>
          <w:rFonts w:cs="Calibri"/>
          <w:spacing w:val="38"/>
        </w:rPr>
        <w:t xml:space="preserve"> </w:t>
      </w:r>
      <w:r w:rsidRPr="00BF6986">
        <w:rPr>
          <w:rFonts w:cs="Calibri"/>
          <w:spacing w:val="-1"/>
        </w:rPr>
        <w:t>sex;</w:t>
      </w:r>
      <w:r w:rsidRPr="00BF6986">
        <w:rPr>
          <w:rFonts w:cs="Calibri"/>
          <w:spacing w:val="38"/>
        </w:rPr>
        <w:t xml:space="preserve"> </w:t>
      </w:r>
      <w:r w:rsidRPr="00BF6986">
        <w:rPr>
          <w:rFonts w:cs="Calibri"/>
          <w:spacing w:val="-1"/>
        </w:rPr>
        <w:t>pregnancy;</w:t>
      </w:r>
      <w:r w:rsidRPr="00BF6986">
        <w:rPr>
          <w:rFonts w:cs="Calibri"/>
          <w:spacing w:val="38"/>
        </w:rPr>
        <w:t xml:space="preserve"> </w:t>
      </w:r>
      <w:r w:rsidRPr="00BF6986">
        <w:rPr>
          <w:rFonts w:cs="Calibri"/>
          <w:spacing w:val="-2"/>
        </w:rPr>
        <w:t>sexual</w:t>
      </w:r>
      <w:r w:rsidRPr="00BF6986">
        <w:rPr>
          <w:rFonts w:cs="Calibri"/>
          <w:spacing w:val="38"/>
        </w:rPr>
        <w:t xml:space="preserve"> </w:t>
      </w:r>
      <w:r w:rsidRPr="00BF6986">
        <w:rPr>
          <w:rFonts w:cs="Calibri"/>
          <w:spacing w:val="-2"/>
        </w:rPr>
        <w:t>orientation;</w:t>
      </w:r>
      <w:r w:rsidRPr="00BF6986">
        <w:rPr>
          <w:rFonts w:cs="Calibri"/>
          <w:spacing w:val="43"/>
        </w:rPr>
        <w:t xml:space="preserve"> </w:t>
      </w:r>
      <w:r w:rsidRPr="00BF6986">
        <w:rPr>
          <w:rFonts w:cs="Calibri"/>
          <w:spacing w:val="-2"/>
        </w:rPr>
        <w:t>workplace</w:t>
      </w:r>
      <w:r w:rsidRPr="00BF6986">
        <w:rPr>
          <w:rFonts w:cs="Calibri"/>
          <w:spacing w:val="35"/>
        </w:rPr>
        <w:t xml:space="preserve"> </w:t>
      </w:r>
      <w:r w:rsidRPr="00BF6986">
        <w:rPr>
          <w:rFonts w:cs="Calibri"/>
          <w:spacing w:val="-1"/>
        </w:rPr>
        <w:t>hazards</w:t>
      </w:r>
      <w:r w:rsidRPr="00BF6986">
        <w:rPr>
          <w:rFonts w:cs="Calibri"/>
          <w:spacing w:val="41"/>
        </w:rPr>
        <w:t xml:space="preserve"> </w:t>
      </w:r>
      <w:r w:rsidRPr="00BF6986">
        <w:rPr>
          <w:rFonts w:cs="Calibri"/>
          <w:spacing w:val="-2"/>
        </w:rPr>
        <w:t>to</w:t>
      </w:r>
      <w:r w:rsidRPr="00BF6986">
        <w:rPr>
          <w:rFonts w:cs="Calibri"/>
          <w:spacing w:val="97"/>
        </w:rPr>
        <w:t xml:space="preserve"> </w:t>
      </w:r>
      <w:r w:rsidRPr="00BF6986">
        <w:rPr>
          <w:rFonts w:cs="Calibri"/>
          <w:spacing w:val="-1"/>
        </w:rPr>
        <w:t>reproductive</w:t>
      </w:r>
      <w:r w:rsidRPr="00BF6986">
        <w:rPr>
          <w:rFonts w:cs="Calibri"/>
          <w:spacing w:val="27"/>
        </w:rPr>
        <w:t xml:space="preserve"> </w:t>
      </w:r>
      <w:r w:rsidRPr="00BF6986">
        <w:rPr>
          <w:rFonts w:cs="Calibri"/>
          <w:spacing w:val="-1"/>
        </w:rPr>
        <w:t>systems,</w:t>
      </w:r>
      <w:r w:rsidRPr="00BF6986">
        <w:rPr>
          <w:rFonts w:cs="Calibri"/>
          <w:spacing w:val="12"/>
        </w:rPr>
        <w:t xml:space="preserve"> </w:t>
      </w:r>
      <w:r w:rsidRPr="00BF6986">
        <w:rPr>
          <w:rFonts w:cs="Calibri"/>
          <w:spacing w:val="-1"/>
        </w:rPr>
        <w:t>gender</w:t>
      </w:r>
      <w:r w:rsidRPr="00BF6986">
        <w:rPr>
          <w:rFonts w:cs="Calibri"/>
          <w:spacing w:val="11"/>
        </w:rPr>
        <w:t xml:space="preserve"> </w:t>
      </w:r>
      <w:r w:rsidRPr="00BF6986">
        <w:rPr>
          <w:rFonts w:cs="Calibri"/>
          <w:spacing w:val="-1"/>
        </w:rPr>
        <w:t>identity</w:t>
      </w:r>
      <w:r w:rsidRPr="00BF6986">
        <w:rPr>
          <w:rFonts w:cs="Calibri"/>
          <w:spacing w:val="12"/>
        </w:rPr>
        <w:t xml:space="preserve"> </w:t>
      </w:r>
      <w:r w:rsidRPr="00BF6986">
        <w:rPr>
          <w:rFonts w:cs="Calibri"/>
        </w:rPr>
        <w:t>or</w:t>
      </w:r>
      <w:r w:rsidRPr="00BF6986">
        <w:rPr>
          <w:rFonts w:cs="Calibri"/>
          <w:spacing w:val="11"/>
        </w:rPr>
        <w:t xml:space="preserve"> </w:t>
      </w:r>
      <w:r w:rsidRPr="00BF6986">
        <w:rPr>
          <w:rFonts w:cs="Calibri"/>
          <w:spacing w:val="-1"/>
        </w:rPr>
        <w:t>expression;</w:t>
      </w:r>
      <w:r w:rsidRPr="00BF6986">
        <w:rPr>
          <w:rFonts w:cs="Calibri"/>
          <w:spacing w:val="12"/>
        </w:rPr>
        <w:t xml:space="preserve"> </w:t>
      </w:r>
      <w:r w:rsidRPr="00BF6986">
        <w:rPr>
          <w:rFonts w:cs="Calibri"/>
          <w:spacing w:val="-2"/>
        </w:rPr>
        <w:t>marital</w:t>
      </w:r>
      <w:r w:rsidRPr="00BF6986">
        <w:rPr>
          <w:rFonts w:cs="Calibri"/>
          <w:spacing w:val="12"/>
        </w:rPr>
        <w:t xml:space="preserve"> </w:t>
      </w:r>
      <w:r w:rsidRPr="00BF6986">
        <w:rPr>
          <w:rFonts w:cs="Calibri"/>
          <w:spacing w:val="-1"/>
        </w:rPr>
        <w:t>status;</w:t>
      </w:r>
      <w:r w:rsidRPr="00BF6986">
        <w:rPr>
          <w:rFonts w:cs="Calibri"/>
          <w:spacing w:val="12"/>
        </w:rPr>
        <w:t xml:space="preserve"> </w:t>
      </w:r>
      <w:r w:rsidRPr="00BF6986">
        <w:rPr>
          <w:rFonts w:cs="Calibri"/>
          <w:spacing w:val="-2"/>
        </w:rPr>
        <w:t>national</w:t>
      </w:r>
      <w:r w:rsidRPr="00BF6986">
        <w:rPr>
          <w:rFonts w:cs="Calibri"/>
          <w:spacing w:val="12"/>
        </w:rPr>
        <w:t xml:space="preserve"> </w:t>
      </w:r>
      <w:r w:rsidRPr="00BF6986">
        <w:rPr>
          <w:rFonts w:cs="Calibri"/>
          <w:spacing w:val="-1"/>
        </w:rPr>
        <w:t>origin;</w:t>
      </w:r>
      <w:r w:rsidRPr="00BF6986">
        <w:rPr>
          <w:rFonts w:cs="Calibri"/>
          <w:spacing w:val="12"/>
        </w:rPr>
        <w:t xml:space="preserve"> </w:t>
      </w:r>
      <w:r w:rsidRPr="00BF6986">
        <w:rPr>
          <w:rFonts w:cs="Calibri"/>
          <w:spacing w:val="-2"/>
        </w:rPr>
        <w:t>ancestry;</w:t>
      </w:r>
      <w:r w:rsidRPr="00BF6986">
        <w:rPr>
          <w:rFonts w:cs="Calibri"/>
          <w:spacing w:val="17"/>
        </w:rPr>
        <w:t xml:space="preserve"> </w:t>
      </w:r>
      <w:r w:rsidRPr="00BF6986">
        <w:rPr>
          <w:rFonts w:cs="Calibri"/>
          <w:spacing w:val="-1"/>
        </w:rPr>
        <w:t>retaliation</w:t>
      </w:r>
      <w:r w:rsidRPr="00BF6986">
        <w:rPr>
          <w:rFonts w:cs="Calibri"/>
          <w:spacing w:val="113"/>
        </w:rPr>
        <w:t xml:space="preserve"> </w:t>
      </w:r>
      <w:r w:rsidRPr="00BF6986">
        <w:rPr>
          <w:rFonts w:cs="Calibri"/>
          <w:spacing w:val="-1"/>
        </w:rPr>
        <w:t>for</w:t>
      </w:r>
      <w:r w:rsidRPr="00BF6986">
        <w:rPr>
          <w:rFonts w:cs="Calibri"/>
          <w:spacing w:val="42"/>
        </w:rPr>
        <w:t xml:space="preserve"> </w:t>
      </w:r>
      <w:r w:rsidRPr="00BF6986">
        <w:rPr>
          <w:rFonts w:cs="Calibri"/>
          <w:spacing w:val="-1"/>
        </w:rPr>
        <w:t>previously</w:t>
      </w:r>
      <w:r w:rsidRPr="00BF6986">
        <w:rPr>
          <w:rFonts w:cs="Calibri"/>
          <w:spacing w:val="12"/>
        </w:rPr>
        <w:t xml:space="preserve"> </w:t>
      </w:r>
      <w:r w:rsidRPr="00BF6986">
        <w:rPr>
          <w:rFonts w:cs="Calibri"/>
          <w:spacing w:val="-1"/>
        </w:rPr>
        <w:t>opposed</w:t>
      </w:r>
      <w:r w:rsidRPr="00BF6986">
        <w:rPr>
          <w:rFonts w:cs="Calibri"/>
          <w:spacing w:val="16"/>
        </w:rPr>
        <w:t xml:space="preserve"> </w:t>
      </w:r>
      <w:r w:rsidRPr="00BF6986">
        <w:rPr>
          <w:rFonts w:cs="Calibri"/>
          <w:spacing w:val="-2"/>
        </w:rPr>
        <w:t>discrimination</w:t>
      </w:r>
      <w:r w:rsidRPr="00BF6986">
        <w:rPr>
          <w:rFonts w:cs="Calibri"/>
          <w:spacing w:val="19"/>
        </w:rPr>
        <w:t xml:space="preserve"> </w:t>
      </w:r>
      <w:r w:rsidRPr="00BF6986">
        <w:rPr>
          <w:rFonts w:cs="Calibri"/>
        </w:rPr>
        <w:t>or</w:t>
      </w:r>
      <w:r w:rsidRPr="00BF6986">
        <w:rPr>
          <w:rFonts w:cs="Calibri"/>
          <w:spacing w:val="16"/>
        </w:rPr>
        <w:t xml:space="preserve"> </w:t>
      </w:r>
      <w:r w:rsidRPr="00BF6986">
        <w:rPr>
          <w:rFonts w:cs="Calibri"/>
          <w:spacing w:val="-1"/>
        </w:rPr>
        <w:t>coercion,</w:t>
      </w:r>
      <w:r w:rsidRPr="00BF6986">
        <w:rPr>
          <w:rFonts w:cs="Calibri"/>
          <w:spacing w:val="21"/>
        </w:rPr>
        <w:t xml:space="preserve"> </w:t>
      </w:r>
      <w:r w:rsidRPr="00BF6986">
        <w:rPr>
          <w:rFonts w:cs="Calibri"/>
          <w:spacing w:val="-2"/>
        </w:rPr>
        <w:t>intellectual</w:t>
      </w:r>
      <w:r w:rsidRPr="00BF6986">
        <w:rPr>
          <w:rFonts w:cs="Calibri"/>
          <w:spacing w:val="19"/>
        </w:rPr>
        <w:t xml:space="preserve"> </w:t>
      </w:r>
      <w:r w:rsidRPr="00BF6986">
        <w:rPr>
          <w:rFonts w:cs="Calibri"/>
          <w:spacing w:val="-1"/>
        </w:rPr>
        <w:t>disability;</w:t>
      </w:r>
      <w:r w:rsidRPr="00BF6986">
        <w:rPr>
          <w:rFonts w:cs="Calibri"/>
          <w:spacing w:val="17"/>
        </w:rPr>
        <w:t xml:space="preserve"> </w:t>
      </w:r>
      <w:r w:rsidRPr="00BF6986">
        <w:rPr>
          <w:rFonts w:cs="Calibri"/>
          <w:spacing w:val="-1"/>
        </w:rPr>
        <w:t>genetic</w:t>
      </w:r>
      <w:r w:rsidRPr="00BF6986">
        <w:rPr>
          <w:rFonts w:cs="Calibri"/>
          <w:spacing w:val="15"/>
        </w:rPr>
        <w:t xml:space="preserve"> </w:t>
      </w:r>
      <w:r w:rsidRPr="00BF6986">
        <w:rPr>
          <w:rFonts w:cs="Calibri"/>
          <w:spacing w:val="-1"/>
        </w:rPr>
        <w:t>information;</w:t>
      </w:r>
      <w:r w:rsidRPr="00BF6986">
        <w:rPr>
          <w:rFonts w:cs="Calibri"/>
          <w:spacing w:val="19"/>
        </w:rPr>
        <w:t xml:space="preserve"> </w:t>
      </w:r>
      <w:r w:rsidRPr="00BF6986">
        <w:rPr>
          <w:rFonts w:cs="Calibri"/>
          <w:spacing w:val="-2"/>
        </w:rPr>
        <w:t>learning</w:t>
      </w:r>
      <w:r w:rsidRPr="00BF6986">
        <w:rPr>
          <w:rFonts w:cs="Calibri"/>
          <w:spacing w:val="131"/>
        </w:rPr>
        <w:t xml:space="preserve"> </w:t>
      </w:r>
      <w:r w:rsidRPr="00BF6986">
        <w:rPr>
          <w:rFonts w:cs="Calibri"/>
          <w:spacing w:val="-1"/>
        </w:rPr>
        <w:t>disability;</w:t>
      </w:r>
      <w:r w:rsidRPr="00BF6986">
        <w:rPr>
          <w:rFonts w:cs="Calibri"/>
          <w:spacing w:val="22"/>
        </w:rPr>
        <w:t xml:space="preserve"> </w:t>
      </w:r>
      <w:r w:rsidRPr="00BF6986">
        <w:rPr>
          <w:rFonts w:cs="Calibri"/>
          <w:spacing w:val="-1"/>
        </w:rPr>
        <w:t>physical</w:t>
      </w:r>
      <w:r w:rsidRPr="00BF6986">
        <w:rPr>
          <w:rFonts w:cs="Calibri"/>
          <w:spacing w:val="24"/>
        </w:rPr>
        <w:t xml:space="preserve"> </w:t>
      </w:r>
      <w:r w:rsidRPr="00BF6986">
        <w:rPr>
          <w:rFonts w:cs="Calibri"/>
          <w:spacing w:val="-1"/>
        </w:rPr>
        <w:t>disability</w:t>
      </w:r>
      <w:r w:rsidRPr="00BF6986">
        <w:rPr>
          <w:rFonts w:cs="Calibri"/>
          <w:spacing w:val="28"/>
        </w:rPr>
        <w:t xml:space="preserve"> </w:t>
      </w:r>
      <w:r w:rsidRPr="00BF6986">
        <w:rPr>
          <w:rFonts w:cs="Calibri"/>
          <w:spacing w:val="-2"/>
        </w:rPr>
        <w:t>(including,</w:t>
      </w:r>
      <w:r w:rsidRPr="00BF6986">
        <w:rPr>
          <w:rFonts w:cs="Calibri"/>
          <w:spacing w:val="26"/>
        </w:rPr>
        <w:t xml:space="preserve"> </w:t>
      </w:r>
      <w:r w:rsidRPr="00BF6986">
        <w:rPr>
          <w:rFonts w:cs="Calibri"/>
          <w:spacing w:val="-1"/>
        </w:rPr>
        <w:t>but</w:t>
      </w:r>
      <w:r w:rsidRPr="00BF6986">
        <w:rPr>
          <w:rFonts w:cs="Calibri"/>
          <w:spacing w:val="26"/>
        </w:rPr>
        <w:t xml:space="preserve"> </w:t>
      </w:r>
      <w:r w:rsidRPr="00BF6986">
        <w:rPr>
          <w:rFonts w:cs="Calibri"/>
        </w:rPr>
        <w:t>not</w:t>
      </w:r>
      <w:r w:rsidRPr="00BF6986">
        <w:rPr>
          <w:rFonts w:cs="Calibri"/>
          <w:spacing w:val="26"/>
        </w:rPr>
        <w:t xml:space="preserve"> </w:t>
      </w:r>
      <w:r w:rsidRPr="00BF6986">
        <w:rPr>
          <w:rFonts w:cs="Calibri"/>
          <w:spacing w:val="-1"/>
        </w:rPr>
        <w:t>limited</w:t>
      </w:r>
      <w:r w:rsidRPr="00BF6986">
        <w:rPr>
          <w:rFonts w:cs="Calibri"/>
          <w:spacing w:val="26"/>
        </w:rPr>
        <w:t xml:space="preserve"> </w:t>
      </w:r>
      <w:r w:rsidRPr="00BF6986">
        <w:rPr>
          <w:rFonts w:cs="Calibri"/>
        </w:rPr>
        <w:t>to,</w:t>
      </w:r>
      <w:r w:rsidRPr="00BF6986">
        <w:rPr>
          <w:rFonts w:cs="Calibri"/>
          <w:spacing w:val="28"/>
        </w:rPr>
        <w:t xml:space="preserve"> </w:t>
      </w:r>
      <w:r w:rsidRPr="00BF6986">
        <w:rPr>
          <w:rFonts w:cs="Calibri"/>
          <w:spacing w:val="-2"/>
        </w:rPr>
        <w:t>blindness);</w:t>
      </w:r>
      <w:r w:rsidRPr="00BF6986">
        <w:rPr>
          <w:rFonts w:cs="Calibri"/>
          <w:spacing w:val="26"/>
        </w:rPr>
        <w:t xml:space="preserve"> </w:t>
      </w:r>
      <w:r w:rsidRPr="00BF6986">
        <w:rPr>
          <w:rFonts w:cs="Calibri"/>
          <w:spacing w:val="-1"/>
        </w:rPr>
        <w:t>mental</w:t>
      </w:r>
      <w:r w:rsidRPr="00BF6986">
        <w:rPr>
          <w:rFonts w:cs="Calibri"/>
          <w:spacing w:val="29"/>
        </w:rPr>
        <w:t xml:space="preserve"> </w:t>
      </w:r>
      <w:r w:rsidRPr="00BF6986">
        <w:rPr>
          <w:rFonts w:cs="Calibri"/>
          <w:spacing w:val="-1"/>
        </w:rPr>
        <w:t>disability</w:t>
      </w:r>
      <w:r w:rsidRPr="00BF6986">
        <w:rPr>
          <w:rFonts w:cs="Calibri"/>
          <w:spacing w:val="26"/>
        </w:rPr>
        <w:t xml:space="preserve"> </w:t>
      </w:r>
      <w:r w:rsidRPr="00BF6986">
        <w:rPr>
          <w:rFonts w:cs="Calibri"/>
          <w:spacing w:val="-2"/>
        </w:rPr>
        <w:t>(past/present</w:t>
      </w:r>
      <w:r w:rsidRPr="00BF6986">
        <w:rPr>
          <w:rFonts w:cs="Calibri"/>
          <w:spacing w:val="105"/>
        </w:rPr>
        <w:t xml:space="preserve"> </w:t>
      </w:r>
      <w:r w:rsidRPr="00BF6986">
        <w:rPr>
          <w:rFonts w:cs="Calibri"/>
          <w:spacing w:val="-1"/>
        </w:rPr>
        <w:t>history</w:t>
      </w:r>
      <w:r w:rsidRPr="00BF6986">
        <w:rPr>
          <w:rFonts w:cs="Calibri"/>
          <w:spacing w:val="48"/>
        </w:rPr>
        <w:t xml:space="preserve"> </w:t>
      </w:r>
      <w:r w:rsidRPr="00BF6986">
        <w:rPr>
          <w:rFonts w:cs="Calibri"/>
          <w:spacing w:val="-1"/>
        </w:rPr>
        <w:t>thereof);</w:t>
      </w:r>
      <w:r w:rsidRPr="00BF6986">
        <w:rPr>
          <w:rFonts w:cs="Calibri"/>
          <w:spacing w:val="58"/>
        </w:rPr>
        <w:t xml:space="preserve"> </w:t>
      </w:r>
      <w:r w:rsidRPr="00BF6986">
        <w:rPr>
          <w:rFonts w:cs="Calibri"/>
          <w:spacing w:val="-2"/>
        </w:rPr>
        <w:t>military</w:t>
      </w:r>
      <w:r w:rsidRPr="00BF6986">
        <w:rPr>
          <w:rFonts w:cs="Calibri"/>
          <w:spacing w:val="45"/>
        </w:rPr>
        <w:t xml:space="preserve"> </w:t>
      </w:r>
      <w:r w:rsidRPr="00BF6986">
        <w:rPr>
          <w:rFonts w:cs="Calibri"/>
        </w:rPr>
        <w:t>or</w:t>
      </w:r>
      <w:r w:rsidRPr="00BF6986">
        <w:rPr>
          <w:rFonts w:cs="Calibri"/>
          <w:spacing w:val="30"/>
        </w:rPr>
        <w:t xml:space="preserve"> </w:t>
      </w:r>
      <w:r w:rsidRPr="00BF6986">
        <w:rPr>
          <w:rFonts w:cs="Calibri"/>
          <w:spacing w:val="-1"/>
        </w:rPr>
        <w:t>veteran</w:t>
      </w:r>
      <w:r w:rsidRPr="00BF6986">
        <w:rPr>
          <w:rFonts w:cs="Calibri"/>
          <w:spacing w:val="31"/>
        </w:rPr>
        <w:t xml:space="preserve"> </w:t>
      </w:r>
      <w:r w:rsidRPr="00BF6986">
        <w:rPr>
          <w:rFonts w:cs="Calibri"/>
          <w:spacing w:val="-1"/>
        </w:rPr>
        <w:t>status; status as a victim</w:t>
      </w:r>
      <w:r w:rsidRPr="00BF6986">
        <w:rPr>
          <w:rFonts w:cs="Calibri"/>
          <w:spacing w:val="29"/>
        </w:rPr>
        <w:t xml:space="preserve"> </w:t>
      </w:r>
      <w:r w:rsidRPr="00BF6986">
        <w:rPr>
          <w:rFonts w:cs="Calibri"/>
        </w:rPr>
        <w:t>of</w:t>
      </w:r>
      <w:r w:rsidRPr="00BF6986">
        <w:rPr>
          <w:rFonts w:cs="Calibri"/>
          <w:spacing w:val="28"/>
        </w:rPr>
        <w:t xml:space="preserve"> </w:t>
      </w:r>
      <w:r w:rsidRPr="00BF6986">
        <w:rPr>
          <w:rFonts w:cs="Calibri"/>
          <w:spacing w:val="-1"/>
        </w:rPr>
        <w:t>domestic</w:t>
      </w:r>
      <w:r w:rsidRPr="00BF6986">
        <w:rPr>
          <w:rFonts w:cs="Calibri"/>
          <w:spacing w:val="27"/>
        </w:rPr>
        <w:t xml:space="preserve"> </w:t>
      </w:r>
      <w:r w:rsidRPr="00BF6986">
        <w:rPr>
          <w:rFonts w:cs="Calibri"/>
          <w:spacing w:val="-1"/>
        </w:rPr>
        <w:t>violence;</w:t>
      </w:r>
      <w:r w:rsidRPr="00BF6986">
        <w:rPr>
          <w:rFonts w:cs="Calibri"/>
          <w:spacing w:val="29"/>
        </w:rPr>
        <w:t xml:space="preserve"> </w:t>
      </w:r>
      <w:r w:rsidRPr="00BF6986">
        <w:rPr>
          <w:rFonts w:cs="Calibri"/>
        </w:rPr>
        <w:t>or</w:t>
      </w:r>
      <w:r w:rsidRPr="00BF6986">
        <w:rPr>
          <w:rFonts w:cs="Calibri"/>
          <w:spacing w:val="30"/>
        </w:rPr>
        <w:t xml:space="preserve"> </w:t>
      </w:r>
      <w:r w:rsidRPr="00BF6986">
        <w:rPr>
          <w:rFonts w:cs="Calibri"/>
          <w:spacing w:val="-1"/>
        </w:rPr>
        <w:t>criminal</w:t>
      </w:r>
      <w:r w:rsidRPr="00BF6986">
        <w:rPr>
          <w:rFonts w:cs="Calibri"/>
          <w:spacing w:val="34"/>
        </w:rPr>
        <w:t xml:space="preserve"> </w:t>
      </w:r>
      <w:r w:rsidRPr="00BF6986">
        <w:rPr>
          <w:rFonts w:cs="Calibri"/>
          <w:spacing w:val="-1"/>
        </w:rPr>
        <w:t>record</w:t>
      </w:r>
      <w:r w:rsidRPr="00BF6986">
        <w:rPr>
          <w:rFonts w:cs="Calibri"/>
          <w:spacing w:val="28"/>
        </w:rPr>
        <w:t xml:space="preserve"> </w:t>
      </w:r>
      <w:r w:rsidRPr="00BF6986">
        <w:rPr>
          <w:rFonts w:cs="Calibri"/>
        </w:rPr>
        <w:t>in</w:t>
      </w:r>
      <w:r w:rsidRPr="00BF6986">
        <w:rPr>
          <w:rFonts w:cs="Calibri"/>
          <w:spacing w:val="31"/>
        </w:rPr>
        <w:t xml:space="preserve"> </w:t>
      </w:r>
      <w:r w:rsidRPr="00BF6986">
        <w:rPr>
          <w:rFonts w:cs="Calibri"/>
          <w:spacing w:val="-1"/>
        </w:rPr>
        <w:t>state</w:t>
      </w:r>
      <w:r w:rsidR="004C3BC5">
        <w:rPr>
          <w:rFonts w:cs="Calibri"/>
          <w:spacing w:val="105"/>
        </w:rPr>
        <w:t xml:space="preserve"> </w:t>
      </w:r>
      <w:r w:rsidRPr="00BF6986">
        <w:rPr>
          <w:rFonts w:cs="Calibri"/>
          <w:spacing w:val="-2"/>
        </w:rPr>
        <w:t>employment,</w:t>
      </w:r>
      <w:r w:rsidRPr="00BF6986">
        <w:rPr>
          <w:rFonts w:cs="Calibri"/>
          <w:spacing w:val="26"/>
        </w:rPr>
        <w:t xml:space="preserve"> </w:t>
      </w:r>
      <w:r w:rsidRPr="00BF6986">
        <w:rPr>
          <w:rFonts w:cs="Calibri"/>
        </w:rPr>
        <w:t>unless there is a bona fide occupational qualification excluding persons in any of the aforementioned protected classes. Inquiries regarding the Connecticut State Department of Education’s nondiscrimination policies should be directed to:</w:t>
      </w:r>
    </w:p>
    <w:p w14:paraId="63047574" w14:textId="77777777" w:rsidR="00BF6986" w:rsidRDefault="00BF6986" w:rsidP="00BF6986">
      <w:pPr>
        <w:pStyle w:val="NoSpacing"/>
        <w:ind w:left="360" w:right="576"/>
        <w:jc w:val="both"/>
        <w:rPr>
          <w:rFonts w:cs="Calibri"/>
        </w:rPr>
      </w:pPr>
    </w:p>
    <w:p w14:paraId="5BC49821" w14:textId="4418BC0C" w:rsidR="00BF6986" w:rsidRPr="00BF6986" w:rsidRDefault="00BF6986" w:rsidP="004C3BC5">
      <w:pPr>
        <w:pStyle w:val="NoSpacing"/>
        <w:ind w:left="360" w:right="576"/>
        <w:jc w:val="center"/>
        <w:rPr>
          <w:rFonts w:cs="Calibri"/>
        </w:rPr>
      </w:pPr>
      <w:r w:rsidRPr="00BF6986">
        <w:rPr>
          <w:rFonts w:cs="Calibri"/>
        </w:rPr>
        <w:t xml:space="preserve">Attorney Louis Todisco, Connecticut State Department of Education, by mail 450 Columbus Boulevard, Hartford, CT 06103-1841; or by telephone 860-713-6594; or by email </w:t>
      </w:r>
      <w:hyperlink r:id="rId10" w:history="1">
        <w:r w:rsidRPr="00BF6986">
          <w:rPr>
            <w:rStyle w:val="Hyperlink"/>
            <w:rFonts w:cs="Calibri"/>
          </w:rPr>
          <w:t>louis.todisco@ct.gov</w:t>
        </w:r>
      </w:hyperlink>
      <w:r w:rsidRPr="00BF6986">
        <w:rPr>
          <w:rFonts w:cs="Calibri"/>
        </w:rPr>
        <w:t>.</w:t>
      </w:r>
    </w:p>
    <w:p w14:paraId="18D019B1" w14:textId="77777777" w:rsidR="006E473B" w:rsidRDefault="006E473B" w:rsidP="00D41CE7">
      <w:pPr>
        <w:spacing w:after="0" w:line="240" w:lineRule="auto"/>
        <w:jc w:val="center"/>
        <w:rPr>
          <w:rFonts w:eastAsia="Times New Roman" w:cstheme="minorHAnsi"/>
          <w:b/>
          <w:color w:val="0070C0"/>
          <w:u w:val="single"/>
        </w:rPr>
      </w:pPr>
    </w:p>
    <w:p w14:paraId="53B2A486" w14:textId="77777777" w:rsidR="006E473B" w:rsidRDefault="006E473B" w:rsidP="00D41CE7">
      <w:pPr>
        <w:spacing w:after="0" w:line="240" w:lineRule="auto"/>
        <w:jc w:val="center"/>
        <w:rPr>
          <w:rFonts w:eastAsia="Times New Roman" w:cstheme="minorHAnsi"/>
          <w:b/>
          <w:color w:val="0070C0"/>
          <w:u w:val="single"/>
        </w:rPr>
      </w:pPr>
    </w:p>
    <w:p w14:paraId="4EB6A604" w14:textId="77777777" w:rsidR="006E473B" w:rsidRDefault="006E473B" w:rsidP="00D41CE7">
      <w:pPr>
        <w:spacing w:after="0" w:line="240" w:lineRule="auto"/>
        <w:jc w:val="center"/>
        <w:rPr>
          <w:rFonts w:eastAsia="Times New Roman" w:cstheme="minorHAnsi"/>
          <w:b/>
          <w:color w:val="0070C0"/>
          <w:u w:val="single"/>
        </w:rPr>
      </w:pPr>
    </w:p>
    <w:p w14:paraId="45F427FC" w14:textId="77777777" w:rsidR="006E473B" w:rsidRDefault="006E473B" w:rsidP="00D41CE7">
      <w:pPr>
        <w:spacing w:after="0" w:line="240" w:lineRule="auto"/>
        <w:jc w:val="center"/>
        <w:rPr>
          <w:rFonts w:eastAsia="Times New Roman" w:cstheme="minorHAnsi"/>
          <w:b/>
          <w:color w:val="0070C0"/>
          <w:u w:val="single"/>
        </w:rPr>
      </w:pPr>
    </w:p>
    <w:p w14:paraId="4652EF40" w14:textId="77777777" w:rsidR="006E473B" w:rsidRDefault="006E473B" w:rsidP="00D41CE7">
      <w:pPr>
        <w:spacing w:after="0" w:line="240" w:lineRule="auto"/>
        <w:jc w:val="center"/>
        <w:rPr>
          <w:rFonts w:eastAsia="Times New Roman" w:cstheme="minorHAnsi"/>
          <w:b/>
          <w:color w:val="0070C0"/>
          <w:u w:val="single"/>
        </w:rPr>
      </w:pPr>
    </w:p>
    <w:p w14:paraId="07A26E25" w14:textId="5F140D95" w:rsidR="006E473B" w:rsidRPr="0083096C" w:rsidRDefault="005062B3" w:rsidP="00D41CE7">
      <w:pPr>
        <w:spacing w:after="0" w:line="240" w:lineRule="auto"/>
        <w:jc w:val="center"/>
        <w:rPr>
          <w:rFonts w:eastAsia="Times New Roman" w:cstheme="minorHAnsi"/>
          <w:bCs/>
        </w:rPr>
      </w:pPr>
      <w:r>
        <w:rPr>
          <w:rFonts w:eastAsia="Times New Roman" w:cstheme="minorHAnsi"/>
          <w:bCs/>
        </w:rPr>
        <w:t>Federal</w:t>
      </w:r>
      <w:r w:rsidRPr="0083096C">
        <w:rPr>
          <w:rFonts w:eastAsia="Times New Roman" w:cstheme="minorHAnsi"/>
          <w:bCs/>
        </w:rPr>
        <w:t xml:space="preserve"> </w:t>
      </w:r>
      <w:r w:rsidR="0039532A" w:rsidRPr="0083096C">
        <w:rPr>
          <w:rFonts w:eastAsia="Times New Roman" w:cstheme="minorHAnsi"/>
          <w:bCs/>
        </w:rPr>
        <w:t>PEP</w:t>
      </w:r>
      <w:r w:rsidR="00AA1196">
        <w:rPr>
          <w:rFonts w:eastAsia="Times New Roman" w:cstheme="minorHAnsi"/>
          <w:bCs/>
        </w:rPr>
        <w:t xml:space="preserve"> </w:t>
      </w:r>
      <w:r w:rsidR="0039532A" w:rsidRPr="0083096C">
        <w:rPr>
          <w:rFonts w:eastAsia="Times New Roman" w:cstheme="minorHAnsi"/>
          <w:bCs/>
        </w:rPr>
        <w:t xml:space="preserve">Grant </w:t>
      </w:r>
      <w:r>
        <w:rPr>
          <w:rFonts w:eastAsia="Times New Roman" w:cstheme="minorHAnsi"/>
          <w:bCs/>
        </w:rPr>
        <w:t xml:space="preserve">Program </w:t>
      </w:r>
      <w:r w:rsidR="0039532A" w:rsidRPr="0083096C">
        <w:rPr>
          <w:rFonts w:eastAsia="Times New Roman" w:cstheme="minorHAnsi"/>
          <w:bCs/>
        </w:rPr>
        <w:t>Manager</w:t>
      </w:r>
    </w:p>
    <w:p w14:paraId="28584916" w14:textId="7D5BA7C5" w:rsidR="0083096C" w:rsidRPr="0083096C" w:rsidRDefault="0083096C" w:rsidP="00D41CE7">
      <w:pPr>
        <w:spacing w:after="0" w:line="240" w:lineRule="auto"/>
        <w:jc w:val="center"/>
        <w:rPr>
          <w:rFonts w:eastAsia="Times New Roman" w:cstheme="minorHAnsi"/>
          <w:bCs/>
        </w:rPr>
      </w:pPr>
      <w:r w:rsidRPr="0083096C">
        <w:rPr>
          <w:rFonts w:eastAsia="Times New Roman" w:cstheme="minorHAnsi"/>
          <w:bCs/>
        </w:rPr>
        <w:t>Susan Kocaba</w:t>
      </w:r>
    </w:p>
    <w:p w14:paraId="38A5E87F" w14:textId="0349D2E9" w:rsidR="006E473B" w:rsidRDefault="00000000" w:rsidP="00B37AD5">
      <w:pPr>
        <w:spacing w:after="0" w:line="240" w:lineRule="auto"/>
        <w:jc w:val="center"/>
        <w:rPr>
          <w:rFonts w:eastAsia="Times New Roman" w:cstheme="minorHAnsi"/>
          <w:bCs/>
        </w:rPr>
      </w:pPr>
      <w:hyperlink r:id="rId11" w:history="1">
        <w:r w:rsidR="00A32271" w:rsidRPr="00922EAB">
          <w:rPr>
            <w:rStyle w:val="Hyperlink"/>
            <w:rFonts w:eastAsia="Times New Roman" w:cstheme="minorHAnsi"/>
            <w:bCs/>
          </w:rPr>
          <w:t>Susan.Kocaba@ct.gov</w:t>
        </w:r>
      </w:hyperlink>
    </w:p>
    <w:p w14:paraId="18584721" w14:textId="77777777" w:rsidR="00BF6986" w:rsidRDefault="00BF6986" w:rsidP="00F60310">
      <w:pPr>
        <w:spacing w:after="0" w:line="240" w:lineRule="auto"/>
        <w:rPr>
          <w:rFonts w:eastAsia="Times New Roman" w:cstheme="minorHAnsi"/>
          <w:b/>
          <w:color w:val="0070C0"/>
          <w:u w:val="single"/>
        </w:rPr>
      </w:pPr>
    </w:p>
    <w:p w14:paraId="47853475" w14:textId="30506C52" w:rsidR="00D41CE7" w:rsidRDefault="007A4BC7" w:rsidP="00D41CE7">
      <w:pPr>
        <w:spacing w:after="0" w:line="240" w:lineRule="auto"/>
        <w:jc w:val="center"/>
        <w:rPr>
          <w:rFonts w:eastAsia="Times New Roman" w:cstheme="minorHAnsi"/>
          <w:b/>
          <w:color w:val="0070C0"/>
          <w:u w:val="single"/>
        </w:rPr>
      </w:pPr>
      <w:r w:rsidRPr="007A4BC7">
        <w:rPr>
          <w:rFonts w:eastAsia="Times New Roman" w:cstheme="minorHAnsi"/>
          <w:b/>
          <w:color w:val="0070C0"/>
          <w:u w:val="single"/>
        </w:rPr>
        <w:lastRenderedPageBreak/>
        <w:t>INSTRUCTION FOR COMPLETION</w:t>
      </w:r>
    </w:p>
    <w:p w14:paraId="16AB5779" w14:textId="46476E2F" w:rsidR="007A4BC7" w:rsidRDefault="007A4BC7" w:rsidP="00D41CE7">
      <w:pPr>
        <w:spacing w:after="0" w:line="240" w:lineRule="auto"/>
        <w:jc w:val="center"/>
        <w:rPr>
          <w:rFonts w:eastAsia="Times New Roman" w:cstheme="minorHAnsi"/>
          <w:b/>
          <w:color w:val="0070C0"/>
          <w:u w:val="single"/>
        </w:rPr>
      </w:pPr>
    </w:p>
    <w:p w14:paraId="3D5AE7E0" w14:textId="7262AE42" w:rsidR="007A4BC7" w:rsidRDefault="007A4BC7" w:rsidP="007A4BC7">
      <w:pPr>
        <w:pStyle w:val="ListParagraph"/>
        <w:numPr>
          <w:ilvl w:val="0"/>
          <w:numId w:val="1"/>
        </w:numPr>
        <w:spacing w:after="0" w:line="240" w:lineRule="auto"/>
        <w:jc w:val="center"/>
        <w:rPr>
          <w:rFonts w:eastAsia="Times New Roman" w:cstheme="minorHAnsi"/>
          <w:b/>
          <w:color w:val="0070C0"/>
        </w:rPr>
      </w:pPr>
      <w:r w:rsidRPr="007A4BC7">
        <w:rPr>
          <w:rFonts w:eastAsia="Times New Roman" w:cstheme="minorHAnsi"/>
          <w:b/>
          <w:color w:val="0070C0"/>
        </w:rPr>
        <w:t>G</w:t>
      </w:r>
      <w:r>
        <w:rPr>
          <w:rFonts w:eastAsia="Times New Roman" w:cstheme="minorHAnsi"/>
          <w:b/>
          <w:color w:val="0070C0"/>
        </w:rPr>
        <w:t>ENERAL INFORMATION</w:t>
      </w:r>
    </w:p>
    <w:p w14:paraId="5D7C804A" w14:textId="4F923791" w:rsidR="007A4BC7" w:rsidRDefault="007A4BC7" w:rsidP="007A4BC7">
      <w:pPr>
        <w:spacing w:after="0" w:line="240" w:lineRule="auto"/>
        <w:jc w:val="center"/>
        <w:rPr>
          <w:rFonts w:eastAsia="Times New Roman" w:cstheme="minorHAnsi"/>
          <w:b/>
          <w:color w:val="0070C0"/>
        </w:rPr>
      </w:pPr>
    </w:p>
    <w:p w14:paraId="376A90B7" w14:textId="42079E1C" w:rsidR="007A4BC7" w:rsidRPr="00E63CCB" w:rsidRDefault="007A4BC7" w:rsidP="007A4BC7">
      <w:pPr>
        <w:pStyle w:val="ListParagraph"/>
        <w:numPr>
          <w:ilvl w:val="0"/>
          <w:numId w:val="2"/>
        </w:numPr>
        <w:spacing w:after="0" w:line="240" w:lineRule="auto"/>
        <w:rPr>
          <w:rFonts w:eastAsia="Times New Roman" w:cstheme="minorHAnsi"/>
          <w:b/>
        </w:rPr>
      </w:pPr>
      <w:r w:rsidRPr="00E63CCB">
        <w:rPr>
          <w:rFonts w:eastAsia="Times New Roman" w:cstheme="minorHAnsi"/>
          <w:b/>
        </w:rPr>
        <w:t>Introduction/Purpose</w:t>
      </w:r>
    </w:p>
    <w:p w14:paraId="4F298B79" w14:textId="77777777" w:rsidR="00B13024" w:rsidRDefault="00B13024" w:rsidP="007A4BC7">
      <w:pPr>
        <w:spacing w:after="0" w:line="240" w:lineRule="auto"/>
        <w:rPr>
          <w:rFonts w:eastAsia="Times New Roman" w:cstheme="minorHAnsi"/>
          <w:bCs/>
        </w:rPr>
      </w:pPr>
    </w:p>
    <w:p w14:paraId="4BDF8422" w14:textId="1F0890A3" w:rsidR="007A4BC7" w:rsidRDefault="007A4BC7" w:rsidP="007A4BC7">
      <w:pPr>
        <w:spacing w:after="0" w:line="240" w:lineRule="auto"/>
        <w:rPr>
          <w:rFonts w:eastAsia="Times New Roman" w:cstheme="minorHAnsi"/>
          <w:bCs/>
        </w:rPr>
      </w:pPr>
      <w:r w:rsidRPr="007A4BC7">
        <w:rPr>
          <w:rFonts w:eastAsia="Times New Roman" w:cstheme="minorHAnsi"/>
          <w:bCs/>
        </w:rPr>
        <w:t xml:space="preserve">The Connecticut State Department of Education (CSDE) is pleased to extend the Program Enhancement Project (PEP) grants for a </w:t>
      </w:r>
      <w:r w:rsidR="0027411F" w:rsidRPr="00332CAD">
        <w:rPr>
          <w:rFonts w:eastAsia="Times New Roman" w:cstheme="minorHAnsi"/>
          <w:bCs/>
        </w:rPr>
        <w:t>third</w:t>
      </w:r>
      <w:r w:rsidRPr="00332CAD">
        <w:rPr>
          <w:rFonts w:eastAsia="Times New Roman" w:cstheme="minorHAnsi"/>
          <w:bCs/>
        </w:rPr>
        <w:t xml:space="preserve"> year for the period July 1, 202</w:t>
      </w:r>
      <w:r w:rsidR="004E6BF7" w:rsidRPr="00332CAD">
        <w:rPr>
          <w:rFonts w:eastAsia="Times New Roman" w:cstheme="minorHAnsi"/>
          <w:bCs/>
        </w:rPr>
        <w:t>3</w:t>
      </w:r>
      <w:r w:rsidRPr="00332CAD">
        <w:rPr>
          <w:rFonts w:eastAsia="Times New Roman" w:cstheme="minorHAnsi"/>
          <w:bCs/>
        </w:rPr>
        <w:t>, through June 30, 202</w:t>
      </w:r>
      <w:r w:rsidR="004E6BF7" w:rsidRPr="00332CAD">
        <w:rPr>
          <w:rFonts w:eastAsia="Times New Roman" w:cstheme="minorHAnsi"/>
          <w:bCs/>
        </w:rPr>
        <w:t>4</w:t>
      </w:r>
      <w:r w:rsidRPr="00361070">
        <w:rPr>
          <w:rFonts w:eastAsia="Times New Roman" w:cstheme="minorHAnsi"/>
          <w:bCs/>
        </w:rPr>
        <w:t>.</w:t>
      </w:r>
      <w:r w:rsidRPr="00E44812">
        <w:rPr>
          <w:rFonts w:eastAsia="Times New Roman" w:cstheme="minorHAnsi"/>
          <w:bCs/>
        </w:rPr>
        <w:t xml:space="preserve">  During </w:t>
      </w:r>
      <w:r w:rsidR="003A4582" w:rsidRPr="00A617E1">
        <w:rPr>
          <w:rFonts w:eastAsia="Times New Roman" w:cstheme="minorHAnsi"/>
          <w:bCs/>
        </w:rPr>
        <w:t>F</w:t>
      </w:r>
      <w:r w:rsidR="00361070" w:rsidRPr="00A617E1">
        <w:rPr>
          <w:rFonts w:eastAsia="Times New Roman" w:cstheme="minorHAnsi"/>
          <w:bCs/>
        </w:rPr>
        <w:t xml:space="preserve">iscal </w:t>
      </w:r>
      <w:r w:rsidR="003A4582" w:rsidRPr="00A617E1">
        <w:rPr>
          <w:rFonts w:eastAsia="Times New Roman" w:cstheme="minorHAnsi"/>
          <w:bCs/>
        </w:rPr>
        <w:t>Y</w:t>
      </w:r>
      <w:r w:rsidR="001B5917" w:rsidRPr="00A617E1">
        <w:rPr>
          <w:rFonts w:eastAsia="Times New Roman" w:cstheme="minorHAnsi"/>
          <w:bCs/>
        </w:rPr>
        <w:t>ear 2022 (FY</w:t>
      </w:r>
      <w:r w:rsidR="00A617E1" w:rsidRPr="00A617E1">
        <w:rPr>
          <w:rFonts w:eastAsia="Times New Roman" w:cstheme="minorHAnsi"/>
          <w:bCs/>
        </w:rPr>
        <w:t>22</w:t>
      </w:r>
      <w:r w:rsidR="00A617E1">
        <w:rPr>
          <w:rFonts w:eastAsia="Times New Roman" w:cstheme="minorHAnsi"/>
          <w:bCs/>
        </w:rPr>
        <w:t>)</w:t>
      </w:r>
      <w:r w:rsidRPr="007A4BC7">
        <w:rPr>
          <w:rFonts w:eastAsia="Times New Roman" w:cstheme="minorHAnsi"/>
          <w:bCs/>
        </w:rPr>
        <w:t xml:space="preserve"> grants were awarded through a competitive Request for Proposal (RFP) in direct response to the Workforce Innovation and Opportunity Act (WIOA) of 2014, Title II, Adult Education and Family Literacy Act (AEFLA), Public Law 113-128</w:t>
      </w:r>
      <w:r w:rsidR="006207C1" w:rsidRPr="00D045DF">
        <w:rPr>
          <w:rFonts w:eastAsia="Times New Roman" w:cstheme="minorHAnsi"/>
          <w:bCs/>
        </w:rPr>
        <w:t xml:space="preserve">, now codified as 29 U.S.C. </w:t>
      </w:r>
      <w:r w:rsidR="001656D2">
        <w:t xml:space="preserve">§ </w:t>
      </w:r>
      <w:r w:rsidR="006207C1" w:rsidRPr="00D045DF">
        <w:rPr>
          <w:rFonts w:eastAsia="Times New Roman" w:cstheme="minorHAnsi"/>
          <w:bCs/>
        </w:rPr>
        <w:t>3101 et seq</w:t>
      </w:r>
      <w:r w:rsidR="00A3782E">
        <w:rPr>
          <w:rFonts w:eastAsia="Times New Roman" w:cstheme="minorHAnsi"/>
          <w:bCs/>
        </w:rPr>
        <w:t>.</w:t>
      </w:r>
      <w:r w:rsidR="006207C1" w:rsidRPr="00D045DF">
        <w:rPr>
          <w:rFonts w:eastAsia="Times New Roman" w:cstheme="minorHAnsi"/>
          <w:bCs/>
        </w:rPr>
        <w:t>, 20 C</w:t>
      </w:r>
      <w:r w:rsidR="00743D0A">
        <w:rPr>
          <w:rFonts w:eastAsia="Times New Roman" w:cstheme="minorHAnsi"/>
          <w:bCs/>
        </w:rPr>
        <w:t>.</w:t>
      </w:r>
      <w:r w:rsidR="006207C1" w:rsidRPr="00D045DF">
        <w:rPr>
          <w:rFonts w:eastAsia="Times New Roman" w:cstheme="minorHAnsi"/>
          <w:bCs/>
        </w:rPr>
        <w:t>F</w:t>
      </w:r>
      <w:r w:rsidR="00A3782E">
        <w:rPr>
          <w:rFonts w:eastAsia="Times New Roman" w:cstheme="minorHAnsi"/>
          <w:bCs/>
        </w:rPr>
        <w:t>.R</w:t>
      </w:r>
      <w:r w:rsidR="006207C1" w:rsidRPr="00D045DF">
        <w:rPr>
          <w:rFonts w:eastAsia="Times New Roman" w:cstheme="minorHAnsi"/>
          <w:bCs/>
        </w:rPr>
        <w:t xml:space="preserve"> Part 675 et seq</w:t>
      </w:r>
      <w:r w:rsidR="00A3782E">
        <w:rPr>
          <w:rFonts w:eastAsia="Times New Roman" w:cstheme="minorHAnsi"/>
          <w:bCs/>
        </w:rPr>
        <w:t xml:space="preserve">. </w:t>
      </w:r>
    </w:p>
    <w:p w14:paraId="5213A091" w14:textId="5603B770" w:rsidR="007A4BC7" w:rsidRDefault="007A4BC7" w:rsidP="007A4BC7">
      <w:pPr>
        <w:spacing w:after="0" w:line="240" w:lineRule="auto"/>
        <w:rPr>
          <w:rFonts w:eastAsia="Times New Roman" w:cstheme="minorHAnsi"/>
          <w:bCs/>
        </w:rPr>
      </w:pPr>
    </w:p>
    <w:p w14:paraId="5F411830" w14:textId="47D1A815" w:rsidR="00B13024" w:rsidRPr="00B13024" w:rsidRDefault="00B13024" w:rsidP="00B13024">
      <w:pPr>
        <w:spacing w:after="0" w:line="240" w:lineRule="auto"/>
        <w:rPr>
          <w:rFonts w:eastAsia="Times New Roman" w:cstheme="minorHAnsi"/>
        </w:rPr>
      </w:pPr>
      <w:r w:rsidRPr="00B13024">
        <w:rPr>
          <w:rFonts w:eastAsia="Times New Roman" w:cstheme="minorHAnsi"/>
        </w:rPr>
        <w:t>The overarching goal</w:t>
      </w:r>
      <w:r w:rsidR="00883CA6">
        <w:rPr>
          <w:rFonts w:eastAsia="Times New Roman" w:cstheme="minorHAnsi"/>
        </w:rPr>
        <w:t>s</w:t>
      </w:r>
      <w:r w:rsidRPr="00B13024">
        <w:rPr>
          <w:rFonts w:eastAsia="Times New Roman" w:cstheme="minorHAnsi"/>
        </w:rPr>
        <w:t xml:space="preserve"> of </w:t>
      </w:r>
      <w:r w:rsidR="008B5CB7" w:rsidRPr="008B5CB7">
        <w:rPr>
          <w:rFonts w:eastAsia="Times New Roman" w:cstheme="minorHAnsi"/>
        </w:rPr>
        <w:t xml:space="preserve">AEFLA </w:t>
      </w:r>
      <w:r w:rsidR="00883CA6">
        <w:rPr>
          <w:rFonts w:eastAsia="Times New Roman" w:cstheme="minorHAnsi"/>
        </w:rPr>
        <w:t>are</w:t>
      </w:r>
      <w:r w:rsidRPr="00B13024">
        <w:rPr>
          <w:rFonts w:eastAsia="Times New Roman" w:cstheme="minorHAnsi"/>
        </w:rPr>
        <w:t xml:space="preserve"> to:</w:t>
      </w:r>
    </w:p>
    <w:p w14:paraId="5F49CCDE" w14:textId="77777777" w:rsidR="00B13024" w:rsidRPr="00B13024" w:rsidRDefault="00B13024" w:rsidP="00B13024">
      <w:pPr>
        <w:numPr>
          <w:ilvl w:val="0"/>
          <w:numId w:val="3"/>
        </w:numPr>
        <w:spacing w:after="0" w:line="240" w:lineRule="auto"/>
        <w:contextualSpacing/>
        <w:rPr>
          <w:rFonts w:eastAsia="Times New Roman" w:cstheme="minorHAnsi"/>
        </w:rPr>
      </w:pPr>
      <w:r w:rsidRPr="00B13024">
        <w:rPr>
          <w:rFonts w:eastAsia="Times New Roman" w:cstheme="minorHAnsi"/>
        </w:rPr>
        <w:t xml:space="preserve">increase accessibility to adult education programs and services for learners most in </w:t>
      </w:r>
      <w:proofErr w:type="gramStart"/>
      <w:r w:rsidRPr="00B13024">
        <w:rPr>
          <w:rFonts w:eastAsia="Times New Roman" w:cstheme="minorHAnsi"/>
        </w:rPr>
        <w:t>need;</w:t>
      </w:r>
      <w:proofErr w:type="gramEnd"/>
      <w:r w:rsidRPr="00B13024">
        <w:rPr>
          <w:rFonts w:eastAsia="Times New Roman" w:cstheme="minorHAnsi"/>
        </w:rPr>
        <w:t xml:space="preserve"> </w:t>
      </w:r>
    </w:p>
    <w:p w14:paraId="2D453BEA" w14:textId="77777777" w:rsidR="00B13024" w:rsidRPr="00B13024" w:rsidRDefault="00B13024" w:rsidP="00B13024">
      <w:pPr>
        <w:numPr>
          <w:ilvl w:val="0"/>
          <w:numId w:val="3"/>
        </w:numPr>
        <w:spacing w:after="0" w:line="240" w:lineRule="auto"/>
        <w:rPr>
          <w:rFonts w:eastAsia="Times New Roman" w:cstheme="minorHAnsi"/>
        </w:rPr>
      </w:pPr>
      <w:r w:rsidRPr="00B13024">
        <w:rPr>
          <w:rFonts w:eastAsia="Times New Roman" w:cstheme="minorHAnsi"/>
        </w:rPr>
        <w:t xml:space="preserve">create a seamless transition to postsecondary education and training through the development of career </w:t>
      </w:r>
      <w:proofErr w:type="gramStart"/>
      <w:r w:rsidRPr="00B13024">
        <w:rPr>
          <w:rFonts w:eastAsia="Times New Roman" w:cstheme="minorHAnsi"/>
        </w:rPr>
        <w:t>pathways;</w:t>
      </w:r>
      <w:proofErr w:type="gramEnd"/>
    </w:p>
    <w:p w14:paraId="54183CA0" w14:textId="77777777" w:rsidR="00B13024" w:rsidRPr="00B13024" w:rsidRDefault="00B13024" w:rsidP="00B13024">
      <w:pPr>
        <w:numPr>
          <w:ilvl w:val="0"/>
          <w:numId w:val="3"/>
        </w:numPr>
        <w:tabs>
          <w:tab w:val="num" w:pos="720"/>
        </w:tabs>
        <w:spacing w:after="0" w:line="240" w:lineRule="auto"/>
        <w:rPr>
          <w:rFonts w:eastAsia="Times New Roman" w:cstheme="minorHAnsi"/>
        </w:rPr>
      </w:pPr>
      <w:r w:rsidRPr="00B13024">
        <w:rPr>
          <w:rFonts w:eastAsia="Times New Roman" w:cstheme="minorHAnsi"/>
        </w:rPr>
        <w:t xml:space="preserve">foster strong, literate families </w:t>
      </w:r>
      <w:proofErr w:type="gramStart"/>
      <w:r w:rsidRPr="00B13024">
        <w:rPr>
          <w:rFonts w:eastAsia="Times New Roman" w:cstheme="minorHAnsi"/>
        </w:rPr>
        <w:t>in an effort to</w:t>
      </w:r>
      <w:proofErr w:type="gramEnd"/>
      <w:r w:rsidRPr="00B13024">
        <w:rPr>
          <w:rFonts w:eastAsia="Times New Roman" w:cstheme="minorHAnsi"/>
        </w:rPr>
        <w:t xml:space="preserve"> reduce the current student achievement gap; and</w:t>
      </w:r>
    </w:p>
    <w:p w14:paraId="40DA9DF1" w14:textId="3A740420" w:rsidR="00B13024" w:rsidRDefault="00B13024" w:rsidP="00B13024">
      <w:pPr>
        <w:numPr>
          <w:ilvl w:val="0"/>
          <w:numId w:val="3"/>
        </w:numPr>
        <w:tabs>
          <w:tab w:val="num" w:pos="720"/>
        </w:tabs>
        <w:spacing w:after="0" w:line="240" w:lineRule="auto"/>
        <w:rPr>
          <w:rFonts w:eastAsia="Times New Roman" w:cstheme="minorHAnsi"/>
        </w:rPr>
      </w:pPr>
      <w:r w:rsidRPr="00B13024">
        <w:rPr>
          <w:rFonts w:eastAsia="Times New Roman" w:cstheme="minorHAnsi"/>
        </w:rPr>
        <w:t>build an educated and competitive workforce.</w:t>
      </w:r>
    </w:p>
    <w:p w14:paraId="5AAECED6" w14:textId="77777777" w:rsidR="00E4431B" w:rsidRDefault="00E4431B" w:rsidP="00E4431B">
      <w:pPr>
        <w:spacing w:after="0" w:line="240" w:lineRule="auto"/>
        <w:rPr>
          <w:rFonts w:eastAsia="Times New Roman" w:cstheme="minorHAnsi"/>
        </w:rPr>
      </w:pPr>
    </w:p>
    <w:p w14:paraId="1A612F25" w14:textId="21C0F6AA" w:rsidR="00E4431B" w:rsidRPr="00BE066B" w:rsidRDefault="00E4431B" w:rsidP="00976F07">
      <w:pPr>
        <w:spacing w:line="240" w:lineRule="auto"/>
        <w:rPr>
          <w:rFonts w:eastAsia="Times New Roman" w:cstheme="minorHAnsi"/>
          <w:b/>
          <w:bCs/>
        </w:rPr>
      </w:pPr>
      <w:r w:rsidRPr="00E4431B">
        <w:rPr>
          <w:rFonts w:eastAsia="Times New Roman" w:cstheme="minorHAnsi"/>
        </w:rPr>
        <w:t xml:space="preserve">Mid-year and year-end evaluations must ensure that all projects have met the standards established by the eligible entity and that all goals have been achieved.  </w:t>
      </w:r>
      <w:r w:rsidRPr="00BE066B">
        <w:rPr>
          <w:rFonts w:eastAsia="Times New Roman" w:cstheme="minorHAnsi"/>
          <w:b/>
          <w:bCs/>
        </w:rPr>
        <w:t xml:space="preserve">Projects not meeting the established standards may receive technical assistance, have funding reduced, or not receive funding in year </w:t>
      </w:r>
      <w:r w:rsidRPr="005236B6">
        <w:rPr>
          <w:rFonts w:eastAsia="Times New Roman" w:cstheme="minorHAnsi"/>
          <w:b/>
          <w:bCs/>
        </w:rPr>
        <w:t>t</w:t>
      </w:r>
      <w:r w:rsidR="00C41DB9" w:rsidRPr="005236B6">
        <w:rPr>
          <w:rFonts w:eastAsia="Times New Roman" w:cstheme="minorHAnsi"/>
          <w:b/>
          <w:bCs/>
        </w:rPr>
        <w:t>hree</w:t>
      </w:r>
      <w:r w:rsidRPr="005236B6">
        <w:rPr>
          <w:rFonts w:eastAsia="Times New Roman" w:cstheme="minorHAnsi"/>
          <w:b/>
          <w:bCs/>
        </w:rPr>
        <w:t>.</w:t>
      </w:r>
    </w:p>
    <w:p w14:paraId="7F0E96E0" w14:textId="1545DB46" w:rsidR="00B13024" w:rsidRDefault="00B13024" w:rsidP="00B13024">
      <w:pPr>
        <w:spacing w:after="0"/>
        <w:rPr>
          <w:rFonts w:eastAsia="Times New Roman" w:cstheme="minorHAnsi"/>
          <w:b/>
        </w:rPr>
      </w:pPr>
    </w:p>
    <w:p w14:paraId="33F9D988" w14:textId="53E6BC5E" w:rsidR="00B13024" w:rsidRPr="00E63CCB" w:rsidRDefault="00B13024" w:rsidP="00B13024">
      <w:pPr>
        <w:pStyle w:val="ListParagraph"/>
        <w:numPr>
          <w:ilvl w:val="0"/>
          <w:numId w:val="2"/>
        </w:numPr>
        <w:rPr>
          <w:rFonts w:eastAsia="Times New Roman" w:cstheme="minorHAnsi"/>
          <w:b/>
        </w:rPr>
      </w:pPr>
      <w:r w:rsidRPr="00E63CCB">
        <w:rPr>
          <w:rFonts w:eastAsia="Times New Roman" w:cstheme="minorHAnsi"/>
          <w:b/>
        </w:rPr>
        <w:t>Grant Awards</w:t>
      </w:r>
    </w:p>
    <w:p w14:paraId="457A3EDC" w14:textId="6D825BC0" w:rsidR="00B13024" w:rsidRPr="00B13024" w:rsidRDefault="00B13024" w:rsidP="00B13024">
      <w:pPr>
        <w:rPr>
          <w:rFonts w:eastAsia="Times New Roman" w:cstheme="minorHAnsi"/>
          <w:bCs/>
        </w:rPr>
      </w:pPr>
      <w:r w:rsidRPr="00B13024">
        <w:rPr>
          <w:rFonts w:eastAsia="Times New Roman" w:cstheme="minorHAnsi"/>
          <w:b/>
          <w:u w:val="single"/>
        </w:rPr>
        <w:t xml:space="preserve">The grant awards are anticipated to be funded at levels awarded in </w:t>
      </w:r>
      <w:r w:rsidR="003A4582" w:rsidRPr="00E4431B">
        <w:rPr>
          <w:rFonts w:eastAsia="Times New Roman" w:cstheme="minorHAnsi"/>
          <w:b/>
          <w:u w:val="single"/>
        </w:rPr>
        <w:t>FY</w:t>
      </w:r>
      <w:r w:rsidR="00916206" w:rsidRPr="00E4431B">
        <w:rPr>
          <w:rFonts w:eastAsia="Times New Roman" w:cstheme="minorHAnsi"/>
          <w:b/>
          <w:u w:val="single"/>
        </w:rPr>
        <w:t>2</w:t>
      </w:r>
      <w:r w:rsidR="007B0952">
        <w:rPr>
          <w:rFonts w:eastAsia="Times New Roman" w:cstheme="minorHAnsi"/>
          <w:b/>
          <w:u w:val="single"/>
        </w:rPr>
        <w:t>3</w:t>
      </w:r>
      <w:r w:rsidR="00FC5767">
        <w:rPr>
          <w:rFonts w:eastAsia="Times New Roman" w:cstheme="minorHAnsi"/>
          <w:b/>
          <w:u w:val="single"/>
        </w:rPr>
        <w:t>.</w:t>
      </w:r>
      <w:r w:rsidRPr="00B13024">
        <w:rPr>
          <w:rFonts w:eastAsia="Times New Roman" w:cstheme="minorHAnsi"/>
          <w:b/>
          <w:u w:val="single"/>
        </w:rPr>
        <w:t xml:space="preserve"> However, all awards are contingent upon receipt of funds under the WIOA-Title II Adult Education and Family Literacy Act</w:t>
      </w:r>
      <w:r w:rsidRPr="00B13024">
        <w:rPr>
          <w:rFonts w:eastAsia="Times New Roman" w:cstheme="minorHAnsi"/>
          <w:bCs/>
        </w:rPr>
        <w:t xml:space="preserve"> (see maximum amounts for each priority area on page 2).  </w:t>
      </w:r>
    </w:p>
    <w:p w14:paraId="550057BF" w14:textId="256534C3" w:rsidR="00B13024" w:rsidRPr="00B13024" w:rsidRDefault="00B13024" w:rsidP="00B13024">
      <w:pPr>
        <w:rPr>
          <w:rFonts w:eastAsia="Times New Roman" w:cstheme="minorHAnsi"/>
          <w:b/>
        </w:rPr>
      </w:pPr>
      <w:r w:rsidRPr="00B13024">
        <w:rPr>
          <w:rFonts w:eastAsia="Times New Roman" w:cstheme="minorHAnsi"/>
          <w:b/>
        </w:rPr>
        <w:t>GRANTS ARE NOT FINAL UNTIL THE AWARD LETTER IS EXECUTED.</w:t>
      </w:r>
    </w:p>
    <w:p w14:paraId="55D54607" w14:textId="1774B076" w:rsidR="00B13024" w:rsidRDefault="00B13024" w:rsidP="00976F07">
      <w:pPr>
        <w:spacing w:line="240" w:lineRule="auto"/>
        <w:rPr>
          <w:rFonts w:eastAsia="Times New Roman" w:cstheme="minorHAnsi"/>
          <w:bCs/>
        </w:rPr>
      </w:pPr>
      <w:r w:rsidRPr="00B13024">
        <w:rPr>
          <w:rFonts w:eastAsia="Times New Roman" w:cstheme="minorHAnsi"/>
          <w:bCs/>
        </w:rPr>
        <w:t>The CSDE reserves the right to make grant and contract awards under this program without discussion with the</w:t>
      </w:r>
      <w:r w:rsidR="003305F1">
        <w:rPr>
          <w:rFonts w:eastAsia="Times New Roman" w:cstheme="minorHAnsi"/>
          <w:bCs/>
        </w:rPr>
        <w:t xml:space="preserve"> </w:t>
      </w:r>
      <w:r w:rsidRPr="00B13024">
        <w:rPr>
          <w:rFonts w:eastAsia="Times New Roman" w:cstheme="minorHAnsi"/>
          <w:bCs/>
        </w:rPr>
        <w:t>applicant.  Continuation applications should represent the applicant’s best effort from both a technical and cost standpoint.  The application, including the budget (</w:t>
      </w:r>
      <w:r w:rsidR="00E4431B">
        <w:rPr>
          <w:rFonts w:eastAsia="Times New Roman" w:cstheme="minorHAnsi"/>
          <w:bCs/>
        </w:rPr>
        <w:t>ED-114</w:t>
      </w:r>
      <w:r w:rsidRPr="00D84F5B">
        <w:rPr>
          <w:rFonts w:eastAsia="Times New Roman" w:cstheme="minorHAnsi"/>
          <w:bCs/>
        </w:rPr>
        <w:t xml:space="preserve"> and eGMS),</w:t>
      </w:r>
      <w:r w:rsidRPr="00B13024">
        <w:rPr>
          <w:rFonts w:eastAsia="Times New Roman" w:cstheme="minorHAnsi"/>
          <w:bCs/>
        </w:rPr>
        <w:t xml:space="preserve"> should be complete and without error.</w:t>
      </w:r>
    </w:p>
    <w:p w14:paraId="4507DF77" w14:textId="77777777" w:rsidR="003305F1" w:rsidRPr="00B13024" w:rsidRDefault="003305F1" w:rsidP="003305F1">
      <w:pPr>
        <w:spacing w:after="0"/>
        <w:rPr>
          <w:rFonts w:eastAsia="Times New Roman" w:cstheme="minorHAnsi"/>
          <w:bCs/>
        </w:rPr>
      </w:pPr>
    </w:p>
    <w:p w14:paraId="528F5780" w14:textId="3363FDBE" w:rsidR="00B13024" w:rsidRPr="00E63CCB" w:rsidRDefault="00B13024" w:rsidP="00B13024">
      <w:pPr>
        <w:pStyle w:val="ListParagraph"/>
        <w:numPr>
          <w:ilvl w:val="0"/>
          <w:numId w:val="2"/>
        </w:numPr>
        <w:rPr>
          <w:rFonts w:eastAsia="Times New Roman" w:cstheme="minorHAnsi"/>
          <w:b/>
        </w:rPr>
      </w:pPr>
      <w:r w:rsidRPr="00E63CCB">
        <w:rPr>
          <w:rFonts w:eastAsia="Times New Roman" w:cstheme="minorHAnsi"/>
          <w:b/>
        </w:rPr>
        <w:t>Matching Funds</w:t>
      </w:r>
    </w:p>
    <w:p w14:paraId="5BA7C42F" w14:textId="7C8470F3" w:rsidR="00B13024" w:rsidRPr="00B13024" w:rsidRDefault="00B13024" w:rsidP="00976F07">
      <w:pPr>
        <w:rPr>
          <w:rFonts w:eastAsia="Times New Roman" w:cstheme="minorHAnsi"/>
          <w:bCs/>
        </w:rPr>
      </w:pPr>
      <w:r w:rsidRPr="00B13024">
        <w:rPr>
          <w:rFonts w:eastAsia="Times New Roman" w:cstheme="minorHAnsi"/>
          <w:bCs/>
        </w:rPr>
        <w:t xml:space="preserve">The CSDE requires applicants to provide 20 percent in matching funds.  Matching funds may include expenditures from state, local and other non-federal sources for adult education programs, </w:t>
      </w:r>
      <w:r w:rsidR="00EF5831" w:rsidRPr="00B13024">
        <w:rPr>
          <w:rFonts w:eastAsia="Times New Roman" w:cstheme="minorHAnsi"/>
          <w:bCs/>
        </w:rPr>
        <w:t>services,</w:t>
      </w:r>
      <w:r w:rsidRPr="00B13024">
        <w:rPr>
          <w:rFonts w:eastAsia="Times New Roman" w:cstheme="minorHAnsi"/>
          <w:bCs/>
        </w:rPr>
        <w:t xml:space="preserve"> and activities, as defined in </w:t>
      </w:r>
      <w:r w:rsidR="000A77E2">
        <w:rPr>
          <w:rFonts w:eastAsia="Times New Roman" w:cstheme="minorHAnsi"/>
          <w:bCs/>
        </w:rPr>
        <w:t>WIOA</w:t>
      </w:r>
      <w:r w:rsidR="00BD3058">
        <w:rPr>
          <w:rFonts w:eastAsia="Times New Roman" w:cstheme="minorHAnsi"/>
          <w:bCs/>
        </w:rPr>
        <w:t>-Title II AEFLA</w:t>
      </w:r>
      <w:r w:rsidRPr="00B13024">
        <w:rPr>
          <w:rFonts w:eastAsia="Times New Roman" w:cstheme="minorHAnsi"/>
          <w:bCs/>
        </w:rPr>
        <w:t xml:space="preserve">.  Matching funds may be cash or </w:t>
      </w:r>
      <w:r w:rsidR="00854A86" w:rsidRPr="00B13024">
        <w:rPr>
          <w:rFonts w:eastAsia="Times New Roman" w:cstheme="minorHAnsi"/>
          <w:bCs/>
        </w:rPr>
        <w:t>in-kind but</w:t>
      </w:r>
      <w:r w:rsidRPr="00B13024">
        <w:rPr>
          <w:rFonts w:eastAsia="Times New Roman" w:cstheme="minorHAnsi"/>
          <w:bCs/>
        </w:rPr>
        <w:t xml:space="preserve"> must be clearly documented.</w:t>
      </w:r>
    </w:p>
    <w:p w14:paraId="7B04401A" w14:textId="77777777" w:rsidR="00F04E8A" w:rsidRPr="003305F1" w:rsidRDefault="00F04E8A" w:rsidP="00E21F1D">
      <w:pPr>
        <w:spacing w:after="0"/>
        <w:rPr>
          <w:rFonts w:eastAsia="Times New Roman" w:cstheme="minorHAnsi"/>
          <w:b/>
        </w:rPr>
      </w:pPr>
    </w:p>
    <w:p w14:paraId="33C0A60F" w14:textId="76F5815F" w:rsidR="007A4BC7" w:rsidRPr="00E63CCB" w:rsidRDefault="00B13024" w:rsidP="00B13024">
      <w:pPr>
        <w:pStyle w:val="ListParagraph"/>
        <w:numPr>
          <w:ilvl w:val="0"/>
          <w:numId w:val="2"/>
        </w:numPr>
        <w:spacing w:after="0" w:line="240" w:lineRule="auto"/>
        <w:rPr>
          <w:rFonts w:eastAsia="Times New Roman" w:cstheme="minorHAnsi"/>
          <w:b/>
        </w:rPr>
      </w:pPr>
      <w:r w:rsidRPr="00E63CCB">
        <w:rPr>
          <w:rFonts w:eastAsia="Times New Roman" w:cstheme="minorHAnsi"/>
          <w:b/>
        </w:rPr>
        <w:t>Administrative Costs</w:t>
      </w:r>
    </w:p>
    <w:p w14:paraId="43711179" w14:textId="3C51ED09" w:rsidR="00B13024" w:rsidRDefault="00B13024" w:rsidP="00B13024">
      <w:pPr>
        <w:spacing w:after="0" w:line="240" w:lineRule="auto"/>
        <w:rPr>
          <w:rFonts w:eastAsia="Times New Roman" w:cstheme="minorHAnsi"/>
          <w:b/>
          <w:color w:val="0070C0"/>
        </w:rPr>
      </w:pPr>
    </w:p>
    <w:p w14:paraId="7961979A" w14:textId="7A296EB6" w:rsidR="00B13024" w:rsidRPr="00B13024" w:rsidRDefault="00B13024" w:rsidP="1CB75141">
      <w:pPr>
        <w:spacing w:after="0" w:line="240" w:lineRule="auto"/>
        <w:rPr>
          <w:rFonts w:eastAsia="Times New Roman"/>
        </w:rPr>
      </w:pPr>
      <w:r w:rsidRPr="1CB75141">
        <w:rPr>
          <w:rFonts w:eastAsia="Times New Roman"/>
        </w:rPr>
        <w:t xml:space="preserve">According to </w:t>
      </w:r>
      <w:r w:rsidR="00122AA1">
        <w:rPr>
          <w:rFonts w:eastAsia="Times New Roman" w:cstheme="minorHAnsi"/>
          <w:bCs/>
        </w:rPr>
        <w:t>WIOA-Title II AEFLA</w:t>
      </w:r>
      <w:r w:rsidRPr="1CB75141">
        <w:rPr>
          <w:rFonts w:eastAsia="Times New Roman"/>
        </w:rPr>
        <w:t>, at least 95 percent of an eligible recipient’s federal grant award must be expended for adult education instructional activities.  The remaining amount, not to exceed 5 percent</w:t>
      </w:r>
      <w:r w:rsidR="00C26F99">
        <w:rPr>
          <w:rFonts w:eastAsia="Times New Roman"/>
        </w:rPr>
        <w:t>,</w:t>
      </w:r>
      <w:r w:rsidRPr="1CB75141">
        <w:rPr>
          <w:rFonts w:eastAsia="Times New Roman"/>
        </w:rPr>
        <w:t xml:space="preserve"> may be used for local administrative costs including:</w:t>
      </w:r>
    </w:p>
    <w:p w14:paraId="3001F119" w14:textId="28220322" w:rsidR="00B13024" w:rsidRPr="00B13024" w:rsidRDefault="00B13024" w:rsidP="0015373B">
      <w:pPr>
        <w:pStyle w:val="ListParagraph"/>
        <w:numPr>
          <w:ilvl w:val="0"/>
          <w:numId w:val="4"/>
        </w:numPr>
        <w:spacing w:after="0" w:line="240" w:lineRule="auto"/>
        <w:rPr>
          <w:rFonts w:eastAsia="Times New Roman" w:cstheme="minorHAnsi"/>
          <w:bCs/>
        </w:rPr>
      </w:pPr>
      <w:proofErr w:type="gramStart"/>
      <w:r w:rsidRPr="00B13024">
        <w:rPr>
          <w:rFonts w:eastAsia="Times New Roman" w:cstheme="minorHAnsi"/>
          <w:bCs/>
        </w:rPr>
        <w:t>planning;</w:t>
      </w:r>
      <w:proofErr w:type="gramEnd"/>
      <w:r w:rsidRPr="00B13024">
        <w:rPr>
          <w:rFonts w:eastAsia="Times New Roman" w:cstheme="minorHAnsi"/>
          <w:bCs/>
        </w:rPr>
        <w:t xml:space="preserve"> </w:t>
      </w:r>
    </w:p>
    <w:p w14:paraId="558B1330" w14:textId="5E2ED804" w:rsidR="00B13024" w:rsidRPr="00B13024" w:rsidRDefault="00B13024" w:rsidP="0015373B">
      <w:pPr>
        <w:pStyle w:val="ListParagraph"/>
        <w:numPr>
          <w:ilvl w:val="0"/>
          <w:numId w:val="4"/>
        </w:numPr>
        <w:spacing w:after="0" w:line="240" w:lineRule="auto"/>
        <w:rPr>
          <w:rFonts w:eastAsia="Times New Roman" w:cstheme="minorHAnsi"/>
          <w:bCs/>
        </w:rPr>
      </w:pPr>
      <w:r w:rsidRPr="00B13024">
        <w:rPr>
          <w:rFonts w:eastAsia="Times New Roman" w:cstheme="minorHAnsi"/>
          <w:bCs/>
        </w:rPr>
        <w:t xml:space="preserve">administration, including carrying out performance accountability </w:t>
      </w:r>
      <w:proofErr w:type="gramStart"/>
      <w:r w:rsidRPr="00B13024">
        <w:rPr>
          <w:rFonts w:eastAsia="Times New Roman" w:cstheme="minorHAnsi"/>
          <w:bCs/>
        </w:rPr>
        <w:t>requirements;</w:t>
      </w:r>
      <w:proofErr w:type="gramEnd"/>
      <w:r w:rsidRPr="00B13024">
        <w:rPr>
          <w:rFonts w:eastAsia="Times New Roman" w:cstheme="minorHAnsi"/>
          <w:bCs/>
        </w:rPr>
        <w:t xml:space="preserve"> </w:t>
      </w:r>
    </w:p>
    <w:p w14:paraId="4D97CD58" w14:textId="4132CA78" w:rsidR="00B87C49" w:rsidRDefault="00B13024" w:rsidP="0015373B">
      <w:pPr>
        <w:pStyle w:val="ListParagraph"/>
        <w:numPr>
          <w:ilvl w:val="0"/>
          <w:numId w:val="4"/>
        </w:numPr>
        <w:spacing w:after="0" w:line="240" w:lineRule="auto"/>
        <w:rPr>
          <w:rFonts w:eastAsia="Times New Roman" w:cstheme="minorHAnsi"/>
          <w:bCs/>
        </w:rPr>
      </w:pPr>
      <w:r w:rsidRPr="00B13024">
        <w:rPr>
          <w:rFonts w:eastAsia="Times New Roman" w:cstheme="minorHAnsi"/>
          <w:bCs/>
        </w:rPr>
        <w:t xml:space="preserve">professional </w:t>
      </w:r>
      <w:proofErr w:type="gramStart"/>
      <w:r w:rsidR="00FC67C5">
        <w:rPr>
          <w:rFonts w:eastAsia="Times New Roman" w:cstheme="minorHAnsi"/>
          <w:bCs/>
        </w:rPr>
        <w:t>learning</w:t>
      </w:r>
      <w:r w:rsidRPr="00B13024">
        <w:rPr>
          <w:rFonts w:eastAsia="Times New Roman" w:cstheme="minorHAnsi"/>
          <w:bCs/>
        </w:rPr>
        <w:t>;</w:t>
      </w:r>
      <w:proofErr w:type="gramEnd"/>
      <w:r w:rsidRPr="00B13024">
        <w:rPr>
          <w:rFonts w:eastAsia="Times New Roman" w:cstheme="minorHAnsi"/>
          <w:bCs/>
        </w:rPr>
        <w:t xml:space="preserve"> </w:t>
      </w:r>
    </w:p>
    <w:p w14:paraId="375A7CA4" w14:textId="0807C600" w:rsidR="00664BE5" w:rsidRPr="00CD7651" w:rsidRDefault="00B13024" w:rsidP="00CD7651">
      <w:pPr>
        <w:pStyle w:val="ListParagraph"/>
        <w:numPr>
          <w:ilvl w:val="0"/>
          <w:numId w:val="4"/>
        </w:numPr>
        <w:spacing w:after="0" w:line="240" w:lineRule="auto"/>
        <w:rPr>
          <w:rFonts w:eastAsia="Times New Roman" w:cstheme="minorHAnsi"/>
          <w:bCs/>
        </w:rPr>
      </w:pPr>
      <w:r w:rsidRPr="00B87C49">
        <w:rPr>
          <w:rFonts w:eastAsia="Times New Roman" w:cstheme="minorHAnsi"/>
          <w:bCs/>
        </w:rPr>
        <w:lastRenderedPageBreak/>
        <w:t xml:space="preserve">providing adult education and literacy activities in alignment with local workforce plans, including promoting co-enrollment in programs and activities under </w:t>
      </w:r>
      <w:bookmarkStart w:id="0" w:name="_Hlk95727829"/>
      <w:r w:rsidR="002D07AC" w:rsidRPr="00F72AE9">
        <w:rPr>
          <w:rFonts w:eastAsia="Times New Roman" w:cstheme="minorHAnsi"/>
          <w:bCs/>
        </w:rPr>
        <w:t>2</w:t>
      </w:r>
      <w:r w:rsidR="000A618E" w:rsidRPr="00F72AE9">
        <w:rPr>
          <w:rFonts w:eastAsia="Times New Roman" w:cstheme="minorHAnsi"/>
          <w:bCs/>
        </w:rPr>
        <w:t>0 C</w:t>
      </w:r>
      <w:r w:rsidR="00743D0A">
        <w:rPr>
          <w:rFonts w:eastAsia="Times New Roman" w:cstheme="minorHAnsi"/>
          <w:bCs/>
        </w:rPr>
        <w:t>.</w:t>
      </w:r>
      <w:r w:rsidR="000A618E" w:rsidRPr="00F72AE9">
        <w:rPr>
          <w:rFonts w:eastAsia="Times New Roman" w:cstheme="minorHAnsi"/>
          <w:bCs/>
        </w:rPr>
        <w:t>F</w:t>
      </w:r>
      <w:r w:rsidR="00743D0A">
        <w:rPr>
          <w:rFonts w:eastAsia="Times New Roman" w:cstheme="minorHAnsi"/>
          <w:bCs/>
        </w:rPr>
        <w:t>.</w:t>
      </w:r>
      <w:r w:rsidR="000A618E" w:rsidRPr="00F72AE9">
        <w:rPr>
          <w:rFonts w:eastAsia="Times New Roman" w:cstheme="minorHAnsi"/>
          <w:bCs/>
        </w:rPr>
        <w:t>R</w:t>
      </w:r>
      <w:r w:rsidRPr="00F72AE9">
        <w:rPr>
          <w:rFonts w:eastAsia="Times New Roman" w:cstheme="minorHAnsi"/>
          <w:bCs/>
        </w:rPr>
        <w:t xml:space="preserve"> </w:t>
      </w:r>
      <w:r w:rsidR="00DA4E80">
        <w:t xml:space="preserve">§ </w:t>
      </w:r>
      <w:r w:rsidRPr="00F72AE9">
        <w:rPr>
          <w:rFonts w:eastAsia="Times New Roman" w:cstheme="minorHAnsi"/>
          <w:bCs/>
        </w:rPr>
        <w:t>678.420</w:t>
      </w:r>
      <w:bookmarkEnd w:id="0"/>
      <w:r w:rsidR="00437737" w:rsidRPr="00F72AE9">
        <w:rPr>
          <w:rFonts w:eastAsia="Times New Roman" w:cstheme="minorHAnsi"/>
          <w:bCs/>
        </w:rPr>
        <w:t>,</w:t>
      </w:r>
      <w:r w:rsidR="00437737">
        <w:rPr>
          <w:rFonts w:eastAsia="Times New Roman" w:cstheme="minorHAnsi"/>
          <w:bCs/>
        </w:rPr>
        <w:t xml:space="preserve"> </w:t>
      </w:r>
      <w:r w:rsidR="00C00C36">
        <w:rPr>
          <w:rFonts w:eastAsia="Times New Roman" w:cstheme="minorHAnsi"/>
          <w:bCs/>
        </w:rPr>
        <w:t>and</w:t>
      </w:r>
      <w:r w:rsidR="00CD7651">
        <w:rPr>
          <w:rFonts w:eastAsia="Times New Roman" w:cstheme="minorHAnsi"/>
          <w:bCs/>
        </w:rPr>
        <w:t xml:space="preserve"> </w:t>
      </w:r>
      <w:r w:rsidR="00437737" w:rsidRPr="00CD7651">
        <w:rPr>
          <w:rFonts w:eastAsia="Times New Roman" w:cstheme="minorHAnsi"/>
          <w:bCs/>
        </w:rPr>
        <w:t>contributing to the infrastructure costs of the one-stop delivery system.</w:t>
      </w:r>
    </w:p>
    <w:p w14:paraId="4748EA61" w14:textId="77777777" w:rsidR="00B87C49" w:rsidRDefault="00B87C49" w:rsidP="002D07AC">
      <w:pPr>
        <w:spacing w:after="0" w:line="240" w:lineRule="auto"/>
        <w:rPr>
          <w:rFonts w:eastAsia="Times New Roman" w:cstheme="minorHAnsi"/>
          <w:bCs/>
          <w:highlight w:val="yellow"/>
        </w:rPr>
      </w:pPr>
    </w:p>
    <w:p w14:paraId="05186992" w14:textId="76BC0EC5" w:rsidR="003305F1" w:rsidRDefault="00B9799A" w:rsidP="00B37AD5">
      <w:pPr>
        <w:spacing w:after="0" w:line="240" w:lineRule="auto"/>
        <w:rPr>
          <w:rFonts w:eastAsia="Times New Roman" w:cstheme="minorHAnsi"/>
          <w:bCs/>
          <w:highlight w:val="yellow"/>
        </w:rPr>
      </w:pPr>
      <w:r w:rsidRPr="00B9799A">
        <w:rPr>
          <w:rFonts w:eastAsia="Times New Roman" w:cstheme="minorHAnsi"/>
          <w:bCs/>
        </w:rPr>
        <w:t xml:space="preserve">Where the administrative cost limit is too restrictive and would provide insufficient funds for the aforementioned non-instructional purposes, a grant applicant may submit a detailed written request to </w:t>
      </w:r>
      <w:r w:rsidR="000E7644">
        <w:rPr>
          <w:rFonts w:eastAsia="Times New Roman" w:cstheme="minorHAnsi"/>
          <w:bCs/>
        </w:rPr>
        <w:t xml:space="preserve">Susan Kocaba, </w:t>
      </w:r>
      <w:hyperlink r:id="rId12" w:history="1">
        <w:r w:rsidR="000E7644" w:rsidRPr="00A15940">
          <w:rPr>
            <w:rStyle w:val="Hyperlink"/>
            <w:rFonts w:eastAsia="Times New Roman" w:cstheme="minorHAnsi"/>
            <w:bCs/>
          </w:rPr>
          <w:t>Susan.Kocaba@ct.gov</w:t>
        </w:r>
      </w:hyperlink>
      <w:r w:rsidR="000E7644">
        <w:rPr>
          <w:rFonts w:eastAsia="Times New Roman" w:cstheme="minorHAnsi"/>
          <w:bCs/>
        </w:rPr>
        <w:t>, Associate Education Consultant</w:t>
      </w:r>
      <w:r w:rsidR="004B5BA6">
        <w:rPr>
          <w:rFonts w:eastAsia="Times New Roman" w:cstheme="minorHAnsi"/>
          <w:bCs/>
        </w:rPr>
        <w:t xml:space="preserve">, Academic Office, </w:t>
      </w:r>
      <w:r w:rsidRPr="00B9799A">
        <w:rPr>
          <w:rFonts w:eastAsia="Times New Roman" w:cstheme="minorHAnsi"/>
          <w:bCs/>
        </w:rPr>
        <w:t>justifying the additional administrative costs.</w:t>
      </w:r>
    </w:p>
    <w:p w14:paraId="498E9ACD" w14:textId="77777777" w:rsidR="00B37AD5" w:rsidRPr="00B37AD5" w:rsidRDefault="00B37AD5" w:rsidP="00A470FA">
      <w:pPr>
        <w:spacing w:line="240" w:lineRule="auto"/>
        <w:rPr>
          <w:rFonts w:eastAsia="Times New Roman" w:cstheme="minorHAnsi"/>
          <w:bCs/>
          <w:highlight w:val="yellow"/>
        </w:rPr>
      </w:pPr>
    </w:p>
    <w:p w14:paraId="7301E986" w14:textId="528A9F54" w:rsidR="003305F1" w:rsidRPr="00E63CCB" w:rsidRDefault="003305F1" w:rsidP="003305F1">
      <w:pPr>
        <w:pStyle w:val="ListParagraph"/>
        <w:numPr>
          <w:ilvl w:val="0"/>
          <w:numId w:val="2"/>
        </w:numPr>
        <w:spacing w:after="0" w:line="240" w:lineRule="auto"/>
        <w:rPr>
          <w:rFonts w:eastAsia="Times New Roman" w:cstheme="minorHAnsi"/>
          <w:b/>
        </w:rPr>
      </w:pPr>
      <w:r w:rsidRPr="00E63CCB">
        <w:rPr>
          <w:rFonts w:eastAsia="Times New Roman" w:cstheme="minorHAnsi"/>
          <w:b/>
        </w:rPr>
        <w:t>Maximum Amount of Grant Awards by Priority Area</w:t>
      </w:r>
    </w:p>
    <w:p w14:paraId="2B0F3E72" w14:textId="52C00F6D" w:rsidR="003305F1" w:rsidRDefault="003305F1" w:rsidP="003305F1">
      <w:pPr>
        <w:spacing w:after="0" w:line="240" w:lineRule="auto"/>
        <w:rPr>
          <w:rFonts w:eastAsia="Times New Roman" w:cstheme="minorHAnsi"/>
          <w:b/>
          <w:color w:val="0070C0"/>
        </w:rPr>
      </w:pPr>
    </w:p>
    <w:p w14:paraId="0858D9E7" w14:textId="24376168" w:rsidR="003305F1" w:rsidRDefault="003305F1" w:rsidP="00004859">
      <w:pPr>
        <w:tabs>
          <w:tab w:val="left" w:pos="0"/>
          <w:tab w:val="left" w:pos="1440"/>
        </w:tabs>
        <w:spacing w:after="0" w:line="240" w:lineRule="auto"/>
        <w:rPr>
          <w:rFonts w:ascii="Calibri" w:eastAsia="Times New Roman" w:hAnsi="Calibri" w:cs="Times New Roman"/>
          <w:sz w:val="23"/>
          <w:szCs w:val="23"/>
        </w:rPr>
      </w:pPr>
      <w:r w:rsidRPr="003305F1">
        <w:rPr>
          <w:rFonts w:ascii="Calibri" w:eastAsia="Times New Roman" w:hAnsi="Calibri" w:cs="Times New Roman"/>
          <w:sz w:val="23"/>
          <w:szCs w:val="23"/>
        </w:rPr>
        <w:t xml:space="preserve">The following table presents the priority areas that will be funded in </w:t>
      </w:r>
      <w:r w:rsidR="003A4582" w:rsidRPr="009A3FE2">
        <w:rPr>
          <w:rFonts w:ascii="Calibri" w:eastAsia="Times New Roman" w:hAnsi="Calibri" w:cs="Times New Roman"/>
          <w:sz w:val="23"/>
          <w:szCs w:val="23"/>
        </w:rPr>
        <w:t>FY</w:t>
      </w:r>
      <w:r w:rsidR="00D2534B" w:rsidRPr="009A3FE2">
        <w:rPr>
          <w:rFonts w:ascii="Calibri" w:eastAsia="Times New Roman" w:hAnsi="Calibri" w:cs="Times New Roman"/>
          <w:sz w:val="23"/>
          <w:szCs w:val="23"/>
        </w:rPr>
        <w:t>2</w:t>
      </w:r>
      <w:r w:rsidR="00C04ACE" w:rsidRPr="009A3FE2">
        <w:rPr>
          <w:rFonts w:ascii="Calibri" w:eastAsia="Times New Roman" w:hAnsi="Calibri" w:cs="Times New Roman"/>
          <w:sz w:val="23"/>
          <w:szCs w:val="23"/>
        </w:rPr>
        <w:t>4</w:t>
      </w:r>
      <w:r w:rsidRPr="009A3FE2">
        <w:rPr>
          <w:rFonts w:ascii="Calibri" w:eastAsia="Times New Roman" w:hAnsi="Calibri" w:cs="Times New Roman"/>
          <w:sz w:val="23"/>
          <w:szCs w:val="23"/>
        </w:rPr>
        <w:t xml:space="preserve"> and the anticipated highest level of an award for each priority area.</w:t>
      </w:r>
      <w:r w:rsidR="002D07AC" w:rsidRPr="009A3FE2">
        <w:rPr>
          <w:rFonts w:ascii="Calibri" w:eastAsia="Times New Roman" w:hAnsi="Calibri" w:cs="Times New Roman"/>
          <w:sz w:val="23"/>
          <w:szCs w:val="23"/>
        </w:rPr>
        <w:t xml:space="preserve"> </w:t>
      </w:r>
      <w:r w:rsidR="00F77C9F" w:rsidRPr="009A3FE2">
        <w:rPr>
          <w:rFonts w:ascii="Calibri" w:eastAsia="Times New Roman" w:hAnsi="Calibri" w:cs="Times New Roman"/>
          <w:sz w:val="23"/>
          <w:szCs w:val="23"/>
        </w:rPr>
        <w:t>T</w:t>
      </w:r>
      <w:r w:rsidR="00E739B9" w:rsidRPr="009A3FE2">
        <w:rPr>
          <w:rFonts w:ascii="Calibri" w:eastAsia="Times New Roman" w:hAnsi="Calibri" w:cs="Times New Roman"/>
          <w:sz w:val="23"/>
          <w:szCs w:val="23"/>
        </w:rPr>
        <w:t>he</w:t>
      </w:r>
      <w:r w:rsidR="006F5AA8" w:rsidRPr="009A3FE2">
        <w:rPr>
          <w:rFonts w:ascii="Calibri" w:eastAsia="Times New Roman" w:hAnsi="Calibri" w:cs="Times New Roman"/>
          <w:sz w:val="23"/>
          <w:szCs w:val="23"/>
        </w:rPr>
        <w:t xml:space="preserve"> </w:t>
      </w:r>
      <w:r w:rsidR="00215CCE" w:rsidRPr="009A3FE2">
        <w:rPr>
          <w:rFonts w:ascii="Calibri" w:eastAsia="Times New Roman" w:hAnsi="Calibri" w:cs="Times New Roman"/>
          <w:sz w:val="23"/>
          <w:szCs w:val="23"/>
        </w:rPr>
        <w:t xml:space="preserve">priority area </w:t>
      </w:r>
      <w:proofErr w:type="gramStart"/>
      <w:r w:rsidR="00215CCE" w:rsidRPr="009A3FE2">
        <w:rPr>
          <w:rFonts w:ascii="Calibri" w:eastAsia="Times New Roman" w:hAnsi="Calibri" w:cs="Times New Roman"/>
          <w:sz w:val="23"/>
          <w:szCs w:val="23"/>
        </w:rPr>
        <w:t xml:space="preserve">codes </w:t>
      </w:r>
      <w:r w:rsidR="004F5FEE" w:rsidRPr="009A3FE2">
        <w:rPr>
          <w:rFonts w:ascii="Calibri" w:eastAsia="Times New Roman" w:hAnsi="Calibri" w:cs="Times New Roman"/>
          <w:sz w:val="23"/>
          <w:szCs w:val="23"/>
        </w:rPr>
        <w:t>as</w:t>
      </w:r>
      <w:proofErr w:type="gramEnd"/>
      <w:r w:rsidR="004F5FEE" w:rsidRPr="009A3FE2">
        <w:rPr>
          <w:rFonts w:ascii="Calibri" w:eastAsia="Times New Roman" w:hAnsi="Calibri" w:cs="Times New Roman"/>
          <w:sz w:val="23"/>
          <w:szCs w:val="23"/>
        </w:rPr>
        <w:t xml:space="preserve"> </w:t>
      </w:r>
      <w:r w:rsidR="00215CCE" w:rsidRPr="009A3FE2">
        <w:rPr>
          <w:rFonts w:ascii="Calibri" w:eastAsia="Times New Roman" w:hAnsi="Calibri" w:cs="Times New Roman"/>
          <w:sz w:val="23"/>
          <w:szCs w:val="23"/>
        </w:rPr>
        <w:t>listed in eGMS</w:t>
      </w:r>
      <w:r w:rsidR="00F77C9F" w:rsidRPr="009A3FE2">
        <w:rPr>
          <w:rFonts w:ascii="Calibri" w:eastAsia="Times New Roman" w:hAnsi="Calibri" w:cs="Times New Roman"/>
          <w:sz w:val="23"/>
          <w:szCs w:val="23"/>
        </w:rPr>
        <w:t xml:space="preserve"> are </w:t>
      </w:r>
      <w:r w:rsidR="00952220" w:rsidRPr="009A3FE2">
        <w:rPr>
          <w:rFonts w:ascii="Calibri" w:eastAsia="Times New Roman" w:hAnsi="Calibri" w:cs="Times New Roman"/>
          <w:sz w:val="23"/>
          <w:szCs w:val="23"/>
        </w:rPr>
        <w:t>identified at the beginning of each pr</w:t>
      </w:r>
      <w:r w:rsidR="00584942" w:rsidRPr="009A3FE2">
        <w:rPr>
          <w:rFonts w:ascii="Calibri" w:eastAsia="Times New Roman" w:hAnsi="Calibri" w:cs="Times New Roman"/>
          <w:sz w:val="23"/>
          <w:szCs w:val="23"/>
        </w:rPr>
        <w:t>iority</w:t>
      </w:r>
      <w:r w:rsidR="00952220" w:rsidRPr="009A3FE2">
        <w:rPr>
          <w:rFonts w:ascii="Calibri" w:eastAsia="Times New Roman" w:hAnsi="Calibri" w:cs="Times New Roman"/>
          <w:sz w:val="23"/>
          <w:szCs w:val="23"/>
        </w:rPr>
        <w:t xml:space="preserve"> area</w:t>
      </w:r>
      <w:r w:rsidR="00E52526" w:rsidRPr="009A3FE2">
        <w:rPr>
          <w:rFonts w:ascii="Calibri" w:eastAsia="Times New Roman" w:hAnsi="Calibri" w:cs="Times New Roman"/>
          <w:sz w:val="23"/>
          <w:szCs w:val="23"/>
        </w:rPr>
        <w:t xml:space="preserve"> below</w:t>
      </w:r>
      <w:r w:rsidR="00215CCE" w:rsidRPr="009A3FE2">
        <w:rPr>
          <w:rFonts w:ascii="Calibri" w:eastAsia="Times New Roman" w:hAnsi="Calibri" w:cs="Times New Roman"/>
          <w:sz w:val="23"/>
          <w:szCs w:val="23"/>
        </w:rPr>
        <w:t>.</w:t>
      </w:r>
      <w:r w:rsidR="003A2655" w:rsidRPr="009A3FE2">
        <w:rPr>
          <w:rFonts w:ascii="Calibri" w:eastAsia="Times New Roman" w:hAnsi="Calibri" w:cs="Times New Roman"/>
          <w:sz w:val="23"/>
          <w:szCs w:val="23"/>
        </w:rPr>
        <w:t xml:space="preserve"> Providers are only eligible to apply for</w:t>
      </w:r>
      <w:r w:rsidR="00AA4F78" w:rsidRPr="009A3FE2">
        <w:rPr>
          <w:rFonts w:ascii="Calibri" w:eastAsia="Times New Roman" w:hAnsi="Calibri" w:cs="Times New Roman"/>
          <w:sz w:val="23"/>
          <w:szCs w:val="23"/>
        </w:rPr>
        <w:t xml:space="preserve"> program area funds </w:t>
      </w:r>
      <w:r w:rsidR="00CD14D7" w:rsidRPr="009A3FE2">
        <w:rPr>
          <w:rFonts w:ascii="Calibri" w:eastAsia="Times New Roman" w:hAnsi="Calibri" w:cs="Times New Roman"/>
          <w:sz w:val="23"/>
          <w:szCs w:val="23"/>
        </w:rPr>
        <w:t xml:space="preserve">in the same area </w:t>
      </w:r>
      <w:r w:rsidR="00AA4F78" w:rsidRPr="009A3FE2">
        <w:rPr>
          <w:rFonts w:ascii="Calibri" w:eastAsia="Times New Roman" w:hAnsi="Calibri" w:cs="Times New Roman"/>
          <w:sz w:val="23"/>
          <w:szCs w:val="23"/>
        </w:rPr>
        <w:t>that were received in FY2</w:t>
      </w:r>
      <w:r w:rsidR="007B0952" w:rsidRPr="009A3FE2">
        <w:rPr>
          <w:rFonts w:ascii="Calibri" w:eastAsia="Times New Roman" w:hAnsi="Calibri" w:cs="Times New Roman"/>
          <w:sz w:val="23"/>
          <w:szCs w:val="23"/>
        </w:rPr>
        <w:t>3</w:t>
      </w:r>
      <w:r w:rsidR="00AA4F78" w:rsidRPr="009A3FE2">
        <w:rPr>
          <w:rFonts w:ascii="Calibri" w:eastAsia="Times New Roman" w:hAnsi="Calibri" w:cs="Times New Roman"/>
          <w:sz w:val="23"/>
          <w:szCs w:val="23"/>
        </w:rPr>
        <w:t>.</w:t>
      </w:r>
      <w:r w:rsidR="00AF2B42" w:rsidRPr="009A3FE2">
        <w:rPr>
          <w:rFonts w:ascii="Calibri" w:eastAsia="Times New Roman" w:hAnsi="Calibri" w:cs="Times New Roman"/>
          <w:sz w:val="23"/>
          <w:szCs w:val="23"/>
        </w:rPr>
        <w:t xml:space="preserve"> </w:t>
      </w:r>
      <w:r w:rsidR="00952220" w:rsidRPr="009A3FE2">
        <w:rPr>
          <w:rFonts w:ascii="Calibri" w:eastAsia="Times New Roman" w:hAnsi="Calibri" w:cs="Times New Roman"/>
          <w:sz w:val="23"/>
          <w:szCs w:val="23"/>
        </w:rPr>
        <w:t xml:space="preserve">Note that </w:t>
      </w:r>
      <w:r w:rsidR="003A5782" w:rsidRPr="009A3FE2">
        <w:rPr>
          <w:rFonts w:ascii="Calibri" w:eastAsia="Times New Roman" w:hAnsi="Calibri" w:cs="Times New Roman"/>
          <w:sz w:val="23"/>
          <w:szCs w:val="23"/>
        </w:rPr>
        <w:t xml:space="preserve">this continuation application allows </w:t>
      </w:r>
      <w:r w:rsidR="009B17E8" w:rsidRPr="009A3FE2">
        <w:rPr>
          <w:rFonts w:ascii="Calibri" w:eastAsia="Times New Roman" w:hAnsi="Calibri" w:cs="Times New Roman"/>
          <w:sz w:val="23"/>
          <w:szCs w:val="23"/>
        </w:rPr>
        <w:t>grantees</w:t>
      </w:r>
      <w:r w:rsidR="003A5782" w:rsidRPr="009A3FE2">
        <w:rPr>
          <w:rFonts w:ascii="Calibri" w:eastAsia="Times New Roman" w:hAnsi="Calibri" w:cs="Times New Roman"/>
          <w:sz w:val="23"/>
          <w:szCs w:val="23"/>
        </w:rPr>
        <w:t xml:space="preserve"> to </w:t>
      </w:r>
      <w:r w:rsidR="006226B0" w:rsidRPr="009A3FE2">
        <w:rPr>
          <w:rFonts w:ascii="Calibri" w:eastAsia="Times New Roman" w:hAnsi="Calibri" w:cs="Times New Roman"/>
          <w:sz w:val="23"/>
          <w:szCs w:val="23"/>
        </w:rPr>
        <w:t xml:space="preserve">use </w:t>
      </w:r>
      <w:r w:rsidR="00593E82" w:rsidRPr="009A3FE2">
        <w:rPr>
          <w:rFonts w:ascii="Calibri" w:eastAsia="Times New Roman" w:hAnsi="Calibri" w:cs="Times New Roman"/>
          <w:sz w:val="23"/>
          <w:szCs w:val="23"/>
        </w:rPr>
        <w:t>funds in Family Literacy Services</w:t>
      </w:r>
      <w:r w:rsidR="000F257A" w:rsidRPr="009A3FE2">
        <w:rPr>
          <w:rFonts w:ascii="Calibri" w:eastAsia="Times New Roman" w:hAnsi="Calibri" w:cs="Times New Roman"/>
          <w:sz w:val="23"/>
          <w:szCs w:val="23"/>
        </w:rPr>
        <w:t xml:space="preserve">, Nontraditional and Other Institutionalized Individuals or Special Populations, Integrated Education and Training, </w:t>
      </w:r>
      <w:r w:rsidR="005B15DF" w:rsidRPr="009A3FE2">
        <w:rPr>
          <w:rFonts w:ascii="Calibri" w:eastAsia="Times New Roman" w:hAnsi="Calibri" w:cs="Times New Roman"/>
          <w:sz w:val="23"/>
          <w:szCs w:val="23"/>
        </w:rPr>
        <w:t>and Workforce Readiness</w:t>
      </w:r>
      <w:r w:rsidR="00FE04BA" w:rsidRPr="009A3FE2">
        <w:rPr>
          <w:rFonts w:ascii="Calibri" w:eastAsia="Times New Roman" w:hAnsi="Calibri" w:cs="Times New Roman"/>
          <w:sz w:val="23"/>
          <w:szCs w:val="23"/>
        </w:rPr>
        <w:t xml:space="preserve"> at</w:t>
      </w:r>
      <w:r w:rsidR="00563E63" w:rsidRPr="009A3FE2">
        <w:rPr>
          <w:rFonts w:ascii="Calibri" w:eastAsia="Times New Roman" w:hAnsi="Calibri" w:cs="Times New Roman"/>
          <w:sz w:val="23"/>
          <w:szCs w:val="23"/>
        </w:rPr>
        <w:t xml:space="preserve"> either </w:t>
      </w:r>
      <w:r w:rsidR="003C680F" w:rsidRPr="009A3FE2">
        <w:rPr>
          <w:rFonts w:ascii="Calibri" w:eastAsia="Times New Roman" w:hAnsi="Calibri" w:cs="Times New Roman"/>
          <w:sz w:val="23"/>
          <w:szCs w:val="23"/>
        </w:rPr>
        <w:t xml:space="preserve">or both </w:t>
      </w:r>
      <w:r w:rsidR="00563E63" w:rsidRPr="009A3FE2">
        <w:rPr>
          <w:rFonts w:ascii="Calibri" w:eastAsia="Times New Roman" w:hAnsi="Calibri" w:cs="Times New Roman"/>
          <w:sz w:val="23"/>
          <w:szCs w:val="23"/>
        </w:rPr>
        <w:t>level</w:t>
      </w:r>
      <w:r w:rsidR="003C680F" w:rsidRPr="009A3FE2">
        <w:rPr>
          <w:rFonts w:ascii="Calibri" w:eastAsia="Times New Roman" w:hAnsi="Calibri" w:cs="Times New Roman"/>
          <w:sz w:val="23"/>
          <w:szCs w:val="23"/>
        </w:rPr>
        <w:t>s</w:t>
      </w:r>
      <w:r w:rsidR="00563E63" w:rsidRPr="009A3FE2">
        <w:rPr>
          <w:rFonts w:ascii="Calibri" w:eastAsia="Times New Roman" w:hAnsi="Calibri" w:cs="Times New Roman"/>
          <w:sz w:val="23"/>
          <w:szCs w:val="23"/>
        </w:rPr>
        <w:t xml:space="preserve"> of instruction but </w:t>
      </w:r>
      <w:r w:rsidR="00563E63" w:rsidRPr="009A3FE2">
        <w:rPr>
          <w:rFonts w:ascii="Calibri" w:eastAsia="Times New Roman" w:hAnsi="Calibri" w:cs="Times New Roman"/>
          <w:b/>
          <w:bCs/>
          <w:sz w:val="23"/>
          <w:szCs w:val="23"/>
        </w:rPr>
        <w:t xml:space="preserve">the </w:t>
      </w:r>
      <w:r w:rsidR="009A3FE2">
        <w:rPr>
          <w:rFonts w:ascii="Calibri" w:eastAsia="Times New Roman" w:hAnsi="Calibri" w:cs="Times New Roman"/>
          <w:b/>
          <w:bCs/>
          <w:sz w:val="23"/>
          <w:szCs w:val="23"/>
        </w:rPr>
        <w:t xml:space="preserve">anticipated amount of </w:t>
      </w:r>
      <w:r w:rsidR="00563E63" w:rsidRPr="009A3FE2">
        <w:rPr>
          <w:rFonts w:ascii="Calibri" w:eastAsia="Times New Roman" w:hAnsi="Calibri" w:cs="Times New Roman"/>
          <w:b/>
          <w:bCs/>
          <w:sz w:val="23"/>
          <w:szCs w:val="23"/>
        </w:rPr>
        <w:t>award</w:t>
      </w:r>
      <w:r w:rsidR="009A3FE2">
        <w:rPr>
          <w:rFonts w:ascii="Calibri" w:eastAsia="Times New Roman" w:hAnsi="Calibri" w:cs="Times New Roman"/>
          <w:b/>
          <w:bCs/>
          <w:sz w:val="23"/>
          <w:szCs w:val="23"/>
        </w:rPr>
        <w:t xml:space="preserve"> </w:t>
      </w:r>
      <w:r w:rsidR="00563E63" w:rsidRPr="009A3FE2">
        <w:rPr>
          <w:rFonts w:ascii="Calibri" w:eastAsia="Times New Roman" w:hAnsi="Calibri" w:cs="Times New Roman"/>
          <w:b/>
          <w:bCs/>
          <w:sz w:val="23"/>
          <w:szCs w:val="23"/>
        </w:rPr>
        <w:t>will</w:t>
      </w:r>
      <w:r w:rsidR="00A34B2D" w:rsidRPr="009A3FE2">
        <w:rPr>
          <w:rFonts w:ascii="Calibri" w:eastAsia="Times New Roman" w:hAnsi="Calibri" w:cs="Times New Roman"/>
          <w:b/>
          <w:bCs/>
          <w:sz w:val="23"/>
          <w:szCs w:val="23"/>
        </w:rPr>
        <w:t xml:space="preserve"> not change</w:t>
      </w:r>
      <w:r w:rsidR="00A34B2D" w:rsidRPr="009A3FE2">
        <w:rPr>
          <w:rFonts w:ascii="Calibri" w:eastAsia="Times New Roman" w:hAnsi="Calibri" w:cs="Times New Roman"/>
          <w:sz w:val="23"/>
          <w:szCs w:val="23"/>
        </w:rPr>
        <w:t xml:space="preserve">.  If you would like to use funds for both levels of instruction, indicate </w:t>
      </w:r>
      <w:r w:rsidR="000E316B" w:rsidRPr="009A3FE2">
        <w:rPr>
          <w:rFonts w:ascii="Calibri" w:eastAsia="Times New Roman" w:hAnsi="Calibri" w:cs="Times New Roman"/>
          <w:sz w:val="23"/>
          <w:szCs w:val="23"/>
        </w:rPr>
        <w:t xml:space="preserve">the divided amounts </w:t>
      </w:r>
      <w:r w:rsidR="008E06D2" w:rsidRPr="009A3FE2">
        <w:rPr>
          <w:rFonts w:ascii="Calibri" w:eastAsia="Times New Roman" w:hAnsi="Calibri" w:cs="Times New Roman"/>
          <w:sz w:val="23"/>
          <w:szCs w:val="23"/>
        </w:rPr>
        <w:t xml:space="preserve">on this continuation application and in eGMS totaling </w:t>
      </w:r>
      <w:r w:rsidR="008C5296" w:rsidRPr="009A3FE2">
        <w:rPr>
          <w:rFonts w:ascii="Calibri" w:eastAsia="Times New Roman" w:hAnsi="Calibri" w:cs="Times New Roman"/>
          <w:sz w:val="23"/>
          <w:szCs w:val="23"/>
        </w:rPr>
        <w:t xml:space="preserve">no more than the </w:t>
      </w:r>
      <w:r w:rsidR="0066006C">
        <w:rPr>
          <w:rFonts w:ascii="Calibri" w:eastAsia="Times New Roman" w:hAnsi="Calibri" w:cs="Times New Roman"/>
          <w:sz w:val="23"/>
          <w:szCs w:val="23"/>
        </w:rPr>
        <w:t>anticipated</w:t>
      </w:r>
      <w:r w:rsidR="008C5296" w:rsidRPr="009A3FE2">
        <w:rPr>
          <w:rFonts w:ascii="Calibri" w:eastAsia="Times New Roman" w:hAnsi="Calibri" w:cs="Times New Roman"/>
          <w:sz w:val="23"/>
          <w:szCs w:val="23"/>
        </w:rPr>
        <w:t xml:space="preserve"> level of award amount.</w:t>
      </w:r>
    </w:p>
    <w:p w14:paraId="113AA5F6" w14:textId="77777777" w:rsidR="000E316B" w:rsidRPr="00A470FA" w:rsidRDefault="000E316B" w:rsidP="00004859">
      <w:pPr>
        <w:tabs>
          <w:tab w:val="left" w:pos="0"/>
          <w:tab w:val="left" w:pos="1440"/>
        </w:tabs>
        <w:spacing w:after="0" w:line="240" w:lineRule="auto"/>
        <w:rPr>
          <w:rFonts w:ascii="Calibri" w:eastAsia="Times New Roman"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700"/>
      </w:tblGrid>
      <w:tr w:rsidR="003305F1" w:rsidRPr="003305F1" w14:paraId="65A7159B" w14:textId="77777777" w:rsidTr="00D92CE5">
        <w:trPr>
          <w:trHeight w:val="413"/>
        </w:trPr>
        <w:tc>
          <w:tcPr>
            <w:tcW w:w="7825" w:type="dxa"/>
            <w:shd w:val="clear" w:color="auto" w:fill="auto"/>
          </w:tcPr>
          <w:p w14:paraId="70305A7B" w14:textId="739CA3F3" w:rsidR="003305F1" w:rsidRPr="00D92CE5" w:rsidRDefault="003305F1" w:rsidP="00D92CE5">
            <w:pPr>
              <w:tabs>
                <w:tab w:val="left" w:pos="540"/>
              </w:tabs>
              <w:spacing w:after="0" w:line="240" w:lineRule="auto"/>
              <w:jc w:val="center"/>
              <w:rPr>
                <w:rFonts w:ascii="Calibri" w:eastAsia="Times New Roman" w:hAnsi="Calibri" w:cs="Times New Roman"/>
                <w:b/>
                <w:color w:val="0070C0"/>
                <w:sz w:val="24"/>
                <w:szCs w:val="24"/>
              </w:rPr>
            </w:pPr>
            <w:bookmarkStart w:id="1" w:name="_Hlk96078948"/>
            <w:r w:rsidRPr="003305F1">
              <w:rPr>
                <w:rFonts w:ascii="Calibri" w:eastAsia="Times New Roman" w:hAnsi="Calibri" w:cs="Times New Roman"/>
                <w:b/>
                <w:color w:val="0070C0"/>
                <w:sz w:val="24"/>
                <w:szCs w:val="24"/>
              </w:rPr>
              <w:t>PR</w:t>
            </w:r>
            <w:r w:rsidR="00584942">
              <w:rPr>
                <w:rFonts w:ascii="Calibri" w:eastAsia="Times New Roman" w:hAnsi="Calibri" w:cs="Times New Roman"/>
                <w:b/>
                <w:color w:val="0070C0"/>
                <w:sz w:val="24"/>
                <w:szCs w:val="24"/>
              </w:rPr>
              <w:t>IORITY</w:t>
            </w:r>
            <w:r w:rsidRPr="003305F1">
              <w:rPr>
                <w:rFonts w:ascii="Calibri" w:eastAsia="Times New Roman" w:hAnsi="Calibri" w:cs="Times New Roman"/>
                <w:b/>
                <w:color w:val="0070C0"/>
                <w:sz w:val="24"/>
                <w:szCs w:val="24"/>
              </w:rPr>
              <w:t xml:space="preserve"> AREA</w:t>
            </w:r>
          </w:p>
        </w:tc>
        <w:tc>
          <w:tcPr>
            <w:tcW w:w="2700" w:type="dxa"/>
            <w:shd w:val="clear" w:color="auto" w:fill="auto"/>
          </w:tcPr>
          <w:p w14:paraId="0A7C8280" w14:textId="77777777" w:rsidR="003305F1" w:rsidRPr="003305F1" w:rsidRDefault="003305F1" w:rsidP="00D92CE5">
            <w:pPr>
              <w:tabs>
                <w:tab w:val="left" w:pos="540"/>
              </w:tabs>
              <w:spacing w:after="0" w:line="240" w:lineRule="auto"/>
              <w:jc w:val="center"/>
              <w:rPr>
                <w:rFonts w:ascii="Calibri" w:eastAsia="Times New Roman" w:hAnsi="Calibri" w:cs="Times New Roman"/>
                <w:b/>
                <w:color w:val="002060"/>
                <w:sz w:val="24"/>
                <w:szCs w:val="24"/>
              </w:rPr>
            </w:pPr>
            <w:r w:rsidRPr="003305F1">
              <w:rPr>
                <w:rFonts w:ascii="Calibri" w:eastAsia="Times New Roman" w:hAnsi="Calibri" w:cs="Times New Roman"/>
                <w:b/>
                <w:color w:val="0070C0"/>
                <w:sz w:val="24"/>
                <w:szCs w:val="24"/>
              </w:rPr>
              <w:t>ANTICIPATED AMOUNT OF AWARD</w:t>
            </w:r>
          </w:p>
        </w:tc>
      </w:tr>
      <w:tr w:rsidR="00DA2769" w:rsidRPr="009A3FE2" w14:paraId="6E1C14F3" w14:textId="77777777" w:rsidTr="00D92CE5">
        <w:tc>
          <w:tcPr>
            <w:tcW w:w="7825" w:type="dxa"/>
            <w:shd w:val="clear" w:color="auto" w:fill="auto"/>
          </w:tcPr>
          <w:p w14:paraId="3265A449" w14:textId="5F966A54" w:rsidR="00DA2769" w:rsidRPr="009A3FE2" w:rsidRDefault="00F713A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(E)</w:t>
            </w:r>
            <w:r w:rsidR="00DA2769" w:rsidRPr="009A3FE2">
              <w:rPr>
                <w:rFonts w:ascii="Calibri" w:eastAsia="Times New Roman" w:hAnsi="Calibri" w:cs="Times New Roman"/>
                <w:sz w:val="23"/>
                <w:szCs w:val="23"/>
              </w:rPr>
              <w:t xml:space="preserve">FLS-Family Literacy Services –ESL 1-6/ABE 1-4 </w:t>
            </w:r>
          </w:p>
        </w:tc>
        <w:tc>
          <w:tcPr>
            <w:tcW w:w="2700" w:type="dxa"/>
            <w:vMerge w:val="restart"/>
            <w:shd w:val="clear" w:color="auto" w:fill="auto"/>
            <w:vAlign w:val="center"/>
          </w:tcPr>
          <w:p w14:paraId="39E3D18A" w14:textId="77777777" w:rsidR="00DA2769" w:rsidRPr="009A3FE2" w:rsidRDefault="00DA2769"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$50,000</w:t>
            </w:r>
          </w:p>
          <w:p w14:paraId="005C4051" w14:textId="5D429F7E" w:rsidR="00DA2769" w:rsidRPr="009A3FE2" w:rsidRDefault="00DA2769" w:rsidP="000B64DE">
            <w:pPr>
              <w:tabs>
                <w:tab w:val="left" w:pos="540"/>
              </w:tabs>
              <w:spacing w:line="240" w:lineRule="auto"/>
              <w:jc w:val="center"/>
              <w:rPr>
                <w:rFonts w:ascii="Calibri" w:eastAsia="Times New Roman" w:hAnsi="Calibri" w:cs="Times New Roman"/>
                <w:sz w:val="23"/>
                <w:szCs w:val="23"/>
              </w:rPr>
            </w:pPr>
          </w:p>
        </w:tc>
      </w:tr>
      <w:tr w:rsidR="00DA2769" w:rsidRPr="009A3FE2" w14:paraId="7F11F55D" w14:textId="77777777" w:rsidTr="00D92CE5">
        <w:trPr>
          <w:trHeight w:val="422"/>
        </w:trPr>
        <w:tc>
          <w:tcPr>
            <w:tcW w:w="7825" w:type="dxa"/>
            <w:shd w:val="clear" w:color="auto" w:fill="auto"/>
          </w:tcPr>
          <w:p w14:paraId="06FAFA80" w14:textId="41F5933D" w:rsidR="00DA2769" w:rsidRPr="009A3FE2" w:rsidRDefault="00F713A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DA2769" w:rsidRPr="009A3FE2">
              <w:rPr>
                <w:rFonts w:ascii="Calibri" w:eastAsia="Times New Roman" w:hAnsi="Calibri" w:cs="Times New Roman"/>
                <w:sz w:val="23"/>
                <w:szCs w:val="23"/>
              </w:rPr>
              <w:t xml:space="preserve">FLS-Family Literacy Services – ABE/ASE 5-6 </w:t>
            </w:r>
          </w:p>
        </w:tc>
        <w:tc>
          <w:tcPr>
            <w:tcW w:w="2700" w:type="dxa"/>
            <w:vMerge/>
            <w:shd w:val="clear" w:color="auto" w:fill="auto"/>
            <w:vAlign w:val="center"/>
          </w:tcPr>
          <w:p w14:paraId="6568C31C" w14:textId="1271FC75" w:rsidR="00DA2769" w:rsidRPr="009A3FE2" w:rsidRDefault="00DA2769" w:rsidP="000B64DE">
            <w:pPr>
              <w:tabs>
                <w:tab w:val="left" w:pos="540"/>
              </w:tabs>
              <w:spacing w:line="240" w:lineRule="auto"/>
              <w:jc w:val="center"/>
              <w:rPr>
                <w:rFonts w:ascii="Calibri" w:eastAsia="Times New Roman" w:hAnsi="Calibri" w:cs="Times New Roman"/>
                <w:sz w:val="23"/>
                <w:szCs w:val="23"/>
              </w:rPr>
            </w:pPr>
          </w:p>
        </w:tc>
      </w:tr>
      <w:tr w:rsidR="00DA2769" w:rsidRPr="009A3FE2" w14:paraId="3E1C6F30" w14:textId="77777777" w:rsidTr="00D92CE5">
        <w:trPr>
          <w:trHeight w:val="710"/>
        </w:trPr>
        <w:tc>
          <w:tcPr>
            <w:tcW w:w="7825" w:type="dxa"/>
            <w:shd w:val="clear" w:color="auto" w:fill="BDD6EE" w:themeFill="accent5" w:themeFillTint="66"/>
          </w:tcPr>
          <w:p w14:paraId="48026C16" w14:textId="480D5C3E" w:rsidR="00002A66"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(E)</w:t>
            </w:r>
            <w:r w:rsidR="00DA2769" w:rsidRPr="009A3FE2">
              <w:rPr>
                <w:rFonts w:ascii="Calibri" w:eastAsia="Times New Roman" w:hAnsi="Calibri" w:cs="Times New Roman"/>
                <w:sz w:val="23"/>
                <w:szCs w:val="23"/>
              </w:rPr>
              <w:t>NTSP- Nontraditional and Other Institutionalized Individuals or Special Populations- ESL 1-6/ABE 1-4</w:t>
            </w:r>
          </w:p>
        </w:tc>
        <w:tc>
          <w:tcPr>
            <w:tcW w:w="2700" w:type="dxa"/>
            <w:vMerge w:val="restart"/>
            <w:shd w:val="clear" w:color="auto" w:fill="BDD6EE" w:themeFill="accent5" w:themeFillTint="66"/>
            <w:vAlign w:val="center"/>
          </w:tcPr>
          <w:p w14:paraId="1FF96821" w14:textId="23DE7B5B" w:rsidR="00DA2769" w:rsidRPr="009A3FE2" w:rsidRDefault="00DA2769"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$30,000</w:t>
            </w:r>
          </w:p>
        </w:tc>
      </w:tr>
      <w:tr w:rsidR="00DA2769" w:rsidRPr="009A3FE2" w14:paraId="50473B2C" w14:textId="77777777" w:rsidTr="00D92CE5">
        <w:trPr>
          <w:trHeight w:val="620"/>
        </w:trPr>
        <w:tc>
          <w:tcPr>
            <w:tcW w:w="7825" w:type="dxa"/>
            <w:shd w:val="clear" w:color="auto" w:fill="BDD6EE" w:themeFill="accent5" w:themeFillTint="66"/>
          </w:tcPr>
          <w:p w14:paraId="4527885A" w14:textId="14891B81" w:rsidR="00DA2769"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DA2769" w:rsidRPr="009A3FE2">
              <w:rPr>
                <w:rFonts w:ascii="Calibri" w:eastAsia="Times New Roman" w:hAnsi="Calibri" w:cs="Times New Roman"/>
                <w:sz w:val="23"/>
                <w:szCs w:val="23"/>
              </w:rPr>
              <w:t>NTSP-Nontraditional</w:t>
            </w:r>
            <w:r w:rsidR="00D92CE5" w:rsidRPr="009A3FE2">
              <w:rPr>
                <w:rFonts w:ascii="Calibri" w:eastAsia="Times New Roman" w:hAnsi="Calibri" w:cs="Times New Roman"/>
                <w:sz w:val="23"/>
                <w:szCs w:val="23"/>
              </w:rPr>
              <w:t>,</w:t>
            </w:r>
            <w:r w:rsidR="00DA2769" w:rsidRPr="009A3FE2">
              <w:rPr>
                <w:rFonts w:ascii="Calibri" w:eastAsia="Times New Roman" w:hAnsi="Calibri" w:cs="Times New Roman"/>
                <w:sz w:val="23"/>
                <w:szCs w:val="23"/>
              </w:rPr>
              <w:t xml:space="preserve"> Institutionalized Individuals or Special Populations- ABE/ASE 5-6 </w:t>
            </w:r>
          </w:p>
        </w:tc>
        <w:tc>
          <w:tcPr>
            <w:tcW w:w="2700" w:type="dxa"/>
            <w:vMerge/>
            <w:shd w:val="clear" w:color="auto" w:fill="BDD6EE" w:themeFill="accent5" w:themeFillTint="66"/>
            <w:vAlign w:val="center"/>
          </w:tcPr>
          <w:p w14:paraId="18A6C102" w14:textId="7A80A308" w:rsidR="00DA2769" w:rsidRPr="009A3FE2" w:rsidRDefault="00DA2769" w:rsidP="000B64DE">
            <w:pPr>
              <w:tabs>
                <w:tab w:val="left" w:pos="540"/>
              </w:tabs>
              <w:spacing w:line="240" w:lineRule="auto"/>
              <w:jc w:val="center"/>
              <w:rPr>
                <w:rFonts w:ascii="Calibri" w:eastAsia="Times New Roman" w:hAnsi="Calibri" w:cs="Times New Roman"/>
                <w:sz w:val="23"/>
                <w:szCs w:val="23"/>
              </w:rPr>
            </w:pPr>
          </w:p>
        </w:tc>
      </w:tr>
      <w:tr w:rsidR="00E43484" w:rsidRPr="009A3FE2" w14:paraId="5FF74E58" w14:textId="77777777" w:rsidTr="00D92CE5">
        <w:trPr>
          <w:trHeight w:val="440"/>
        </w:trPr>
        <w:tc>
          <w:tcPr>
            <w:tcW w:w="7825" w:type="dxa"/>
            <w:shd w:val="clear" w:color="auto" w:fill="auto"/>
          </w:tcPr>
          <w:p w14:paraId="3E93E005" w14:textId="205109E5" w:rsidR="00585298"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766C54" w:rsidRPr="009A3FE2">
              <w:rPr>
                <w:rFonts w:ascii="Calibri" w:eastAsia="Times New Roman" w:hAnsi="Calibri" w:cs="Times New Roman"/>
                <w:sz w:val="23"/>
                <w:szCs w:val="23"/>
              </w:rPr>
              <w:t>NEDP-</w:t>
            </w:r>
            <w:r w:rsidR="00E43484" w:rsidRPr="009A3FE2">
              <w:rPr>
                <w:rFonts w:ascii="Calibri" w:eastAsia="Times New Roman" w:hAnsi="Calibri" w:cs="Times New Roman"/>
                <w:sz w:val="23"/>
                <w:szCs w:val="23"/>
              </w:rPr>
              <w:t>National External Diploma Program (NEDP) Expansion</w:t>
            </w:r>
            <w:r w:rsidR="00294C0E" w:rsidRPr="009A3FE2">
              <w:rPr>
                <w:rFonts w:ascii="Calibri" w:eastAsia="Times New Roman" w:hAnsi="Calibri" w:cs="Times New Roman"/>
                <w:sz w:val="23"/>
                <w:szCs w:val="23"/>
              </w:rPr>
              <w:t>- ABE/ASE 5-6</w:t>
            </w:r>
          </w:p>
        </w:tc>
        <w:tc>
          <w:tcPr>
            <w:tcW w:w="2700" w:type="dxa"/>
            <w:shd w:val="clear" w:color="auto" w:fill="auto"/>
            <w:vAlign w:val="center"/>
          </w:tcPr>
          <w:p w14:paraId="4A05EA38" w14:textId="0E3FF2B4" w:rsidR="00E43484" w:rsidRPr="009A3FE2" w:rsidRDefault="00E43484"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$30,000</w:t>
            </w:r>
          </w:p>
        </w:tc>
      </w:tr>
      <w:tr w:rsidR="008473E3" w:rsidRPr="009A3FE2" w14:paraId="4597C243" w14:textId="77777777" w:rsidTr="00D92CE5">
        <w:trPr>
          <w:trHeight w:val="305"/>
        </w:trPr>
        <w:tc>
          <w:tcPr>
            <w:tcW w:w="7825" w:type="dxa"/>
            <w:shd w:val="clear" w:color="auto" w:fill="BDD6EE" w:themeFill="accent5" w:themeFillTint="66"/>
          </w:tcPr>
          <w:p w14:paraId="7998AAAE" w14:textId="3F3A2691" w:rsidR="00002A66" w:rsidRPr="009A3FE2" w:rsidRDefault="00E8530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(E)</w:t>
            </w:r>
            <w:r w:rsidR="008473E3" w:rsidRPr="009A3FE2">
              <w:rPr>
                <w:rFonts w:ascii="Calibri" w:eastAsia="Times New Roman" w:hAnsi="Calibri" w:cs="Times New Roman"/>
                <w:sz w:val="23"/>
                <w:szCs w:val="23"/>
              </w:rPr>
              <w:t>IET- Integrated Education and Training- ESL 1-6/ABE 1-4</w:t>
            </w:r>
          </w:p>
        </w:tc>
        <w:tc>
          <w:tcPr>
            <w:tcW w:w="2700" w:type="dxa"/>
            <w:vMerge w:val="restart"/>
            <w:shd w:val="clear" w:color="auto" w:fill="BDD6EE" w:themeFill="accent5" w:themeFillTint="66"/>
            <w:vAlign w:val="center"/>
          </w:tcPr>
          <w:p w14:paraId="70D8BB56" w14:textId="2FCA5EDB" w:rsidR="008473E3" w:rsidRPr="009A3FE2" w:rsidRDefault="008473E3"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$40,000</w:t>
            </w:r>
          </w:p>
        </w:tc>
      </w:tr>
      <w:tr w:rsidR="008473E3" w:rsidRPr="009A3FE2" w14:paraId="460B3A5F" w14:textId="77777777" w:rsidTr="00D92CE5">
        <w:trPr>
          <w:trHeight w:val="395"/>
        </w:trPr>
        <w:tc>
          <w:tcPr>
            <w:tcW w:w="7825" w:type="dxa"/>
            <w:shd w:val="clear" w:color="auto" w:fill="BDD6EE" w:themeFill="accent5" w:themeFillTint="66"/>
          </w:tcPr>
          <w:p w14:paraId="25AEDE48" w14:textId="352B8F7B" w:rsidR="008473E3"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8473E3" w:rsidRPr="009A3FE2">
              <w:rPr>
                <w:rFonts w:ascii="Calibri" w:eastAsia="Times New Roman" w:hAnsi="Calibri" w:cs="Times New Roman"/>
                <w:sz w:val="23"/>
                <w:szCs w:val="23"/>
              </w:rPr>
              <w:t xml:space="preserve">IET-Integrated Education and Training- ABE/ASE 5-6  </w:t>
            </w:r>
          </w:p>
        </w:tc>
        <w:tc>
          <w:tcPr>
            <w:tcW w:w="2700" w:type="dxa"/>
            <w:vMerge/>
            <w:shd w:val="clear" w:color="auto" w:fill="BDD6EE" w:themeFill="accent5" w:themeFillTint="66"/>
            <w:vAlign w:val="center"/>
          </w:tcPr>
          <w:p w14:paraId="4092426E" w14:textId="11B0C527" w:rsidR="008473E3" w:rsidRPr="009A3FE2" w:rsidRDefault="008473E3" w:rsidP="000B64DE">
            <w:pPr>
              <w:tabs>
                <w:tab w:val="left" w:pos="540"/>
              </w:tabs>
              <w:spacing w:line="240" w:lineRule="auto"/>
              <w:jc w:val="center"/>
              <w:rPr>
                <w:rFonts w:ascii="Calibri" w:eastAsia="Times New Roman" w:hAnsi="Calibri" w:cs="Times New Roman"/>
                <w:sz w:val="23"/>
                <w:szCs w:val="23"/>
              </w:rPr>
            </w:pPr>
          </w:p>
        </w:tc>
      </w:tr>
      <w:tr w:rsidR="00125B78" w:rsidRPr="009A3FE2" w14:paraId="5CB08F5A" w14:textId="77777777" w:rsidTr="00D92CE5">
        <w:trPr>
          <w:trHeight w:val="440"/>
        </w:trPr>
        <w:tc>
          <w:tcPr>
            <w:tcW w:w="7825" w:type="dxa"/>
            <w:shd w:val="clear" w:color="auto" w:fill="auto"/>
          </w:tcPr>
          <w:p w14:paraId="6CF0CAF5" w14:textId="458A95AD" w:rsidR="00125B78"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CE160E" w:rsidRPr="009A3FE2">
              <w:rPr>
                <w:rFonts w:ascii="Calibri" w:eastAsia="Times New Roman" w:hAnsi="Calibri" w:cs="Times New Roman"/>
                <w:sz w:val="23"/>
                <w:szCs w:val="23"/>
              </w:rPr>
              <w:t>TPS-</w:t>
            </w:r>
            <w:r w:rsidR="00125B78" w:rsidRPr="009A3FE2">
              <w:rPr>
                <w:rFonts w:ascii="Calibri" w:eastAsia="Times New Roman" w:hAnsi="Calibri" w:cs="Times New Roman"/>
                <w:sz w:val="23"/>
                <w:szCs w:val="23"/>
              </w:rPr>
              <w:t>Transition to Postsecondary Education and Training</w:t>
            </w:r>
            <w:r w:rsidR="004E1ADD">
              <w:rPr>
                <w:rFonts w:ascii="Calibri" w:eastAsia="Times New Roman" w:hAnsi="Calibri" w:cs="Times New Roman"/>
                <w:sz w:val="23"/>
                <w:szCs w:val="23"/>
              </w:rPr>
              <w:t>-</w:t>
            </w:r>
            <w:r w:rsidR="008D34F6" w:rsidRPr="009A3FE2">
              <w:rPr>
                <w:rFonts w:ascii="Calibri" w:eastAsia="Times New Roman" w:hAnsi="Calibri" w:cs="Times New Roman"/>
                <w:sz w:val="23"/>
                <w:szCs w:val="23"/>
              </w:rPr>
              <w:t xml:space="preserve"> ABE/ASE 5-6 </w:t>
            </w:r>
          </w:p>
        </w:tc>
        <w:tc>
          <w:tcPr>
            <w:tcW w:w="2700" w:type="dxa"/>
            <w:shd w:val="clear" w:color="auto" w:fill="auto"/>
            <w:vAlign w:val="center"/>
          </w:tcPr>
          <w:p w14:paraId="6CA6F922" w14:textId="1B19E250" w:rsidR="00125B78" w:rsidRPr="009A3FE2" w:rsidRDefault="00125B78"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$40,000</w:t>
            </w:r>
          </w:p>
        </w:tc>
      </w:tr>
      <w:tr w:rsidR="00C33143" w:rsidRPr="009A3FE2" w14:paraId="2E96B41F" w14:textId="77777777" w:rsidTr="00D92CE5">
        <w:trPr>
          <w:trHeight w:val="350"/>
        </w:trPr>
        <w:tc>
          <w:tcPr>
            <w:tcW w:w="7825" w:type="dxa"/>
            <w:shd w:val="clear" w:color="auto" w:fill="BDD6EE" w:themeFill="accent5" w:themeFillTint="66"/>
          </w:tcPr>
          <w:p w14:paraId="0958D787" w14:textId="45492478" w:rsidR="00C33143"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F11DAB" w:rsidRPr="009A3FE2">
              <w:rPr>
                <w:rFonts w:ascii="Calibri" w:eastAsia="Times New Roman" w:hAnsi="Calibri" w:cs="Times New Roman"/>
                <w:sz w:val="23"/>
                <w:szCs w:val="23"/>
              </w:rPr>
              <w:t>AVHS-</w:t>
            </w:r>
            <w:r w:rsidR="00C33143" w:rsidRPr="009A3FE2">
              <w:rPr>
                <w:rFonts w:ascii="Calibri" w:eastAsia="Times New Roman" w:hAnsi="Calibri" w:cs="Times New Roman"/>
                <w:sz w:val="23"/>
                <w:szCs w:val="23"/>
              </w:rPr>
              <w:t>Connecticut Adult Virtual High School</w:t>
            </w:r>
            <w:r w:rsidR="00F11DAB" w:rsidRPr="009A3FE2">
              <w:rPr>
                <w:rFonts w:ascii="Calibri" w:eastAsia="Times New Roman" w:hAnsi="Calibri" w:cs="Times New Roman"/>
                <w:sz w:val="23"/>
                <w:szCs w:val="23"/>
              </w:rPr>
              <w:t>-</w:t>
            </w:r>
            <w:r w:rsidR="00736A3F" w:rsidRPr="009A3FE2">
              <w:rPr>
                <w:rFonts w:ascii="Calibri" w:eastAsia="Times New Roman" w:hAnsi="Calibri" w:cs="Times New Roman"/>
                <w:sz w:val="23"/>
                <w:szCs w:val="23"/>
              </w:rPr>
              <w:t xml:space="preserve"> </w:t>
            </w:r>
            <w:r w:rsidR="00F11DAB" w:rsidRPr="009A3FE2">
              <w:rPr>
                <w:rFonts w:ascii="Calibri" w:eastAsia="Times New Roman" w:hAnsi="Calibri" w:cs="Times New Roman"/>
                <w:sz w:val="23"/>
                <w:szCs w:val="23"/>
              </w:rPr>
              <w:t>ABE/ASE 5-6</w:t>
            </w:r>
          </w:p>
        </w:tc>
        <w:tc>
          <w:tcPr>
            <w:tcW w:w="2700" w:type="dxa"/>
            <w:shd w:val="clear" w:color="auto" w:fill="BDD6EE" w:themeFill="accent5" w:themeFillTint="66"/>
            <w:vAlign w:val="center"/>
          </w:tcPr>
          <w:p w14:paraId="305100C1" w14:textId="2638E0CF" w:rsidR="00C33143" w:rsidRPr="009A3FE2" w:rsidRDefault="00C33143"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$300,000</w:t>
            </w:r>
          </w:p>
        </w:tc>
      </w:tr>
      <w:tr w:rsidR="008473E3" w:rsidRPr="009A3FE2" w14:paraId="12DC3970" w14:textId="77777777" w:rsidTr="00D92CE5">
        <w:tc>
          <w:tcPr>
            <w:tcW w:w="7825" w:type="dxa"/>
            <w:shd w:val="clear" w:color="auto" w:fill="auto"/>
          </w:tcPr>
          <w:p w14:paraId="29D5ED75" w14:textId="50BAD3AE" w:rsidR="008473E3"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(E)</w:t>
            </w:r>
            <w:r w:rsidR="008473E3" w:rsidRPr="009A3FE2">
              <w:rPr>
                <w:rFonts w:ascii="Calibri" w:eastAsia="Times New Roman" w:hAnsi="Calibri" w:cs="Times New Roman"/>
                <w:sz w:val="23"/>
                <w:szCs w:val="23"/>
              </w:rPr>
              <w:t xml:space="preserve">WR-Workforce Readiness –ESL 1-6/ABE 1-4 </w:t>
            </w:r>
          </w:p>
        </w:tc>
        <w:tc>
          <w:tcPr>
            <w:tcW w:w="2700" w:type="dxa"/>
            <w:vMerge w:val="restart"/>
            <w:shd w:val="clear" w:color="auto" w:fill="auto"/>
            <w:vAlign w:val="center"/>
          </w:tcPr>
          <w:p w14:paraId="01A1C381" w14:textId="77777777" w:rsidR="008473E3" w:rsidRPr="009A3FE2" w:rsidRDefault="008473E3"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$40,000</w:t>
            </w:r>
          </w:p>
          <w:p w14:paraId="0F037640" w14:textId="302A07B1" w:rsidR="008473E3" w:rsidRPr="009A3FE2" w:rsidRDefault="008473E3" w:rsidP="000B64DE">
            <w:pPr>
              <w:tabs>
                <w:tab w:val="left" w:pos="540"/>
              </w:tabs>
              <w:spacing w:line="240" w:lineRule="auto"/>
              <w:jc w:val="center"/>
              <w:rPr>
                <w:rFonts w:ascii="Calibri" w:eastAsia="Times New Roman" w:hAnsi="Calibri" w:cs="Times New Roman"/>
                <w:sz w:val="23"/>
                <w:szCs w:val="23"/>
              </w:rPr>
            </w:pPr>
          </w:p>
        </w:tc>
      </w:tr>
      <w:tr w:rsidR="008473E3" w:rsidRPr="009A3FE2" w14:paraId="44CFFFD6" w14:textId="77777777" w:rsidTr="00D92CE5">
        <w:trPr>
          <w:trHeight w:val="422"/>
        </w:trPr>
        <w:tc>
          <w:tcPr>
            <w:tcW w:w="7825" w:type="dxa"/>
            <w:shd w:val="clear" w:color="auto" w:fill="auto"/>
          </w:tcPr>
          <w:p w14:paraId="42DE1688" w14:textId="77854950" w:rsidR="008473E3" w:rsidRPr="009A3FE2" w:rsidRDefault="00BE1D91" w:rsidP="000B64DE">
            <w:pPr>
              <w:tabs>
                <w:tab w:val="left" w:pos="540"/>
              </w:tabs>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(S)</w:t>
            </w:r>
            <w:r w:rsidR="008473E3" w:rsidRPr="009A3FE2">
              <w:rPr>
                <w:rFonts w:ascii="Calibri" w:eastAsia="Times New Roman" w:hAnsi="Calibri" w:cs="Times New Roman"/>
                <w:sz w:val="23"/>
                <w:szCs w:val="23"/>
              </w:rPr>
              <w:t>WR-</w:t>
            </w:r>
            <w:r w:rsidR="008473E3" w:rsidRPr="009A3FE2">
              <w:rPr>
                <w:rFonts w:ascii="Calibri" w:eastAsia="Times New Roman" w:hAnsi="Calibri" w:cs="Times New Roman"/>
                <w:sz w:val="23"/>
                <w:szCs w:val="23"/>
                <w:shd w:val="clear" w:color="auto" w:fill="FFFFFF" w:themeFill="background1"/>
              </w:rPr>
              <w:t>Workforce Readiness –ABE/ASE 5-6</w:t>
            </w:r>
            <w:r w:rsidR="008473E3" w:rsidRPr="009A3FE2">
              <w:rPr>
                <w:rFonts w:ascii="Calibri" w:eastAsia="Times New Roman" w:hAnsi="Calibri" w:cs="Times New Roman"/>
                <w:sz w:val="23"/>
                <w:szCs w:val="23"/>
              </w:rPr>
              <w:t xml:space="preserve"> </w:t>
            </w:r>
          </w:p>
        </w:tc>
        <w:tc>
          <w:tcPr>
            <w:tcW w:w="2700" w:type="dxa"/>
            <w:vMerge/>
            <w:shd w:val="clear" w:color="auto" w:fill="DEEAF6" w:themeFill="accent5" w:themeFillTint="33"/>
            <w:vAlign w:val="center"/>
          </w:tcPr>
          <w:p w14:paraId="5D133473" w14:textId="19D1EE77" w:rsidR="008473E3" w:rsidRPr="009A3FE2" w:rsidRDefault="008473E3" w:rsidP="000B64DE">
            <w:pPr>
              <w:tabs>
                <w:tab w:val="left" w:pos="540"/>
              </w:tabs>
              <w:spacing w:line="240" w:lineRule="auto"/>
              <w:jc w:val="center"/>
              <w:rPr>
                <w:rFonts w:ascii="Calibri" w:eastAsia="Times New Roman" w:hAnsi="Calibri" w:cs="Times New Roman"/>
                <w:sz w:val="23"/>
                <w:szCs w:val="23"/>
              </w:rPr>
            </w:pPr>
          </w:p>
        </w:tc>
      </w:tr>
      <w:tr w:rsidR="00C33143" w:rsidRPr="009A3FE2" w14:paraId="74737E64" w14:textId="77777777" w:rsidTr="00D92CE5">
        <w:tc>
          <w:tcPr>
            <w:tcW w:w="7825" w:type="dxa"/>
            <w:shd w:val="clear" w:color="auto" w:fill="BDD6EE" w:themeFill="accent5" w:themeFillTint="66"/>
          </w:tcPr>
          <w:p w14:paraId="7C1F84DA" w14:textId="49CE4541" w:rsidR="00C33143" w:rsidRPr="009A3FE2" w:rsidRDefault="00BE1D91" w:rsidP="000B64DE">
            <w:pPr>
              <w:spacing w:line="240" w:lineRule="auto"/>
              <w:rPr>
                <w:rFonts w:ascii="Calibri" w:eastAsia="Times New Roman" w:hAnsi="Calibri" w:cs="Times New Roman"/>
                <w:sz w:val="23"/>
                <w:szCs w:val="23"/>
              </w:rPr>
            </w:pPr>
            <w:r w:rsidRPr="009A3FE2">
              <w:rPr>
                <w:rFonts w:ascii="Calibri" w:eastAsia="Times New Roman" w:hAnsi="Calibri" w:cs="Times New Roman"/>
                <w:sz w:val="23"/>
                <w:szCs w:val="23"/>
              </w:rPr>
              <w:t>(E)</w:t>
            </w:r>
            <w:r w:rsidR="00F11DAB" w:rsidRPr="009A3FE2">
              <w:rPr>
                <w:rFonts w:ascii="Calibri" w:eastAsia="Times New Roman" w:hAnsi="Calibri" w:cs="Times New Roman"/>
                <w:sz w:val="23"/>
                <w:szCs w:val="23"/>
              </w:rPr>
              <w:t>IELCE-</w:t>
            </w:r>
            <w:r w:rsidR="00C33143" w:rsidRPr="009A3FE2">
              <w:rPr>
                <w:rFonts w:ascii="Calibri" w:eastAsia="Times New Roman" w:hAnsi="Calibri" w:cs="Times New Roman"/>
                <w:sz w:val="23"/>
                <w:szCs w:val="23"/>
              </w:rPr>
              <w:t>Integrated English Literacy and Civics Education</w:t>
            </w:r>
            <w:r w:rsidR="00FE0E39" w:rsidRPr="009A3FE2">
              <w:rPr>
                <w:rFonts w:ascii="Calibri" w:eastAsia="Times New Roman" w:hAnsi="Calibri" w:cs="Times New Roman"/>
                <w:sz w:val="23"/>
                <w:szCs w:val="23"/>
              </w:rPr>
              <w:t>-</w:t>
            </w:r>
            <w:r w:rsidR="00C33143" w:rsidRPr="009A3FE2">
              <w:rPr>
                <w:rFonts w:ascii="Calibri" w:eastAsia="Times New Roman" w:hAnsi="Calibri" w:cs="Times New Roman"/>
                <w:sz w:val="23"/>
                <w:szCs w:val="23"/>
              </w:rPr>
              <w:t xml:space="preserve"> </w:t>
            </w:r>
            <w:r w:rsidR="00FE0E39" w:rsidRPr="009A3FE2">
              <w:rPr>
                <w:rFonts w:ascii="Calibri" w:eastAsia="Times New Roman" w:hAnsi="Calibri" w:cs="Times New Roman"/>
                <w:sz w:val="23"/>
                <w:szCs w:val="23"/>
              </w:rPr>
              <w:t xml:space="preserve">ESL 1-6/ABE 1-4 </w:t>
            </w:r>
          </w:p>
        </w:tc>
        <w:tc>
          <w:tcPr>
            <w:tcW w:w="2700" w:type="dxa"/>
            <w:shd w:val="clear" w:color="auto" w:fill="BDD6EE" w:themeFill="accent5" w:themeFillTint="66"/>
            <w:vAlign w:val="center"/>
          </w:tcPr>
          <w:p w14:paraId="60388C84" w14:textId="4D34C3B1" w:rsidR="00C33143" w:rsidRPr="009A3FE2" w:rsidRDefault="00C33143" w:rsidP="000B64DE">
            <w:pPr>
              <w:tabs>
                <w:tab w:val="left" w:pos="540"/>
              </w:tabs>
              <w:spacing w:line="240" w:lineRule="auto"/>
              <w:jc w:val="center"/>
              <w:rPr>
                <w:rFonts w:ascii="Calibri" w:eastAsia="Times New Roman" w:hAnsi="Calibri" w:cs="Times New Roman"/>
                <w:sz w:val="23"/>
                <w:szCs w:val="23"/>
              </w:rPr>
            </w:pPr>
            <w:r w:rsidRPr="009A3FE2">
              <w:rPr>
                <w:rFonts w:ascii="Calibri" w:eastAsia="Times New Roman" w:hAnsi="Calibri" w:cs="Times New Roman"/>
                <w:sz w:val="23"/>
                <w:szCs w:val="23"/>
              </w:rPr>
              <w:t>$100,000</w:t>
            </w:r>
          </w:p>
        </w:tc>
      </w:tr>
      <w:bookmarkEnd w:id="1"/>
    </w:tbl>
    <w:p w14:paraId="423006E1" w14:textId="77777777" w:rsidR="003305F1" w:rsidRPr="009A3FE2" w:rsidRDefault="003305F1" w:rsidP="003305F1">
      <w:pPr>
        <w:tabs>
          <w:tab w:val="left" w:pos="540"/>
        </w:tabs>
        <w:spacing w:after="0" w:line="240" w:lineRule="auto"/>
        <w:rPr>
          <w:rFonts w:ascii="Calibri" w:eastAsia="Times New Roman" w:hAnsi="Calibri" w:cs="Times New Roman"/>
          <w:b/>
          <w:sz w:val="8"/>
          <w:szCs w:val="8"/>
        </w:rPr>
      </w:pPr>
    </w:p>
    <w:p w14:paraId="791BF95E" w14:textId="77777777" w:rsidR="001356F8" w:rsidRPr="009A3FE2" w:rsidRDefault="001356F8" w:rsidP="003305F1">
      <w:pPr>
        <w:tabs>
          <w:tab w:val="left" w:pos="540"/>
        </w:tabs>
        <w:spacing w:after="0" w:line="240" w:lineRule="auto"/>
        <w:rPr>
          <w:rFonts w:ascii="Calibri" w:eastAsia="Times New Roman" w:hAnsi="Calibri" w:cs="Times New Roman"/>
          <w:b/>
          <w:sz w:val="23"/>
          <w:szCs w:val="23"/>
        </w:rPr>
      </w:pPr>
    </w:p>
    <w:p w14:paraId="4784C978" w14:textId="1A20AA4B" w:rsidR="003305F1" w:rsidRPr="003305F1" w:rsidRDefault="003305F1" w:rsidP="003305F1">
      <w:pPr>
        <w:tabs>
          <w:tab w:val="left" w:pos="540"/>
        </w:tabs>
        <w:spacing w:after="0" w:line="240" w:lineRule="auto"/>
        <w:rPr>
          <w:rFonts w:ascii="Calibri" w:eastAsia="Times New Roman" w:hAnsi="Calibri" w:cs="Times New Roman"/>
          <w:b/>
          <w:sz w:val="23"/>
          <w:szCs w:val="23"/>
        </w:rPr>
      </w:pPr>
      <w:r w:rsidRPr="009A3FE2">
        <w:rPr>
          <w:rFonts w:ascii="Calibri" w:eastAsia="Times New Roman" w:hAnsi="Calibri" w:cs="Times New Roman"/>
          <w:b/>
          <w:sz w:val="23"/>
          <w:szCs w:val="23"/>
        </w:rPr>
        <w:t xml:space="preserve">NOTE: The grant awards are anticipated to be funded at levels awarded in </w:t>
      </w:r>
      <w:r w:rsidR="003A4582" w:rsidRPr="009A3FE2">
        <w:rPr>
          <w:rFonts w:ascii="Calibri" w:eastAsia="Times New Roman" w:hAnsi="Calibri" w:cs="Times New Roman"/>
          <w:b/>
          <w:sz w:val="23"/>
          <w:szCs w:val="23"/>
        </w:rPr>
        <w:t>FY</w:t>
      </w:r>
      <w:r w:rsidR="00D2534B" w:rsidRPr="009A3FE2">
        <w:rPr>
          <w:rFonts w:ascii="Calibri" w:eastAsia="Times New Roman" w:hAnsi="Calibri" w:cs="Times New Roman"/>
          <w:b/>
          <w:sz w:val="23"/>
          <w:szCs w:val="23"/>
        </w:rPr>
        <w:t>2</w:t>
      </w:r>
      <w:r w:rsidR="007B0952" w:rsidRPr="009A3FE2">
        <w:rPr>
          <w:rFonts w:ascii="Calibri" w:eastAsia="Times New Roman" w:hAnsi="Calibri" w:cs="Times New Roman"/>
          <w:b/>
          <w:sz w:val="23"/>
          <w:szCs w:val="23"/>
        </w:rPr>
        <w:t>3</w:t>
      </w:r>
      <w:r w:rsidRPr="009A3FE2">
        <w:rPr>
          <w:rFonts w:ascii="Calibri" w:eastAsia="Times New Roman" w:hAnsi="Calibri" w:cs="Times New Roman"/>
          <w:b/>
          <w:sz w:val="23"/>
          <w:szCs w:val="23"/>
        </w:rPr>
        <w:t>.</w:t>
      </w:r>
      <w:r w:rsidRPr="003305F1">
        <w:rPr>
          <w:rFonts w:ascii="Calibri" w:eastAsia="Times New Roman" w:hAnsi="Calibri" w:cs="Times New Roman"/>
          <w:b/>
          <w:sz w:val="23"/>
          <w:szCs w:val="23"/>
        </w:rPr>
        <w:t xml:space="preserve">  However, all awards are contingent upon receipt of funds under the WIOA-Title II Adult Education and Family Literacy Act.  </w:t>
      </w:r>
    </w:p>
    <w:p w14:paraId="3D4938E3" w14:textId="77777777" w:rsidR="00D92CE5" w:rsidRDefault="00D92CE5" w:rsidP="0069010B">
      <w:pPr>
        <w:tabs>
          <w:tab w:val="left" w:pos="540"/>
        </w:tabs>
        <w:spacing w:after="0" w:line="240" w:lineRule="auto"/>
        <w:rPr>
          <w:rFonts w:ascii="Calibri" w:eastAsia="Times New Roman" w:hAnsi="Calibri" w:cs="Times New Roman"/>
          <w:b/>
          <w:sz w:val="23"/>
          <w:szCs w:val="23"/>
          <w:u w:val="single"/>
        </w:rPr>
      </w:pPr>
    </w:p>
    <w:p w14:paraId="1453F0DF" w14:textId="77777777" w:rsidR="00D92CE5" w:rsidRDefault="00D92CE5" w:rsidP="0069010B">
      <w:pPr>
        <w:tabs>
          <w:tab w:val="left" w:pos="540"/>
        </w:tabs>
        <w:spacing w:after="0" w:line="240" w:lineRule="auto"/>
        <w:rPr>
          <w:rFonts w:ascii="Calibri" w:eastAsia="Times New Roman" w:hAnsi="Calibri" w:cs="Times New Roman"/>
          <w:b/>
          <w:sz w:val="23"/>
          <w:szCs w:val="23"/>
          <w:u w:val="single"/>
        </w:rPr>
      </w:pPr>
    </w:p>
    <w:p w14:paraId="37D1303E" w14:textId="77777777" w:rsidR="00C34446" w:rsidRDefault="00C34446" w:rsidP="0069010B">
      <w:pPr>
        <w:tabs>
          <w:tab w:val="left" w:pos="540"/>
        </w:tabs>
        <w:spacing w:after="0" w:line="240" w:lineRule="auto"/>
        <w:rPr>
          <w:rFonts w:ascii="Calibri" w:eastAsia="Times New Roman" w:hAnsi="Calibri" w:cs="Times New Roman"/>
          <w:b/>
          <w:sz w:val="23"/>
          <w:szCs w:val="23"/>
          <w:u w:val="single"/>
        </w:rPr>
      </w:pPr>
    </w:p>
    <w:p w14:paraId="21DDC636" w14:textId="77777777" w:rsidR="00B37AD5" w:rsidRDefault="00B37AD5" w:rsidP="0069010B">
      <w:pPr>
        <w:tabs>
          <w:tab w:val="left" w:pos="540"/>
        </w:tabs>
        <w:spacing w:after="0" w:line="240" w:lineRule="auto"/>
        <w:rPr>
          <w:rFonts w:ascii="Calibri" w:eastAsia="Times New Roman" w:hAnsi="Calibri" w:cs="Times New Roman"/>
          <w:b/>
          <w:sz w:val="23"/>
          <w:szCs w:val="23"/>
          <w:u w:val="single"/>
        </w:rPr>
      </w:pPr>
    </w:p>
    <w:p w14:paraId="4E498134" w14:textId="77777777" w:rsidR="0031510F" w:rsidRPr="0069010B" w:rsidRDefault="0031510F" w:rsidP="0069010B">
      <w:pPr>
        <w:tabs>
          <w:tab w:val="left" w:pos="540"/>
        </w:tabs>
        <w:spacing w:after="0" w:line="240" w:lineRule="auto"/>
        <w:rPr>
          <w:rFonts w:ascii="Calibri" w:eastAsia="Times New Roman" w:hAnsi="Calibri" w:cs="Times New Roman"/>
          <w:b/>
          <w:sz w:val="23"/>
          <w:szCs w:val="23"/>
          <w:u w:val="single"/>
        </w:rPr>
      </w:pPr>
    </w:p>
    <w:p w14:paraId="50409882" w14:textId="6ACA318E" w:rsidR="00247EFE" w:rsidRDefault="003305F1" w:rsidP="003305F1">
      <w:pPr>
        <w:pStyle w:val="ListParagraph"/>
        <w:numPr>
          <w:ilvl w:val="0"/>
          <w:numId w:val="1"/>
        </w:numPr>
        <w:spacing w:after="0" w:line="240" w:lineRule="auto"/>
        <w:jc w:val="center"/>
        <w:rPr>
          <w:rFonts w:eastAsia="Times New Roman" w:cstheme="minorHAnsi"/>
          <w:b/>
          <w:color w:val="0070C0"/>
        </w:rPr>
      </w:pPr>
      <w:r>
        <w:rPr>
          <w:rFonts w:eastAsia="Times New Roman" w:cstheme="minorHAnsi"/>
          <w:b/>
          <w:color w:val="0070C0"/>
        </w:rPr>
        <w:lastRenderedPageBreak/>
        <w:t>APPLICATION GUIDELINES AND REQUIRMENTS</w:t>
      </w:r>
    </w:p>
    <w:p w14:paraId="28F1FA5D" w14:textId="77777777" w:rsidR="006128C2" w:rsidRDefault="006128C2" w:rsidP="006128C2">
      <w:pPr>
        <w:pStyle w:val="ListParagraph"/>
        <w:spacing w:after="0" w:line="240" w:lineRule="auto"/>
        <w:rPr>
          <w:rFonts w:eastAsia="Times New Roman" w:cstheme="minorHAnsi"/>
          <w:b/>
          <w:color w:val="0070C0"/>
        </w:rPr>
      </w:pPr>
    </w:p>
    <w:p w14:paraId="69DBF730" w14:textId="417560FC" w:rsidR="00E63CCB" w:rsidRPr="006128C2" w:rsidRDefault="00CD291D" w:rsidP="00CD291D">
      <w:pPr>
        <w:spacing w:after="0" w:line="240" w:lineRule="auto"/>
        <w:rPr>
          <w:rFonts w:eastAsia="Times New Roman" w:cstheme="minorHAnsi"/>
          <w:bCs/>
        </w:rPr>
      </w:pPr>
      <w:r w:rsidRPr="006128C2">
        <w:rPr>
          <w:rFonts w:eastAsia="Times New Roman" w:cstheme="minorHAnsi"/>
          <w:bCs/>
        </w:rPr>
        <w:t xml:space="preserve">Please review and adhere to the application </w:t>
      </w:r>
      <w:r w:rsidR="006128C2" w:rsidRPr="006128C2">
        <w:rPr>
          <w:rFonts w:eastAsia="Times New Roman" w:cstheme="minorHAnsi"/>
          <w:bCs/>
        </w:rPr>
        <w:t>guidelines</w:t>
      </w:r>
      <w:r w:rsidRPr="006128C2">
        <w:rPr>
          <w:rFonts w:eastAsia="Times New Roman" w:cstheme="minorHAnsi"/>
          <w:bCs/>
        </w:rPr>
        <w:t xml:space="preserve"> and requirements listed below.</w:t>
      </w:r>
    </w:p>
    <w:p w14:paraId="755C786B" w14:textId="77777777" w:rsidR="00CD291D" w:rsidRDefault="00CD291D" w:rsidP="00CD291D">
      <w:pPr>
        <w:spacing w:after="0" w:line="240" w:lineRule="auto"/>
        <w:rPr>
          <w:rFonts w:eastAsia="Times New Roman" w:cstheme="minorHAnsi"/>
          <w:b/>
          <w:color w:val="0070C0"/>
        </w:rPr>
      </w:pPr>
    </w:p>
    <w:p w14:paraId="10F0F550" w14:textId="60390012" w:rsidR="00E63CCB" w:rsidRDefault="00E63CCB" w:rsidP="00E63CCB">
      <w:pPr>
        <w:pStyle w:val="ListParagraph"/>
        <w:numPr>
          <w:ilvl w:val="0"/>
          <w:numId w:val="5"/>
        </w:numPr>
        <w:spacing w:after="0" w:line="240" w:lineRule="auto"/>
        <w:rPr>
          <w:rFonts w:eastAsia="Times New Roman" w:cstheme="minorHAnsi"/>
          <w:bCs/>
        </w:rPr>
      </w:pPr>
      <w:r w:rsidRPr="00E63CCB">
        <w:rPr>
          <w:rFonts w:eastAsia="Times New Roman" w:cstheme="minorHAnsi"/>
          <w:b/>
        </w:rPr>
        <w:t xml:space="preserve">Application Cover: </w:t>
      </w:r>
      <w:r w:rsidRPr="00E63CCB">
        <w:rPr>
          <w:rFonts w:eastAsia="Times New Roman" w:cstheme="minorHAnsi"/>
          <w:bCs/>
        </w:rPr>
        <w:t xml:space="preserve">A model for the format of the </w:t>
      </w:r>
      <w:r w:rsidR="00A9057B">
        <w:rPr>
          <w:rFonts w:eastAsia="Times New Roman" w:cstheme="minorHAnsi"/>
          <w:bCs/>
        </w:rPr>
        <w:t xml:space="preserve">Application Cover </w:t>
      </w:r>
      <w:r w:rsidRPr="00E63CCB">
        <w:rPr>
          <w:rFonts w:eastAsia="Times New Roman" w:cstheme="minorHAnsi"/>
          <w:bCs/>
        </w:rPr>
        <w:t>page is provided</w:t>
      </w:r>
      <w:r w:rsidR="00852C25">
        <w:rPr>
          <w:rFonts w:eastAsia="Times New Roman" w:cstheme="minorHAnsi"/>
          <w:bCs/>
        </w:rPr>
        <w:t xml:space="preserve"> in Appendix A</w:t>
      </w:r>
      <w:r w:rsidRPr="00E63CCB">
        <w:rPr>
          <w:rFonts w:eastAsia="Times New Roman" w:cstheme="minorHAnsi"/>
          <w:bCs/>
        </w:rPr>
        <w:t xml:space="preserve">.  The cover page must </w:t>
      </w:r>
      <w:r w:rsidRPr="00A9057B">
        <w:rPr>
          <w:rFonts w:eastAsia="Times New Roman" w:cstheme="minorHAnsi"/>
          <w:bCs/>
        </w:rPr>
        <w:t xml:space="preserve">contain all required information.  Include only </w:t>
      </w:r>
      <w:r w:rsidRPr="00A9057B">
        <w:rPr>
          <w:rFonts w:eastAsia="Times New Roman" w:cstheme="minorHAnsi"/>
          <w:b/>
          <w:u w:val="single"/>
        </w:rPr>
        <w:t>one</w:t>
      </w:r>
      <w:r w:rsidRPr="00A9057B">
        <w:rPr>
          <w:rFonts w:eastAsia="Times New Roman" w:cstheme="minorHAnsi"/>
          <w:bCs/>
        </w:rPr>
        <w:t xml:space="preserve"> cover page for all priority areas.</w:t>
      </w:r>
    </w:p>
    <w:p w14:paraId="0B4F39D7" w14:textId="77777777" w:rsidR="004D0096" w:rsidRDefault="004D0096" w:rsidP="004D0096">
      <w:pPr>
        <w:pStyle w:val="ListParagraph"/>
        <w:spacing w:after="0" w:line="240" w:lineRule="auto"/>
        <w:ind w:left="360"/>
        <w:rPr>
          <w:rFonts w:eastAsia="Times New Roman" w:cstheme="minorHAnsi"/>
          <w:bCs/>
        </w:rPr>
      </w:pPr>
    </w:p>
    <w:p w14:paraId="43D77891" w14:textId="44A0ECA8" w:rsidR="0002429C" w:rsidRPr="00BB3317" w:rsidRDefault="00E63CCB" w:rsidP="00174F08">
      <w:pPr>
        <w:pStyle w:val="ListParagraph"/>
        <w:numPr>
          <w:ilvl w:val="0"/>
          <w:numId w:val="5"/>
        </w:numPr>
        <w:spacing w:after="0" w:line="240" w:lineRule="auto"/>
        <w:rPr>
          <w:rFonts w:eastAsia="Times New Roman" w:cstheme="minorHAnsi"/>
          <w:bCs/>
        </w:rPr>
      </w:pPr>
      <w:r w:rsidRPr="00BB3317">
        <w:rPr>
          <w:rFonts w:eastAsia="Times New Roman" w:cstheme="minorHAnsi"/>
          <w:b/>
        </w:rPr>
        <w:t xml:space="preserve">General Proposal Requirements: </w:t>
      </w:r>
      <w:r w:rsidRPr="00BB3317">
        <w:rPr>
          <w:rFonts w:eastAsia="Times New Roman" w:cstheme="minorHAnsi"/>
          <w:bCs/>
        </w:rPr>
        <w:t xml:space="preserve">A model for the format of the </w:t>
      </w:r>
      <w:r w:rsidR="00A9057B" w:rsidRPr="00BB3317">
        <w:rPr>
          <w:rFonts w:eastAsia="Times New Roman" w:cstheme="minorHAnsi"/>
          <w:bCs/>
        </w:rPr>
        <w:t>G</w:t>
      </w:r>
      <w:r w:rsidRPr="00BB3317">
        <w:rPr>
          <w:rFonts w:eastAsia="Times New Roman" w:cstheme="minorHAnsi"/>
          <w:bCs/>
        </w:rPr>
        <w:t xml:space="preserve">eneral </w:t>
      </w:r>
      <w:r w:rsidR="00A9057B" w:rsidRPr="00BB3317">
        <w:rPr>
          <w:rFonts w:eastAsia="Times New Roman" w:cstheme="minorHAnsi"/>
          <w:bCs/>
        </w:rPr>
        <w:t>P</w:t>
      </w:r>
      <w:r w:rsidRPr="00BB3317">
        <w:rPr>
          <w:rFonts w:eastAsia="Times New Roman" w:cstheme="minorHAnsi"/>
          <w:bCs/>
        </w:rPr>
        <w:t xml:space="preserve">roposal </w:t>
      </w:r>
      <w:r w:rsidR="00A9057B" w:rsidRPr="00BB3317">
        <w:rPr>
          <w:rFonts w:eastAsia="Times New Roman" w:cstheme="minorHAnsi"/>
          <w:bCs/>
        </w:rPr>
        <w:t>R</w:t>
      </w:r>
      <w:r w:rsidRPr="00BB3317">
        <w:rPr>
          <w:rFonts w:eastAsia="Times New Roman" w:cstheme="minorHAnsi"/>
          <w:bCs/>
        </w:rPr>
        <w:t>equirements section is provided</w:t>
      </w:r>
      <w:r w:rsidR="00852C25" w:rsidRPr="00BB3317">
        <w:rPr>
          <w:rFonts w:eastAsia="Times New Roman" w:cstheme="minorHAnsi"/>
          <w:bCs/>
        </w:rPr>
        <w:t xml:space="preserve"> in Appendix B</w:t>
      </w:r>
      <w:r w:rsidRPr="00BB3317">
        <w:rPr>
          <w:rFonts w:eastAsia="Times New Roman" w:cstheme="minorHAnsi"/>
          <w:bCs/>
        </w:rPr>
        <w:t xml:space="preserve">. The </w:t>
      </w:r>
      <w:r w:rsidR="009A44CB" w:rsidRPr="00BB3317">
        <w:rPr>
          <w:rFonts w:eastAsia="Times New Roman" w:cstheme="minorHAnsi"/>
          <w:bCs/>
        </w:rPr>
        <w:t>G</w:t>
      </w:r>
      <w:r w:rsidRPr="00BB3317">
        <w:rPr>
          <w:rFonts w:eastAsia="Times New Roman" w:cstheme="minorHAnsi"/>
          <w:bCs/>
        </w:rPr>
        <w:t xml:space="preserve">eneral </w:t>
      </w:r>
      <w:r w:rsidR="009A44CB" w:rsidRPr="00BB3317">
        <w:rPr>
          <w:rFonts w:eastAsia="Times New Roman" w:cstheme="minorHAnsi"/>
          <w:bCs/>
        </w:rPr>
        <w:t>P</w:t>
      </w:r>
      <w:r w:rsidRPr="00BB3317">
        <w:rPr>
          <w:rFonts w:eastAsia="Times New Roman" w:cstheme="minorHAnsi"/>
          <w:bCs/>
        </w:rPr>
        <w:t xml:space="preserve">roposal </w:t>
      </w:r>
      <w:r w:rsidR="009A44CB" w:rsidRPr="00BB3317">
        <w:rPr>
          <w:rFonts w:eastAsia="Times New Roman" w:cstheme="minorHAnsi"/>
          <w:bCs/>
        </w:rPr>
        <w:t>R</w:t>
      </w:r>
      <w:r w:rsidRPr="00BB3317">
        <w:rPr>
          <w:rFonts w:eastAsia="Times New Roman" w:cstheme="minorHAnsi"/>
          <w:bCs/>
        </w:rPr>
        <w:t xml:space="preserve">equirements section contains all </w:t>
      </w:r>
      <w:proofErr w:type="gramStart"/>
      <w:r w:rsidRPr="00BB3317">
        <w:rPr>
          <w:rFonts w:eastAsia="Times New Roman" w:cstheme="minorHAnsi"/>
          <w:bCs/>
        </w:rPr>
        <w:t>required</w:t>
      </w:r>
      <w:proofErr w:type="gramEnd"/>
      <w:r w:rsidRPr="00BB3317">
        <w:rPr>
          <w:rFonts w:eastAsia="Times New Roman" w:cstheme="minorHAnsi"/>
          <w:bCs/>
        </w:rPr>
        <w:t xml:space="preserve"> information. Include only </w:t>
      </w:r>
      <w:r w:rsidRPr="00BB3317">
        <w:rPr>
          <w:rFonts w:eastAsia="Times New Roman" w:cstheme="minorHAnsi"/>
          <w:b/>
          <w:u w:val="single"/>
        </w:rPr>
        <w:t>one</w:t>
      </w:r>
      <w:r w:rsidRPr="00BB3317">
        <w:rPr>
          <w:rFonts w:eastAsia="Times New Roman" w:cstheme="minorHAnsi"/>
          <w:bCs/>
        </w:rPr>
        <w:t xml:space="preserve"> general requirements section for all priority area</w:t>
      </w:r>
      <w:r w:rsidR="00AC685E">
        <w:rPr>
          <w:rFonts w:eastAsia="Times New Roman" w:cstheme="minorHAnsi"/>
          <w:bCs/>
        </w:rPr>
        <w:t>s.</w:t>
      </w:r>
    </w:p>
    <w:p w14:paraId="63966B15" w14:textId="77777777" w:rsidR="004D0096" w:rsidRPr="00BB3317" w:rsidRDefault="004D0096" w:rsidP="004D0096">
      <w:pPr>
        <w:pStyle w:val="ListParagraph"/>
        <w:rPr>
          <w:rFonts w:eastAsia="Times New Roman" w:cstheme="minorHAnsi"/>
          <w:bCs/>
        </w:rPr>
      </w:pPr>
    </w:p>
    <w:p w14:paraId="42ED0AAE" w14:textId="6CA3C4F7" w:rsidR="0002429C" w:rsidRPr="00BB3317" w:rsidRDefault="00420A9C" w:rsidP="004D0096">
      <w:pPr>
        <w:pStyle w:val="ListParagraph"/>
        <w:numPr>
          <w:ilvl w:val="0"/>
          <w:numId w:val="5"/>
        </w:numPr>
        <w:spacing w:after="0" w:line="240" w:lineRule="auto"/>
        <w:rPr>
          <w:rFonts w:eastAsia="Times New Roman" w:cstheme="minorHAnsi"/>
          <w:bCs/>
        </w:rPr>
      </w:pPr>
      <w:r w:rsidRPr="00BB3317">
        <w:rPr>
          <w:rFonts w:eastAsia="Times New Roman" w:cstheme="minorHAnsi"/>
          <w:b/>
        </w:rPr>
        <w:t xml:space="preserve">Priority Area </w:t>
      </w:r>
      <w:r w:rsidR="00E63CCB" w:rsidRPr="00BB3317">
        <w:rPr>
          <w:rFonts w:eastAsia="Times New Roman" w:cstheme="minorHAnsi"/>
          <w:b/>
        </w:rPr>
        <w:t xml:space="preserve">Abstract: </w:t>
      </w:r>
      <w:r w:rsidR="00E63CCB" w:rsidRPr="00BB3317">
        <w:rPr>
          <w:rFonts w:eastAsia="Times New Roman" w:cstheme="minorHAnsi"/>
          <w:bCs/>
        </w:rPr>
        <w:t xml:space="preserve">A model for the format of the </w:t>
      </w:r>
      <w:r w:rsidR="006224DE" w:rsidRPr="00BB3317">
        <w:rPr>
          <w:rFonts w:eastAsia="Times New Roman" w:cstheme="minorHAnsi"/>
          <w:bCs/>
        </w:rPr>
        <w:t>Priority Area</w:t>
      </w:r>
      <w:r w:rsidR="00E63CCB" w:rsidRPr="00BB3317">
        <w:rPr>
          <w:rFonts w:eastAsia="Times New Roman" w:cstheme="minorHAnsi"/>
          <w:bCs/>
        </w:rPr>
        <w:t xml:space="preserve"> </w:t>
      </w:r>
      <w:r w:rsidR="006224DE" w:rsidRPr="00BB3317">
        <w:rPr>
          <w:rFonts w:eastAsia="Times New Roman" w:cstheme="minorHAnsi"/>
          <w:bCs/>
        </w:rPr>
        <w:t>A</w:t>
      </w:r>
      <w:r w:rsidR="00E63CCB" w:rsidRPr="00BB3317">
        <w:rPr>
          <w:rFonts w:eastAsia="Times New Roman" w:cstheme="minorHAnsi"/>
          <w:bCs/>
        </w:rPr>
        <w:t>bstract is provided</w:t>
      </w:r>
      <w:r w:rsidRPr="00BB3317">
        <w:rPr>
          <w:rFonts w:eastAsia="Times New Roman" w:cstheme="minorHAnsi"/>
          <w:bCs/>
        </w:rPr>
        <w:t xml:space="preserve"> in Appendix C</w:t>
      </w:r>
      <w:r w:rsidR="00944572" w:rsidRPr="00BB3317">
        <w:rPr>
          <w:rFonts w:eastAsia="Times New Roman" w:cstheme="minorHAnsi"/>
          <w:bCs/>
        </w:rPr>
        <w:t xml:space="preserve"> and consists of Part I and Part II</w:t>
      </w:r>
      <w:r w:rsidR="00AC685E">
        <w:rPr>
          <w:rFonts w:eastAsia="Times New Roman" w:cstheme="minorHAnsi"/>
          <w:bCs/>
        </w:rPr>
        <w:t>.</w:t>
      </w:r>
    </w:p>
    <w:p w14:paraId="170C97E8" w14:textId="292455D3" w:rsidR="002C65FB" w:rsidRPr="00BB3317" w:rsidRDefault="002C65FB" w:rsidP="002C65FB">
      <w:pPr>
        <w:spacing w:after="0" w:line="240" w:lineRule="auto"/>
        <w:rPr>
          <w:rFonts w:eastAsia="Times New Roman" w:cstheme="minorHAnsi"/>
          <w:bCs/>
        </w:rPr>
      </w:pPr>
    </w:p>
    <w:p w14:paraId="71FD5598" w14:textId="5ECAC788" w:rsidR="002C65FB" w:rsidRDefault="002C65FB" w:rsidP="002C65FB">
      <w:pPr>
        <w:spacing w:after="0" w:line="240" w:lineRule="auto"/>
        <w:ind w:left="360"/>
        <w:rPr>
          <w:rFonts w:eastAsia="Times New Roman" w:cstheme="minorHAnsi"/>
          <w:bCs/>
        </w:rPr>
      </w:pPr>
      <w:r w:rsidRPr="00BB3317">
        <w:rPr>
          <w:rFonts w:eastAsia="Times New Roman" w:cstheme="minorHAnsi"/>
          <w:b/>
        </w:rPr>
        <w:t xml:space="preserve">Part </w:t>
      </w:r>
      <w:r w:rsidR="009D56BE" w:rsidRPr="00BB3317">
        <w:rPr>
          <w:rFonts w:eastAsia="Times New Roman" w:cstheme="minorHAnsi"/>
          <w:b/>
        </w:rPr>
        <w:t>I</w:t>
      </w:r>
      <w:r w:rsidRPr="00BB3317">
        <w:rPr>
          <w:rFonts w:eastAsia="Times New Roman" w:cstheme="minorHAnsi"/>
          <w:bCs/>
        </w:rPr>
        <w:t xml:space="preserve"> requires a narrative describing the individual project plan that must include the following: </w:t>
      </w:r>
      <w:r w:rsidR="00BB16BB" w:rsidRPr="00BB3317">
        <w:rPr>
          <w:rFonts w:eastAsia="Times New Roman" w:cstheme="minorHAnsi"/>
          <w:bCs/>
        </w:rPr>
        <w:t>s</w:t>
      </w:r>
      <w:r w:rsidRPr="00BB3317">
        <w:rPr>
          <w:rFonts w:eastAsia="Times New Roman" w:cstheme="minorHAnsi"/>
          <w:bCs/>
        </w:rPr>
        <w:t>tatement of need/target population</w:t>
      </w:r>
      <w:r w:rsidR="00503287">
        <w:rPr>
          <w:rFonts w:eastAsia="Times New Roman" w:cstheme="minorHAnsi"/>
          <w:bCs/>
        </w:rPr>
        <w:t>;</w:t>
      </w:r>
      <w:r w:rsidRPr="00BB3317">
        <w:rPr>
          <w:rFonts w:eastAsia="Times New Roman" w:cstheme="minorHAnsi"/>
          <w:bCs/>
        </w:rPr>
        <w:t xml:space="preserve"> project objectives; proposed delivery format, program schedule, and estimated total hours; project design; curriculum/resources; professional </w:t>
      </w:r>
      <w:r w:rsidR="007A6023">
        <w:rPr>
          <w:rFonts w:eastAsia="Times New Roman" w:cstheme="minorHAnsi"/>
          <w:bCs/>
        </w:rPr>
        <w:t>learning</w:t>
      </w:r>
      <w:r w:rsidRPr="00BB3317">
        <w:rPr>
          <w:rFonts w:eastAsia="Times New Roman" w:cstheme="minorHAnsi"/>
          <w:bCs/>
        </w:rPr>
        <w:t>; evaluation; and future funding.</w:t>
      </w:r>
      <w:r w:rsidR="00E37300">
        <w:rPr>
          <w:rFonts w:eastAsia="Times New Roman" w:cstheme="minorHAnsi"/>
          <w:bCs/>
        </w:rPr>
        <w:t xml:space="preserve"> </w:t>
      </w:r>
    </w:p>
    <w:p w14:paraId="10A16947" w14:textId="1B509286" w:rsidR="002C65FB" w:rsidRDefault="002C65FB" w:rsidP="002C65FB">
      <w:pPr>
        <w:spacing w:after="0" w:line="240" w:lineRule="auto"/>
        <w:ind w:left="360"/>
        <w:rPr>
          <w:rFonts w:eastAsia="Times New Roman" w:cstheme="minorHAnsi"/>
          <w:bCs/>
        </w:rPr>
      </w:pPr>
    </w:p>
    <w:p w14:paraId="17D85919" w14:textId="0980BCB5" w:rsidR="004D0096" w:rsidRDefault="002C65FB" w:rsidP="00BB3317">
      <w:pPr>
        <w:spacing w:after="0" w:line="240" w:lineRule="auto"/>
        <w:ind w:left="360"/>
        <w:rPr>
          <w:rFonts w:eastAsia="Times New Roman" w:cstheme="minorHAnsi"/>
          <w:bCs/>
        </w:rPr>
      </w:pPr>
      <w:r w:rsidRPr="002C65FB">
        <w:rPr>
          <w:rFonts w:eastAsia="Times New Roman" w:cstheme="minorHAnsi"/>
          <w:b/>
        </w:rPr>
        <w:t xml:space="preserve">Part </w:t>
      </w:r>
      <w:r w:rsidR="009D56BE">
        <w:rPr>
          <w:rFonts w:eastAsia="Times New Roman" w:cstheme="minorHAnsi"/>
          <w:b/>
        </w:rPr>
        <w:t>II</w:t>
      </w:r>
      <w:r w:rsidRPr="002C65FB">
        <w:rPr>
          <w:rFonts w:eastAsia="Times New Roman" w:cstheme="minorHAnsi"/>
          <w:bCs/>
        </w:rPr>
        <w:t xml:space="preserve"> includes the requirements for the various priority areas contained in the PEP Request for Proposals issued in </w:t>
      </w:r>
      <w:r w:rsidR="00200891" w:rsidRPr="0038331B">
        <w:rPr>
          <w:rFonts w:eastAsia="Times New Roman" w:cstheme="minorHAnsi"/>
          <w:bCs/>
        </w:rPr>
        <w:t>FY</w:t>
      </w:r>
      <w:r w:rsidR="00D2534B" w:rsidRPr="0038331B">
        <w:rPr>
          <w:rFonts w:eastAsia="Times New Roman" w:cstheme="minorHAnsi"/>
          <w:bCs/>
        </w:rPr>
        <w:t>22</w:t>
      </w:r>
      <w:r w:rsidRPr="0038331B">
        <w:rPr>
          <w:rFonts w:eastAsia="Times New Roman" w:cstheme="minorHAnsi"/>
          <w:bCs/>
        </w:rPr>
        <w:t>.</w:t>
      </w:r>
      <w:r w:rsidRPr="002C65FB">
        <w:rPr>
          <w:rFonts w:eastAsia="Times New Roman" w:cstheme="minorHAnsi"/>
          <w:bCs/>
        </w:rPr>
        <w:t xml:space="preserve">  Select the appropriate priority area and describe the status for each of the requirements.  If applicable, describe the changes in the general design of the project and justify why they were necessary and appropriate.</w:t>
      </w:r>
    </w:p>
    <w:p w14:paraId="29CFA8CD" w14:textId="77777777" w:rsidR="00BB3317" w:rsidRDefault="00BB3317" w:rsidP="00BB3317">
      <w:pPr>
        <w:spacing w:after="0" w:line="240" w:lineRule="auto"/>
        <w:ind w:left="360"/>
        <w:rPr>
          <w:rFonts w:eastAsia="Times New Roman" w:cstheme="minorHAnsi"/>
          <w:bCs/>
        </w:rPr>
      </w:pPr>
    </w:p>
    <w:p w14:paraId="43A657EC" w14:textId="57FBF4D1" w:rsidR="002C65FB" w:rsidRPr="00BB3317" w:rsidRDefault="00506DD0" w:rsidP="00BB3317">
      <w:pPr>
        <w:pStyle w:val="ListParagraph"/>
        <w:numPr>
          <w:ilvl w:val="0"/>
          <w:numId w:val="6"/>
        </w:numPr>
        <w:spacing w:after="0" w:line="240" w:lineRule="auto"/>
        <w:rPr>
          <w:rFonts w:eastAsia="Times New Roman" w:cstheme="minorHAnsi"/>
          <w:bCs/>
        </w:rPr>
      </w:pPr>
      <w:r w:rsidRPr="00BB3317">
        <w:rPr>
          <w:rFonts w:eastAsia="Times New Roman" w:cstheme="minorHAnsi"/>
          <w:b/>
        </w:rPr>
        <w:t xml:space="preserve">Prior Performance: </w:t>
      </w:r>
      <w:r w:rsidR="00B24965" w:rsidRPr="00BB3317">
        <w:rPr>
          <w:rFonts w:eastAsia="Times New Roman" w:cstheme="minorHAnsi"/>
          <w:bCs/>
        </w:rPr>
        <w:t>All applicants must submit</w:t>
      </w:r>
      <w:r w:rsidR="00F54366" w:rsidRPr="00BB3317">
        <w:rPr>
          <w:rFonts w:eastAsia="Times New Roman" w:cstheme="minorHAnsi"/>
          <w:bCs/>
        </w:rPr>
        <w:t xml:space="preserve"> your </w:t>
      </w:r>
      <w:r w:rsidR="000F6942" w:rsidRPr="00BB3317">
        <w:rPr>
          <w:rFonts w:eastAsia="Times New Roman" w:cstheme="minorHAnsi"/>
          <w:bCs/>
        </w:rPr>
        <w:t>agency’s FY</w:t>
      </w:r>
      <w:r w:rsidR="00B24965" w:rsidRPr="00BB3317">
        <w:rPr>
          <w:bCs/>
        </w:rPr>
        <w:t>23</w:t>
      </w:r>
      <w:r w:rsidR="00B24965" w:rsidRPr="00BB3317">
        <w:t xml:space="preserve"> Program Profile</w:t>
      </w:r>
      <w:r w:rsidR="00F54366" w:rsidRPr="00BB3317">
        <w:t xml:space="preserve"> and </w:t>
      </w:r>
      <w:r w:rsidR="00B24965" w:rsidRPr="00BB3317">
        <w:t xml:space="preserve">Employment Barriers report </w:t>
      </w:r>
      <w:r w:rsidR="00B24965" w:rsidRPr="00D27A53">
        <w:t>(found under State and Local Performance)</w:t>
      </w:r>
      <w:r w:rsidR="009B612D" w:rsidRPr="00D27A53">
        <w:t xml:space="preserve"> available in </w:t>
      </w:r>
      <w:r w:rsidR="00C635FE" w:rsidRPr="00D27A53">
        <w:t>the LACES database</w:t>
      </w:r>
      <w:r w:rsidR="00F54366" w:rsidRPr="00D27A53">
        <w:t>.  All other NRS required</w:t>
      </w:r>
      <w:r w:rsidR="001E479B" w:rsidRPr="00D27A53">
        <w:t xml:space="preserve"> reports are embedded into each individual priority area.</w:t>
      </w:r>
      <w:r w:rsidR="00F54366" w:rsidRPr="000F6942">
        <w:t xml:space="preserve"> </w:t>
      </w:r>
      <w:r w:rsidR="00C635FE" w:rsidRPr="000F6942">
        <w:t xml:space="preserve"> </w:t>
      </w:r>
    </w:p>
    <w:p w14:paraId="7848A755" w14:textId="77777777" w:rsidR="00CC5A67" w:rsidRPr="00473009" w:rsidRDefault="00CC5A67" w:rsidP="00473009">
      <w:pPr>
        <w:spacing w:after="0" w:line="240" w:lineRule="auto"/>
        <w:rPr>
          <w:rFonts w:eastAsia="Times New Roman" w:cstheme="minorHAnsi"/>
          <w:bCs/>
        </w:rPr>
      </w:pPr>
    </w:p>
    <w:p w14:paraId="46C8850B" w14:textId="7131720F" w:rsidR="00E81D34" w:rsidRPr="00073E56" w:rsidRDefault="000676FA" w:rsidP="00073E56">
      <w:pPr>
        <w:pStyle w:val="ListParagraph"/>
        <w:numPr>
          <w:ilvl w:val="0"/>
          <w:numId w:val="6"/>
        </w:numPr>
        <w:spacing w:after="0" w:line="240" w:lineRule="auto"/>
        <w:rPr>
          <w:rFonts w:eastAsia="Times New Roman" w:cstheme="minorHAnsi"/>
          <w:bCs/>
        </w:rPr>
      </w:pPr>
      <w:r>
        <w:rPr>
          <w:rFonts w:eastAsia="Times New Roman" w:cstheme="minorHAnsi"/>
          <w:b/>
        </w:rPr>
        <w:t>Comp</w:t>
      </w:r>
      <w:r w:rsidR="003A7710">
        <w:rPr>
          <w:rFonts w:eastAsia="Times New Roman" w:cstheme="minorHAnsi"/>
          <w:b/>
        </w:rPr>
        <w:t>rehensive</w:t>
      </w:r>
      <w:r>
        <w:rPr>
          <w:rFonts w:eastAsia="Times New Roman" w:cstheme="minorHAnsi"/>
          <w:b/>
        </w:rPr>
        <w:t xml:space="preserve"> and </w:t>
      </w:r>
      <w:r w:rsidR="00FA7B26">
        <w:rPr>
          <w:rFonts w:eastAsia="Times New Roman" w:cstheme="minorHAnsi"/>
          <w:b/>
        </w:rPr>
        <w:t>IELCE</w:t>
      </w:r>
      <w:r>
        <w:rPr>
          <w:rFonts w:eastAsia="Times New Roman" w:cstheme="minorHAnsi"/>
          <w:b/>
        </w:rPr>
        <w:t xml:space="preserve"> Budget</w:t>
      </w:r>
      <w:r w:rsidR="00EE03D0">
        <w:rPr>
          <w:rFonts w:eastAsia="Times New Roman" w:cstheme="minorHAnsi"/>
          <w:b/>
        </w:rPr>
        <w:t xml:space="preserve"> and Budget Narrative</w:t>
      </w:r>
      <w:r w:rsidR="00060CE2">
        <w:rPr>
          <w:rFonts w:eastAsia="Times New Roman" w:cstheme="minorHAnsi"/>
          <w:b/>
        </w:rPr>
        <w:t xml:space="preserve"> </w:t>
      </w:r>
      <w:r w:rsidR="00D27A53">
        <w:rPr>
          <w:rFonts w:eastAsia="Times New Roman" w:cstheme="minorHAnsi"/>
          <w:b/>
        </w:rPr>
        <w:t>(ED-114)</w:t>
      </w:r>
      <w:r w:rsidR="00EE03D0">
        <w:rPr>
          <w:rFonts w:eastAsia="Times New Roman" w:cstheme="minorHAnsi"/>
          <w:b/>
        </w:rPr>
        <w:t>:</w:t>
      </w:r>
      <w:r w:rsidR="00EE03D0">
        <w:rPr>
          <w:rFonts w:eastAsia="Times New Roman" w:cstheme="minorHAnsi"/>
          <w:bCs/>
        </w:rPr>
        <w:t xml:space="preserve"> </w:t>
      </w:r>
      <w:r w:rsidR="00CC5A67" w:rsidRPr="00CC5A67">
        <w:rPr>
          <w:rFonts w:eastAsia="Times New Roman" w:cstheme="minorHAnsi"/>
          <w:bCs/>
        </w:rPr>
        <w:t xml:space="preserve">Using the comprehensive budget format and/or the </w:t>
      </w:r>
      <w:r w:rsidR="00FA7B26">
        <w:rPr>
          <w:rFonts w:eastAsia="Times New Roman" w:cstheme="minorHAnsi"/>
          <w:bCs/>
        </w:rPr>
        <w:t>IELCE</w:t>
      </w:r>
      <w:r w:rsidR="00CC5A67" w:rsidRPr="00CC5A67">
        <w:rPr>
          <w:rFonts w:eastAsia="Times New Roman" w:cstheme="minorHAnsi"/>
          <w:bCs/>
        </w:rPr>
        <w:t xml:space="preserve"> budget format</w:t>
      </w:r>
      <w:r w:rsidR="00FF2CB3">
        <w:rPr>
          <w:rFonts w:eastAsia="Times New Roman" w:cstheme="minorHAnsi"/>
          <w:bCs/>
        </w:rPr>
        <w:t xml:space="preserve"> </w:t>
      </w:r>
      <w:r w:rsidR="003343CE">
        <w:rPr>
          <w:rFonts w:eastAsia="Times New Roman" w:cstheme="minorHAnsi"/>
          <w:bCs/>
        </w:rPr>
        <w:t>as appropriate</w:t>
      </w:r>
      <w:r w:rsidR="00CC5A67" w:rsidRPr="00CC5A67">
        <w:rPr>
          <w:rFonts w:eastAsia="Times New Roman" w:cstheme="minorHAnsi"/>
          <w:bCs/>
        </w:rPr>
        <w:t xml:space="preserve">, prepare a budget for federal project costs for the period of </w:t>
      </w:r>
      <w:r w:rsidR="00CC5A67" w:rsidRPr="00060CE2">
        <w:rPr>
          <w:rFonts w:eastAsia="Times New Roman" w:cstheme="minorHAnsi"/>
          <w:bCs/>
        </w:rPr>
        <w:t>July 1, 202</w:t>
      </w:r>
      <w:r w:rsidR="00C8713A" w:rsidRPr="00060CE2">
        <w:rPr>
          <w:rFonts w:eastAsia="Times New Roman" w:cstheme="minorHAnsi"/>
          <w:bCs/>
        </w:rPr>
        <w:t>3</w:t>
      </w:r>
      <w:r w:rsidR="00CC5A67" w:rsidRPr="00060CE2">
        <w:rPr>
          <w:rFonts w:eastAsia="Times New Roman" w:cstheme="minorHAnsi"/>
          <w:bCs/>
        </w:rPr>
        <w:t>, to June 30, 202</w:t>
      </w:r>
      <w:r w:rsidR="00C8713A" w:rsidRPr="00060CE2">
        <w:rPr>
          <w:rFonts w:eastAsia="Times New Roman" w:cstheme="minorHAnsi"/>
          <w:bCs/>
        </w:rPr>
        <w:t>4</w:t>
      </w:r>
      <w:r w:rsidR="00CC5A67" w:rsidRPr="00060CE2">
        <w:rPr>
          <w:rFonts w:eastAsia="Times New Roman" w:cstheme="minorHAnsi"/>
          <w:bCs/>
        </w:rPr>
        <w:t>.  A detailed line-item budget narrative must accompany the proposal.  It must identify</w:t>
      </w:r>
      <w:r w:rsidR="00CC5A67" w:rsidRPr="00871990">
        <w:rPr>
          <w:rFonts w:eastAsia="Times New Roman" w:cstheme="minorHAnsi"/>
          <w:bCs/>
        </w:rPr>
        <w:t xml:space="preserve"> all costs associated with the project and support the project purpose and objectives.  In addition, a detailed line-item budget narrative must be included for the </w:t>
      </w:r>
      <w:r w:rsidR="000C51F0" w:rsidRPr="00871990">
        <w:rPr>
          <w:rFonts w:eastAsia="Times New Roman" w:cstheme="minorHAnsi"/>
          <w:bCs/>
        </w:rPr>
        <w:t xml:space="preserve">required </w:t>
      </w:r>
      <w:r w:rsidR="00CC5A67" w:rsidRPr="00871990">
        <w:rPr>
          <w:rFonts w:eastAsia="Times New Roman" w:cstheme="minorHAnsi"/>
          <w:bCs/>
        </w:rPr>
        <w:t xml:space="preserve">20 percent match. </w:t>
      </w:r>
      <w:r w:rsidR="00E81D34" w:rsidRPr="00073E56">
        <w:rPr>
          <w:rFonts w:eastAsia="Times New Roman" w:cstheme="minorHAnsi"/>
          <w:bCs/>
        </w:rPr>
        <w:t xml:space="preserve">The proposal must provide assurance that federal funds will not be co-mingled with state or local funds.  Costs proposed are those above and beyond normal operational costs and must be attributed to the project described in the proposal.  Local matching funds of 20 percent must be provided for all projects (“Matching Funds” page 1).   </w:t>
      </w:r>
    </w:p>
    <w:p w14:paraId="15A4E1B2" w14:textId="77777777" w:rsidR="00E81D34" w:rsidRPr="00871990" w:rsidRDefault="00E81D34" w:rsidP="00E81D34">
      <w:pPr>
        <w:pStyle w:val="ListParagraph"/>
        <w:ind w:left="360"/>
        <w:rPr>
          <w:rFonts w:eastAsia="Times New Roman" w:cstheme="minorHAnsi"/>
          <w:bCs/>
        </w:rPr>
      </w:pPr>
    </w:p>
    <w:p w14:paraId="6BF7944B" w14:textId="67773CE5" w:rsidR="00E81D34" w:rsidRDefault="00E81D34" w:rsidP="002A341B">
      <w:pPr>
        <w:pStyle w:val="ListParagraph"/>
        <w:spacing w:line="240" w:lineRule="auto"/>
        <w:ind w:left="360"/>
        <w:rPr>
          <w:rFonts w:eastAsia="Times New Roman" w:cstheme="minorHAnsi"/>
          <w:bCs/>
        </w:rPr>
      </w:pPr>
      <w:r w:rsidRPr="00EB02AF">
        <w:rPr>
          <w:rFonts w:eastAsia="Times New Roman" w:cstheme="minorHAnsi"/>
          <w:bCs/>
        </w:rPr>
        <w:t xml:space="preserve">Additionally, you must enter all expenditures and revenues to the nearest dollar into the electronic Grant Management System (eGMS). Do not include cents. When completing Excel Budget Template pages, refer to the </w:t>
      </w:r>
      <w:r w:rsidR="006D2F9D" w:rsidRPr="00060CE2">
        <w:rPr>
          <w:rFonts w:eastAsia="Times New Roman" w:cstheme="minorHAnsi"/>
          <w:bCs/>
        </w:rPr>
        <w:t xml:space="preserve">2023 </w:t>
      </w:r>
      <w:hyperlink r:id="rId13" w:history="1">
        <w:r w:rsidRPr="00060CE2">
          <w:rPr>
            <w:rStyle w:val="Hyperlink"/>
            <w:rFonts w:eastAsia="Times New Roman" w:cstheme="minorHAnsi"/>
            <w:bCs/>
          </w:rPr>
          <w:t>Budget Buddy</w:t>
        </w:r>
      </w:hyperlink>
      <w:r w:rsidRPr="00EB02AF">
        <w:rPr>
          <w:rFonts w:eastAsia="Times New Roman" w:cstheme="minorHAnsi"/>
          <w:bCs/>
        </w:rPr>
        <w:t xml:space="preserve"> guide.</w:t>
      </w:r>
      <w:r w:rsidRPr="00E81D34">
        <w:rPr>
          <w:rFonts w:eastAsia="Times New Roman" w:cstheme="minorHAnsi"/>
          <w:bCs/>
        </w:rPr>
        <w:t xml:space="preserve"> </w:t>
      </w:r>
    </w:p>
    <w:p w14:paraId="0975968F" w14:textId="77777777" w:rsidR="00021452" w:rsidRPr="002A341B" w:rsidRDefault="00021452" w:rsidP="002A341B">
      <w:pPr>
        <w:pStyle w:val="ListParagraph"/>
        <w:spacing w:line="240" w:lineRule="auto"/>
        <w:ind w:left="360"/>
        <w:rPr>
          <w:rFonts w:eastAsia="Times New Roman" w:cstheme="minorHAnsi"/>
          <w:bCs/>
        </w:rPr>
      </w:pPr>
    </w:p>
    <w:p w14:paraId="1400FD8E" w14:textId="5B9F8D29" w:rsidR="00E81D34" w:rsidRPr="00957E02" w:rsidRDefault="00E81D34" w:rsidP="00E81D34">
      <w:pPr>
        <w:pStyle w:val="ListParagraph"/>
        <w:ind w:left="360"/>
        <w:rPr>
          <w:rFonts w:eastAsia="Times New Roman" w:cstheme="minorHAnsi"/>
          <w:b/>
        </w:rPr>
      </w:pPr>
      <w:r w:rsidRPr="00957E02">
        <w:rPr>
          <w:rFonts w:eastAsia="Times New Roman" w:cstheme="minorHAnsi"/>
          <w:b/>
        </w:rPr>
        <w:t xml:space="preserve">Note: Programs applying for the </w:t>
      </w:r>
      <w:r w:rsidR="00FA7B26">
        <w:rPr>
          <w:rFonts w:eastAsia="Times New Roman" w:cstheme="minorHAnsi"/>
          <w:b/>
        </w:rPr>
        <w:t>IELCE</w:t>
      </w:r>
      <w:r w:rsidRPr="00957E02">
        <w:rPr>
          <w:rFonts w:eastAsia="Times New Roman" w:cstheme="minorHAnsi"/>
          <w:b/>
        </w:rPr>
        <w:t xml:space="preserve"> grant must submit a separate </w:t>
      </w:r>
      <w:r w:rsidR="00E4431B">
        <w:rPr>
          <w:rFonts w:eastAsia="Times New Roman" w:cstheme="minorHAnsi"/>
          <w:b/>
        </w:rPr>
        <w:t>ED-114</w:t>
      </w:r>
      <w:r w:rsidRPr="00957E02">
        <w:rPr>
          <w:rFonts w:eastAsia="Times New Roman" w:cstheme="minorHAnsi"/>
          <w:b/>
        </w:rPr>
        <w:t xml:space="preserve"> and budget narrative.  This budget is not to be included in the comprehensive budget.</w:t>
      </w:r>
    </w:p>
    <w:p w14:paraId="070FDC92" w14:textId="110DDB7A" w:rsidR="00CC5A67" w:rsidRDefault="00CC5A67" w:rsidP="00CC5A67">
      <w:pPr>
        <w:pStyle w:val="ListParagraph"/>
        <w:ind w:left="360"/>
        <w:rPr>
          <w:rFonts w:eastAsia="Times New Roman" w:cstheme="minorHAnsi"/>
          <w:bCs/>
        </w:rPr>
      </w:pPr>
    </w:p>
    <w:p w14:paraId="1910F15C" w14:textId="6AA33913" w:rsidR="00AB2002" w:rsidRPr="00E357BE" w:rsidRDefault="00FA7B26" w:rsidP="00AB2002">
      <w:pPr>
        <w:pStyle w:val="ListParagraph"/>
        <w:ind w:left="360"/>
        <w:rPr>
          <w:rFonts w:eastAsia="Times New Roman" w:cstheme="minorHAnsi"/>
          <w:bCs/>
          <w:u w:val="single"/>
        </w:rPr>
      </w:pPr>
      <w:r w:rsidRPr="00E357BE">
        <w:rPr>
          <w:rFonts w:eastAsia="Times New Roman" w:cstheme="minorHAnsi"/>
          <w:bCs/>
          <w:u w:val="single"/>
        </w:rPr>
        <w:t>IELCE</w:t>
      </w:r>
      <w:r w:rsidR="00AB2002" w:rsidRPr="00E357BE">
        <w:rPr>
          <w:rFonts w:eastAsia="Times New Roman" w:cstheme="minorHAnsi"/>
          <w:bCs/>
          <w:u w:val="single"/>
        </w:rPr>
        <w:t xml:space="preserve"> Consortium Applicants:</w:t>
      </w:r>
    </w:p>
    <w:p w14:paraId="3A0809F9" w14:textId="4EF3E6DD" w:rsidR="00AB2002" w:rsidRPr="00E357BE" w:rsidRDefault="00AB2002" w:rsidP="00AB2002">
      <w:pPr>
        <w:pStyle w:val="ListParagraph"/>
        <w:ind w:left="360"/>
        <w:rPr>
          <w:rFonts w:eastAsia="Times New Roman" w:cstheme="minorHAnsi"/>
          <w:bCs/>
        </w:rPr>
      </w:pPr>
      <w:r w:rsidRPr="00E357BE">
        <w:rPr>
          <w:rFonts w:eastAsia="Times New Roman" w:cstheme="minorHAnsi"/>
          <w:bCs/>
        </w:rPr>
        <w:t xml:space="preserve">In the case in which adult education programs </w:t>
      </w:r>
      <w:r w:rsidR="005E5BB7" w:rsidRPr="00E357BE">
        <w:rPr>
          <w:rFonts w:eastAsia="Times New Roman" w:cstheme="minorHAnsi"/>
          <w:bCs/>
        </w:rPr>
        <w:t>are collaborating</w:t>
      </w:r>
      <w:r w:rsidRPr="00E357BE">
        <w:rPr>
          <w:rFonts w:eastAsia="Times New Roman" w:cstheme="minorHAnsi"/>
          <w:bCs/>
        </w:rPr>
        <w:t xml:space="preserve"> to provide </w:t>
      </w:r>
      <w:r w:rsidR="00FA7B26" w:rsidRPr="00E357BE">
        <w:rPr>
          <w:rFonts w:eastAsia="Times New Roman" w:cstheme="minorHAnsi"/>
          <w:bCs/>
        </w:rPr>
        <w:t>IELCE</w:t>
      </w:r>
      <w:r w:rsidRPr="00E357BE">
        <w:rPr>
          <w:rFonts w:eastAsia="Times New Roman" w:cstheme="minorHAnsi"/>
          <w:bCs/>
        </w:rPr>
        <w:t xml:space="preserve"> services, the lead agency and collaborating agencies </w:t>
      </w:r>
      <w:r w:rsidR="00670C86">
        <w:rPr>
          <w:rFonts w:eastAsia="Times New Roman" w:cstheme="minorHAnsi"/>
          <w:bCs/>
        </w:rPr>
        <w:t xml:space="preserve">must </w:t>
      </w:r>
      <w:r w:rsidRPr="00E357BE">
        <w:rPr>
          <w:rFonts w:eastAsia="Times New Roman" w:cstheme="minorHAnsi"/>
          <w:bCs/>
        </w:rPr>
        <w:t xml:space="preserve">agree to meet regularly to plan, coordinate, market, and recruit for the </w:t>
      </w:r>
      <w:r w:rsidR="00FA7B26" w:rsidRPr="00E357BE">
        <w:rPr>
          <w:rFonts w:eastAsia="Times New Roman" w:cstheme="minorHAnsi"/>
          <w:bCs/>
        </w:rPr>
        <w:t>IELCE</w:t>
      </w:r>
      <w:r w:rsidRPr="00E357BE">
        <w:rPr>
          <w:rFonts w:eastAsia="Times New Roman" w:cstheme="minorHAnsi"/>
          <w:bCs/>
        </w:rPr>
        <w:t xml:space="preserve"> grant. </w:t>
      </w:r>
    </w:p>
    <w:p w14:paraId="61736E18" w14:textId="77777777" w:rsidR="00AB2002" w:rsidRPr="00E357BE" w:rsidRDefault="00AB2002" w:rsidP="00AB2002">
      <w:pPr>
        <w:pStyle w:val="ListParagraph"/>
        <w:ind w:left="360"/>
        <w:rPr>
          <w:rFonts w:eastAsia="Times New Roman" w:cstheme="minorHAnsi"/>
          <w:bCs/>
        </w:rPr>
      </w:pPr>
    </w:p>
    <w:p w14:paraId="24538A5A" w14:textId="3B9A82E4" w:rsidR="00AB2002" w:rsidRPr="00E357BE" w:rsidRDefault="00AB2002" w:rsidP="00AB2002">
      <w:pPr>
        <w:pStyle w:val="ListParagraph"/>
        <w:ind w:left="360"/>
        <w:rPr>
          <w:rFonts w:eastAsia="Times New Roman" w:cstheme="minorHAnsi"/>
          <w:bCs/>
        </w:rPr>
      </w:pPr>
      <w:r w:rsidRPr="00E357BE">
        <w:rPr>
          <w:rFonts w:eastAsia="Times New Roman" w:cstheme="minorHAnsi"/>
          <w:bCs/>
        </w:rPr>
        <w:t>The lead agency (fiscal entity) agrees to:</w:t>
      </w:r>
    </w:p>
    <w:p w14:paraId="33EF6D4C" w14:textId="3AEE3A14" w:rsidR="00AB2002" w:rsidRPr="00E357BE" w:rsidRDefault="00044965" w:rsidP="00AB2002">
      <w:pPr>
        <w:pStyle w:val="ListParagraph"/>
        <w:numPr>
          <w:ilvl w:val="1"/>
          <w:numId w:val="1"/>
        </w:numPr>
        <w:rPr>
          <w:rFonts w:eastAsia="Times New Roman" w:cstheme="minorHAnsi"/>
          <w:bCs/>
        </w:rPr>
      </w:pPr>
      <w:r w:rsidRPr="00E357BE">
        <w:rPr>
          <w:rFonts w:eastAsia="Times New Roman" w:cstheme="minorHAnsi"/>
          <w:bCs/>
        </w:rPr>
        <w:t>o</w:t>
      </w:r>
      <w:r w:rsidR="00AB2002" w:rsidRPr="00E357BE">
        <w:rPr>
          <w:rFonts w:eastAsia="Times New Roman" w:cstheme="minorHAnsi"/>
          <w:bCs/>
        </w:rPr>
        <w:t xml:space="preserve">versee all aspects of the grant including grant monitoring and reporting and fiscal </w:t>
      </w:r>
      <w:proofErr w:type="gramStart"/>
      <w:r w:rsidR="00AB2002" w:rsidRPr="00E357BE">
        <w:rPr>
          <w:rFonts w:eastAsia="Times New Roman" w:cstheme="minorHAnsi"/>
          <w:bCs/>
        </w:rPr>
        <w:t>management</w:t>
      </w:r>
      <w:r w:rsidRPr="00E357BE">
        <w:rPr>
          <w:rFonts w:eastAsia="Times New Roman" w:cstheme="minorHAnsi"/>
          <w:bCs/>
        </w:rPr>
        <w:t>;</w:t>
      </w:r>
      <w:proofErr w:type="gramEnd"/>
    </w:p>
    <w:p w14:paraId="0340C4D8" w14:textId="7E38A156" w:rsidR="00AB2002" w:rsidRPr="00E357BE" w:rsidRDefault="00044965" w:rsidP="00AB2002">
      <w:pPr>
        <w:pStyle w:val="ListParagraph"/>
        <w:numPr>
          <w:ilvl w:val="1"/>
          <w:numId w:val="1"/>
        </w:numPr>
        <w:rPr>
          <w:rFonts w:eastAsia="Times New Roman" w:cstheme="minorHAnsi"/>
          <w:bCs/>
        </w:rPr>
      </w:pPr>
      <w:r w:rsidRPr="00E357BE">
        <w:rPr>
          <w:rFonts w:eastAsia="Times New Roman" w:cstheme="minorHAnsi"/>
          <w:bCs/>
        </w:rPr>
        <w:t>s</w:t>
      </w:r>
      <w:r w:rsidR="00AB2002" w:rsidRPr="00E357BE">
        <w:rPr>
          <w:rFonts w:eastAsia="Times New Roman" w:cstheme="minorHAnsi"/>
          <w:bCs/>
        </w:rPr>
        <w:t xml:space="preserve">ubmit a single proposal on behalf of the consortium that outlines the plan to provide instruction in literacy and English language acquisition, instruction on the rights and responsibilities of citizenship and civic participation, and the identified workforce training </w:t>
      </w:r>
      <w:proofErr w:type="gramStart"/>
      <w:r w:rsidR="00AB2002" w:rsidRPr="00E357BE">
        <w:rPr>
          <w:rFonts w:eastAsia="Times New Roman" w:cstheme="minorHAnsi"/>
          <w:bCs/>
        </w:rPr>
        <w:t>options</w:t>
      </w:r>
      <w:r w:rsidRPr="00E357BE">
        <w:rPr>
          <w:rFonts w:eastAsia="Times New Roman" w:cstheme="minorHAnsi"/>
          <w:bCs/>
        </w:rPr>
        <w:t>;</w:t>
      </w:r>
      <w:proofErr w:type="gramEnd"/>
    </w:p>
    <w:p w14:paraId="66CC49D7" w14:textId="30D17C97" w:rsidR="00AB2002" w:rsidRPr="00E357BE" w:rsidRDefault="00044965" w:rsidP="00AB2002">
      <w:pPr>
        <w:pStyle w:val="ListParagraph"/>
        <w:numPr>
          <w:ilvl w:val="1"/>
          <w:numId w:val="1"/>
        </w:numPr>
        <w:rPr>
          <w:rFonts w:eastAsia="Times New Roman" w:cstheme="minorHAnsi"/>
          <w:bCs/>
        </w:rPr>
      </w:pPr>
      <w:r w:rsidRPr="00E357BE">
        <w:rPr>
          <w:rFonts w:eastAsia="Times New Roman" w:cstheme="minorHAnsi"/>
          <w:bCs/>
        </w:rPr>
        <w:lastRenderedPageBreak/>
        <w:t>p</w:t>
      </w:r>
      <w:r w:rsidR="00AB2002" w:rsidRPr="00E357BE">
        <w:rPr>
          <w:rFonts w:eastAsia="Times New Roman" w:cstheme="minorHAnsi"/>
          <w:bCs/>
        </w:rPr>
        <w:t>rovide CSDE with a written Interagency Collaboration</w:t>
      </w:r>
      <w:r w:rsidR="00DF6130" w:rsidRPr="00E357BE">
        <w:rPr>
          <w:rFonts w:eastAsia="Times New Roman" w:cstheme="minorHAnsi"/>
          <w:bCs/>
        </w:rPr>
        <w:t xml:space="preserve"> for each partnering agency</w:t>
      </w:r>
      <w:r w:rsidR="00AB2002" w:rsidRPr="00E357BE">
        <w:rPr>
          <w:rFonts w:eastAsia="Times New Roman" w:cstheme="minorHAnsi"/>
          <w:bCs/>
        </w:rPr>
        <w:t xml:space="preserve"> which includes a formal budget from all collaborators.</w:t>
      </w:r>
      <w:r w:rsidR="00907143" w:rsidRPr="00E357BE">
        <w:rPr>
          <w:rFonts w:eastAsia="Times New Roman" w:cstheme="minorHAnsi"/>
          <w:bCs/>
        </w:rPr>
        <w:t xml:space="preserve"> </w:t>
      </w:r>
      <w:r w:rsidR="00AF6296" w:rsidRPr="00E357BE">
        <w:rPr>
          <w:rFonts w:eastAsia="Times New Roman" w:cstheme="minorHAnsi"/>
          <w:bCs/>
        </w:rPr>
        <w:t xml:space="preserve">Budgets </w:t>
      </w:r>
      <w:r w:rsidR="009D54C7" w:rsidRPr="00E357BE">
        <w:rPr>
          <w:rFonts w:eastAsia="Times New Roman" w:cstheme="minorHAnsi"/>
          <w:bCs/>
        </w:rPr>
        <w:t xml:space="preserve">narratives </w:t>
      </w:r>
      <w:r w:rsidR="00945808" w:rsidRPr="00E357BE">
        <w:rPr>
          <w:rFonts w:eastAsia="Times New Roman" w:cstheme="minorHAnsi"/>
          <w:bCs/>
        </w:rPr>
        <w:t xml:space="preserve">for </w:t>
      </w:r>
      <w:r w:rsidR="00FD122E" w:rsidRPr="00E357BE">
        <w:rPr>
          <w:rFonts w:eastAsia="Times New Roman" w:cstheme="minorHAnsi"/>
          <w:bCs/>
        </w:rPr>
        <w:t>collaboratin</w:t>
      </w:r>
      <w:r w:rsidR="00945808" w:rsidRPr="00E357BE">
        <w:rPr>
          <w:rFonts w:eastAsia="Times New Roman" w:cstheme="minorHAnsi"/>
          <w:bCs/>
        </w:rPr>
        <w:t>g agencies</w:t>
      </w:r>
      <w:r w:rsidR="008D23B2" w:rsidRPr="00E357BE">
        <w:rPr>
          <w:rFonts w:eastAsia="Times New Roman" w:cstheme="minorHAnsi"/>
          <w:bCs/>
        </w:rPr>
        <w:t>’ costs</w:t>
      </w:r>
      <w:r w:rsidR="00945808" w:rsidRPr="00E357BE">
        <w:rPr>
          <w:rFonts w:eastAsia="Times New Roman" w:cstheme="minorHAnsi"/>
          <w:bCs/>
        </w:rPr>
        <w:t xml:space="preserve"> </w:t>
      </w:r>
      <w:r w:rsidR="008D23B2" w:rsidRPr="00E357BE">
        <w:rPr>
          <w:rFonts w:eastAsia="Times New Roman" w:cstheme="minorHAnsi"/>
          <w:bCs/>
        </w:rPr>
        <w:t xml:space="preserve">must be itemized and identified as such in eGMS and </w:t>
      </w:r>
      <w:r w:rsidR="00097888" w:rsidRPr="00E357BE">
        <w:rPr>
          <w:rFonts w:eastAsia="Times New Roman" w:cstheme="minorHAnsi"/>
          <w:bCs/>
        </w:rPr>
        <w:t xml:space="preserve">on the </w:t>
      </w:r>
      <w:r w:rsidR="00E4431B" w:rsidRPr="00E357BE">
        <w:rPr>
          <w:rFonts w:eastAsia="Times New Roman" w:cstheme="minorHAnsi"/>
          <w:bCs/>
        </w:rPr>
        <w:t>ED-114</w:t>
      </w:r>
      <w:r w:rsidR="00097888" w:rsidRPr="00E357BE">
        <w:rPr>
          <w:rFonts w:eastAsia="Times New Roman" w:cstheme="minorHAnsi"/>
          <w:bCs/>
        </w:rPr>
        <w:t xml:space="preserve"> Excel </w:t>
      </w:r>
      <w:proofErr w:type="gramStart"/>
      <w:r w:rsidR="00097888" w:rsidRPr="00E357BE">
        <w:rPr>
          <w:rFonts w:eastAsia="Times New Roman" w:cstheme="minorHAnsi"/>
          <w:bCs/>
        </w:rPr>
        <w:t>spreadsheet</w:t>
      </w:r>
      <w:r w:rsidR="00D00E29" w:rsidRPr="00E357BE">
        <w:rPr>
          <w:rFonts w:eastAsia="Times New Roman" w:cstheme="minorHAnsi"/>
          <w:bCs/>
        </w:rPr>
        <w:t>;</w:t>
      </w:r>
      <w:proofErr w:type="gramEnd"/>
    </w:p>
    <w:p w14:paraId="46399FDD" w14:textId="27F56A4E" w:rsidR="00AB2002" w:rsidRPr="00E357BE" w:rsidRDefault="00D00E29" w:rsidP="00AB2002">
      <w:pPr>
        <w:pStyle w:val="ListParagraph"/>
        <w:numPr>
          <w:ilvl w:val="1"/>
          <w:numId w:val="1"/>
        </w:numPr>
        <w:rPr>
          <w:rFonts w:eastAsia="Times New Roman" w:cstheme="minorHAnsi"/>
          <w:bCs/>
        </w:rPr>
      </w:pPr>
      <w:r w:rsidRPr="00E357BE">
        <w:rPr>
          <w:rFonts w:eastAsia="Times New Roman" w:cstheme="minorHAnsi"/>
          <w:bCs/>
        </w:rPr>
        <w:t>b</w:t>
      </w:r>
      <w:r w:rsidR="00AB2002" w:rsidRPr="00E357BE">
        <w:rPr>
          <w:rFonts w:eastAsia="Times New Roman" w:cstheme="minorHAnsi"/>
          <w:bCs/>
        </w:rPr>
        <w:t>e the point of contact for the CSDE for the consortium</w:t>
      </w:r>
      <w:r w:rsidRPr="00E357BE">
        <w:rPr>
          <w:rFonts w:eastAsia="Times New Roman" w:cstheme="minorHAnsi"/>
          <w:bCs/>
        </w:rPr>
        <w:t>; and</w:t>
      </w:r>
    </w:p>
    <w:p w14:paraId="02975654" w14:textId="388958C4" w:rsidR="00CC5A67" w:rsidRPr="00E357BE" w:rsidRDefault="00D00E29" w:rsidP="00CD24A3">
      <w:pPr>
        <w:pStyle w:val="ListParagraph"/>
        <w:numPr>
          <w:ilvl w:val="1"/>
          <w:numId w:val="1"/>
        </w:numPr>
        <w:rPr>
          <w:rFonts w:eastAsia="Times New Roman" w:cstheme="minorHAnsi"/>
          <w:bCs/>
        </w:rPr>
      </w:pPr>
      <w:r w:rsidRPr="00E357BE">
        <w:rPr>
          <w:rFonts w:eastAsia="Times New Roman" w:cstheme="minorHAnsi"/>
          <w:bCs/>
        </w:rPr>
        <w:t>s</w:t>
      </w:r>
      <w:r w:rsidR="00AB2002" w:rsidRPr="00E357BE">
        <w:rPr>
          <w:rFonts w:eastAsia="Times New Roman" w:cstheme="minorHAnsi"/>
          <w:bCs/>
        </w:rPr>
        <w:t>hare important and timely grant information to all collaborating agencies.</w:t>
      </w:r>
    </w:p>
    <w:p w14:paraId="61761621" w14:textId="77777777" w:rsidR="00CD24A3" w:rsidRPr="00D2534B" w:rsidRDefault="00CD24A3" w:rsidP="00CD24A3">
      <w:pPr>
        <w:pStyle w:val="ListParagraph"/>
        <w:ind w:left="1440"/>
        <w:rPr>
          <w:rFonts w:eastAsia="Times New Roman" w:cstheme="minorHAnsi"/>
          <w:bCs/>
          <w:sz w:val="20"/>
          <w:szCs w:val="20"/>
          <w:highlight w:val="yellow"/>
        </w:rPr>
      </w:pPr>
    </w:p>
    <w:p w14:paraId="7495AB4C" w14:textId="0757517D" w:rsidR="007B2BF9" w:rsidRPr="007B2BF9" w:rsidRDefault="009D3D31" w:rsidP="0015373B">
      <w:pPr>
        <w:pStyle w:val="ListParagraph"/>
        <w:numPr>
          <w:ilvl w:val="0"/>
          <w:numId w:val="6"/>
        </w:numPr>
        <w:spacing w:after="0" w:line="240" w:lineRule="auto"/>
        <w:rPr>
          <w:rFonts w:eastAsia="Times New Roman" w:cstheme="minorHAnsi"/>
          <w:bCs/>
        </w:rPr>
      </w:pPr>
      <w:r>
        <w:rPr>
          <w:rFonts w:eastAsia="Times New Roman" w:cstheme="minorHAnsi"/>
          <w:b/>
        </w:rPr>
        <w:t xml:space="preserve">Indirect Costs: </w:t>
      </w:r>
      <w:r w:rsidR="007B2BF9" w:rsidRPr="007B2BF9">
        <w:rPr>
          <w:rFonts w:eastAsia="Times New Roman" w:cstheme="minorHAnsi"/>
          <w:bCs/>
        </w:rPr>
        <w:t>The CSDE has approved restricted and unrestricted indirect rates for the regional educational service centers (RESCs) and some local education agencies.  Only those agencies which have an approved indirect rate on file with the CSDE may apply costs to line item 940 (Indirect Cost).  These rates may be used to compute indirect costs for grants and</w:t>
      </w:r>
      <w:r w:rsidR="007B2BF9">
        <w:rPr>
          <w:rFonts w:eastAsia="Times New Roman" w:cstheme="minorHAnsi"/>
          <w:bCs/>
        </w:rPr>
        <w:t xml:space="preserve"> </w:t>
      </w:r>
      <w:r w:rsidR="007B2BF9" w:rsidRPr="007B2BF9">
        <w:rPr>
          <w:rFonts w:eastAsia="Times New Roman" w:cstheme="minorHAnsi"/>
          <w:bCs/>
        </w:rPr>
        <w:t xml:space="preserve">contracts funded </w:t>
      </w:r>
      <w:r w:rsidR="00A5077B">
        <w:rPr>
          <w:rFonts w:eastAsia="Times New Roman" w:cstheme="minorHAnsi"/>
          <w:bCs/>
        </w:rPr>
        <w:t xml:space="preserve">by </w:t>
      </w:r>
      <w:r w:rsidR="007B2BF9" w:rsidRPr="007B2BF9">
        <w:rPr>
          <w:rFonts w:eastAsia="Times New Roman" w:cstheme="minorHAnsi"/>
          <w:bCs/>
        </w:rPr>
        <w:t xml:space="preserve">the U.S. Department of Education (USDE) as well as other federal and </w:t>
      </w:r>
    </w:p>
    <w:p w14:paraId="2CD5D5D5" w14:textId="0A3BDD2A" w:rsidR="007B2BF9" w:rsidRDefault="007B2BF9" w:rsidP="007B2BF9">
      <w:pPr>
        <w:pStyle w:val="ListParagraph"/>
        <w:spacing w:after="0" w:line="240" w:lineRule="auto"/>
        <w:ind w:left="360"/>
        <w:rPr>
          <w:rFonts w:eastAsia="Times New Roman" w:cstheme="minorHAnsi"/>
          <w:bCs/>
        </w:rPr>
      </w:pPr>
      <w:r w:rsidRPr="007B2BF9">
        <w:rPr>
          <w:rFonts w:eastAsia="Times New Roman" w:cstheme="minorHAnsi"/>
          <w:bCs/>
        </w:rPr>
        <w:t xml:space="preserve">private agencies.  The rates are to be applied to a base composed of total costs less items of equipment, alterations and renovations, and subcontracts </w:t>
      </w:r>
      <w:proofErr w:type="gramStart"/>
      <w:r w:rsidRPr="007B2BF9">
        <w:rPr>
          <w:rFonts w:eastAsia="Times New Roman" w:cstheme="minorHAnsi"/>
          <w:bCs/>
        </w:rPr>
        <w:t>in excess of</w:t>
      </w:r>
      <w:proofErr w:type="gramEnd"/>
      <w:r w:rsidRPr="007B2BF9">
        <w:rPr>
          <w:rFonts w:eastAsia="Times New Roman" w:cstheme="minorHAnsi"/>
          <w:bCs/>
        </w:rPr>
        <w:t xml:space="preserve"> $25,000 and flow-through grants.  When using prepayment grant budgets and expenditure statements, indirect overhead may only be budgeted and reported using line item 940.  Do not combine indirect overhead with any other line item.  For PEP grants use the Restricted Indirect Rate.  Indirect</w:t>
      </w:r>
      <w:r w:rsidR="00CD24A3">
        <w:rPr>
          <w:rFonts w:eastAsia="Times New Roman" w:cstheme="minorHAnsi"/>
          <w:bCs/>
        </w:rPr>
        <w:t xml:space="preserve"> </w:t>
      </w:r>
      <w:r w:rsidRPr="007B2BF9">
        <w:rPr>
          <w:rFonts w:eastAsia="Times New Roman" w:cstheme="minorHAnsi"/>
          <w:bCs/>
        </w:rPr>
        <w:t>costs count towards the 5 percent administrative cost limit.</w:t>
      </w:r>
    </w:p>
    <w:p w14:paraId="35A03A53" w14:textId="77777777" w:rsidR="00CD24A3" w:rsidRPr="007B2BF9" w:rsidRDefault="00CD24A3" w:rsidP="007B2BF9">
      <w:pPr>
        <w:pStyle w:val="ListParagraph"/>
        <w:spacing w:after="0" w:line="240" w:lineRule="auto"/>
        <w:ind w:left="360"/>
        <w:rPr>
          <w:rFonts w:eastAsia="Times New Roman" w:cstheme="minorHAnsi"/>
          <w:bCs/>
        </w:rPr>
      </w:pPr>
    </w:p>
    <w:p w14:paraId="0E6942BA" w14:textId="2F6E630F" w:rsidR="005941DD" w:rsidRPr="00806432" w:rsidRDefault="00C83F0B" w:rsidP="0015373B">
      <w:pPr>
        <w:pStyle w:val="ListParagraph"/>
        <w:numPr>
          <w:ilvl w:val="0"/>
          <w:numId w:val="6"/>
        </w:numPr>
        <w:spacing w:after="0" w:line="240" w:lineRule="auto"/>
        <w:rPr>
          <w:rFonts w:eastAsia="Times New Roman" w:cstheme="minorHAnsi"/>
          <w:bCs/>
        </w:rPr>
      </w:pPr>
      <w:bookmarkStart w:id="2" w:name="_Hlk96080779"/>
      <w:r w:rsidRPr="00806432">
        <w:rPr>
          <w:rFonts w:eastAsia="Times New Roman" w:cstheme="minorHAnsi"/>
          <w:b/>
        </w:rPr>
        <w:t>Assurances</w:t>
      </w:r>
      <w:r w:rsidR="0035043A" w:rsidRPr="00806432">
        <w:rPr>
          <w:rFonts w:eastAsia="Times New Roman" w:cstheme="minorHAnsi"/>
          <w:b/>
        </w:rPr>
        <w:t xml:space="preserve">: </w:t>
      </w:r>
      <w:r w:rsidR="00DD3368" w:rsidRPr="00806432">
        <w:rPr>
          <w:rFonts w:eastAsia="Times New Roman" w:cstheme="minorHAnsi"/>
          <w:bCs/>
        </w:rPr>
        <w:t xml:space="preserve">Each applicant must </w:t>
      </w:r>
      <w:r w:rsidR="004825E0" w:rsidRPr="00806432">
        <w:rPr>
          <w:rFonts w:eastAsia="Times New Roman" w:cstheme="minorHAnsi"/>
          <w:bCs/>
        </w:rPr>
        <w:t>ensure compliance in the below areas in eGMS.</w:t>
      </w:r>
      <w:r w:rsidR="00611D00" w:rsidRPr="00806432">
        <w:rPr>
          <w:rFonts w:eastAsia="Times New Roman" w:cstheme="minorHAnsi"/>
          <w:bCs/>
        </w:rPr>
        <w:t xml:space="preserve"> </w:t>
      </w:r>
      <w:bookmarkStart w:id="3" w:name="_Hlk96420886"/>
      <w:r w:rsidR="00AC606B" w:rsidRPr="00806432">
        <w:rPr>
          <w:rFonts w:eastAsia="Times New Roman" w:cstheme="minorHAnsi"/>
          <w:bCs/>
        </w:rPr>
        <w:t xml:space="preserve">All </w:t>
      </w:r>
      <w:r w:rsidR="002C378F" w:rsidRPr="00806432">
        <w:rPr>
          <w:rFonts w:eastAsia="Times New Roman" w:cstheme="minorHAnsi"/>
          <w:bCs/>
        </w:rPr>
        <w:t xml:space="preserve">documents can be found under </w:t>
      </w:r>
      <w:r w:rsidR="00FF777C" w:rsidRPr="00806432">
        <w:rPr>
          <w:rFonts w:eastAsia="Times New Roman" w:cstheme="minorHAnsi"/>
          <w:bCs/>
        </w:rPr>
        <w:t xml:space="preserve">the “Assurances” </w:t>
      </w:r>
      <w:r w:rsidR="00260FD1" w:rsidRPr="00806432">
        <w:rPr>
          <w:rFonts w:eastAsia="Times New Roman" w:cstheme="minorHAnsi"/>
          <w:bCs/>
        </w:rPr>
        <w:t>page.</w:t>
      </w:r>
    </w:p>
    <w:bookmarkEnd w:id="3"/>
    <w:p w14:paraId="7CCB8E4E" w14:textId="76B15B57" w:rsidR="00AC2D99" w:rsidRPr="000A2286" w:rsidRDefault="00D5338B" w:rsidP="0015373B">
      <w:pPr>
        <w:pStyle w:val="ListParagraph"/>
        <w:numPr>
          <w:ilvl w:val="1"/>
          <w:numId w:val="6"/>
        </w:numPr>
        <w:spacing w:after="0"/>
        <w:rPr>
          <w:rFonts w:eastAsia="Times New Roman" w:cstheme="minorHAnsi"/>
          <w:bCs/>
        </w:rPr>
      </w:pPr>
      <w:r w:rsidRPr="00806432">
        <w:rPr>
          <w:rFonts w:eastAsia="Times New Roman" w:cstheme="minorHAnsi"/>
          <w:bCs/>
        </w:rPr>
        <w:t>Statement of</w:t>
      </w:r>
      <w:r w:rsidRPr="000A2286">
        <w:rPr>
          <w:rFonts w:eastAsia="Times New Roman" w:cstheme="minorHAnsi"/>
          <w:bCs/>
        </w:rPr>
        <w:t xml:space="preserve"> Assurances </w:t>
      </w:r>
    </w:p>
    <w:p w14:paraId="281F4F02" w14:textId="77777777" w:rsidR="00AC2D99" w:rsidRPr="000A2286" w:rsidRDefault="00AC2D99" w:rsidP="0015373B">
      <w:pPr>
        <w:pStyle w:val="ListParagraph"/>
        <w:numPr>
          <w:ilvl w:val="1"/>
          <w:numId w:val="6"/>
        </w:numPr>
        <w:spacing w:after="0"/>
        <w:rPr>
          <w:rFonts w:eastAsia="Times New Roman" w:cstheme="minorHAnsi"/>
          <w:bCs/>
        </w:rPr>
      </w:pPr>
      <w:r w:rsidRPr="000A2286">
        <w:rPr>
          <w:rFonts w:eastAsia="Times New Roman" w:cstheme="minorHAnsi"/>
          <w:bCs/>
        </w:rPr>
        <w:t>Certification Regarding Debarment and Suspension</w:t>
      </w:r>
    </w:p>
    <w:p w14:paraId="78753BEB" w14:textId="57A0F57F" w:rsidR="00AC2D99" w:rsidRPr="000A2286" w:rsidRDefault="00AC2D99" w:rsidP="0015373B">
      <w:pPr>
        <w:pStyle w:val="ListParagraph"/>
        <w:numPr>
          <w:ilvl w:val="1"/>
          <w:numId w:val="6"/>
        </w:numPr>
        <w:spacing w:after="0"/>
        <w:rPr>
          <w:rFonts w:eastAsia="Times New Roman" w:cstheme="minorHAnsi"/>
          <w:bCs/>
        </w:rPr>
      </w:pPr>
      <w:r w:rsidRPr="000A2286">
        <w:rPr>
          <w:rFonts w:eastAsia="Times New Roman" w:cstheme="minorHAnsi"/>
          <w:bCs/>
        </w:rPr>
        <w:t>Considerations for Funding</w:t>
      </w:r>
    </w:p>
    <w:p w14:paraId="54F6E4D9" w14:textId="47678783" w:rsidR="0035043A" w:rsidRPr="000A2286" w:rsidRDefault="0035043A" w:rsidP="0015373B">
      <w:pPr>
        <w:pStyle w:val="ListParagraph"/>
        <w:numPr>
          <w:ilvl w:val="1"/>
          <w:numId w:val="6"/>
        </w:numPr>
        <w:spacing w:after="0"/>
        <w:rPr>
          <w:rFonts w:eastAsia="Times New Roman" w:cstheme="minorHAnsi"/>
          <w:bCs/>
        </w:rPr>
      </w:pPr>
      <w:r w:rsidRPr="000A2286">
        <w:rPr>
          <w:rFonts w:eastAsia="Times New Roman" w:cstheme="minorHAnsi"/>
          <w:bCs/>
        </w:rPr>
        <w:t>Attestations</w:t>
      </w:r>
    </w:p>
    <w:p w14:paraId="57228A93" w14:textId="19B48C36" w:rsidR="00117D84" w:rsidRPr="000A2286" w:rsidRDefault="00206132" w:rsidP="0015373B">
      <w:pPr>
        <w:pStyle w:val="ListParagraph"/>
        <w:numPr>
          <w:ilvl w:val="1"/>
          <w:numId w:val="6"/>
        </w:numPr>
        <w:spacing w:after="0"/>
        <w:rPr>
          <w:rFonts w:eastAsia="Times New Roman" w:cstheme="minorHAnsi"/>
          <w:bCs/>
        </w:rPr>
      </w:pPr>
      <w:r w:rsidRPr="000A2286">
        <w:rPr>
          <w:rFonts w:eastAsia="Times New Roman" w:cstheme="minorHAnsi"/>
          <w:bCs/>
        </w:rPr>
        <w:t xml:space="preserve">General Education </w:t>
      </w:r>
      <w:r w:rsidR="00075792" w:rsidRPr="000A2286">
        <w:rPr>
          <w:rFonts w:eastAsia="Times New Roman" w:cstheme="minorHAnsi"/>
          <w:bCs/>
        </w:rPr>
        <w:t>Provisions Act</w:t>
      </w:r>
      <w:r w:rsidR="00BC08B1" w:rsidRPr="000A2286">
        <w:rPr>
          <w:rFonts w:eastAsia="Times New Roman" w:cstheme="minorHAnsi"/>
          <w:bCs/>
        </w:rPr>
        <w:t>,</w:t>
      </w:r>
      <w:r w:rsidR="0035043A" w:rsidRPr="000A2286">
        <w:rPr>
          <w:rFonts w:eastAsia="Times New Roman" w:cstheme="minorHAnsi"/>
          <w:bCs/>
        </w:rPr>
        <w:t xml:space="preserve"> </w:t>
      </w:r>
      <w:r w:rsidR="004552EF" w:rsidRPr="000A2286">
        <w:rPr>
          <w:rFonts w:eastAsia="Times New Roman" w:cstheme="minorHAnsi"/>
          <w:bCs/>
        </w:rPr>
        <w:t>20 U</w:t>
      </w:r>
      <w:r w:rsidR="00BC08B1" w:rsidRPr="000A2286">
        <w:rPr>
          <w:rFonts w:eastAsia="Times New Roman" w:cstheme="minorHAnsi"/>
          <w:bCs/>
        </w:rPr>
        <w:t>.</w:t>
      </w:r>
      <w:r w:rsidR="004552EF" w:rsidRPr="000A2286">
        <w:rPr>
          <w:rFonts w:eastAsia="Times New Roman" w:cstheme="minorHAnsi"/>
          <w:bCs/>
        </w:rPr>
        <w:t>S</w:t>
      </w:r>
      <w:r w:rsidR="00BC08B1" w:rsidRPr="000A2286">
        <w:rPr>
          <w:rFonts w:eastAsia="Times New Roman" w:cstheme="minorHAnsi"/>
          <w:bCs/>
        </w:rPr>
        <w:t>.</w:t>
      </w:r>
      <w:r w:rsidR="004552EF" w:rsidRPr="000A2286">
        <w:rPr>
          <w:rFonts w:eastAsia="Times New Roman" w:cstheme="minorHAnsi"/>
          <w:bCs/>
        </w:rPr>
        <w:t xml:space="preserve">C </w:t>
      </w:r>
      <w:r w:rsidR="00DA4E80" w:rsidRPr="000A2286">
        <w:t xml:space="preserve">§ </w:t>
      </w:r>
      <w:r w:rsidR="004552EF" w:rsidRPr="000A2286">
        <w:rPr>
          <w:rFonts w:eastAsia="Times New Roman" w:cstheme="minorHAnsi"/>
          <w:bCs/>
        </w:rPr>
        <w:t>1221e-3 et seq</w:t>
      </w:r>
      <w:r w:rsidR="00DA4E80" w:rsidRPr="000A2286">
        <w:rPr>
          <w:rFonts w:eastAsia="Times New Roman" w:cstheme="minorHAnsi"/>
          <w:bCs/>
        </w:rPr>
        <w:t>.</w:t>
      </w:r>
      <w:r w:rsidR="004552EF" w:rsidRPr="000A2286">
        <w:rPr>
          <w:rFonts w:eastAsia="Times New Roman" w:cstheme="minorHAnsi"/>
          <w:bCs/>
        </w:rPr>
        <w:t>, 34 C</w:t>
      </w:r>
      <w:r w:rsidR="00BC08B1" w:rsidRPr="000A2286">
        <w:rPr>
          <w:rFonts w:eastAsia="Times New Roman" w:cstheme="minorHAnsi"/>
          <w:bCs/>
        </w:rPr>
        <w:t>.</w:t>
      </w:r>
      <w:r w:rsidR="004552EF" w:rsidRPr="000A2286">
        <w:rPr>
          <w:rFonts w:eastAsia="Times New Roman" w:cstheme="minorHAnsi"/>
          <w:bCs/>
        </w:rPr>
        <w:t>F</w:t>
      </w:r>
      <w:r w:rsidR="00BC08B1" w:rsidRPr="000A2286">
        <w:rPr>
          <w:rFonts w:eastAsia="Times New Roman" w:cstheme="minorHAnsi"/>
          <w:bCs/>
        </w:rPr>
        <w:t>.</w:t>
      </w:r>
      <w:r w:rsidR="004552EF" w:rsidRPr="000A2286">
        <w:rPr>
          <w:rFonts w:eastAsia="Times New Roman" w:cstheme="minorHAnsi"/>
          <w:bCs/>
        </w:rPr>
        <w:t>R P</w:t>
      </w:r>
      <w:r w:rsidR="009D07BA" w:rsidRPr="000A2286">
        <w:rPr>
          <w:rFonts w:eastAsia="Times New Roman" w:cstheme="minorHAnsi"/>
          <w:bCs/>
        </w:rPr>
        <w:t>a</w:t>
      </w:r>
      <w:r w:rsidR="004552EF" w:rsidRPr="000A2286">
        <w:rPr>
          <w:rFonts w:eastAsia="Times New Roman" w:cstheme="minorHAnsi"/>
          <w:bCs/>
        </w:rPr>
        <w:t>rt 81</w:t>
      </w:r>
      <w:r w:rsidR="00F50A6E" w:rsidRPr="000A2286">
        <w:rPr>
          <w:rFonts w:eastAsia="Times New Roman" w:cstheme="minorHAnsi"/>
          <w:bCs/>
        </w:rPr>
        <w:t xml:space="preserve"> </w:t>
      </w:r>
      <w:r w:rsidR="0035043A" w:rsidRPr="000A2286">
        <w:rPr>
          <w:rFonts w:eastAsia="Times New Roman" w:cstheme="minorHAnsi"/>
          <w:bCs/>
        </w:rPr>
        <w:t>(GEPA)</w:t>
      </w:r>
    </w:p>
    <w:p w14:paraId="4BE867DA" w14:textId="239FCBF8" w:rsidR="00DB1B15" w:rsidRPr="00711875" w:rsidRDefault="00117D84" w:rsidP="00711875">
      <w:pPr>
        <w:pStyle w:val="ListParagraph"/>
        <w:numPr>
          <w:ilvl w:val="1"/>
          <w:numId w:val="6"/>
        </w:numPr>
        <w:spacing w:after="0"/>
        <w:rPr>
          <w:rFonts w:eastAsia="Times New Roman" w:cstheme="minorHAnsi"/>
          <w:bCs/>
        </w:rPr>
      </w:pPr>
      <w:r w:rsidRPr="000A2286">
        <w:rPr>
          <w:rFonts w:eastAsia="Times New Roman" w:cstheme="minorHAnsi"/>
          <w:bCs/>
        </w:rPr>
        <w:t xml:space="preserve">Affirmative Action </w:t>
      </w:r>
      <w:r w:rsidR="0035043A" w:rsidRPr="000A2286">
        <w:rPr>
          <w:rFonts w:eastAsia="Times New Roman" w:cstheme="minorHAnsi"/>
          <w:bCs/>
        </w:rPr>
        <w:t>Certificate</w:t>
      </w:r>
      <w:r w:rsidRPr="000A2286">
        <w:rPr>
          <w:rFonts w:eastAsia="Times New Roman" w:cstheme="minorHAnsi"/>
          <w:bCs/>
        </w:rPr>
        <w:t xml:space="preserve"> </w:t>
      </w:r>
      <w:bookmarkEnd w:id="2"/>
    </w:p>
    <w:p w14:paraId="451B20F2"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7182EC87"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41FD5188"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28996AB1"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05236CA2" w14:textId="77777777" w:rsidR="00DB1B15" w:rsidRPr="008669D9" w:rsidRDefault="00DB1B15" w:rsidP="00B351F9">
      <w:pPr>
        <w:pStyle w:val="ListParagraph"/>
        <w:spacing w:after="0" w:line="240" w:lineRule="auto"/>
        <w:ind w:left="0"/>
        <w:jc w:val="center"/>
        <w:rPr>
          <w:rFonts w:eastAsia="Times New Roman" w:cstheme="minorHAnsi"/>
          <w:bCs/>
        </w:rPr>
      </w:pPr>
    </w:p>
    <w:p w14:paraId="369AB86C" w14:textId="156811E5" w:rsidR="00DB1B15" w:rsidRPr="008669D9" w:rsidRDefault="00DB3408" w:rsidP="00B351F9">
      <w:pPr>
        <w:pStyle w:val="ListParagraph"/>
        <w:spacing w:after="0" w:line="240" w:lineRule="auto"/>
        <w:ind w:left="0"/>
        <w:jc w:val="center"/>
        <w:rPr>
          <w:rFonts w:eastAsia="Times New Roman" w:cstheme="minorHAnsi"/>
          <w:bCs/>
        </w:rPr>
      </w:pPr>
      <w:r w:rsidRPr="008669D9">
        <w:rPr>
          <w:rFonts w:eastAsia="Times New Roman" w:cstheme="minorHAnsi"/>
          <w:bCs/>
        </w:rPr>
        <w:t>[R</w:t>
      </w:r>
      <w:r w:rsidR="008669D9" w:rsidRPr="008669D9">
        <w:rPr>
          <w:rFonts w:eastAsia="Times New Roman" w:cstheme="minorHAnsi"/>
          <w:bCs/>
        </w:rPr>
        <w:t>EMAINDER OF PAGE INTENTI</w:t>
      </w:r>
      <w:r w:rsidR="00325C8C">
        <w:rPr>
          <w:rFonts w:eastAsia="Times New Roman" w:cstheme="minorHAnsi"/>
          <w:bCs/>
        </w:rPr>
        <w:t>ON</w:t>
      </w:r>
      <w:r w:rsidR="008669D9" w:rsidRPr="008669D9">
        <w:rPr>
          <w:rFonts w:eastAsia="Times New Roman" w:cstheme="minorHAnsi"/>
          <w:bCs/>
        </w:rPr>
        <w:t>ALLY LEFT BLANK]</w:t>
      </w:r>
    </w:p>
    <w:p w14:paraId="260ABEA7"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236816F7"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6DFD5023"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3368FC9B"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33AE59DA"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6C78D943"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2547E986"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07BBE27B"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7D1CE7EC"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13FDFA40"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7AAC0393"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379FC14C"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29A656C9"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047DD570"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2A478813"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3A1AA7E4"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5A478D96"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1F5CF427"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02AB64AE"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763D6CA9" w14:textId="77777777" w:rsidR="00DB1B15" w:rsidRDefault="00DB1B15" w:rsidP="00B351F9">
      <w:pPr>
        <w:pStyle w:val="ListParagraph"/>
        <w:spacing w:after="0" w:line="240" w:lineRule="auto"/>
        <w:ind w:left="0"/>
        <w:jc w:val="center"/>
        <w:rPr>
          <w:rFonts w:eastAsia="Times New Roman" w:cstheme="minorHAnsi"/>
          <w:bCs/>
          <w:sz w:val="18"/>
          <w:szCs w:val="18"/>
        </w:rPr>
      </w:pPr>
    </w:p>
    <w:p w14:paraId="72566494" w14:textId="77777777" w:rsidR="004435D3" w:rsidRDefault="004435D3" w:rsidP="00E33F62">
      <w:pPr>
        <w:pStyle w:val="ListParagraph"/>
        <w:spacing w:after="0" w:line="240" w:lineRule="auto"/>
        <w:ind w:left="0"/>
        <w:rPr>
          <w:rFonts w:eastAsia="Times New Roman" w:cstheme="minorHAnsi"/>
          <w:bCs/>
          <w:sz w:val="18"/>
          <w:szCs w:val="18"/>
        </w:rPr>
      </w:pPr>
    </w:p>
    <w:p w14:paraId="36CB10F5" w14:textId="77777777" w:rsidR="00BB51E9" w:rsidRDefault="00BB51E9" w:rsidP="00455B44">
      <w:pPr>
        <w:pStyle w:val="ListParagraph"/>
        <w:spacing w:after="0" w:line="240" w:lineRule="auto"/>
        <w:ind w:left="0"/>
        <w:rPr>
          <w:rFonts w:eastAsia="Times New Roman" w:cstheme="minorHAnsi"/>
          <w:bCs/>
          <w:sz w:val="20"/>
          <w:szCs w:val="20"/>
        </w:rPr>
      </w:pPr>
    </w:p>
    <w:p w14:paraId="2635EEEE" w14:textId="77777777" w:rsidR="008813CA" w:rsidRDefault="008813CA" w:rsidP="00455B44">
      <w:pPr>
        <w:pStyle w:val="ListParagraph"/>
        <w:spacing w:after="0" w:line="240" w:lineRule="auto"/>
        <w:ind w:left="0"/>
        <w:rPr>
          <w:rFonts w:eastAsia="Times New Roman" w:cstheme="minorHAnsi"/>
          <w:bCs/>
          <w:sz w:val="20"/>
          <w:szCs w:val="20"/>
        </w:rPr>
      </w:pPr>
    </w:p>
    <w:p w14:paraId="0DDAA1A3" w14:textId="77777777" w:rsidR="008813CA" w:rsidRDefault="008813CA" w:rsidP="00455B44">
      <w:pPr>
        <w:pStyle w:val="ListParagraph"/>
        <w:spacing w:after="0" w:line="240" w:lineRule="auto"/>
        <w:ind w:left="0"/>
        <w:rPr>
          <w:rFonts w:eastAsia="Times New Roman" w:cstheme="minorHAnsi"/>
          <w:bCs/>
          <w:sz w:val="20"/>
          <w:szCs w:val="20"/>
        </w:rPr>
      </w:pPr>
    </w:p>
    <w:p w14:paraId="63E65597" w14:textId="77777777" w:rsidR="008813CA" w:rsidRPr="00B351F9" w:rsidRDefault="008813CA" w:rsidP="00455B44">
      <w:pPr>
        <w:pStyle w:val="ListParagraph"/>
        <w:spacing w:after="0" w:line="240" w:lineRule="auto"/>
        <w:ind w:left="0"/>
        <w:rPr>
          <w:rFonts w:eastAsia="Times New Roman" w:cstheme="minorHAnsi"/>
          <w:bCs/>
          <w:sz w:val="20"/>
          <w:szCs w:val="20"/>
        </w:rPr>
      </w:pPr>
    </w:p>
    <w:p w14:paraId="00A2B766" w14:textId="77777777" w:rsidR="000078F7" w:rsidRDefault="000078F7" w:rsidP="0030153D"/>
    <w:p w14:paraId="17E7A78A" w14:textId="317A7E32" w:rsidR="0073511F" w:rsidRPr="00B503D4" w:rsidRDefault="001F47A2" w:rsidP="0073511F">
      <w:pPr>
        <w:pStyle w:val="ListParagraph"/>
        <w:numPr>
          <w:ilvl w:val="0"/>
          <w:numId w:val="1"/>
        </w:numPr>
        <w:jc w:val="center"/>
        <w:rPr>
          <w:color w:val="0070C0"/>
        </w:rPr>
      </w:pPr>
      <w:r>
        <w:rPr>
          <w:b/>
          <w:bCs/>
          <w:color w:val="0070C0"/>
        </w:rPr>
        <w:lastRenderedPageBreak/>
        <w:t xml:space="preserve">SPECIFIC </w:t>
      </w:r>
      <w:r w:rsidR="0073511F">
        <w:rPr>
          <w:b/>
          <w:bCs/>
          <w:color w:val="0070C0"/>
        </w:rPr>
        <w:t xml:space="preserve">INSTRUCTIONS FOR COMPLETION AND SUBMISSION </w:t>
      </w:r>
    </w:p>
    <w:p w14:paraId="2D1317A0" w14:textId="58FBD316" w:rsidR="0073511F" w:rsidRDefault="0073511F" w:rsidP="0073511F">
      <w:pPr>
        <w:ind w:left="360"/>
      </w:pPr>
      <w:r w:rsidRPr="00B503D4">
        <w:t xml:space="preserve">The PEP continuation application must be received at </w:t>
      </w:r>
      <w:r w:rsidRPr="00670C86">
        <w:t xml:space="preserve">the </w:t>
      </w:r>
      <w:r w:rsidR="00411D8E" w:rsidRPr="00670C86">
        <w:t>Academic Office</w:t>
      </w:r>
      <w:r w:rsidRPr="00670C86">
        <w:t xml:space="preserve"> via e-mail </w:t>
      </w:r>
      <w:r w:rsidR="00873100">
        <w:t xml:space="preserve">to Susan Kocaba, </w:t>
      </w:r>
      <w:hyperlink r:id="rId14" w:history="1">
        <w:r w:rsidR="00873100" w:rsidRPr="00FA0F21">
          <w:rPr>
            <w:rStyle w:val="Hyperlink"/>
          </w:rPr>
          <w:t>Susan.Kocaba@ct.gov</w:t>
        </w:r>
      </w:hyperlink>
      <w:r w:rsidR="00873100">
        <w:t xml:space="preserve">, </w:t>
      </w:r>
      <w:r w:rsidRPr="00670C86">
        <w:t xml:space="preserve">and uploaded into the Electronic Grant Management System (eGMS) by 4 p.m. on or before </w:t>
      </w:r>
      <w:r w:rsidR="00CD058D" w:rsidRPr="00670C86">
        <w:t xml:space="preserve">Friday, </w:t>
      </w:r>
      <w:r w:rsidRPr="00670C86">
        <w:t>May 2</w:t>
      </w:r>
      <w:r w:rsidR="0046083E" w:rsidRPr="00670C86">
        <w:t>6</w:t>
      </w:r>
      <w:r w:rsidRPr="00670C86">
        <w:t>, 202</w:t>
      </w:r>
      <w:r w:rsidR="0046083E" w:rsidRPr="00670C86">
        <w:t>3</w:t>
      </w:r>
      <w:r w:rsidRPr="00670C86">
        <w:t>.</w:t>
      </w:r>
      <w:r>
        <w:t xml:space="preserve"> </w:t>
      </w:r>
    </w:p>
    <w:p w14:paraId="6167C021" w14:textId="677AD295" w:rsidR="00423F08" w:rsidRDefault="00423F08" w:rsidP="0073511F">
      <w:pPr>
        <w:ind w:left="360"/>
      </w:pPr>
      <w:r w:rsidRPr="0053606E">
        <w:rPr>
          <w:rFonts w:ascii="Calibri" w:eastAsia="Times New Roman" w:hAnsi="Calibri" w:cs="Times New Roman"/>
          <w:sz w:val="23"/>
          <w:szCs w:val="23"/>
        </w:rPr>
        <w:t xml:space="preserve">Note that this continuation application allows grantees to use funds in Family Literacy Services, Nontraditional and Other Institutionalized Individuals or Special Populations, Integrated Education and Training, and Workforce Readiness at either or both levels of instruction but </w:t>
      </w:r>
      <w:r w:rsidR="0053606E" w:rsidRPr="0053606E">
        <w:rPr>
          <w:rFonts w:ascii="Calibri" w:eastAsia="Times New Roman" w:hAnsi="Calibri" w:cs="Times New Roman"/>
          <w:b/>
          <w:bCs/>
          <w:sz w:val="23"/>
          <w:szCs w:val="23"/>
        </w:rPr>
        <w:t xml:space="preserve">anticipated </w:t>
      </w:r>
      <w:r w:rsidRPr="0053606E">
        <w:rPr>
          <w:rFonts w:ascii="Calibri" w:eastAsia="Times New Roman" w:hAnsi="Calibri" w:cs="Times New Roman"/>
          <w:b/>
          <w:bCs/>
          <w:sz w:val="23"/>
          <w:szCs w:val="23"/>
        </w:rPr>
        <w:t xml:space="preserve">amount </w:t>
      </w:r>
      <w:r w:rsidR="0053606E" w:rsidRPr="0053606E">
        <w:rPr>
          <w:rFonts w:ascii="Calibri" w:eastAsia="Times New Roman" w:hAnsi="Calibri" w:cs="Times New Roman"/>
          <w:b/>
          <w:bCs/>
          <w:sz w:val="23"/>
          <w:szCs w:val="23"/>
        </w:rPr>
        <w:t xml:space="preserve">of award </w:t>
      </w:r>
      <w:r w:rsidRPr="0053606E">
        <w:rPr>
          <w:rFonts w:ascii="Calibri" w:eastAsia="Times New Roman" w:hAnsi="Calibri" w:cs="Times New Roman"/>
          <w:b/>
          <w:bCs/>
          <w:sz w:val="23"/>
          <w:szCs w:val="23"/>
        </w:rPr>
        <w:t>will not change</w:t>
      </w:r>
      <w:r w:rsidRPr="0053606E">
        <w:rPr>
          <w:rFonts w:ascii="Calibri" w:eastAsia="Times New Roman" w:hAnsi="Calibri" w:cs="Times New Roman"/>
          <w:sz w:val="23"/>
          <w:szCs w:val="23"/>
        </w:rPr>
        <w:t>.  If you would like to use funds for both levels of instruction,</w:t>
      </w:r>
      <w:r w:rsidR="0053606E">
        <w:rPr>
          <w:rFonts w:ascii="Calibri" w:eastAsia="Times New Roman" w:hAnsi="Calibri" w:cs="Times New Roman"/>
          <w:sz w:val="23"/>
          <w:szCs w:val="23"/>
        </w:rPr>
        <w:t xml:space="preserve"> </w:t>
      </w:r>
      <w:r w:rsidRPr="0053606E">
        <w:rPr>
          <w:rFonts w:ascii="Calibri" w:eastAsia="Times New Roman" w:hAnsi="Calibri" w:cs="Times New Roman"/>
          <w:sz w:val="23"/>
          <w:szCs w:val="23"/>
        </w:rPr>
        <w:t>indicate the divided amounts on this continuation application and in eGMS totaling no more than the highest level of award amount.</w:t>
      </w:r>
    </w:p>
    <w:p w14:paraId="507E1B55" w14:textId="77777777" w:rsidR="0073511F" w:rsidRDefault="0073511F" w:rsidP="0073511F">
      <w:pPr>
        <w:ind w:left="360"/>
      </w:pPr>
      <w:r>
        <w:t>F</w:t>
      </w:r>
      <w:r w:rsidRPr="004149E3">
        <w:t xml:space="preserve">or assistance: Please contact Susan Kocaba, CSDE PEP Grant Program Manager, </w:t>
      </w:r>
      <w:hyperlink r:id="rId15" w:history="1">
        <w:r w:rsidRPr="004149E3">
          <w:rPr>
            <w:rStyle w:val="Hyperlink"/>
          </w:rPr>
          <w:t>Susan.Kocaba@ct.gov</w:t>
        </w:r>
      </w:hyperlink>
      <w:r w:rsidRPr="004149E3">
        <w:t>.</w:t>
      </w:r>
    </w:p>
    <w:p w14:paraId="10EB6D4A" w14:textId="77777777" w:rsidR="0073511F" w:rsidRPr="00B503D4" w:rsidRDefault="0073511F" w:rsidP="0073511F">
      <w:pPr>
        <w:ind w:left="360"/>
        <w:rPr>
          <w:b/>
          <w:bCs/>
        </w:rPr>
      </w:pPr>
      <w:r w:rsidRPr="00B503D4">
        <w:rPr>
          <w:b/>
          <w:bCs/>
        </w:rPr>
        <w:t>To be completed and submitted via e-mail:</w:t>
      </w:r>
    </w:p>
    <w:p w14:paraId="32CC6874" w14:textId="20D4F2AE" w:rsidR="0073511F" w:rsidRPr="004149E3" w:rsidRDefault="0073511F" w:rsidP="0073511F">
      <w:pPr>
        <w:pStyle w:val="ListParagraph"/>
        <w:numPr>
          <w:ilvl w:val="0"/>
          <w:numId w:val="15"/>
        </w:numPr>
      </w:pPr>
      <w:r w:rsidRPr="004149E3">
        <w:t>T</w:t>
      </w:r>
      <w:r w:rsidRPr="00B503D4">
        <w:rPr>
          <w:rFonts w:eastAsia="Times New Roman" w:cstheme="minorHAnsi"/>
        </w:rPr>
        <w:t xml:space="preserve">horoughly complete </w:t>
      </w:r>
      <w:r>
        <w:rPr>
          <w:rFonts w:eastAsia="Times New Roman" w:cstheme="minorHAnsi"/>
        </w:rPr>
        <w:t xml:space="preserve">and submit </w:t>
      </w:r>
      <w:r w:rsidRPr="00B503D4">
        <w:rPr>
          <w:rFonts w:eastAsia="Times New Roman" w:cstheme="minorHAnsi"/>
        </w:rPr>
        <w:t xml:space="preserve">the </w:t>
      </w:r>
      <w:r>
        <w:rPr>
          <w:rFonts w:eastAsia="Times New Roman" w:cstheme="minorHAnsi"/>
        </w:rPr>
        <w:t xml:space="preserve">Microsoft Word </w:t>
      </w:r>
      <w:r w:rsidR="00D7421D">
        <w:rPr>
          <w:rFonts w:eastAsia="Times New Roman" w:cstheme="minorHAnsi"/>
        </w:rPr>
        <w:t>document</w:t>
      </w:r>
      <w:r>
        <w:rPr>
          <w:rFonts w:eastAsia="Times New Roman" w:cstheme="minorHAnsi"/>
        </w:rPr>
        <w:t xml:space="preserve"> of the </w:t>
      </w:r>
      <w:r w:rsidRPr="00B503D4">
        <w:rPr>
          <w:rFonts w:eastAsia="Times New Roman" w:cstheme="minorHAnsi"/>
        </w:rPr>
        <w:t>Application Cover (Appendix A), General Proposal Requirements section (Appendix B), as well as individual Priorities Areas Specifications (Appendix C) for each area funded as follows:</w:t>
      </w:r>
    </w:p>
    <w:p w14:paraId="66D0094C" w14:textId="46118DF6" w:rsidR="0073511F" w:rsidRPr="00370CA2" w:rsidRDefault="0073511F" w:rsidP="00370CA2">
      <w:pPr>
        <w:pStyle w:val="ListParagraph"/>
        <w:numPr>
          <w:ilvl w:val="4"/>
          <w:numId w:val="7"/>
        </w:numPr>
      </w:pPr>
      <w:r w:rsidRPr="00370CA2">
        <w:rPr>
          <w:rFonts w:eastAsia="Times New Roman" w:cstheme="minorHAnsi"/>
        </w:rPr>
        <w:t xml:space="preserve">Application Cover Page (Appendix A)- Include only </w:t>
      </w:r>
      <w:r w:rsidRPr="00370CA2">
        <w:rPr>
          <w:rFonts w:eastAsia="Times New Roman" w:cstheme="minorHAnsi"/>
          <w:u w:val="single"/>
        </w:rPr>
        <w:t>one</w:t>
      </w:r>
      <w:r w:rsidRPr="00370CA2">
        <w:rPr>
          <w:rFonts w:eastAsia="Times New Roman" w:cstheme="minorHAnsi"/>
        </w:rPr>
        <w:t xml:space="preserve"> cover page for all priority areas. Obtain the original signature of the Superintendent of Schools or Chief Executive Officer of Agency.</w:t>
      </w:r>
      <w:r w:rsidR="0080411F" w:rsidRPr="00370CA2">
        <w:rPr>
          <w:rFonts w:eastAsia="Times New Roman" w:cstheme="minorHAnsi"/>
        </w:rPr>
        <w:t xml:space="preserve"> </w:t>
      </w:r>
      <w:bookmarkStart w:id="4" w:name="_Hlk126746498"/>
      <w:r w:rsidR="0080411F" w:rsidRPr="00370CA2">
        <w:t xml:space="preserve">As this is a continuation application, you may use the </w:t>
      </w:r>
      <w:bookmarkStart w:id="5" w:name="_Hlk126746559"/>
      <w:r w:rsidR="0080411F" w:rsidRPr="00370CA2">
        <w:t>FY22 RFP Date of Board/Agency Approval in the requested section.</w:t>
      </w:r>
    </w:p>
    <w:bookmarkEnd w:id="4"/>
    <w:bookmarkEnd w:id="5"/>
    <w:p w14:paraId="56019CAC" w14:textId="326D7B56" w:rsidR="0073511F" w:rsidRPr="004149E3" w:rsidRDefault="0073511F" w:rsidP="00370CA2">
      <w:pPr>
        <w:pStyle w:val="ListParagraph"/>
        <w:numPr>
          <w:ilvl w:val="4"/>
          <w:numId w:val="7"/>
        </w:numPr>
      </w:pPr>
      <w:r w:rsidRPr="004149E3">
        <w:t xml:space="preserve">General Proposal Requirements (Appendix B)- Include only </w:t>
      </w:r>
      <w:r w:rsidRPr="004149E3">
        <w:rPr>
          <w:u w:val="single"/>
        </w:rPr>
        <w:t>one</w:t>
      </w:r>
      <w:r w:rsidRPr="004149E3">
        <w:t xml:space="preserve"> general requirements section for all priority areas. </w:t>
      </w:r>
    </w:p>
    <w:p w14:paraId="16E45A30" w14:textId="77777777" w:rsidR="0073511F" w:rsidRPr="004149E3" w:rsidRDefault="0073511F" w:rsidP="00370CA2">
      <w:pPr>
        <w:pStyle w:val="ListParagraph"/>
        <w:numPr>
          <w:ilvl w:val="4"/>
          <w:numId w:val="7"/>
        </w:numPr>
      </w:pPr>
      <w:r w:rsidRPr="004149E3">
        <w:t>Priority Areas Abstract (Appendix C)</w:t>
      </w:r>
    </w:p>
    <w:p w14:paraId="5164A5E6" w14:textId="77777777" w:rsidR="0073511F" w:rsidRPr="004149E3" w:rsidRDefault="0073511F" w:rsidP="00370CA2">
      <w:pPr>
        <w:pStyle w:val="ListParagraph"/>
        <w:numPr>
          <w:ilvl w:val="5"/>
          <w:numId w:val="7"/>
        </w:numPr>
      </w:pPr>
      <w:r w:rsidRPr="004149E3">
        <w:t>Project Plan Narrative (Part I) - For each priority area, there must be an individual project plan which includes the below.  Duplicate Part I template as necessary.</w:t>
      </w:r>
    </w:p>
    <w:p w14:paraId="237C9408" w14:textId="1F8A14BB" w:rsidR="00B73414" w:rsidRDefault="00B73414" w:rsidP="00370CA2">
      <w:pPr>
        <w:pStyle w:val="ListParagraph"/>
        <w:numPr>
          <w:ilvl w:val="6"/>
          <w:numId w:val="7"/>
        </w:numPr>
      </w:pPr>
      <w:r>
        <w:t>Priority Area Project Goal</w:t>
      </w:r>
    </w:p>
    <w:p w14:paraId="1D3D46D1" w14:textId="26F516E8" w:rsidR="0073511F" w:rsidRPr="004149E3" w:rsidRDefault="0073511F" w:rsidP="00370CA2">
      <w:pPr>
        <w:pStyle w:val="ListParagraph"/>
        <w:numPr>
          <w:ilvl w:val="6"/>
          <w:numId w:val="7"/>
        </w:numPr>
      </w:pPr>
      <w:r w:rsidRPr="004149E3">
        <w:t>Statement of Need/Target Population</w:t>
      </w:r>
    </w:p>
    <w:p w14:paraId="52D286BB" w14:textId="77777777" w:rsidR="0073511F" w:rsidRPr="004149E3" w:rsidRDefault="0073511F" w:rsidP="00370CA2">
      <w:pPr>
        <w:pStyle w:val="ListParagraph"/>
        <w:numPr>
          <w:ilvl w:val="6"/>
          <w:numId w:val="7"/>
        </w:numPr>
      </w:pPr>
      <w:r w:rsidRPr="004149E3">
        <w:t>Project Objectives</w:t>
      </w:r>
    </w:p>
    <w:p w14:paraId="7187A6B9" w14:textId="77777777" w:rsidR="0073511F" w:rsidRPr="004149E3" w:rsidRDefault="0073511F" w:rsidP="00370CA2">
      <w:pPr>
        <w:pStyle w:val="ListParagraph"/>
        <w:numPr>
          <w:ilvl w:val="6"/>
          <w:numId w:val="7"/>
        </w:numPr>
      </w:pPr>
      <w:r w:rsidRPr="004149E3">
        <w:t>Proposed Service Delivery Format, Program Schedule, and Estimated Total Hours</w:t>
      </w:r>
    </w:p>
    <w:p w14:paraId="7C13EB88" w14:textId="77777777" w:rsidR="0073511F" w:rsidRPr="004149E3" w:rsidRDefault="0073511F" w:rsidP="00370CA2">
      <w:pPr>
        <w:pStyle w:val="ListParagraph"/>
        <w:numPr>
          <w:ilvl w:val="6"/>
          <w:numId w:val="7"/>
        </w:numPr>
      </w:pPr>
      <w:r w:rsidRPr="004149E3">
        <w:t>Project Design</w:t>
      </w:r>
    </w:p>
    <w:p w14:paraId="233FC901" w14:textId="77777777" w:rsidR="0073511F" w:rsidRPr="004149E3" w:rsidRDefault="0073511F" w:rsidP="00370CA2">
      <w:pPr>
        <w:pStyle w:val="ListParagraph"/>
        <w:numPr>
          <w:ilvl w:val="6"/>
          <w:numId w:val="7"/>
        </w:numPr>
      </w:pPr>
      <w:r w:rsidRPr="004149E3">
        <w:t>Curriculum/Resources</w:t>
      </w:r>
    </w:p>
    <w:p w14:paraId="610EE3EF" w14:textId="2DCD816A" w:rsidR="0073511F" w:rsidRPr="004149E3" w:rsidRDefault="0073511F" w:rsidP="00370CA2">
      <w:pPr>
        <w:pStyle w:val="ListParagraph"/>
        <w:numPr>
          <w:ilvl w:val="6"/>
          <w:numId w:val="7"/>
        </w:numPr>
      </w:pPr>
      <w:r w:rsidRPr="004149E3">
        <w:t xml:space="preserve">Professional </w:t>
      </w:r>
      <w:r w:rsidR="00081F0F">
        <w:t>Learning</w:t>
      </w:r>
    </w:p>
    <w:p w14:paraId="134B26FC" w14:textId="77777777" w:rsidR="0073511F" w:rsidRPr="004149E3" w:rsidRDefault="0073511F" w:rsidP="00370CA2">
      <w:pPr>
        <w:pStyle w:val="ListParagraph"/>
        <w:numPr>
          <w:ilvl w:val="6"/>
          <w:numId w:val="7"/>
        </w:numPr>
      </w:pPr>
      <w:r w:rsidRPr="004149E3">
        <w:t>Evaluation</w:t>
      </w:r>
    </w:p>
    <w:p w14:paraId="45235F3F" w14:textId="77777777" w:rsidR="0073511F" w:rsidRPr="004149E3" w:rsidRDefault="0073511F" w:rsidP="00370CA2">
      <w:pPr>
        <w:pStyle w:val="ListParagraph"/>
        <w:numPr>
          <w:ilvl w:val="6"/>
          <w:numId w:val="7"/>
        </w:numPr>
      </w:pPr>
      <w:r w:rsidRPr="004149E3">
        <w:t xml:space="preserve">Future Funding </w:t>
      </w:r>
    </w:p>
    <w:p w14:paraId="7909DB96" w14:textId="38CC9DD6" w:rsidR="0073511F" w:rsidRPr="00D13176" w:rsidRDefault="0073511F" w:rsidP="00370CA2">
      <w:pPr>
        <w:pStyle w:val="ListParagraph"/>
        <w:numPr>
          <w:ilvl w:val="5"/>
          <w:numId w:val="7"/>
        </w:numPr>
      </w:pPr>
      <w:r w:rsidRPr="004149E3">
        <w:t xml:space="preserve">Priority Area Status Report (Part II)- Using the included charts for each priority area, describe the status for each of the </w:t>
      </w:r>
      <w:r w:rsidRPr="00D13176">
        <w:t>requirements of that priority area.  Provide the action steps you plan to implement during the FY2</w:t>
      </w:r>
      <w:r w:rsidR="006062B1" w:rsidRPr="00D13176">
        <w:t>4</w:t>
      </w:r>
      <w:r w:rsidRPr="00D13176">
        <w:t xml:space="preserve"> funding period to meet it. Also, if applicable, describe the changes in the general design of the project and justify why they were necessary and appropriate. Part II priority area charts for which you are not applying may be deleted to condense the document.</w:t>
      </w:r>
    </w:p>
    <w:p w14:paraId="0A39F252" w14:textId="0190C794" w:rsidR="0073511F" w:rsidRPr="00B503D4" w:rsidRDefault="0073511F" w:rsidP="00701D11">
      <w:pPr>
        <w:pStyle w:val="ListParagraph"/>
        <w:numPr>
          <w:ilvl w:val="0"/>
          <w:numId w:val="15"/>
        </w:numPr>
      </w:pPr>
      <w:r w:rsidRPr="00D13176">
        <w:t xml:space="preserve">Thoroughly complete and submit the </w:t>
      </w:r>
      <w:r w:rsidR="00D36E68" w:rsidRPr="00D13176">
        <w:t xml:space="preserve">FY24 </w:t>
      </w:r>
      <w:r w:rsidRPr="00D13176">
        <w:t xml:space="preserve">Microsoft Excel version of the comprehensive budget form and the separate IELCE budget form (ED-114), as appropriate. Use the Excel Budget Template located on the CSDE website for Adult Education Federal Grants under </w:t>
      </w:r>
      <w:hyperlink r:id="rId16" w:history="1">
        <w:r w:rsidRPr="00D13176">
          <w:rPr>
            <w:rStyle w:val="Hyperlink"/>
          </w:rPr>
          <w:t>Documents/Forms</w:t>
        </w:r>
      </w:hyperlink>
      <w:r w:rsidRPr="00D13176">
        <w:t xml:space="preserve">. When completing the Excel Budget Template pages, refer to the </w:t>
      </w:r>
      <w:r w:rsidR="004D61EC" w:rsidRPr="00D13176">
        <w:t xml:space="preserve">2023 </w:t>
      </w:r>
      <w:hyperlink r:id="rId17" w:history="1">
        <w:r w:rsidRPr="00D13176">
          <w:rPr>
            <w:rStyle w:val="Hyperlink"/>
          </w:rPr>
          <w:t>Budget Buddy</w:t>
        </w:r>
      </w:hyperlink>
      <w:r w:rsidRPr="00B503D4">
        <w:t xml:space="preserve"> guide and the Master Budget Code Description (Appendix D). Enter all expenditures and revenues to the nearest dollar. Do not include cents. </w:t>
      </w:r>
    </w:p>
    <w:p w14:paraId="6C11EBC2" w14:textId="54E19BAD" w:rsidR="0073511F" w:rsidRPr="009B0AEB" w:rsidRDefault="0073511F" w:rsidP="00A94474">
      <w:pPr>
        <w:pStyle w:val="ListParagraph"/>
        <w:numPr>
          <w:ilvl w:val="0"/>
          <w:numId w:val="15"/>
        </w:numPr>
      </w:pPr>
      <w:r>
        <w:t xml:space="preserve">Scan and submit the </w:t>
      </w:r>
      <w:r w:rsidR="00A94474">
        <w:t xml:space="preserve">completed </w:t>
      </w:r>
      <w:r>
        <w:t xml:space="preserve">Application Cover Page with </w:t>
      </w:r>
      <w:r w:rsidRPr="009B0AEB">
        <w:t>the original signature of the Superintendent of Schools or Chief Executive Officer of Agency.</w:t>
      </w:r>
      <w:r w:rsidR="008B6C36">
        <w:t xml:space="preserve"> </w:t>
      </w:r>
      <w:r w:rsidR="00A94474" w:rsidRPr="00A94474">
        <w:t>As this is a continuation application, you may use the FY22 RFP Date of Board/Agency Approval in the requested section.</w:t>
      </w:r>
    </w:p>
    <w:p w14:paraId="61E21C00" w14:textId="53F09CD6" w:rsidR="00020D6D" w:rsidRDefault="00020D6D" w:rsidP="00020D6D">
      <w:pPr>
        <w:pStyle w:val="ListParagraph"/>
        <w:numPr>
          <w:ilvl w:val="0"/>
          <w:numId w:val="15"/>
        </w:numPr>
      </w:pPr>
      <w:r>
        <w:t>Scan and submit all requ</w:t>
      </w:r>
      <w:r w:rsidR="00CD0B83">
        <w:t>ested</w:t>
      </w:r>
      <w:r>
        <w:t xml:space="preserve"> Interagency Collaboration and Memorandum of Understanding agreements.</w:t>
      </w:r>
    </w:p>
    <w:p w14:paraId="068E659F" w14:textId="78A78277" w:rsidR="0073511F" w:rsidRPr="00EE472E" w:rsidRDefault="0073511F" w:rsidP="00701D11">
      <w:pPr>
        <w:pStyle w:val="ListParagraph"/>
        <w:numPr>
          <w:ilvl w:val="0"/>
          <w:numId w:val="15"/>
        </w:numPr>
      </w:pPr>
      <w:r w:rsidRPr="00EE472E">
        <w:lastRenderedPageBreak/>
        <w:t>Scan and submit the FY2</w:t>
      </w:r>
      <w:r w:rsidR="00CD0B83" w:rsidRPr="00EE472E">
        <w:t>3</w:t>
      </w:r>
      <w:r w:rsidRPr="00EE472E">
        <w:t xml:space="preserve"> Program Profile</w:t>
      </w:r>
      <w:r w:rsidR="00147B6F" w:rsidRPr="00EE472E">
        <w:t xml:space="preserve"> and</w:t>
      </w:r>
      <w:r w:rsidR="00CA3B18" w:rsidRPr="00EE472E">
        <w:t xml:space="preserve"> </w:t>
      </w:r>
      <w:r w:rsidRPr="00EE472E">
        <w:t>Employment Barriers report (found under State and Local Performance)</w:t>
      </w:r>
      <w:r w:rsidR="00E47D0A" w:rsidRPr="00EE472E">
        <w:t xml:space="preserve"> </w:t>
      </w:r>
      <w:r w:rsidR="003A3386" w:rsidRPr="00EE472E">
        <w:t>a</w:t>
      </w:r>
      <w:r w:rsidR="00147B6F" w:rsidRPr="00EE472E">
        <w:t>vaila</w:t>
      </w:r>
      <w:r w:rsidR="003A3386" w:rsidRPr="00EE472E">
        <w:t xml:space="preserve">ble </w:t>
      </w:r>
      <w:r w:rsidR="00A51396" w:rsidRPr="00EE472E">
        <w:t>in the LACES database. These documents do not need to be uploaded into eGMS. All other NRS required reports are embedded into each individual priority area.</w:t>
      </w:r>
    </w:p>
    <w:p w14:paraId="02286BD7" w14:textId="77777777" w:rsidR="0073511F" w:rsidRPr="004149E3" w:rsidRDefault="0073511F" w:rsidP="00701D11">
      <w:pPr>
        <w:pStyle w:val="ListParagraph"/>
        <w:numPr>
          <w:ilvl w:val="0"/>
          <w:numId w:val="15"/>
        </w:numPr>
      </w:pPr>
      <w:r>
        <w:t xml:space="preserve">All documents must be sent electronically as </w:t>
      </w:r>
      <w:r w:rsidRPr="00CC6056">
        <w:rPr>
          <w:u w:val="single"/>
        </w:rPr>
        <w:t>individual</w:t>
      </w:r>
      <w:r>
        <w:t xml:space="preserve"> documents to: </w:t>
      </w:r>
      <w:hyperlink r:id="rId18" w:history="1">
        <w:r w:rsidRPr="004149E3">
          <w:rPr>
            <w:rStyle w:val="Hyperlink"/>
          </w:rPr>
          <w:t>Susan.Kocaba@ct.gov</w:t>
        </w:r>
      </w:hyperlink>
      <w:r>
        <w:rPr>
          <w:rStyle w:val="Hyperlink"/>
        </w:rPr>
        <w:t>.</w:t>
      </w:r>
    </w:p>
    <w:p w14:paraId="63BDC722" w14:textId="0AB9F076" w:rsidR="0073511F" w:rsidRPr="00646CCB" w:rsidRDefault="0073511F" w:rsidP="0073511F">
      <w:pPr>
        <w:ind w:left="360"/>
        <w:rPr>
          <w:b/>
          <w:bCs/>
        </w:rPr>
      </w:pPr>
      <w:r w:rsidRPr="00646CCB">
        <w:rPr>
          <w:b/>
          <w:bCs/>
        </w:rPr>
        <w:t xml:space="preserve">To be </w:t>
      </w:r>
      <w:r w:rsidR="00DA2A5A">
        <w:rPr>
          <w:b/>
          <w:bCs/>
        </w:rPr>
        <w:t xml:space="preserve">completed and </w:t>
      </w:r>
      <w:r w:rsidRPr="00646CCB">
        <w:rPr>
          <w:b/>
          <w:bCs/>
        </w:rPr>
        <w:t>submitted via eGMS:</w:t>
      </w:r>
    </w:p>
    <w:p w14:paraId="01ECACE6" w14:textId="13C1C509" w:rsidR="0073511F" w:rsidRPr="007E4028" w:rsidRDefault="007E3B35" w:rsidP="0073511F">
      <w:pPr>
        <w:pStyle w:val="ListParagraph"/>
        <w:numPr>
          <w:ilvl w:val="0"/>
          <w:numId w:val="16"/>
        </w:numPr>
      </w:pPr>
      <w:r w:rsidRPr="007E4028">
        <w:t xml:space="preserve">Enter all </w:t>
      </w:r>
      <w:r w:rsidR="0001431A" w:rsidRPr="007E4028">
        <w:t xml:space="preserve">budget </w:t>
      </w:r>
      <w:r w:rsidRPr="007E4028">
        <w:t>expenditures and revenues to the nearest dollar into the electronic Grant Management System (eGMS).</w:t>
      </w:r>
      <w:r w:rsidR="0001431A" w:rsidRPr="007E4028">
        <w:t xml:space="preserve"> </w:t>
      </w:r>
    </w:p>
    <w:p w14:paraId="6FB1A77B" w14:textId="77777777" w:rsidR="0073511F" w:rsidRPr="009B0AEB" w:rsidRDefault="0073511F" w:rsidP="0073511F">
      <w:pPr>
        <w:pStyle w:val="ListParagraph"/>
        <w:numPr>
          <w:ilvl w:val="0"/>
          <w:numId w:val="16"/>
        </w:numPr>
      </w:pPr>
      <w:r w:rsidRPr="004149E3">
        <w:rPr>
          <w:rFonts w:eastAsia="Times New Roman" w:cstheme="minorHAnsi"/>
          <w:bCs/>
        </w:rPr>
        <w:t>Indicate in the appropriate Assurances section of eGMS compliance of each item below</w:t>
      </w:r>
      <w:r>
        <w:rPr>
          <w:rFonts w:eastAsia="Times New Roman" w:cstheme="minorHAnsi"/>
          <w:bCs/>
        </w:rPr>
        <w:t>.</w:t>
      </w:r>
    </w:p>
    <w:p w14:paraId="0D7305CE" w14:textId="77777777" w:rsidR="0073511F" w:rsidRPr="004149E3" w:rsidRDefault="0073511F" w:rsidP="0073511F">
      <w:pPr>
        <w:pStyle w:val="ListParagraph"/>
        <w:numPr>
          <w:ilvl w:val="1"/>
          <w:numId w:val="16"/>
        </w:numPr>
        <w:spacing w:after="0"/>
        <w:rPr>
          <w:rFonts w:eastAsia="Times New Roman" w:cstheme="minorHAnsi"/>
          <w:bCs/>
        </w:rPr>
      </w:pPr>
      <w:r w:rsidRPr="004149E3">
        <w:rPr>
          <w:rFonts w:eastAsia="Times New Roman" w:cstheme="minorHAnsi"/>
          <w:bCs/>
        </w:rPr>
        <w:t xml:space="preserve">Statement of Assurances </w:t>
      </w:r>
    </w:p>
    <w:p w14:paraId="10B25FDE" w14:textId="77777777" w:rsidR="0073511F" w:rsidRPr="004149E3" w:rsidRDefault="0073511F" w:rsidP="0073511F">
      <w:pPr>
        <w:pStyle w:val="ListParagraph"/>
        <w:numPr>
          <w:ilvl w:val="1"/>
          <w:numId w:val="16"/>
        </w:numPr>
        <w:spacing w:after="0"/>
        <w:rPr>
          <w:rFonts w:eastAsia="Times New Roman" w:cstheme="minorHAnsi"/>
          <w:bCs/>
        </w:rPr>
      </w:pPr>
      <w:r w:rsidRPr="004149E3">
        <w:rPr>
          <w:rFonts w:eastAsia="Times New Roman" w:cstheme="minorHAnsi"/>
          <w:bCs/>
        </w:rPr>
        <w:t>Certification Regarding Debarment and Suspension</w:t>
      </w:r>
    </w:p>
    <w:p w14:paraId="26148BAF" w14:textId="77777777" w:rsidR="0073511F" w:rsidRPr="004149E3" w:rsidRDefault="0073511F" w:rsidP="0073511F">
      <w:pPr>
        <w:pStyle w:val="ListParagraph"/>
        <w:numPr>
          <w:ilvl w:val="1"/>
          <w:numId w:val="16"/>
        </w:numPr>
        <w:spacing w:after="0"/>
        <w:rPr>
          <w:rFonts w:eastAsia="Times New Roman" w:cstheme="minorHAnsi"/>
          <w:bCs/>
        </w:rPr>
      </w:pPr>
      <w:r w:rsidRPr="004149E3">
        <w:rPr>
          <w:rFonts w:eastAsia="Times New Roman" w:cstheme="minorHAnsi"/>
          <w:bCs/>
        </w:rPr>
        <w:t>Considerations for Funding</w:t>
      </w:r>
    </w:p>
    <w:p w14:paraId="7D3F8FB6" w14:textId="77777777" w:rsidR="0073511F" w:rsidRPr="004149E3" w:rsidRDefault="0073511F" w:rsidP="0073511F">
      <w:pPr>
        <w:pStyle w:val="ListParagraph"/>
        <w:numPr>
          <w:ilvl w:val="1"/>
          <w:numId w:val="16"/>
        </w:numPr>
        <w:spacing w:after="0"/>
        <w:rPr>
          <w:rFonts w:eastAsia="Times New Roman" w:cstheme="minorHAnsi"/>
          <w:bCs/>
        </w:rPr>
      </w:pPr>
      <w:r w:rsidRPr="004149E3">
        <w:rPr>
          <w:rFonts w:eastAsia="Times New Roman" w:cstheme="minorHAnsi"/>
          <w:bCs/>
        </w:rPr>
        <w:t>Attestations</w:t>
      </w:r>
    </w:p>
    <w:p w14:paraId="0A7942D7" w14:textId="61171F54" w:rsidR="0073511F" w:rsidRPr="004149E3" w:rsidRDefault="0073511F" w:rsidP="0073511F">
      <w:pPr>
        <w:pStyle w:val="ListParagraph"/>
        <w:numPr>
          <w:ilvl w:val="1"/>
          <w:numId w:val="16"/>
        </w:numPr>
        <w:spacing w:after="0"/>
        <w:rPr>
          <w:rFonts w:eastAsia="Times New Roman" w:cstheme="minorHAnsi"/>
          <w:bCs/>
        </w:rPr>
      </w:pPr>
      <w:r w:rsidRPr="004149E3">
        <w:rPr>
          <w:rFonts w:eastAsia="Times New Roman" w:cstheme="minorHAnsi"/>
          <w:bCs/>
        </w:rPr>
        <w:t>General Education Provisions Act</w:t>
      </w:r>
      <w:r w:rsidR="00BC2972">
        <w:rPr>
          <w:rFonts w:eastAsia="Times New Roman" w:cstheme="minorHAnsi"/>
          <w:bCs/>
        </w:rPr>
        <w:t>,</w:t>
      </w:r>
      <w:r w:rsidR="00BC2972" w:rsidRPr="00BC2972">
        <w:rPr>
          <w:rFonts w:eastAsia="Times New Roman" w:cstheme="minorHAnsi"/>
          <w:bCs/>
        </w:rPr>
        <w:t xml:space="preserve"> </w:t>
      </w:r>
      <w:r w:rsidR="00BC2972" w:rsidRPr="004552EF">
        <w:rPr>
          <w:rFonts w:eastAsia="Times New Roman" w:cstheme="minorHAnsi"/>
          <w:bCs/>
        </w:rPr>
        <w:t>20 U</w:t>
      </w:r>
      <w:r w:rsidR="00BC2972">
        <w:rPr>
          <w:rFonts w:eastAsia="Times New Roman" w:cstheme="minorHAnsi"/>
          <w:bCs/>
        </w:rPr>
        <w:t>.</w:t>
      </w:r>
      <w:r w:rsidR="00BC2972" w:rsidRPr="004552EF">
        <w:rPr>
          <w:rFonts w:eastAsia="Times New Roman" w:cstheme="minorHAnsi"/>
          <w:bCs/>
        </w:rPr>
        <w:t>S</w:t>
      </w:r>
      <w:r w:rsidR="00BC2972">
        <w:rPr>
          <w:rFonts w:eastAsia="Times New Roman" w:cstheme="minorHAnsi"/>
          <w:bCs/>
        </w:rPr>
        <w:t>.</w:t>
      </w:r>
      <w:r w:rsidR="00BC2972" w:rsidRPr="004552EF">
        <w:rPr>
          <w:rFonts w:eastAsia="Times New Roman" w:cstheme="minorHAnsi"/>
          <w:bCs/>
        </w:rPr>
        <w:t xml:space="preserve">C </w:t>
      </w:r>
      <w:r w:rsidR="00BC2972">
        <w:t xml:space="preserve">§ </w:t>
      </w:r>
      <w:r w:rsidR="00BC2972" w:rsidRPr="004552EF">
        <w:rPr>
          <w:rFonts w:eastAsia="Times New Roman" w:cstheme="minorHAnsi"/>
          <w:bCs/>
        </w:rPr>
        <w:t>1221e-3 et seq</w:t>
      </w:r>
      <w:r w:rsidR="00BC2972">
        <w:rPr>
          <w:rFonts w:eastAsia="Times New Roman" w:cstheme="minorHAnsi"/>
          <w:bCs/>
        </w:rPr>
        <w:t>.</w:t>
      </w:r>
      <w:r w:rsidR="00BC2972" w:rsidRPr="004552EF">
        <w:rPr>
          <w:rFonts w:eastAsia="Times New Roman" w:cstheme="minorHAnsi"/>
          <w:bCs/>
        </w:rPr>
        <w:t>, 34 C</w:t>
      </w:r>
      <w:r w:rsidR="00BC2972">
        <w:rPr>
          <w:rFonts w:eastAsia="Times New Roman" w:cstheme="minorHAnsi"/>
          <w:bCs/>
        </w:rPr>
        <w:t>.</w:t>
      </w:r>
      <w:r w:rsidR="00BC2972" w:rsidRPr="004552EF">
        <w:rPr>
          <w:rFonts w:eastAsia="Times New Roman" w:cstheme="minorHAnsi"/>
          <w:bCs/>
        </w:rPr>
        <w:t>F</w:t>
      </w:r>
      <w:r w:rsidR="00BC2972">
        <w:rPr>
          <w:rFonts w:eastAsia="Times New Roman" w:cstheme="minorHAnsi"/>
          <w:bCs/>
        </w:rPr>
        <w:t>.</w:t>
      </w:r>
      <w:r w:rsidR="00BC2972" w:rsidRPr="004552EF">
        <w:rPr>
          <w:rFonts w:eastAsia="Times New Roman" w:cstheme="minorHAnsi"/>
          <w:bCs/>
        </w:rPr>
        <w:t>R P</w:t>
      </w:r>
      <w:r w:rsidR="00BC2972">
        <w:rPr>
          <w:rFonts w:eastAsia="Times New Roman" w:cstheme="minorHAnsi"/>
          <w:bCs/>
        </w:rPr>
        <w:t>a</w:t>
      </w:r>
      <w:r w:rsidR="00BC2972" w:rsidRPr="004552EF">
        <w:rPr>
          <w:rFonts w:eastAsia="Times New Roman" w:cstheme="minorHAnsi"/>
          <w:bCs/>
        </w:rPr>
        <w:t>rt</w:t>
      </w:r>
      <w:r w:rsidR="009020D5">
        <w:rPr>
          <w:rFonts w:eastAsia="Times New Roman" w:cstheme="minorHAnsi"/>
          <w:bCs/>
        </w:rPr>
        <w:t xml:space="preserve"> 81</w:t>
      </w:r>
      <w:r w:rsidRPr="004149E3">
        <w:rPr>
          <w:rFonts w:eastAsia="Times New Roman" w:cstheme="minorHAnsi"/>
          <w:bCs/>
        </w:rPr>
        <w:t xml:space="preserve"> (GEPA)</w:t>
      </w:r>
    </w:p>
    <w:p w14:paraId="6905E02F" w14:textId="77777777" w:rsidR="0073511F" w:rsidRDefault="0073511F" w:rsidP="0073511F">
      <w:pPr>
        <w:pStyle w:val="ListParagraph"/>
        <w:numPr>
          <w:ilvl w:val="1"/>
          <w:numId w:val="16"/>
        </w:numPr>
        <w:spacing w:after="0"/>
        <w:rPr>
          <w:rFonts w:eastAsia="Times New Roman" w:cstheme="minorHAnsi"/>
          <w:bCs/>
        </w:rPr>
      </w:pPr>
      <w:r w:rsidRPr="004149E3">
        <w:rPr>
          <w:rFonts w:eastAsia="Times New Roman" w:cstheme="minorHAnsi"/>
          <w:bCs/>
        </w:rPr>
        <w:t xml:space="preserve">Affirmative Action Certificate </w:t>
      </w:r>
    </w:p>
    <w:p w14:paraId="3601078D" w14:textId="43812752" w:rsidR="00172417" w:rsidRPr="00F05D7C" w:rsidRDefault="00172417" w:rsidP="00172417">
      <w:pPr>
        <w:pStyle w:val="ListParagraph"/>
        <w:numPr>
          <w:ilvl w:val="0"/>
          <w:numId w:val="16"/>
        </w:numPr>
      </w:pPr>
      <w:r w:rsidRPr="00F05D7C">
        <w:t>Upload the completed Microsoft Word PEP Continuation Application Appendix A, Appendix B and Appendix C under “</w:t>
      </w:r>
      <w:r w:rsidR="00B131EC" w:rsidRPr="00F05D7C">
        <w:t>Federal Adult Education</w:t>
      </w:r>
      <w:r w:rsidR="008A722F" w:rsidRPr="00F05D7C">
        <w:t xml:space="preserve"> PEP Comprehensive </w:t>
      </w:r>
      <w:r w:rsidR="00AF2423" w:rsidRPr="00F05D7C">
        <w:t>and/</w:t>
      </w:r>
      <w:r w:rsidR="008A722F" w:rsidRPr="00F05D7C">
        <w:t>or PEP IELCE -</w:t>
      </w:r>
      <w:r w:rsidRPr="00F05D7C">
        <w:t>Related Documents.”</w:t>
      </w:r>
    </w:p>
    <w:p w14:paraId="2176601D" w14:textId="63E9A4B2" w:rsidR="0073511F" w:rsidRPr="00923F2B" w:rsidRDefault="0073511F" w:rsidP="00923F2B">
      <w:pPr>
        <w:pStyle w:val="ListParagraph"/>
        <w:numPr>
          <w:ilvl w:val="0"/>
          <w:numId w:val="16"/>
        </w:numPr>
        <w:spacing w:after="0"/>
        <w:rPr>
          <w:rFonts w:eastAsia="Times New Roman" w:cstheme="minorHAnsi"/>
          <w:bCs/>
        </w:rPr>
      </w:pPr>
      <w:r w:rsidRPr="00923F2B">
        <w:rPr>
          <w:rFonts w:eastAsia="Times New Roman" w:cstheme="minorHAnsi"/>
          <w:bCs/>
        </w:rPr>
        <w:t xml:space="preserve">Upload all </w:t>
      </w:r>
      <w:r>
        <w:t>requ</w:t>
      </w:r>
      <w:r w:rsidR="000A7DE5">
        <w:t>ested</w:t>
      </w:r>
      <w:r>
        <w:t xml:space="preserve"> Interagency Collaboration and Memorandum of Understanding agreements</w:t>
      </w:r>
      <w:r w:rsidR="00535AC9">
        <w:t xml:space="preserve"> under</w:t>
      </w:r>
      <w:r w:rsidR="009D14D0">
        <w:t xml:space="preserve"> </w:t>
      </w:r>
      <w:r w:rsidR="007F6D4A">
        <w:t>“</w:t>
      </w:r>
      <w:r w:rsidR="008C0277" w:rsidRPr="00F05D7C">
        <w:t>Federal Adult Education PEP Comprehensive and/or PEP</w:t>
      </w:r>
      <w:r w:rsidR="00461DAC">
        <w:t xml:space="preserve"> IELCE</w:t>
      </w:r>
      <w:r w:rsidR="007F6D4A">
        <w:t>-</w:t>
      </w:r>
      <w:r w:rsidR="00340043">
        <w:t xml:space="preserve"> Intera</w:t>
      </w:r>
      <w:r w:rsidR="001760F8">
        <w:t xml:space="preserve">gency </w:t>
      </w:r>
      <w:r w:rsidR="007F6D4A">
        <w:t>Collaboration</w:t>
      </w:r>
      <w:r w:rsidR="001760F8">
        <w:t>/Memorandum of Understanding</w:t>
      </w:r>
      <w:r w:rsidR="007F6D4A">
        <w:t xml:space="preserve"> Agreement.”</w:t>
      </w:r>
    </w:p>
    <w:p w14:paraId="19C93E9A" w14:textId="77777777" w:rsidR="00CC02C2" w:rsidRDefault="00CC02C2" w:rsidP="0030153D"/>
    <w:p w14:paraId="1977A970" w14:textId="77777777" w:rsidR="005B201B" w:rsidRDefault="005B201B" w:rsidP="00A4565D">
      <w:pPr>
        <w:spacing w:after="0"/>
      </w:pPr>
    </w:p>
    <w:p w14:paraId="584E9615" w14:textId="77777777" w:rsidR="006C3928" w:rsidRDefault="006C3928" w:rsidP="00A4565D">
      <w:pPr>
        <w:spacing w:after="0"/>
      </w:pPr>
    </w:p>
    <w:p w14:paraId="16B8598F" w14:textId="35D7E34B" w:rsidR="006C3928" w:rsidRDefault="008669D9" w:rsidP="008669D9">
      <w:pPr>
        <w:spacing w:after="0"/>
        <w:jc w:val="center"/>
      </w:pPr>
      <w:r w:rsidRPr="008669D9">
        <w:rPr>
          <w:rFonts w:eastAsia="Times New Roman" w:cstheme="minorHAnsi"/>
          <w:bCs/>
        </w:rPr>
        <w:t>[REMAINDER OF PAGE INTENTI</w:t>
      </w:r>
      <w:r w:rsidR="009B262A">
        <w:rPr>
          <w:rFonts w:eastAsia="Times New Roman" w:cstheme="minorHAnsi"/>
          <w:bCs/>
        </w:rPr>
        <w:t>ON</w:t>
      </w:r>
      <w:r w:rsidRPr="008669D9">
        <w:rPr>
          <w:rFonts w:eastAsia="Times New Roman" w:cstheme="minorHAnsi"/>
          <w:bCs/>
        </w:rPr>
        <w:t>ALLY LEFT BLANK]</w:t>
      </w:r>
    </w:p>
    <w:p w14:paraId="5FAAFBF5" w14:textId="77777777" w:rsidR="006C3928" w:rsidRDefault="006C3928" w:rsidP="00A4565D">
      <w:pPr>
        <w:spacing w:after="0"/>
      </w:pPr>
    </w:p>
    <w:p w14:paraId="76924253" w14:textId="77777777" w:rsidR="006C3928" w:rsidRDefault="006C3928" w:rsidP="00A4565D">
      <w:pPr>
        <w:spacing w:after="0"/>
      </w:pPr>
    </w:p>
    <w:p w14:paraId="0BAA7542" w14:textId="77777777" w:rsidR="006C3928" w:rsidRDefault="006C3928" w:rsidP="00A4565D">
      <w:pPr>
        <w:spacing w:after="0"/>
      </w:pPr>
    </w:p>
    <w:p w14:paraId="184493B4" w14:textId="77777777" w:rsidR="006C3928" w:rsidRDefault="006C3928" w:rsidP="00A4565D">
      <w:pPr>
        <w:spacing w:after="0"/>
      </w:pPr>
    </w:p>
    <w:p w14:paraId="3A9A397F" w14:textId="77777777" w:rsidR="006C3928" w:rsidRDefault="006C3928" w:rsidP="00A4565D">
      <w:pPr>
        <w:spacing w:after="0"/>
      </w:pPr>
    </w:p>
    <w:p w14:paraId="18AED71B" w14:textId="77777777" w:rsidR="006C3928" w:rsidRDefault="006C3928" w:rsidP="00A4565D">
      <w:pPr>
        <w:spacing w:after="0"/>
      </w:pPr>
    </w:p>
    <w:p w14:paraId="4CB6C69D" w14:textId="77777777" w:rsidR="006C3928" w:rsidRDefault="006C3928" w:rsidP="00A4565D">
      <w:pPr>
        <w:spacing w:after="0"/>
      </w:pPr>
    </w:p>
    <w:p w14:paraId="41A86C51" w14:textId="77777777" w:rsidR="006C3928" w:rsidRDefault="006C3928" w:rsidP="00A4565D">
      <w:pPr>
        <w:spacing w:after="0"/>
      </w:pPr>
    </w:p>
    <w:p w14:paraId="21A917C4" w14:textId="77777777" w:rsidR="006C3928" w:rsidRDefault="006C3928" w:rsidP="00A4565D">
      <w:pPr>
        <w:spacing w:after="0"/>
      </w:pPr>
    </w:p>
    <w:p w14:paraId="26A56931" w14:textId="77777777" w:rsidR="006C3928" w:rsidRDefault="006C3928" w:rsidP="00A4565D">
      <w:pPr>
        <w:spacing w:after="0"/>
      </w:pPr>
    </w:p>
    <w:p w14:paraId="3D06302F" w14:textId="77777777" w:rsidR="006C3928" w:rsidRDefault="006C3928" w:rsidP="00A4565D">
      <w:pPr>
        <w:spacing w:after="0"/>
      </w:pPr>
    </w:p>
    <w:p w14:paraId="2F00B887" w14:textId="77777777" w:rsidR="006C3928" w:rsidRDefault="006C3928" w:rsidP="00A4565D">
      <w:pPr>
        <w:spacing w:after="0"/>
      </w:pPr>
    </w:p>
    <w:p w14:paraId="157F7831" w14:textId="77777777" w:rsidR="006C3928" w:rsidRDefault="006C3928" w:rsidP="00A4565D">
      <w:pPr>
        <w:spacing w:after="0"/>
      </w:pPr>
    </w:p>
    <w:p w14:paraId="7169588C" w14:textId="77777777" w:rsidR="006C3928" w:rsidRDefault="006C3928" w:rsidP="00A4565D">
      <w:pPr>
        <w:spacing w:after="0"/>
      </w:pPr>
    </w:p>
    <w:p w14:paraId="78272349" w14:textId="77777777" w:rsidR="006C3928" w:rsidRDefault="006C3928" w:rsidP="00A4565D">
      <w:pPr>
        <w:spacing w:after="0"/>
      </w:pPr>
    </w:p>
    <w:p w14:paraId="5734CB2A" w14:textId="77777777" w:rsidR="006C3928" w:rsidRDefault="006C3928" w:rsidP="00A4565D">
      <w:pPr>
        <w:spacing w:after="0"/>
      </w:pPr>
    </w:p>
    <w:p w14:paraId="2E9C12DA" w14:textId="77777777" w:rsidR="006C3928" w:rsidRDefault="006C3928" w:rsidP="00A4565D">
      <w:pPr>
        <w:spacing w:after="0"/>
      </w:pPr>
    </w:p>
    <w:p w14:paraId="7A6C11FC" w14:textId="77777777" w:rsidR="006C3928" w:rsidRDefault="006C3928" w:rsidP="00A4565D">
      <w:pPr>
        <w:spacing w:after="0"/>
      </w:pPr>
    </w:p>
    <w:p w14:paraId="19DEFF80" w14:textId="77777777" w:rsidR="006C3928" w:rsidRDefault="006C3928" w:rsidP="00A4565D">
      <w:pPr>
        <w:spacing w:after="0"/>
      </w:pPr>
    </w:p>
    <w:p w14:paraId="1947BDDB" w14:textId="77777777" w:rsidR="006C3928" w:rsidRDefault="006C3928" w:rsidP="00A4565D">
      <w:pPr>
        <w:spacing w:after="0"/>
      </w:pPr>
    </w:p>
    <w:p w14:paraId="0F9C3C29" w14:textId="77777777" w:rsidR="006C3928" w:rsidRDefault="006C3928" w:rsidP="00A4565D">
      <w:pPr>
        <w:spacing w:after="0"/>
      </w:pPr>
    </w:p>
    <w:p w14:paraId="1B11A127" w14:textId="77777777" w:rsidR="006C3928" w:rsidRDefault="006C3928" w:rsidP="00A4565D">
      <w:pPr>
        <w:spacing w:after="0"/>
      </w:pPr>
    </w:p>
    <w:p w14:paraId="5A25BCB6" w14:textId="77777777" w:rsidR="006C3928" w:rsidRDefault="006C3928" w:rsidP="00A4565D">
      <w:pPr>
        <w:spacing w:after="0"/>
      </w:pPr>
    </w:p>
    <w:p w14:paraId="1F105B84" w14:textId="77777777" w:rsidR="006C3928" w:rsidRPr="005964D1" w:rsidRDefault="006C3928" w:rsidP="00A4565D">
      <w:pPr>
        <w:spacing w:after="0"/>
      </w:pPr>
    </w:p>
    <w:p w14:paraId="14BB8A4F" w14:textId="30C47834" w:rsidR="009F100A" w:rsidRPr="005D2B37" w:rsidRDefault="00010224" w:rsidP="005D2B37">
      <w:pPr>
        <w:pStyle w:val="ListParagraph"/>
        <w:numPr>
          <w:ilvl w:val="0"/>
          <w:numId w:val="1"/>
        </w:numPr>
        <w:jc w:val="center"/>
        <w:rPr>
          <w:b/>
          <w:bCs/>
          <w:color w:val="0070C0"/>
        </w:rPr>
      </w:pPr>
      <w:r w:rsidRPr="005D2B37">
        <w:rPr>
          <w:b/>
          <w:bCs/>
          <w:color w:val="0070C0"/>
        </w:rPr>
        <w:lastRenderedPageBreak/>
        <w:t>APPENDICE</w:t>
      </w:r>
      <w:r w:rsidR="005D2B37" w:rsidRPr="005D2B37">
        <w:rPr>
          <w:b/>
          <w:bCs/>
          <w:color w:val="0070C0"/>
        </w:rPr>
        <w:t>S</w:t>
      </w:r>
    </w:p>
    <w:p w14:paraId="792E04CE" w14:textId="6346230D" w:rsidR="000C123B" w:rsidRPr="003A1A55" w:rsidRDefault="000C123B" w:rsidP="000C123B">
      <w:pPr>
        <w:spacing w:after="0"/>
        <w:jc w:val="center"/>
        <w:rPr>
          <w:b/>
          <w:bCs/>
          <w:color w:val="0070C0"/>
        </w:rPr>
      </w:pPr>
      <w:r w:rsidRPr="003A1A55">
        <w:rPr>
          <w:b/>
          <w:bCs/>
          <w:color w:val="0070C0"/>
        </w:rPr>
        <w:t>APPENDIX A</w:t>
      </w:r>
    </w:p>
    <w:p w14:paraId="757B4732" w14:textId="77777777" w:rsidR="000C123B" w:rsidRPr="003A1A55" w:rsidRDefault="000C123B" w:rsidP="000C123B">
      <w:pPr>
        <w:spacing w:after="0"/>
        <w:jc w:val="center"/>
        <w:rPr>
          <w:b/>
          <w:bCs/>
          <w:color w:val="0070C0"/>
        </w:rPr>
      </w:pPr>
      <w:r w:rsidRPr="003A1A55">
        <w:rPr>
          <w:b/>
          <w:bCs/>
          <w:color w:val="0070C0"/>
        </w:rPr>
        <w:t xml:space="preserve">APPLICATION COVER </w:t>
      </w:r>
    </w:p>
    <w:p w14:paraId="15674CD1" w14:textId="069B73E1" w:rsidR="000C123B" w:rsidRPr="00175920" w:rsidRDefault="000C123B" w:rsidP="000C123B">
      <w:pPr>
        <w:spacing w:after="0"/>
        <w:jc w:val="center"/>
      </w:pPr>
      <w:r w:rsidRPr="00175920">
        <w:t xml:space="preserve">FOR </w:t>
      </w:r>
      <w:r w:rsidRPr="003F6A25">
        <w:t>202</w:t>
      </w:r>
      <w:r w:rsidR="00B315A7" w:rsidRPr="003F6A25">
        <w:t>3</w:t>
      </w:r>
      <w:r w:rsidRPr="003F6A25">
        <w:t>–2</w:t>
      </w:r>
      <w:r w:rsidR="005F2151" w:rsidRPr="003F6A25">
        <w:t>02</w:t>
      </w:r>
      <w:r w:rsidR="00B315A7" w:rsidRPr="003F6A25">
        <w:t>4</w:t>
      </w:r>
      <w:r w:rsidRPr="00175920">
        <w:t xml:space="preserve"> ADULT EDUCATION PROGRAM ENHANCEMENT PROJECTS</w:t>
      </w:r>
    </w:p>
    <w:p w14:paraId="147908FE" w14:textId="77777777" w:rsidR="003123C2" w:rsidRDefault="003123C2" w:rsidP="00FD096E">
      <w:pPr>
        <w:spacing w:after="0"/>
        <w:rPr>
          <w:color w:val="0070C0"/>
        </w:rPr>
      </w:pPr>
    </w:p>
    <w:tbl>
      <w:tblPr>
        <w:tblW w:w="5000" w:type="pct"/>
        <w:tblLayout w:type="fixed"/>
        <w:tblLook w:val="0000" w:firstRow="0" w:lastRow="0" w:firstColumn="0" w:lastColumn="0" w:noHBand="0" w:noVBand="0"/>
      </w:tblPr>
      <w:tblGrid>
        <w:gridCol w:w="3817"/>
        <w:gridCol w:w="6983"/>
      </w:tblGrid>
      <w:tr w:rsidR="0040697F" w:rsidRPr="0040697F" w14:paraId="79AF1A30" w14:textId="77777777" w:rsidTr="00980C5B">
        <w:tc>
          <w:tcPr>
            <w:tcW w:w="1767" w:type="pct"/>
          </w:tcPr>
          <w:p w14:paraId="14696EA6" w14:textId="77777777" w:rsidR="0040697F" w:rsidRPr="0040697F" w:rsidRDefault="0040697F" w:rsidP="0040697F">
            <w:pPr>
              <w:spacing w:after="0" w:line="240" w:lineRule="auto"/>
              <w:rPr>
                <w:rFonts w:ascii="Calibri" w:eastAsia="Times New Roman" w:hAnsi="Calibri" w:cs="Times New Roman"/>
                <w:b/>
              </w:rPr>
            </w:pPr>
            <w:r w:rsidRPr="0040697F">
              <w:rPr>
                <w:rFonts w:ascii="Calibri" w:eastAsia="Times New Roman" w:hAnsi="Calibri" w:cs="Times New Roman"/>
                <w:b/>
              </w:rPr>
              <w:t>Title of Grant:</w:t>
            </w:r>
          </w:p>
        </w:tc>
        <w:tc>
          <w:tcPr>
            <w:tcW w:w="3233" w:type="pct"/>
          </w:tcPr>
          <w:p w14:paraId="2BC6837D" w14:textId="77777777" w:rsidR="0040697F" w:rsidRPr="0040697F" w:rsidRDefault="0040697F" w:rsidP="0040697F">
            <w:pPr>
              <w:spacing w:after="0" w:line="240" w:lineRule="auto"/>
              <w:rPr>
                <w:rFonts w:ascii="Calibri" w:eastAsia="Times New Roman" w:hAnsi="Calibri" w:cs="Times New Roman"/>
                <w:i/>
              </w:rPr>
            </w:pPr>
            <w:r w:rsidRPr="0040697F">
              <w:rPr>
                <w:rFonts w:ascii="Calibri" w:eastAsia="Times New Roman" w:hAnsi="Calibri" w:cs="Times New Roman"/>
                <w:i/>
              </w:rPr>
              <w:t>*Be concise, avoid highly technical terms.</w:t>
            </w:r>
          </w:p>
        </w:tc>
      </w:tr>
      <w:tr w:rsidR="0040697F" w:rsidRPr="0040697F" w14:paraId="6F1677DA" w14:textId="77777777" w:rsidTr="00980C5B">
        <w:tc>
          <w:tcPr>
            <w:tcW w:w="1767" w:type="pct"/>
          </w:tcPr>
          <w:p w14:paraId="4D8CA417" w14:textId="77777777" w:rsidR="0040697F" w:rsidRPr="0040697F" w:rsidRDefault="0040697F" w:rsidP="0040697F">
            <w:pPr>
              <w:spacing w:after="0" w:line="240" w:lineRule="auto"/>
              <w:rPr>
                <w:rFonts w:ascii="Calibri" w:eastAsia="Times New Roman" w:hAnsi="Calibri" w:cs="Times New Roman"/>
                <w:b/>
              </w:rPr>
            </w:pPr>
            <w:r w:rsidRPr="0040697F">
              <w:rPr>
                <w:rFonts w:ascii="Calibri" w:eastAsia="Times New Roman" w:hAnsi="Calibri" w:cs="Times New Roman"/>
                <w:b/>
              </w:rPr>
              <w:t>Applicant Organization:</w:t>
            </w:r>
          </w:p>
        </w:tc>
        <w:tc>
          <w:tcPr>
            <w:tcW w:w="3233" w:type="pct"/>
          </w:tcPr>
          <w:p w14:paraId="277FDB8D" w14:textId="77777777" w:rsidR="0040697F" w:rsidRPr="0040697F" w:rsidRDefault="0040697F" w:rsidP="0040697F">
            <w:pPr>
              <w:spacing w:after="0" w:line="240" w:lineRule="auto"/>
              <w:rPr>
                <w:rFonts w:ascii="Calibri" w:eastAsia="Times New Roman" w:hAnsi="Calibri" w:cs="Times New Roman"/>
                <w:i/>
              </w:rPr>
            </w:pPr>
            <w:r w:rsidRPr="0040697F">
              <w:rPr>
                <w:rFonts w:ascii="Calibri" w:eastAsia="Times New Roman" w:hAnsi="Calibri" w:cs="Times New Roman"/>
                <w:i/>
              </w:rPr>
              <w:t>*Name and address of applicant agency or organization.</w:t>
            </w:r>
          </w:p>
        </w:tc>
      </w:tr>
      <w:tr w:rsidR="0040697F" w:rsidRPr="0040697F" w14:paraId="073D2C84" w14:textId="77777777" w:rsidTr="00980C5B">
        <w:tc>
          <w:tcPr>
            <w:tcW w:w="1767" w:type="pct"/>
          </w:tcPr>
          <w:p w14:paraId="4C00D8E9" w14:textId="77777777" w:rsidR="0040697F" w:rsidRPr="0040697F" w:rsidRDefault="0040697F" w:rsidP="0040697F">
            <w:pPr>
              <w:spacing w:after="0" w:line="240" w:lineRule="auto"/>
              <w:rPr>
                <w:rFonts w:ascii="Calibri" w:eastAsia="Times New Roman" w:hAnsi="Calibri" w:cs="Times New Roman"/>
                <w:b/>
              </w:rPr>
            </w:pPr>
            <w:r w:rsidRPr="0040697F">
              <w:rPr>
                <w:rFonts w:ascii="Calibri" w:eastAsia="Times New Roman" w:hAnsi="Calibri" w:cs="Times New Roman"/>
                <w:b/>
              </w:rPr>
              <w:t>Initiated By:</w:t>
            </w:r>
          </w:p>
        </w:tc>
        <w:tc>
          <w:tcPr>
            <w:tcW w:w="3233" w:type="pct"/>
          </w:tcPr>
          <w:p w14:paraId="578E4014" w14:textId="77777777" w:rsidR="0040697F" w:rsidRPr="0040697F" w:rsidRDefault="0040697F" w:rsidP="0040697F">
            <w:pPr>
              <w:spacing w:after="0" w:line="240" w:lineRule="auto"/>
              <w:rPr>
                <w:rFonts w:ascii="Calibri" w:eastAsia="Times New Roman" w:hAnsi="Calibri" w:cs="Times New Roman"/>
                <w:i/>
              </w:rPr>
            </w:pPr>
            <w:r w:rsidRPr="0040697F">
              <w:rPr>
                <w:rFonts w:ascii="Calibri" w:eastAsia="Times New Roman" w:hAnsi="Calibri" w:cs="Times New Roman"/>
                <w:i/>
              </w:rPr>
              <w:t xml:space="preserve">*Full name, position, telephone number, </w:t>
            </w:r>
            <w:proofErr w:type="gramStart"/>
            <w:r w:rsidRPr="0040697F">
              <w:rPr>
                <w:rFonts w:ascii="Calibri" w:eastAsia="Times New Roman" w:hAnsi="Calibri" w:cs="Times New Roman"/>
                <w:i/>
              </w:rPr>
              <w:t>extension</w:t>
            </w:r>
            <w:proofErr w:type="gramEnd"/>
            <w:r w:rsidRPr="0040697F">
              <w:rPr>
                <w:rFonts w:ascii="Calibri" w:eastAsia="Times New Roman" w:hAnsi="Calibri" w:cs="Times New Roman"/>
                <w:i/>
              </w:rPr>
              <w:t xml:space="preserve"> and e-mail address of person responsible for developing the proposal.</w:t>
            </w:r>
          </w:p>
        </w:tc>
      </w:tr>
      <w:tr w:rsidR="0040697F" w:rsidRPr="0040697F" w14:paraId="0171F5A6" w14:textId="77777777" w:rsidTr="00980C5B">
        <w:tc>
          <w:tcPr>
            <w:tcW w:w="1767" w:type="pct"/>
          </w:tcPr>
          <w:p w14:paraId="50E170FC" w14:textId="345F2A35" w:rsidR="0040697F" w:rsidRPr="0040697F" w:rsidRDefault="0040697F" w:rsidP="0040697F">
            <w:pPr>
              <w:spacing w:after="0" w:line="240" w:lineRule="auto"/>
              <w:rPr>
                <w:rFonts w:ascii="Calibri" w:eastAsia="Times New Roman" w:hAnsi="Calibri" w:cs="Times New Roman"/>
                <w:b/>
              </w:rPr>
            </w:pPr>
            <w:r w:rsidRPr="0040697F">
              <w:rPr>
                <w:rFonts w:ascii="Calibri" w:eastAsia="Times New Roman" w:hAnsi="Calibri" w:cs="Times New Roman"/>
                <w:b/>
              </w:rPr>
              <w:t>Pro</w:t>
            </w:r>
            <w:r w:rsidR="00152EE4">
              <w:rPr>
                <w:rFonts w:ascii="Calibri" w:eastAsia="Times New Roman" w:hAnsi="Calibri" w:cs="Times New Roman"/>
                <w:b/>
              </w:rPr>
              <w:t>vider/</w:t>
            </w:r>
            <w:r w:rsidR="000C6449">
              <w:rPr>
                <w:rFonts w:ascii="Calibri" w:eastAsia="Times New Roman" w:hAnsi="Calibri" w:cs="Times New Roman"/>
                <w:b/>
              </w:rPr>
              <w:t xml:space="preserve">Agency </w:t>
            </w:r>
            <w:r w:rsidR="000C6449" w:rsidRPr="0040697F">
              <w:rPr>
                <w:rFonts w:ascii="Calibri" w:eastAsia="Times New Roman" w:hAnsi="Calibri" w:cs="Times New Roman"/>
                <w:b/>
              </w:rPr>
              <w:t>Director</w:t>
            </w:r>
            <w:r w:rsidRPr="0040697F">
              <w:rPr>
                <w:rFonts w:ascii="Calibri" w:eastAsia="Times New Roman" w:hAnsi="Calibri" w:cs="Times New Roman"/>
                <w:b/>
              </w:rPr>
              <w:t>:</w:t>
            </w:r>
          </w:p>
        </w:tc>
        <w:tc>
          <w:tcPr>
            <w:tcW w:w="3233" w:type="pct"/>
          </w:tcPr>
          <w:p w14:paraId="73B853C1" w14:textId="77777777" w:rsidR="0040697F" w:rsidRPr="0040697F" w:rsidRDefault="0040697F" w:rsidP="0040697F">
            <w:pPr>
              <w:spacing w:after="0" w:line="240" w:lineRule="auto"/>
              <w:rPr>
                <w:rFonts w:ascii="Calibri" w:eastAsia="Times New Roman" w:hAnsi="Calibri" w:cs="Times New Roman"/>
                <w:i/>
              </w:rPr>
            </w:pPr>
            <w:r w:rsidRPr="0040697F">
              <w:rPr>
                <w:rFonts w:ascii="Calibri" w:eastAsia="Times New Roman" w:hAnsi="Calibri" w:cs="Times New Roman"/>
                <w:i/>
              </w:rPr>
              <w:t xml:space="preserve">*Full name, position, address, telephone number, extension and e-mail address of person who will </w:t>
            </w:r>
            <w:proofErr w:type="gramStart"/>
            <w:r w:rsidRPr="0040697F">
              <w:rPr>
                <w:rFonts w:ascii="Calibri" w:eastAsia="Times New Roman" w:hAnsi="Calibri" w:cs="Times New Roman"/>
                <w:i/>
              </w:rPr>
              <w:t>be in charge of</w:t>
            </w:r>
            <w:proofErr w:type="gramEnd"/>
            <w:r w:rsidRPr="0040697F">
              <w:rPr>
                <w:rFonts w:ascii="Calibri" w:eastAsia="Times New Roman" w:hAnsi="Calibri" w:cs="Times New Roman"/>
                <w:i/>
              </w:rPr>
              <w:t xml:space="preserve"> the project.</w:t>
            </w:r>
          </w:p>
        </w:tc>
      </w:tr>
      <w:tr w:rsidR="0040697F" w:rsidRPr="0040697F" w14:paraId="087C4948" w14:textId="77777777" w:rsidTr="00980C5B">
        <w:tc>
          <w:tcPr>
            <w:tcW w:w="1767" w:type="pct"/>
          </w:tcPr>
          <w:p w14:paraId="0BE98F64" w14:textId="77777777" w:rsidR="0040697F" w:rsidRPr="0040697F" w:rsidRDefault="0040697F" w:rsidP="0040697F">
            <w:pPr>
              <w:spacing w:after="0" w:line="240" w:lineRule="auto"/>
              <w:rPr>
                <w:rFonts w:ascii="Calibri" w:eastAsia="Times New Roman" w:hAnsi="Calibri" w:cs="Times New Roman"/>
                <w:b/>
              </w:rPr>
            </w:pPr>
            <w:r w:rsidRPr="0040697F">
              <w:rPr>
                <w:rFonts w:ascii="Calibri" w:eastAsia="Times New Roman" w:hAnsi="Calibri" w:cs="Times New Roman"/>
                <w:b/>
              </w:rPr>
              <w:t>Submitted By:</w:t>
            </w:r>
          </w:p>
        </w:tc>
        <w:tc>
          <w:tcPr>
            <w:tcW w:w="3233" w:type="pct"/>
          </w:tcPr>
          <w:p w14:paraId="1A2E97A5" w14:textId="77777777" w:rsidR="0040697F" w:rsidRPr="0040697F" w:rsidRDefault="0040697F" w:rsidP="0040697F">
            <w:pPr>
              <w:spacing w:after="0" w:line="240" w:lineRule="auto"/>
              <w:rPr>
                <w:rFonts w:ascii="Calibri" w:eastAsia="Times New Roman" w:hAnsi="Calibri" w:cs="Times New Roman"/>
                <w:i/>
              </w:rPr>
            </w:pPr>
            <w:r w:rsidRPr="0040697F">
              <w:rPr>
                <w:rFonts w:ascii="Calibri" w:eastAsia="Times New Roman" w:hAnsi="Calibri" w:cs="Times New Roman"/>
                <w:i/>
              </w:rPr>
              <w:t xml:space="preserve">*Full name, position, telephone number and extension of person authorized to commit agency to the project if it is </w:t>
            </w:r>
            <w:proofErr w:type="gramStart"/>
            <w:r w:rsidRPr="0040697F">
              <w:rPr>
                <w:rFonts w:ascii="Calibri" w:eastAsia="Times New Roman" w:hAnsi="Calibri" w:cs="Times New Roman"/>
                <w:i/>
              </w:rPr>
              <w:t>selected;</w:t>
            </w:r>
            <w:proofErr w:type="gramEnd"/>
            <w:r w:rsidRPr="0040697F">
              <w:rPr>
                <w:rFonts w:ascii="Calibri" w:eastAsia="Times New Roman" w:hAnsi="Calibri" w:cs="Times New Roman"/>
                <w:i/>
              </w:rPr>
              <w:t xml:space="preserve"> e.g., Superintendent of Schools, Chief Executive Officer of Agency.</w:t>
            </w:r>
          </w:p>
        </w:tc>
      </w:tr>
      <w:tr w:rsidR="0040697F" w:rsidRPr="0040697F" w14:paraId="21EA258E" w14:textId="77777777" w:rsidTr="00980C5B">
        <w:tc>
          <w:tcPr>
            <w:tcW w:w="1767" w:type="pct"/>
          </w:tcPr>
          <w:p w14:paraId="2314110F" w14:textId="77777777" w:rsidR="0040697F" w:rsidRPr="0040697F" w:rsidRDefault="0040697F" w:rsidP="006B7C6A">
            <w:pPr>
              <w:spacing w:line="240" w:lineRule="auto"/>
              <w:rPr>
                <w:rFonts w:ascii="Calibri" w:eastAsia="Times New Roman" w:hAnsi="Calibri" w:cs="Times New Roman"/>
                <w:b/>
              </w:rPr>
            </w:pPr>
            <w:r w:rsidRPr="0040697F">
              <w:rPr>
                <w:rFonts w:ascii="Calibri" w:eastAsia="Times New Roman" w:hAnsi="Calibri" w:cs="Times New Roman"/>
                <w:b/>
              </w:rPr>
              <w:t>Signature of Superintendent of Schools or Chief Executive Officer of Agency:</w:t>
            </w:r>
          </w:p>
        </w:tc>
        <w:tc>
          <w:tcPr>
            <w:tcW w:w="3233" w:type="pct"/>
          </w:tcPr>
          <w:p w14:paraId="53DF29A1" w14:textId="77777777" w:rsidR="0040697F" w:rsidRPr="0040697F" w:rsidRDefault="0040697F" w:rsidP="0040697F">
            <w:pPr>
              <w:pBdr>
                <w:bottom w:val="single" w:sz="4" w:space="1" w:color="auto"/>
              </w:pBdr>
              <w:spacing w:after="0" w:line="240" w:lineRule="auto"/>
              <w:rPr>
                <w:rFonts w:ascii="Calibri" w:eastAsia="Times New Roman" w:hAnsi="Calibri" w:cs="Times New Roman"/>
              </w:rPr>
            </w:pPr>
          </w:p>
          <w:p w14:paraId="334CD806" w14:textId="77777777" w:rsidR="0040697F" w:rsidRPr="0040697F" w:rsidRDefault="0040697F" w:rsidP="006B7C6A">
            <w:pPr>
              <w:pBdr>
                <w:bottom w:val="single" w:sz="4" w:space="1" w:color="auto"/>
              </w:pBdr>
              <w:spacing w:line="240" w:lineRule="auto"/>
              <w:rPr>
                <w:rFonts w:ascii="Calibri" w:eastAsia="Times New Roman" w:hAnsi="Calibri" w:cs="Times New Roman"/>
              </w:rPr>
            </w:pPr>
          </w:p>
          <w:p w14:paraId="260827C3" w14:textId="77777777" w:rsidR="0040697F" w:rsidRPr="0040697F" w:rsidRDefault="0040697F" w:rsidP="0040697F">
            <w:pPr>
              <w:spacing w:after="0" w:line="240" w:lineRule="auto"/>
              <w:rPr>
                <w:rFonts w:ascii="Calibri" w:eastAsia="Times New Roman" w:hAnsi="Calibri" w:cs="Times New Roman"/>
              </w:rPr>
            </w:pPr>
          </w:p>
        </w:tc>
      </w:tr>
    </w:tbl>
    <w:tbl>
      <w:tblPr>
        <w:tblStyle w:val="TableGrid"/>
        <w:tblW w:w="10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40"/>
        <w:gridCol w:w="990"/>
        <w:gridCol w:w="2250"/>
        <w:gridCol w:w="2520"/>
      </w:tblGrid>
      <w:tr w:rsidR="00180964" w:rsidRPr="00A32B2D" w14:paraId="7E591745" w14:textId="77777777" w:rsidTr="0087166D">
        <w:trPr>
          <w:trHeight w:val="203"/>
        </w:trPr>
        <w:tc>
          <w:tcPr>
            <w:tcW w:w="4940" w:type="dxa"/>
          </w:tcPr>
          <w:p w14:paraId="0BFE8D94" w14:textId="77777777" w:rsidR="00180964" w:rsidRPr="00901F19" w:rsidRDefault="00180964" w:rsidP="008C1498">
            <w:pPr>
              <w:jc w:val="center"/>
              <w:rPr>
                <w:rFonts w:cstheme="minorHAnsi"/>
                <w:b/>
                <w:bCs/>
                <w:color w:val="0070C0"/>
              </w:rPr>
            </w:pPr>
            <w:bookmarkStart w:id="6" w:name="_Hlk96587193"/>
            <w:r w:rsidRPr="00901F19">
              <w:rPr>
                <w:rFonts w:cstheme="minorHAnsi"/>
                <w:b/>
                <w:bCs/>
                <w:color w:val="0070C0"/>
              </w:rPr>
              <w:t>PRIORITY AREA</w:t>
            </w:r>
          </w:p>
        </w:tc>
        <w:tc>
          <w:tcPr>
            <w:tcW w:w="990" w:type="dxa"/>
          </w:tcPr>
          <w:p w14:paraId="3F8A0BA1" w14:textId="77777777" w:rsidR="00180964" w:rsidRPr="00901F19" w:rsidRDefault="00180964" w:rsidP="008C1498">
            <w:pPr>
              <w:jc w:val="center"/>
              <w:rPr>
                <w:rFonts w:cstheme="minorHAnsi"/>
                <w:b/>
                <w:bCs/>
                <w:color w:val="0070C0"/>
              </w:rPr>
            </w:pPr>
            <w:r w:rsidRPr="00901F19">
              <w:rPr>
                <w:rFonts w:cstheme="minorHAnsi"/>
                <w:b/>
                <w:bCs/>
                <w:color w:val="0070C0"/>
              </w:rPr>
              <w:t>CODE</w:t>
            </w:r>
          </w:p>
        </w:tc>
        <w:tc>
          <w:tcPr>
            <w:tcW w:w="2250" w:type="dxa"/>
          </w:tcPr>
          <w:p w14:paraId="2DED076A" w14:textId="77777777" w:rsidR="00180964" w:rsidRPr="00901F19" w:rsidRDefault="00180964" w:rsidP="008C1498">
            <w:pPr>
              <w:jc w:val="center"/>
              <w:rPr>
                <w:rFonts w:cstheme="minorHAnsi"/>
                <w:b/>
                <w:bCs/>
                <w:color w:val="0070C0"/>
              </w:rPr>
            </w:pPr>
            <w:r w:rsidRPr="00901F19">
              <w:rPr>
                <w:rFonts w:cstheme="minorHAnsi"/>
                <w:b/>
                <w:bCs/>
                <w:color w:val="0070C0"/>
              </w:rPr>
              <w:t>FUNDS REQUESTED</w:t>
            </w:r>
          </w:p>
        </w:tc>
        <w:tc>
          <w:tcPr>
            <w:tcW w:w="2520" w:type="dxa"/>
          </w:tcPr>
          <w:p w14:paraId="794244DF" w14:textId="77777777" w:rsidR="00180964" w:rsidRPr="00901F19" w:rsidRDefault="00180964" w:rsidP="008C1498">
            <w:pPr>
              <w:jc w:val="center"/>
              <w:rPr>
                <w:rFonts w:cstheme="minorHAnsi"/>
                <w:b/>
                <w:bCs/>
                <w:color w:val="0070C0"/>
              </w:rPr>
            </w:pPr>
            <w:r w:rsidRPr="00901F19">
              <w:rPr>
                <w:rFonts w:cstheme="minorHAnsi"/>
                <w:b/>
                <w:bCs/>
                <w:color w:val="0070C0"/>
              </w:rPr>
              <w:t>MATCHING FUNDS (20%)</w:t>
            </w:r>
          </w:p>
        </w:tc>
      </w:tr>
      <w:tr w:rsidR="00180964" w:rsidRPr="00A16BD2" w14:paraId="06C1B26A" w14:textId="77777777" w:rsidTr="0087166D">
        <w:trPr>
          <w:trHeight w:val="203"/>
        </w:trPr>
        <w:tc>
          <w:tcPr>
            <w:tcW w:w="4940" w:type="dxa"/>
          </w:tcPr>
          <w:p w14:paraId="3ADEA070" w14:textId="77777777" w:rsidR="00180964" w:rsidRPr="00901F19" w:rsidRDefault="00180964" w:rsidP="008C1498">
            <w:pPr>
              <w:spacing w:before="240"/>
              <w:jc w:val="both"/>
              <w:rPr>
                <w:rFonts w:cstheme="minorHAnsi"/>
              </w:rPr>
            </w:pPr>
            <w:r w:rsidRPr="00901F19">
              <w:rPr>
                <w:rFonts w:eastAsia="Times New Roman" w:cstheme="minorHAnsi"/>
              </w:rPr>
              <w:t>Family Literacy Services –ESL 1-6/ABE 1-4</w:t>
            </w:r>
          </w:p>
        </w:tc>
        <w:tc>
          <w:tcPr>
            <w:tcW w:w="990" w:type="dxa"/>
          </w:tcPr>
          <w:p w14:paraId="09BDB199" w14:textId="2724AB77" w:rsidR="00180964" w:rsidRPr="00901F19" w:rsidRDefault="006E422C" w:rsidP="008C1498">
            <w:pPr>
              <w:spacing w:before="240"/>
              <w:rPr>
                <w:rFonts w:cstheme="minorHAnsi"/>
              </w:rPr>
            </w:pPr>
            <w:r w:rsidRPr="00901F19">
              <w:rPr>
                <w:rFonts w:eastAsia="Times New Roman" w:cstheme="minorHAnsi"/>
              </w:rPr>
              <w:t>(E)</w:t>
            </w:r>
            <w:r w:rsidR="00180964" w:rsidRPr="00901F19">
              <w:rPr>
                <w:rFonts w:eastAsia="Times New Roman" w:cstheme="minorHAnsi"/>
              </w:rPr>
              <w:t>FLS</w:t>
            </w:r>
          </w:p>
        </w:tc>
        <w:tc>
          <w:tcPr>
            <w:tcW w:w="2250" w:type="dxa"/>
          </w:tcPr>
          <w:p w14:paraId="4D52E3F1" w14:textId="77777777" w:rsidR="00180964" w:rsidRPr="00901F19" w:rsidRDefault="00180964" w:rsidP="008C1498">
            <w:pPr>
              <w:spacing w:before="240"/>
              <w:rPr>
                <w:rFonts w:cstheme="minorHAnsi"/>
                <w:color w:val="0070C0"/>
              </w:rPr>
            </w:pPr>
          </w:p>
        </w:tc>
        <w:tc>
          <w:tcPr>
            <w:tcW w:w="2520" w:type="dxa"/>
          </w:tcPr>
          <w:p w14:paraId="7FFF7894" w14:textId="77777777" w:rsidR="00180964" w:rsidRPr="00901F19" w:rsidRDefault="00180964" w:rsidP="008C1498">
            <w:pPr>
              <w:spacing w:before="240"/>
              <w:rPr>
                <w:rFonts w:cstheme="minorHAnsi"/>
                <w:color w:val="0070C0"/>
              </w:rPr>
            </w:pPr>
          </w:p>
        </w:tc>
      </w:tr>
      <w:tr w:rsidR="00180964" w:rsidRPr="00A16BD2" w14:paraId="2FB1D3C2" w14:textId="77777777" w:rsidTr="0087166D">
        <w:trPr>
          <w:trHeight w:val="203"/>
        </w:trPr>
        <w:tc>
          <w:tcPr>
            <w:tcW w:w="4940" w:type="dxa"/>
          </w:tcPr>
          <w:p w14:paraId="4FE64EAB" w14:textId="77777777" w:rsidR="00180964" w:rsidRPr="00901F19" w:rsidRDefault="00180964" w:rsidP="008C1498">
            <w:pPr>
              <w:spacing w:before="240"/>
              <w:jc w:val="both"/>
              <w:rPr>
                <w:rFonts w:cstheme="minorHAnsi"/>
              </w:rPr>
            </w:pPr>
            <w:r w:rsidRPr="00901F19">
              <w:rPr>
                <w:rFonts w:eastAsia="Times New Roman" w:cstheme="minorHAnsi"/>
              </w:rPr>
              <w:t>Family Literacy Services – ABE/ASE 5-6</w:t>
            </w:r>
          </w:p>
        </w:tc>
        <w:tc>
          <w:tcPr>
            <w:tcW w:w="990" w:type="dxa"/>
          </w:tcPr>
          <w:p w14:paraId="5164DEDF" w14:textId="7B8F771E"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FLS</w:t>
            </w:r>
          </w:p>
        </w:tc>
        <w:tc>
          <w:tcPr>
            <w:tcW w:w="2250" w:type="dxa"/>
          </w:tcPr>
          <w:p w14:paraId="25C6E84E" w14:textId="77777777" w:rsidR="00180964" w:rsidRPr="00901F19" w:rsidRDefault="00180964" w:rsidP="008C1498">
            <w:pPr>
              <w:spacing w:before="240"/>
              <w:rPr>
                <w:rFonts w:cstheme="minorHAnsi"/>
                <w:color w:val="0070C0"/>
              </w:rPr>
            </w:pPr>
          </w:p>
        </w:tc>
        <w:tc>
          <w:tcPr>
            <w:tcW w:w="2520" w:type="dxa"/>
          </w:tcPr>
          <w:p w14:paraId="5ACAC343" w14:textId="77777777" w:rsidR="00180964" w:rsidRPr="00901F19" w:rsidRDefault="00180964" w:rsidP="008C1498">
            <w:pPr>
              <w:spacing w:before="240"/>
              <w:rPr>
                <w:rFonts w:cstheme="minorHAnsi"/>
                <w:color w:val="0070C0"/>
              </w:rPr>
            </w:pPr>
          </w:p>
        </w:tc>
      </w:tr>
      <w:tr w:rsidR="00180964" w:rsidRPr="00A16BD2" w14:paraId="34A5BFE7" w14:textId="77777777" w:rsidTr="0087166D">
        <w:trPr>
          <w:trHeight w:val="203"/>
        </w:trPr>
        <w:tc>
          <w:tcPr>
            <w:tcW w:w="4940" w:type="dxa"/>
          </w:tcPr>
          <w:p w14:paraId="54157AF7" w14:textId="77777777" w:rsidR="00180964" w:rsidRPr="00901F19" w:rsidRDefault="00180964" w:rsidP="008C1498">
            <w:pPr>
              <w:tabs>
                <w:tab w:val="left" w:pos="540"/>
              </w:tabs>
              <w:spacing w:before="240"/>
              <w:jc w:val="both"/>
              <w:rPr>
                <w:rFonts w:eastAsia="Times New Roman" w:cstheme="minorHAnsi"/>
              </w:rPr>
            </w:pPr>
            <w:r w:rsidRPr="00901F19">
              <w:rPr>
                <w:rFonts w:eastAsia="Times New Roman" w:cstheme="minorHAnsi"/>
              </w:rPr>
              <w:t>Nontraditional and Other Institutionalized Individuals or Special Populations- ESL 1-6/ABE 1-4</w:t>
            </w:r>
          </w:p>
        </w:tc>
        <w:tc>
          <w:tcPr>
            <w:tcW w:w="990" w:type="dxa"/>
          </w:tcPr>
          <w:p w14:paraId="571B2621" w14:textId="11DDE0EB" w:rsidR="00180964" w:rsidRPr="00901F19" w:rsidRDefault="006E422C" w:rsidP="008C1498">
            <w:pPr>
              <w:spacing w:before="240"/>
              <w:rPr>
                <w:rFonts w:cstheme="minorHAnsi"/>
              </w:rPr>
            </w:pPr>
            <w:r w:rsidRPr="00901F19">
              <w:rPr>
                <w:rFonts w:eastAsia="Times New Roman" w:cstheme="minorHAnsi"/>
              </w:rPr>
              <w:t>(E)</w:t>
            </w:r>
            <w:r w:rsidR="00180964" w:rsidRPr="00901F19">
              <w:rPr>
                <w:rFonts w:eastAsia="Times New Roman" w:cstheme="minorHAnsi"/>
              </w:rPr>
              <w:t xml:space="preserve">NTSP </w:t>
            </w:r>
            <w:r w:rsidR="00180964" w:rsidRPr="00901F19">
              <w:rPr>
                <w:rFonts w:cstheme="minorHAnsi"/>
              </w:rPr>
              <w:t xml:space="preserve">               </w:t>
            </w:r>
          </w:p>
        </w:tc>
        <w:tc>
          <w:tcPr>
            <w:tcW w:w="2250" w:type="dxa"/>
          </w:tcPr>
          <w:p w14:paraId="47929601" w14:textId="77777777" w:rsidR="00180964" w:rsidRPr="00901F19" w:rsidRDefault="00180964" w:rsidP="008C1498">
            <w:pPr>
              <w:spacing w:before="240"/>
              <w:rPr>
                <w:rFonts w:cstheme="minorHAnsi"/>
                <w:color w:val="0070C0"/>
              </w:rPr>
            </w:pPr>
          </w:p>
        </w:tc>
        <w:tc>
          <w:tcPr>
            <w:tcW w:w="2520" w:type="dxa"/>
          </w:tcPr>
          <w:p w14:paraId="5D919248" w14:textId="77777777" w:rsidR="00180964" w:rsidRPr="00901F19" w:rsidRDefault="00180964" w:rsidP="008C1498">
            <w:pPr>
              <w:spacing w:before="240"/>
              <w:rPr>
                <w:rFonts w:cstheme="minorHAnsi"/>
                <w:color w:val="0070C0"/>
              </w:rPr>
            </w:pPr>
          </w:p>
        </w:tc>
      </w:tr>
      <w:tr w:rsidR="00180964" w:rsidRPr="00A16BD2" w14:paraId="604FC4B7" w14:textId="77777777" w:rsidTr="0087166D">
        <w:trPr>
          <w:trHeight w:val="203"/>
        </w:trPr>
        <w:tc>
          <w:tcPr>
            <w:tcW w:w="4940" w:type="dxa"/>
          </w:tcPr>
          <w:p w14:paraId="55BFE266" w14:textId="306E4DA4" w:rsidR="00180964" w:rsidRPr="00901F19" w:rsidRDefault="00180964" w:rsidP="00D92CE5">
            <w:pPr>
              <w:spacing w:before="240"/>
              <w:rPr>
                <w:rFonts w:cstheme="minorHAnsi"/>
              </w:rPr>
            </w:pPr>
            <w:r w:rsidRPr="00901F19">
              <w:rPr>
                <w:rFonts w:eastAsia="Times New Roman" w:cstheme="minorHAnsi"/>
              </w:rPr>
              <w:t>Nontraditional</w:t>
            </w:r>
            <w:r w:rsidR="00D92CE5" w:rsidRPr="00901F19">
              <w:rPr>
                <w:rFonts w:eastAsia="Times New Roman" w:cstheme="minorHAnsi"/>
              </w:rPr>
              <w:t xml:space="preserve">, </w:t>
            </w:r>
            <w:r w:rsidRPr="00901F19">
              <w:rPr>
                <w:rFonts w:eastAsia="Times New Roman" w:cstheme="minorHAnsi"/>
              </w:rPr>
              <w:t xml:space="preserve">Institutionalized Individuals or Special Populations- ABE/ASE 5-6  </w:t>
            </w:r>
          </w:p>
        </w:tc>
        <w:tc>
          <w:tcPr>
            <w:tcW w:w="990" w:type="dxa"/>
          </w:tcPr>
          <w:p w14:paraId="3D5D48F5" w14:textId="191972C3"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NTSP</w:t>
            </w:r>
          </w:p>
        </w:tc>
        <w:tc>
          <w:tcPr>
            <w:tcW w:w="2250" w:type="dxa"/>
          </w:tcPr>
          <w:p w14:paraId="3EC4BA0B" w14:textId="77777777" w:rsidR="00180964" w:rsidRPr="00901F19" w:rsidRDefault="00180964" w:rsidP="008C1498">
            <w:pPr>
              <w:spacing w:before="240"/>
              <w:rPr>
                <w:rFonts w:cstheme="minorHAnsi"/>
                <w:color w:val="0070C0"/>
              </w:rPr>
            </w:pPr>
          </w:p>
        </w:tc>
        <w:tc>
          <w:tcPr>
            <w:tcW w:w="2520" w:type="dxa"/>
          </w:tcPr>
          <w:p w14:paraId="1C220613" w14:textId="77777777" w:rsidR="00180964" w:rsidRPr="00901F19" w:rsidRDefault="00180964" w:rsidP="008C1498">
            <w:pPr>
              <w:spacing w:before="240"/>
              <w:rPr>
                <w:rFonts w:cstheme="minorHAnsi"/>
                <w:color w:val="0070C0"/>
              </w:rPr>
            </w:pPr>
          </w:p>
        </w:tc>
      </w:tr>
      <w:tr w:rsidR="00180964" w:rsidRPr="00A16BD2" w14:paraId="585F37EF" w14:textId="77777777" w:rsidTr="0087166D">
        <w:trPr>
          <w:trHeight w:val="203"/>
        </w:trPr>
        <w:tc>
          <w:tcPr>
            <w:tcW w:w="4940" w:type="dxa"/>
          </w:tcPr>
          <w:p w14:paraId="6F3A9B10" w14:textId="4E88B482" w:rsidR="00180964" w:rsidRPr="00901F19" w:rsidRDefault="00180964" w:rsidP="008E4E08">
            <w:pPr>
              <w:spacing w:before="240"/>
              <w:rPr>
                <w:rFonts w:cstheme="minorHAnsi"/>
              </w:rPr>
            </w:pPr>
            <w:r w:rsidRPr="00901F19">
              <w:rPr>
                <w:rFonts w:eastAsia="Times New Roman" w:cstheme="minorHAnsi"/>
              </w:rPr>
              <w:t>National External Diploma Program (NEDP) Expansion</w:t>
            </w:r>
            <w:r w:rsidR="00294C0E" w:rsidRPr="00901F19">
              <w:rPr>
                <w:rFonts w:eastAsia="Times New Roman" w:cstheme="minorHAnsi"/>
              </w:rPr>
              <w:t>- ABE/ASE 5-6</w:t>
            </w:r>
          </w:p>
        </w:tc>
        <w:tc>
          <w:tcPr>
            <w:tcW w:w="990" w:type="dxa"/>
          </w:tcPr>
          <w:p w14:paraId="365B94F2" w14:textId="19350498"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NEDP</w:t>
            </w:r>
            <w:r w:rsidR="00180964" w:rsidRPr="00901F19">
              <w:rPr>
                <w:rFonts w:cstheme="minorHAnsi"/>
              </w:rPr>
              <w:t xml:space="preserve">               </w:t>
            </w:r>
          </w:p>
        </w:tc>
        <w:tc>
          <w:tcPr>
            <w:tcW w:w="2250" w:type="dxa"/>
          </w:tcPr>
          <w:p w14:paraId="726DE38C" w14:textId="77777777" w:rsidR="00180964" w:rsidRPr="00901F19" w:rsidRDefault="00180964" w:rsidP="008C1498">
            <w:pPr>
              <w:spacing w:before="240"/>
              <w:rPr>
                <w:rFonts w:cstheme="minorHAnsi"/>
                <w:color w:val="0070C0"/>
              </w:rPr>
            </w:pPr>
          </w:p>
        </w:tc>
        <w:tc>
          <w:tcPr>
            <w:tcW w:w="2520" w:type="dxa"/>
          </w:tcPr>
          <w:p w14:paraId="7CBF77AE" w14:textId="77777777" w:rsidR="00180964" w:rsidRPr="00901F19" w:rsidRDefault="00180964" w:rsidP="008C1498">
            <w:pPr>
              <w:spacing w:before="240"/>
              <w:rPr>
                <w:rFonts w:cstheme="minorHAnsi"/>
                <w:color w:val="0070C0"/>
              </w:rPr>
            </w:pPr>
          </w:p>
        </w:tc>
      </w:tr>
      <w:tr w:rsidR="00180964" w:rsidRPr="00A16BD2" w14:paraId="1006B473" w14:textId="77777777" w:rsidTr="0087166D">
        <w:trPr>
          <w:trHeight w:val="203"/>
        </w:trPr>
        <w:tc>
          <w:tcPr>
            <w:tcW w:w="4940" w:type="dxa"/>
          </w:tcPr>
          <w:p w14:paraId="57F1B10D" w14:textId="77777777" w:rsidR="00180964" w:rsidRPr="00901F19" w:rsidRDefault="00180964" w:rsidP="008C1498">
            <w:pPr>
              <w:tabs>
                <w:tab w:val="left" w:pos="540"/>
              </w:tabs>
              <w:spacing w:before="240"/>
              <w:jc w:val="both"/>
              <w:rPr>
                <w:rFonts w:eastAsia="Times New Roman" w:cstheme="minorHAnsi"/>
              </w:rPr>
            </w:pPr>
            <w:r w:rsidRPr="00901F19">
              <w:rPr>
                <w:rFonts w:eastAsia="Times New Roman" w:cstheme="minorHAnsi"/>
              </w:rPr>
              <w:t>Integrated Education and Training- ESL 1-6/ABE 1-4</w:t>
            </w:r>
          </w:p>
        </w:tc>
        <w:tc>
          <w:tcPr>
            <w:tcW w:w="990" w:type="dxa"/>
          </w:tcPr>
          <w:p w14:paraId="6E2228C5" w14:textId="55DFF919" w:rsidR="00180964" w:rsidRPr="00901F19" w:rsidRDefault="006E422C" w:rsidP="008C1498">
            <w:pPr>
              <w:spacing w:before="240"/>
              <w:rPr>
                <w:rFonts w:cstheme="minorHAnsi"/>
              </w:rPr>
            </w:pPr>
            <w:r w:rsidRPr="00901F19">
              <w:rPr>
                <w:rFonts w:eastAsia="Times New Roman" w:cstheme="minorHAnsi"/>
              </w:rPr>
              <w:t>(E)</w:t>
            </w:r>
            <w:r w:rsidR="00180964" w:rsidRPr="00901F19">
              <w:rPr>
                <w:rFonts w:eastAsia="Times New Roman" w:cstheme="minorHAnsi"/>
              </w:rPr>
              <w:t>IET</w:t>
            </w:r>
          </w:p>
        </w:tc>
        <w:tc>
          <w:tcPr>
            <w:tcW w:w="2250" w:type="dxa"/>
          </w:tcPr>
          <w:p w14:paraId="2F8300BC" w14:textId="77777777" w:rsidR="00180964" w:rsidRPr="00901F19" w:rsidRDefault="00180964" w:rsidP="008C1498">
            <w:pPr>
              <w:spacing w:before="240"/>
              <w:rPr>
                <w:rFonts w:cstheme="minorHAnsi"/>
                <w:color w:val="0070C0"/>
              </w:rPr>
            </w:pPr>
          </w:p>
        </w:tc>
        <w:tc>
          <w:tcPr>
            <w:tcW w:w="2520" w:type="dxa"/>
          </w:tcPr>
          <w:p w14:paraId="4FBFE6D1" w14:textId="77777777" w:rsidR="00180964" w:rsidRPr="00901F19" w:rsidRDefault="00180964" w:rsidP="008C1498">
            <w:pPr>
              <w:spacing w:before="240"/>
              <w:rPr>
                <w:rFonts w:cstheme="minorHAnsi"/>
                <w:color w:val="0070C0"/>
              </w:rPr>
            </w:pPr>
          </w:p>
        </w:tc>
      </w:tr>
      <w:tr w:rsidR="00180964" w:rsidRPr="00A16BD2" w14:paraId="736A24E1" w14:textId="77777777" w:rsidTr="0087166D">
        <w:trPr>
          <w:trHeight w:val="203"/>
        </w:trPr>
        <w:tc>
          <w:tcPr>
            <w:tcW w:w="4940" w:type="dxa"/>
          </w:tcPr>
          <w:p w14:paraId="6C454F0E" w14:textId="77777777" w:rsidR="00180964" w:rsidRPr="00901F19" w:rsidRDefault="00180964" w:rsidP="008C1498">
            <w:pPr>
              <w:spacing w:before="240"/>
              <w:jc w:val="both"/>
              <w:rPr>
                <w:rFonts w:cstheme="minorHAnsi"/>
              </w:rPr>
            </w:pPr>
            <w:r w:rsidRPr="00901F19">
              <w:rPr>
                <w:rFonts w:eastAsia="Times New Roman" w:cstheme="minorHAnsi"/>
              </w:rPr>
              <w:t xml:space="preserve">Integrated Education and Training- ABE/ASE 5-6   </w:t>
            </w:r>
          </w:p>
        </w:tc>
        <w:tc>
          <w:tcPr>
            <w:tcW w:w="990" w:type="dxa"/>
          </w:tcPr>
          <w:p w14:paraId="39F6BD87" w14:textId="574E4CA0"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IET</w:t>
            </w:r>
          </w:p>
        </w:tc>
        <w:tc>
          <w:tcPr>
            <w:tcW w:w="2250" w:type="dxa"/>
          </w:tcPr>
          <w:p w14:paraId="49D1BE2E" w14:textId="77777777" w:rsidR="00180964" w:rsidRPr="00901F19" w:rsidRDefault="00180964" w:rsidP="008C1498">
            <w:pPr>
              <w:spacing w:before="240"/>
              <w:rPr>
                <w:rFonts w:cstheme="minorHAnsi"/>
                <w:color w:val="0070C0"/>
              </w:rPr>
            </w:pPr>
          </w:p>
        </w:tc>
        <w:tc>
          <w:tcPr>
            <w:tcW w:w="2520" w:type="dxa"/>
          </w:tcPr>
          <w:p w14:paraId="0E79D842" w14:textId="77777777" w:rsidR="00180964" w:rsidRPr="00901F19" w:rsidRDefault="00180964" w:rsidP="008C1498">
            <w:pPr>
              <w:spacing w:before="240"/>
              <w:rPr>
                <w:rFonts w:cstheme="minorHAnsi"/>
                <w:color w:val="0070C0"/>
              </w:rPr>
            </w:pPr>
          </w:p>
        </w:tc>
      </w:tr>
      <w:tr w:rsidR="00180964" w:rsidRPr="00A16BD2" w14:paraId="70FC32A2" w14:textId="77777777" w:rsidTr="0087166D">
        <w:trPr>
          <w:trHeight w:val="203"/>
        </w:trPr>
        <w:tc>
          <w:tcPr>
            <w:tcW w:w="4940" w:type="dxa"/>
          </w:tcPr>
          <w:p w14:paraId="4A15C1D3" w14:textId="77777777" w:rsidR="00180964" w:rsidRPr="00901F19" w:rsidRDefault="00180964" w:rsidP="008C1498">
            <w:pPr>
              <w:spacing w:before="240"/>
              <w:jc w:val="both"/>
              <w:rPr>
                <w:rFonts w:cstheme="minorHAnsi"/>
              </w:rPr>
            </w:pPr>
            <w:r w:rsidRPr="00901F19">
              <w:rPr>
                <w:rFonts w:eastAsia="Times New Roman" w:cstheme="minorHAnsi"/>
              </w:rPr>
              <w:t>Transition to Postsecondary Education and Training ABE/ASE 5-6</w:t>
            </w:r>
          </w:p>
        </w:tc>
        <w:tc>
          <w:tcPr>
            <w:tcW w:w="990" w:type="dxa"/>
          </w:tcPr>
          <w:p w14:paraId="3FB99FAF" w14:textId="68F2FDF7"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TPS</w:t>
            </w:r>
            <w:r w:rsidR="00180964" w:rsidRPr="00901F19">
              <w:rPr>
                <w:rFonts w:cstheme="minorHAnsi"/>
              </w:rPr>
              <w:t xml:space="preserve">               </w:t>
            </w:r>
          </w:p>
        </w:tc>
        <w:tc>
          <w:tcPr>
            <w:tcW w:w="2250" w:type="dxa"/>
          </w:tcPr>
          <w:p w14:paraId="4F2FC2DB" w14:textId="77777777" w:rsidR="00180964" w:rsidRPr="00901F19" w:rsidRDefault="00180964" w:rsidP="008C1498">
            <w:pPr>
              <w:spacing w:before="240"/>
              <w:rPr>
                <w:rFonts w:cstheme="minorHAnsi"/>
                <w:color w:val="0070C0"/>
              </w:rPr>
            </w:pPr>
          </w:p>
        </w:tc>
        <w:tc>
          <w:tcPr>
            <w:tcW w:w="2520" w:type="dxa"/>
          </w:tcPr>
          <w:p w14:paraId="765333EE" w14:textId="77777777" w:rsidR="00180964" w:rsidRPr="00901F19" w:rsidRDefault="00180964" w:rsidP="008C1498">
            <w:pPr>
              <w:spacing w:before="240"/>
              <w:rPr>
                <w:rFonts w:cstheme="minorHAnsi"/>
                <w:color w:val="0070C0"/>
              </w:rPr>
            </w:pPr>
          </w:p>
        </w:tc>
      </w:tr>
      <w:tr w:rsidR="00180964" w:rsidRPr="00A16BD2" w14:paraId="47587D60" w14:textId="77777777" w:rsidTr="0087166D">
        <w:trPr>
          <w:trHeight w:val="203"/>
        </w:trPr>
        <w:tc>
          <w:tcPr>
            <w:tcW w:w="4940" w:type="dxa"/>
          </w:tcPr>
          <w:p w14:paraId="162F76C0" w14:textId="77777777" w:rsidR="00180964" w:rsidRPr="00901F19" w:rsidRDefault="00180964" w:rsidP="008C1498">
            <w:pPr>
              <w:spacing w:before="240"/>
              <w:jc w:val="both"/>
              <w:rPr>
                <w:rFonts w:cstheme="minorHAnsi"/>
              </w:rPr>
            </w:pPr>
            <w:r w:rsidRPr="00901F19">
              <w:rPr>
                <w:rFonts w:eastAsia="Times New Roman" w:cstheme="minorHAnsi"/>
              </w:rPr>
              <w:t>Connecticut Adult Virtual High School- ABE/ASE 5-6</w:t>
            </w:r>
          </w:p>
        </w:tc>
        <w:tc>
          <w:tcPr>
            <w:tcW w:w="990" w:type="dxa"/>
          </w:tcPr>
          <w:p w14:paraId="35EB6E01" w14:textId="6212E0BD"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AVHS</w:t>
            </w:r>
          </w:p>
        </w:tc>
        <w:tc>
          <w:tcPr>
            <w:tcW w:w="2250" w:type="dxa"/>
          </w:tcPr>
          <w:p w14:paraId="23E7F66E" w14:textId="77777777" w:rsidR="00180964" w:rsidRPr="00901F19" w:rsidRDefault="00180964" w:rsidP="008C1498">
            <w:pPr>
              <w:spacing w:before="240"/>
              <w:rPr>
                <w:rFonts w:cstheme="minorHAnsi"/>
                <w:color w:val="0070C0"/>
              </w:rPr>
            </w:pPr>
          </w:p>
        </w:tc>
        <w:tc>
          <w:tcPr>
            <w:tcW w:w="2520" w:type="dxa"/>
          </w:tcPr>
          <w:p w14:paraId="14E59A2D" w14:textId="77777777" w:rsidR="00180964" w:rsidRPr="00901F19" w:rsidRDefault="00180964" w:rsidP="008C1498">
            <w:pPr>
              <w:spacing w:before="240"/>
              <w:rPr>
                <w:rFonts w:cstheme="minorHAnsi"/>
                <w:color w:val="0070C0"/>
              </w:rPr>
            </w:pPr>
          </w:p>
        </w:tc>
      </w:tr>
      <w:tr w:rsidR="00180964" w:rsidRPr="00A16BD2" w14:paraId="30207271" w14:textId="77777777" w:rsidTr="0087166D">
        <w:trPr>
          <w:trHeight w:val="203"/>
        </w:trPr>
        <w:tc>
          <w:tcPr>
            <w:tcW w:w="4940" w:type="dxa"/>
          </w:tcPr>
          <w:p w14:paraId="28CE9B3A" w14:textId="77777777" w:rsidR="00180964" w:rsidRPr="00901F19" w:rsidRDefault="00180964" w:rsidP="008C1498">
            <w:pPr>
              <w:spacing w:before="240"/>
              <w:jc w:val="both"/>
              <w:rPr>
                <w:rFonts w:cstheme="minorHAnsi"/>
                <w:color w:val="0070C0"/>
              </w:rPr>
            </w:pPr>
            <w:r w:rsidRPr="00901F19">
              <w:rPr>
                <w:rFonts w:eastAsia="Times New Roman" w:cstheme="minorHAnsi"/>
              </w:rPr>
              <w:t>Workforce Readiness –ESL 1-6/ABE 1-4</w:t>
            </w:r>
          </w:p>
        </w:tc>
        <w:tc>
          <w:tcPr>
            <w:tcW w:w="990" w:type="dxa"/>
          </w:tcPr>
          <w:p w14:paraId="1925C143" w14:textId="76A93275" w:rsidR="00180964" w:rsidRPr="00901F19" w:rsidRDefault="006E422C" w:rsidP="008C1498">
            <w:pPr>
              <w:spacing w:before="240"/>
              <w:rPr>
                <w:rFonts w:cstheme="minorHAnsi"/>
                <w:color w:val="0070C0"/>
              </w:rPr>
            </w:pPr>
            <w:r w:rsidRPr="00901F19">
              <w:rPr>
                <w:rFonts w:eastAsia="Times New Roman" w:cstheme="minorHAnsi"/>
              </w:rPr>
              <w:t>(E)</w:t>
            </w:r>
            <w:r w:rsidR="00180964" w:rsidRPr="00901F19">
              <w:rPr>
                <w:rFonts w:eastAsia="Times New Roman" w:cstheme="minorHAnsi"/>
              </w:rPr>
              <w:t>WR</w:t>
            </w:r>
          </w:p>
        </w:tc>
        <w:tc>
          <w:tcPr>
            <w:tcW w:w="2250" w:type="dxa"/>
          </w:tcPr>
          <w:p w14:paraId="5873DBDD" w14:textId="77777777" w:rsidR="00180964" w:rsidRPr="00901F19" w:rsidRDefault="00180964" w:rsidP="008C1498">
            <w:pPr>
              <w:spacing w:before="240"/>
              <w:rPr>
                <w:rFonts w:cstheme="minorHAnsi"/>
                <w:color w:val="0070C0"/>
              </w:rPr>
            </w:pPr>
          </w:p>
        </w:tc>
        <w:tc>
          <w:tcPr>
            <w:tcW w:w="2520" w:type="dxa"/>
          </w:tcPr>
          <w:p w14:paraId="6FC693C9" w14:textId="77777777" w:rsidR="00180964" w:rsidRPr="00901F19" w:rsidRDefault="00180964" w:rsidP="008C1498">
            <w:pPr>
              <w:spacing w:before="240"/>
              <w:rPr>
                <w:rFonts w:cstheme="minorHAnsi"/>
                <w:color w:val="0070C0"/>
              </w:rPr>
            </w:pPr>
          </w:p>
        </w:tc>
      </w:tr>
      <w:tr w:rsidR="00180964" w:rsidRPr="00A16BD2" w14:paraId="5EF3EBD7" w14:textId="77777777" w:rsidTr="0087166D">
        <w:trPr>
          <w:trHeight w:val="203"/>
        </w:trPr>
        <w:tc>
          <w:tcPr>
            <w:tcW w:w="4940" w:type="dxa"/>
          </w:tcPr>
          <w:p w14:paraId="67D32C98" w14:textId="77777777" w:rsidR="00180964" w:rsidRPr="00901F19" w:rsidRDefault="00180964" w:rsidP="008C1498">
            <w:pPr>
              <w:spacing w:before="240"/>
              <w:jc w:val="both"/>
              <w:rPr>
                <w:rFonts w:cstheme="minorHAnsi"/>
              </w:rPr>
            </w:pPr>
            <w:r w:rsidRPr="00901F19">
              <w:rPr>
                <w:rFonts w:eastAsia="Times New Roman" w:cstheme="minorHAnsi"/>
              </w:rPr>
              <w:t>Workforce Readiness –ABE/ASE 5-6</w:t>
            </w:r>
          </w:p>
        </w:tc>
        <w:tc>
          <w:tcPr>
            <w:tcW w:w="990" w:type="dxa"/>
          </w:tcPr>
          <w:p w14:paraId="2B62B15D" w14:textId="522B7113" w:rsidR="00180964" w:rsidRPr="00901F19" w:rsidRDefault="006E422C" w:rsidP="008C1498">
            <w:pPr>
              <w:spacing w:before="240"/>
              <w:rPr>
                <w:rFonts w:cstheme="minorHAnsi"/>
              </w:rPr>
            </w:pPr>
            <w:r w:rsidRPr="00901F19">
              <w:rPr>
                <w:rFonts w:eastAsia="Times New Roman" w:cstheme="minorHAnsi"/>
              </w:rPr>
              <w:t>(S)</w:t>
            </w:r>
            <w:r w:rsidR="00180964" w:rsidRPr="00901F19">
              <w:rPr>
                <w:rFonts w:eastAsia="Times New Roman" w:cstheme="minorHAnsi"/>
              </w:rPr>
              <w:t>WR</w:t>
            </w:r>
          </w:p>
        </w:tc>
        <w:tc>
          <w:tcPr>
            <w:tcW w:w="2250" w:type="dxa"/>
          </w:tcPr>
          <w:p w14:paraId="043B1714" w14:textId="77777777" w:rsidR="00180964" w:rsidRPr="00901F19" w:rsidRDefault="00180964" w:rsidP="008C1498">
            <w:pPr>
              <w:spacing w:before="240"/>
              <w:rPr>
                <w:rFonts w:cstheme="minorHAnsi"/>
                <w:color w:val="0070C0"/>
              </w:rPr>
            </w:pPr>
          </w:p>
        </w:tc>
        <w:tc>
          <w:tcPr>
            <w:tcW w:w="2520" w:type="dxa"/>
          </w:tcPr>
          <w:p w14:paraId="69F10905" w14:textId="77777777" w:rsidR="00180964" w:rsidRPr="00901F19" w:rsidRDefault="00180964" w:rsidP="008C1498">
            <w:pPr>
              <w:spacing w:before="240"/>
              <w:rPr>
                <w:rFonts w:cstheme="minorHAnsi"/>
                <w:color w:val="0070C0"/>
              </w:rPr>
            </w:pPr>
          </w:p>
        </w:tc>
      </w:tr>
      <w:tr w:rsidR="00180964" w:rsidRPr="00A16BD2" w14:paraId="21227612" w14:textId="77777777" w:rsidTr="0087166D">
        <w:trPr>
          <w:trHeight w:val="203"/>
        </w:trPr>
        <w:tc>
          <w:tcPr>
            <w:tcW w:w="4940" w:type="dxa"/>
          </w:tcPr>
          <w:p w14:paraId="4EAB8DF1" w14:textId="77777777" w:rsidR="00180964" w:rsidRPr="00901F19" w:rsidRDefault="00180964" w:rsidP="008C1498">
            <w:pPr>
              <w:spacing w:before="240"/>
              <w:jc w:val="both"/>
              <w:rPr>
                <w:rFonts w:cstheme="minorHAnsi"/>
                <w:color w:val="0070C0"/>
              </w:rPr>
            </w:pPr>
            <w:r w:rsidRPr="00901F19">
              <w:rPr>
                <w:rFonts w:eastAsia="Times New Roman" w:cstheme="minorHAnsi"/>
              </w:rPr>
              <w:t>Integrated English Literacy and Civics Education- ESL 1-6/ABE 1-4</w:t>
            </w:r>
          </w:p>
        </w:tc>
        <w:tc>
          <w:tcPr>
            <w:tcW w:w="990" w:type="dxa"/>
          </w:tcPr>
          <w:p w14:paraId="2671338A" w14:textId="3BE27E9B" w:rsidR="00180964" w:rsidRPr="00901F19" w:rsidRDefault="006E422C" w:rsidP="008C1498">
            <w:pPr>
              <w:spacing w:before="240"/>
              <w:rPr>
                <w:rFonts w:cstheme="minorHAnsi"/>
                <w:color w:val="0070C0"/>
              </w:rPr>
            </w:pPr>
            <w:r w:rsidRPr="00901F19">
              <w:rPr>
                <w:rFonts w:eastAsia="Times New Roman" w:cstheme="minorHAnsi"/>
              </w:rPr>
              <w:t>(E)</w:t>
            </w:r>
            <w:r w:rsidR="00180964" w:rsidRPr="00901F19">
              <w:rPr>
                <w:rFonts w:eastAsia="Times New Roman" w:cstheme="minorHAnsi"/>
              </w:rPr>
              <w:t>IELCE</w:t>
            </w:r>
            <w:r w:rsidR="00180964" w:rsidRPr="00901F19">
              <w:rPr>
                <w:rFonts w:cstheme="minorHAnsi"/>
              </w:rPr>
              <w:t xml:space="preserve">                 </w:t>
            </w:r>
          </w:p>
        </w:tc>
        <w:tc>
          <w:tcPr>
            <w:tcW w:w="2250" w:type="dxa"/>
          </w:tcPr>
          <w:p w14:paraId="5FD2F891" w14:textId="77777777" w:rsidR="00180964" w:rsidRPr="00901F19" w:rsidRDefault="00180964" w:rsidP="008C1498">
            <w:pPr>
              <w:spacing w:before="240"/>
              <w:rPr>
                <w:rFonts w:cstheme="minorHAnsi"/>
                <w:color w:val="0070C0"/>
              </w:rPr>
            </w:pPr>
          </w:p>
        </w:tc>
        <w:tc>
          <w:tcPr>
            <w:tcW w:w="2520" w:type="dxa"/>
          </w:tcPr>
          <w:p w14:paraId="3B96BECC" w14:textId="77777777" w:rsidR="00180964" w:rsidRPr="00901F19" w:rsidRDefault="00180964" w:rsidP="008C1498">
            <w:pPr>
              <w:spacing w:before="240"/>
              <w:rPr>
                <w:rFonts w:cstheme="minorHAnsi"/>
                <w:color w:val="0070C0"/>
              </w:rPr>
            </w:pPr>
          </w:p>
        </w:tc>
      </w:tr>
      <w:tr w:rsidR="00180964" w:rsidRPr="00A16BD2" w14:paraId="0A1046D4" w14:textId="77777777" w:rsidTr="0087166D">
        <w:trPr>
          <w:trHeight w:val="203"/>
        </w:trPr>
        <w:tc>
          <w:tcPr>
            <w:tcW w:w="4940" w:type="dxa"/>
            <w:vAlign w:val="center"/>
          </w:tcPr>
          <w:p w14:paraId="421861D6" w14:textId="77777777" w:rsidR="00180964" w:rsidRPr="00901F19" w:rsidRDefault="00180964" w:rsidP="008C1498">
            <w:pPr>
              <w:tabs>
                <w:tab w:val="left" w:pos="540"/>
              </w:tabs>
              <w:spacing w:before="240"/>
              <w:rPr>
                <w:rFonts w:eastAsia="Times New Roman" w:cstheme="minorHAnsi"/>
                <w:b/>
                <w:bCs/>
              </w:rPr>
            </w:pPr>
            <w:r w:rsidRPr="00901F19">
              <w:rPr>
                <w:rFonts w:eastAsia="Times New Roman" w:cstheme="minorHAnsi"/>
                <w:b/>
                <w:bCs/>
              </w:rPr>
              <w:t>Total Funds Requested</w:t>
            </w:r>
          </w:p>
        </w:tc>
        <w:tc>
          <w:tcPr>
            <w:tcW w:w="990" w:type="dxa"/>
            <w:shd w:val="clear" w:color="auto" w:fill="A6A6A6" w:themeFill="background1" w:themeFillShade="A6"/>
          </w:tcPr>
          <w:p w14:paraId="3C6E2BA7" w14:textId="77777777" w:rsidR="00180964" w:rsidRPr="00901F19" w:rsidRDefault="00180964" w:rsidP="008C1498">
            <w:pPr>
              <w:spacing w:before="240"/>
              <w:rPr>
                <w:rFonts w:cstheme="minorHAnsi"/>
              </w:rPr>
            </w:pPr>
          </w:p>
        </w:tc>
        <w:tc>
          <w:tcPr>
            <w:tcW w:w="2250" w:type="dxa"/>
          </w:tcPr>
          <w:p w14:paraId="698D887F" w14:textId="77777777" w:rsidR="00180964" w:rsidRPr="00901F19" w:rsidRDefault="00180964" w:rsidP="008C1498">
            <w:pPr>
              <w:spacing w:before="240"/>
              <w:rPr>
                <w:rFonts w:cstheme="minorHAnsi"/>
                <w:color w:val="0070C0"/>
              </w:rPr>
            </w:pPr>
          </w:p>
        </w:tc>
        <w:tc>
          <w:tcPr>
            <w:tcW w:w="2520" w:type="dxa"/>
          </w:tcPr>
          <w:p w14:paraId="75BA6060" w14:textId="77777777" w:rsidR="00180964" w:rsidRPr="00901F19" w:rsidRDefault="00180964" w:rsidP="008C1498">
            <w:pPr>
              <w:spacing w:before="240"/>
              <w:rPr>
                <w:rFonts w:cstheme="minorHAnsi"/>
                <w:color w:val="0070C0"/>
              </w:rPr>
            </w:pPr>
          </w:p>
        </w:tc>
      </w:tr>
      <w:tr w:rsidR="00180964" w:rsidRPr="00A16BD2" w14:paraId="75DEA735" w14:textId="77777777" w:rsidTr="00174F08">
        <w:trPr>
          <w:trHeight w:val="406"/>
        </w:trPr>
        <w:tc>
          <w:tcPr>
            <w:tcW w:w="5930" w:type="dxa"/>
            <w:gridSpan w:val="2"/>
            <w:vAlign w:val="center"/>
          </w:tcPr>
          <w:p w14:paraId="09903F06" w14:textId="77777777" w:rsidR="00180964" w:rsidRPr="00901F19" w:rsidRDefault="00180964" w:rsidP="008C1498">
            <w:pPr>
              <w:spacing w:before="240"/>
              <w:rPr>
                <w:rFonts w:cstheme="minorHAnsi"/>
              </w:rPr>
            </w:pPr>
            <w:r w:rsidRPr="00901F19">
              <w:rPr>
                <w:rFonts w:eastAsia="Times New Roman" w:cstheme="minorHAnsi"/>
              </w:rPr>
              <w:t>Date Submitted:</w:t>
            </w:r>
          </w:p>
        </w:tc>
        <w:tc>
          <w:tcPr>
            <w:tcW w:w="4770" w:type="dxa"/>
            <w:gridSpan w:val="2"/>
          </w:tcPr>
          <w:p w14:paraId="7DCE7EAD" w14:textId="77777777" w:rsidR="00180964" w:rsidRPr="00901F19" w:rsidRDefault="00180964" w:rsidP="008C1498">
            <w:pPr>
              <w:spacing w:before="240"/>
              <w:rPr>
                <w:rFonts w:cstheme="minorHAnsi"/>
              </w:rPr>
            </w:pPr>
            <w:r w:rsidRPr="00901F19">
              <w:rPr>
                <w:rFonts w:cstheme="minorHAnsi"/>
              </w:rPr>
              <w:t>Date of Board/Agency Approval:</w:t>
            </w:r>
          </w:p>
        </w:tc>
      </w:tr>
    </w:tbl>
    <w:p w14:paraId="4357FFFD" w14:textId="77777777" w:rsidR="00183ED3" w:rsidRDefault="00183ED3" w:rsidP="00E35D0F">
      <w:pPr>
        <w:spacing w:after="0"/>
        <w:rPr>
          <w:b/>
          <w:bCs/>
          <w:color w:val="0070C0"/>
        </w:rPr>
      </w:pPr>
    </w:p>
    <w:p w14:paraId="111BE616" w14:textId="15178BB9" w:rsidR="00092EBA" w:rsidRPr="00CA3883" w:rsidRDefault="00092EBA" w:rsidP="00092EBA">
      <w:pPr>
        <w:spacing w:after="0"/>
        <w:jc w:val="center"/>
        <w:rPr>
          <w:b/>
          <w:bCs/>
          <w:color w:val="0070C0"/>
        </w:rPr>
      </w:pPr>
      <w:r w:rsidRPr="00CA3883">
        <w:rPr>
          <w:b/>
          <w:bCs/>
          <w:color w:val="0070C0"/>
        </w:rPr>
        <w:lastRenderedPageBreak/>
        <w:t>APPENDIX B</w:t>
      </w:r>
    </w:p>
    <w:p w14:paraId="2CF9A837" w14:textId="634BE55C" w:rsidR="00092EBA" w:rsidRPr="00CA3883" w:rsidRDefault="00092EBA" w:rsidP="00092EBA">
      <w:pPr>
        <w:spacing w:after="0"/>
        <w:jc w:val="center"/>
        <w:rPr>
          <w:b/>
          <w:bCs/>
          <w:color w:val="0070C0"/>
        </w:rPr>
      </w:pPr>
      <w:r w:rsidRPr="00CA3883">
        <w:rPr>
          <w:b/>
          <w:bCs/>
          <w:color w:val="0070C0"/>
        </w:rPr>
        <w:t>GENERAL PROPOSAL REQUIREMENTS</w:t>
      </w:r>
    </w:p>
    <w:bookmarkEnd w:id="6"/>
    <w:p w14:paraId="71AAD515" w14:textId="77777777" w:rsidR="00092EBA" w:rsidRPr="00CA3883" w:rsidRDefault="00092EBA" w:rsidP="00092EBA">
      <w:pPr>
        <w:spacing w:after="0"/>
        <w:rPr>
          <w:color w:val="0070C0"/>
        </w:rPr>
      </w:pPr>
    </w:p>
    <w:p w14:paraId="1843169B" w14:textId="649B427C" w:rsidR="005C3BCB" w:rsidRPr="00CA3883" w:rsidRDefault="00092EBA" w:rsidP="00092EBA">
      <w:r w:rsidRPr="00CA3883">
        <w:t>The below sections in the General Proposal Requirements section (Appendix B) are to be completed by all PEP continuation applicants.</w:t>
      </w:r>
      <w:r w:rsidR="005B1056" w:rsidRPr="00CA3883">
        <w:t xml:space="preserve"> Include only one </w:t>
      </w:r>
      <w:r w:rsidR="00E32D49" w:rsidRPr="00CA3883">
        <w:t>G</w:t>
      </w:r>
      <w:r w:rsidR="005B1056" w:rsidRPr="00CA3883">
        <w:t xml:space="preserve">eneral </w:t>
      </w:r>
      <w:r w:rsidR="00E32D49" w:rsidRPr="00CA3883">
        <w:t>Proposal R</w:t>
      </w:r>
      <w:r w:rsidR="005B1056" w:rsidRPr="00CA3883">
        <w:t>equirements section for all priority areas</w:t>
      </w:r>
      <w:r w:rsidR="00AD1647" w:rsidRPr="00CA3883">
        <w:t>.</w:t>
      </w:r>
      <w:r w:rsidR="0026447A">
        <w:t xml:space="preserve"> </w:t>
      </w:r>
    </w:p>
    <w:p w14:paraId="5D2ED143" w14:textId="77777777" w:rsidR="005D0942" w:rsidRPr="00BF3EF8" w:rsidRDefault="005D0942" w:rsidP="005D0942">
      <w:pPr>
        <w:rPr>
          <w:b/>
          <w:bCs/>
        </w:rPr>
      </w:pPr>
      <w:r w:rsidRPr="00BF3EF8">
        <w:rPr>
          <w:b/>
          <w:bCs/>
        </w:rPr>
        <w:t>Accountability Practices</w:t>
      </w:r>
    </w:p>
    <w:tbl>
      <w:tblPr>
        <w:tblStyle w:val="TableGrid"/>
        <w:tblW w:w="10615" w:type="dxa"/>
        <w:tblLook w:val="04A0" w:firstRow="1" w:lastRow="0" w:firstColumn="1" w:lastColumn="0" w:noHBand="0" w:noVBand="1"/>
      </w:tblPr>
      <w:tblGrid>
        <w:gridCol w:w="631"/>
        <w:gridCol w:w="3774"/>
        <w:gridCol w:w="6210"/>
      </w:tblGrid>
      <w:tr w:rsidR="005D0942" w:rsidRPr="00BF3EF8" w14:paraId="0DA26A05" w14:textId="77777777" w:rsidTr="004F6DC4">
        <w:tc>
          <w:tcPr>
            <w:tcW w:w="631" w:type="dxa"/>
            <w:shd w:val="clear" w:color="auto" w:fill="auto"/>
          </w:tcPr>
          <w:p w14:paraId="681ED453" w14:textId="77777777" w:rsidR="005D0942" w:rsidRPr="00BF3EF8" w:rsidRDefault="005D0942" w:rsidP="00F279A2">
            <w:pPr>
              <w:jc w:val="center"/>
            </w:pPr>
            <w:r w:rsidRPr="00BF3EF8">
              <w:t>Item</w:t>
            </w:r>
          </w:p>
        </w:tc>
        <w:tc>
          <w:tcPr>
            <w:tcW w:w="3774" w:type="dxa"/>
            <w:shd w:val="clear" w:color="auto" w:fill="auto"/>
          </w:tcPr>
          <w:p w14:paraId="01C45DF5" w14:textId="77777777" w:rsidR="005D0942" w:rsidRPr="00BF3EF8" w:rsidRDefault="005D0942" w:rsidP="00F279A2">
            <w:pPr>
              <w:jc w:val="center"/>
            </w:pPr>
            <w:r w:rsidRPr="00BF3EF8">
              <w:t>Requirement</w:t>
            </w:r>
          </w:p>
        </w:tc>
        <w:tc>
          <w:tcPr>
            <w:tcW w:w="6210" w:type="dxa"/>
            <w:shd w:val="clear" w:color="auto" w:fill="auto"/>
          </w:tcPr>
          <w:p w14:paraId="65551F66" w14:textId="66B4FD56" w:rsidR="005D0942" w:rsidRPr="00BF3EF8" w:rsidRDefault="00CF45F2" w:rsidP="00F279A2">
            <w:pPr>
              <w:jc w:val="center"/>
            </w:pPr>
            <w:r>
              <w:t>Response</w:t>
            </w:r>
          </w:p>
        </w:tc>
      </w:tr>
      <w:tr w:rsidR="005D0942" w:rsidRPr="00BF3EF8" w14:paraId="27091C25" w14:textId="77777777" w:rsidTr="004F6DC4">
        <w:tc>
          <w:tcPr>
            <w:tcW w:w="631" w:type="dxa"/>
            <w:shd w:val="clear" w:color="auto" w:fill="auto"/>
          </w:tcPr>
          <w:p w14:paraId="2ACA03C1" w14:textId="77777777" w:rsidR="005D0942" w:rsidRPr="00BF3EF8" w:rsidRDefault="005D0942" w:rsidP="00F279A2">
            <w:r w:rsidRPr="00BF3EF8">
              <w:t xml:space="preserve">   1</w:t>
            </w:r>
          </w:p>
        </w:tc>
        <w:tc>
          <w:tcPr>
            <w:tcW w:w="3774" w:type="dxa"/>
            <w:shd w:val="clear" w:color="auto" w:fill="auto"/>
          </w:tcPr>
          <w:p w14:paraId="22FED6F6" w14:textId="7F99AEB6" w:rsidR="005D0942" w:rsidRPr="00BF3EF8" w:rsidRDefault="005D0942" w:rsidP="00F279A2">
            <w:r w:rsidRPr="00BF3EF8">
              <w:t xml:space="preserve">Grantee adheres to the </w:t>
            </w:r>
            <w:hyperlink r:id="rId19" w:history="1">
              <w:r w:rsidR="003F6A25">
                <w:rPr>
                  <w:rStyle w:val="Hyperlink"/>
                </w:rPr>
                <w:t>Connecticut Competency System (CCS) Policies and Guidelines.</w:t>
              </w:r>
            </w:hyperlink>
          </w:p>
        </w:tc>
        <w:tc>
          <w:tcPr>
            <w:tcW w:w="6210" w:type="dxa"/>
            <w:shd w:val="clear" w:color="auto" w:fill="auto"/>
          </w:tcPr>
          <w:p w14:paraId="258958A9" w14:textId="77777777" w:rsidR="005D0942" w:rsidRPr="00BF3EF8" w:rsidRDefault="00000000" w:rsidP="00F279A2">
            <w:pPr>
              <w:rPr>
                <w:rFonts w:eastAsia="MS Gothic" w:cstheme="minorHAnsi"/>
              </w:rPr>
            </w:pPr>
            <w:sdt>
              <w:sdtPr>
                <w:rPr>
                  <w:rFonts w:eastAsia="MS Gothic" w:cstheme="minorHAnsi"/>
                </w:rPr>
                <w:id w:val="1523354185"/>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 xml:space="preserve">Yes   </w:t>
            </w:r>
            <w:sdt>
              <w:sdtPr>
                <w:rPr>
                  <w:rFonts w:eastAsia="MS Gothic" w:cstheme="minorHAnsi"/>
                </w:rPr>
                <w:id w:val="1976178742"/>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No</w:t>
            </w:r>
          </w:p>
          <w:p w14:paraId="211B1533" w14:textId="77777777" w:rsidR="005D0942" w:rsidRPr="00BF3EF8" w:rsidRDefault="005D0942" w:rsidP="00F279A2">
            <w:r w:rsidRPr="00BF3EF8">
              <w:rPr>
                <w:rFonts w:eastAsia="MS Gothic" w:cstheme="minorHAnsi"/>
              </w:rPr>
              <w:t>If NO, explain:</w:t>
            </w:r>
          </w:p>
        </w:tc>
      </w:tr>
      <w:tr w:rsidR="005D0942" w:rsidRPr="00BF3EF8" w14:paraId="3A90A9FF" w14:textId="77777777" w:rsidTr="004F6DC4">
        <w:tc>
          <w:tcPr>
            <w:tcW w:w="631" w:type="dxa"/>
            <w:shd w:val="clear" w:color="auto" w:fill="auto"/>
          </w:tcPr>
          <w:p w14:paraId="23899062" w14:textId="77777777" w:rsidR="005D0942" w:rsidRPr="00BF3EF8" w:rsidRDefault="005D0942" w:rsidP="00F279A2">
            <w:pPr>
              <w:jc w:val="center"/>
            </w:pPr>
            <w:r w:rsidRPr="00BF3EF8">
              <w:t>2</w:t>
            </w:r>
          </w:p>
        </w:tc>
        <w:tc>
          <w:tcPr>
            <w:tcW w:w="3774" w:type="dxa"/>
            <w:shd w:val="clear" w:color="auto" w:fill="auto"/>
          </w:tcPr>
          <w:p w14:paraId="6F74CA61" w14:textId="77777777" w:rsidR="005D0942" w:rsidRPr="00BF3EF8" w:rsidRDefault="005D0942" w:rsidP="00F279A2">
            <w:r w:rsidRPr="00BF3EF8">
              <w:t>Grantee utilizes TOPSpro Enterprise system to provide immediate test scoring and reports.</w:t>
            </w:r>
          </w:p>
        </w:tc>
        <w:tc>
          <w:tcPr>
            <w:tcW w:w="6210" w:type="dxa"/>
            <w:shd w:val="clear" w:color="auto" w:fill="auto"/>
          </w:tcPr>
          <w:p w14:paraId="6E84CFB7" w14:textId="77777777" w:rsidR="005D0942" w:rsidRPr="00BF3EF8" w:rsidRDefault="00000000" w:rsidP="00F279A2">
            <w:pPr>
              <w:rPr>
                <w:rFonts w:eastAsia="MS Gothic" w:cstheme="minorHAnsi"/>
              </w:rPr>
            </w:pPr>
            <w:sdt>
              <w:sdtPr>
                <w:rPr>
                  <w:rFonts w:eastAsia="MS Gothic" w:cstheme="minorHAnsi"/>
                </w:rPr>
                <w:id w:val="1750841620"/>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 xml:space="preserve">Yes   </w:t>
            </w:r>
            <w:sdt>
              <w:sdtPr>
                <w:rPr>
                  <w:rFonts w:eastAsia="MS Gothic" w:cstheme="minorHAnsi"/>
                </w:rPr>
                <w:id w:val="-1425107377"/>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No</w:t>
            </w:r>
          </w:p>
          <w:p w14:paraId="78218FA5" w14:textId="77777777" w:rsidR="005D0942" w:rsidRPr="00BF3EF8" w:rsidRDefault="005D0942" w:rsidP="00F279A2">
            <w:r w:rsidRPr="00BF3EF8">
              <w:rPr>
                <w:rFonts w:eastAsia="MS Gothic" w:cstheme="minorHAnsi"/>
              </w:rPr>
              <w:t>If NO, explain:</w:t>
            </w:r>
          </w:p>
        </w:tc>
      </w:tr>
      <w:tr w:rsidR="005D0942" w:rsidRPr="00BF3EF8" w14:paraId="0E76296E" w14:textId="77777777" w:rsidTr="004F6DC4">
        <w:tc>
          <w:tcPr>
            <w:tcW w:w="631" w:type="dxa"/>
            <w:shd w:val="clear" w:color="auto" w:fill="auto"/>
          </w:tcPr>
          <w:p w14:paraId="5AD67B9E" w14:textId="77777777" w:rsidR="005D0942" w:rsidRPr="00BF3EF8" w:rsidRDefault="005D0942" w:rsidP="00F279A2">
            <w:pPr>
              <w:jc w:val="center"/>
            </w:pPr>
            <w:r w:rsidRPr="00BF3EF8">
              <w:t>3</w:t>
            </w:r>
          </w:p>
        </w:tc>
        <w:tc>
          <w:tcPr>
            <w:tcW w:w="3774" w:type="dxa"/>
            <w:shd w:val="clear" w:color="auto" w:fill="auto"/>
          </w:tcPr>
          <w:p w14:paraId="71515062" w14:textId="77777777" w:rsidR="005D0942" w:rsidRPr="00BF3EF8" w:rsidRDefault="005D0942" w:rsidP="00F279A2">
            <w:r w:rsidRPr="00BF3EF8">
              <w:t xml:space="preserve">Grantee ensures that appropriate staff are trained in LACES and that staff follows the policy and procedures outlined in the </w:t>
            </w:r>
            <w:hyperlink r:id="rId20" w:anchor="!Documents/gettingstarted.htm" w:history="1">
              <w:r w:rsidRPr="00BF3EF8">
                <w:rPr>
                  <w:rStyle w:val="Hyperlink"/>
                </w:rPr>
                <w:t>LACES Users’ Guide</w:t>
              </w:r>
            </w:hyperlink>
            <w:r w:rsidRPr="00BF3EF8">
              <w:t>.</w:t>
            </w:r>
          </w:p>
        </w:tc>
        <w:tc>
          <w:tcPr>
            <w:tcW w:w="6210" w:type="dxa"/>
            <w:shd w:val="clear" w:color="auto" w:fill="auto"/>
          </w:tcPr>
          <w:p w14:paraId="5785C6B2" w14:textId="77777777" w:rsidR="005D0942" w:rsidRPr="00BF3EF8" w:rsidRDefault="00000000" w:rsidP="00F279A2">
            <w:pPr>
              <w:rPr>
                <w:rFonts w:eastAsia="MS Gothic" w:cstheme="minorHAnsi"/>
              </w:rPr>
            </w:pPr>
            <w:sdt>
              <w:sdtPr>
                <w:rPr>
                  <w:rFonts w:eastAsia="MS Gothic" w:cstheme="minorHAnsi"/>
                </w:rPr>
                <w:id w:val="-1281949107"/>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 xml:space="preserve">Yes   </w:t>
            </w:r>
            <w:sdt>
              <w:sdtPr>
                <w:rPr>
                  <w:rFonts w:eastAsia="MS Gothic" w:cstheme="minorHAnsi"/>
                </w:rPr>
                <w:id w:val="2063053607"/>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No</w:t>
            </w:r>
          </w:p>
          <w:p w14:paraId="422487AF" w14:textId="77777777" w:rsidR="005D0942" w:rsidRPr="00BF3EF8" w:rsidRDefault="005D0942" w:rsidP="00F279A2">
            <w:r w:rsidRPr="00BF3EF8">
              <w:rPr>
                <w:rFonts w:eastAsia="MS Gothic" w:cstheme="minorHAnsi"/>
              </w:rPr>
              <w:t>If NO, explain:</w:t>
            </w:r>
          </w:p>
        </w:tc>
      </w:tr>
      <w:tr w:rsidR="005D0942" w:rsidRPr="00BF3EF8" w14:paraId="6E54E131" w14:textId="77777777" w:rsidTr="004F6DC4">
        <w:tc>
          <w:tcPr>
            <w:tcW w:w="631" w:type="dxa"/>
            <w:shd w:val="clear" w:color="auto" w:fill="auto"/>
          </w:tcPr>
          <w:p w14:paraId="6620272B" w14:textId="77777777" w:rsidR="005D0942" w:rsidRPr="00BF3EF8" w:rsidRDefault="005D0942" w:rsidP="00F279A2">
            <w:pPr>
              <w:jc w:val="center"/>
            </w:pPr>
            <w:r w:rsidRPr="00BF3EF8">
              <w:t>4</w:t>
            </w:r>
          </w:p>
        </w:tc>
        <w:tc>
          <w:tcPr>
            <w:tcW w:w="3774" w:type="dxa"/>
            <w:shd w:val="clear" w:color="auto" w:fill="auto"/>
          </w:tcPr>
          <w:p w14:paraId="7A8B7E06" w14:textId="24D2A6B3" w:rsidR="005D0942" w:rsidRPr="00BF3EF8" w:rsidRDefault="005D0942" w:rsidP="00F279A2">
            <w:r w:rsidRPr="00BF3EF8">
              <w:t xml:space="preserve">Grantee ensures that all ABE/General Educational Development (GED), teachers are trained in using the </w:t>
            </w:r>
            <w:hyperlink r:id="rId21" w:history="1">
              <w:r w:rsidR="00E0107E">
                <w:rPr>
                  <w:rStyle w:val="Hyperlink"/>
                </w:rPr>
                <w:t>College and Career Readiness Standards for Adult Education (CCRS),</w:t>
              </w:r>
            </w:hyperlink>
            <w:r w:rsidRPr="00BF3EF8">
              <w:t xml:space="preserve"> and all English as a Second Language teachers are trained in using the </w:t>
            </w:r>
            <w:hyperlink r:id="rId22" w:history="1">
              <w:r w:rsidR="00E0107E">
                <w:rPr>
                  <w:rStyle w:val="Hyperlink"/>
                </w:rPr>
                <w:t>English Language Proficiency Standards (ELPS)</w:t>
              </w:r>
            </w:hyperlink>
            <w:r w:rsidRPr="00BF3EF8">
              <w:t>.</w:t>
            </w:r>
          </w:p>
        </w:tc>
        <w:tc>
          <w:tcPr>
            <w:tcW w:w="6210" w:type="dxa"/>
            <w:shd w:val="clear" w:color="auto" w:fill="auto"/>
          </w:tcPr>
          <w:p w14:paraId="546EB17A" w14:textId="77777777" w:rsidR="005D0942" w:rsidRPr="00BF3EF8" w:rsidRDefault="00000000" w:rsidP="00F279A2">
            <w:pPr>
              <w:rPr>
                <w:rFonts w:eastAsia="MS Gothic" w:cstheme="minorHAnsi"/>
              </w:rPr>
            </w:pPr>
            <w:sdt>
              <w:sdtPr>
                <w:rPr>
                  <w:rFonts w:eastAsia="MS Gothic" w:cstheme="minorHAnsi"/>
                </w:rPr>
                <w:id w:val="1809208575"/>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 xml:space="preserve">Yes   </w:t>
            </w:r>
            <w:sdt>
              <w:sdtPr>
                <w:rPr>
                  <w:rFonts w:eastAsia="MS Gothic" w:cstheme="minorHAnsi"/>
                </w:rPr>
                <w:id w:val="574397406"/>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No</w:t>
            </w:r>
          </w:p>
          <w:p w14:paraId="359B748E" w14:textId="77777777" w:rsidR="005D0942" w:rsidRPr="00BF3EF8" w:rsidRDefault="005D0942" w:rsidP="00F279A2">
            <w:r w:rsidRPr="00BF3EF8">
              <w:rPr>
                <w:rFonts w:eastAsia="MS Gothic" w:cstheme="minorHAnsi"/>
              </w:rPr>
              <w:t>If NO, explain:</w:t>
            </w:r>
          </w:p>
          <w:p w14:paraId="27D34042" w14:textId="77777777" w:rsidR="005D0942" w:rsidRPr="00BF3EF8" w:rsidRDefault="005D0942" w:rsidP="00F279A2"/>
        </w:tc>
      </w:tr>
      <w:tr w:rsidR="005D0942" w:rsidRPr="00BF3EF8" w14:paraId="78E6954E" w14:textId="77777777" w:rsidTr="004F6DC4">
        <w:tc>
          <w:tcPr>
            <w:tcW w:w="631" w:type="dxa"/>
            <w:shd w:val="clear" w:color="auto" w:fill="auto"/>
          </w:tcPr>
          <w:p w14:paraId="494FFE00" w14:textId="77777777" w:rsidR="005D0942" w:rsidRPr="00BF3EF8" w:rsidRDefault="005D0942" w:rsidP="00F279A2">
            <w:pPr>
              <w:jc w:val="center"/>
            </w:pPr>
            <w:r w:rsidRPr="00BF3EF8">
              <w:t>5</w:t>
            </w:r>
          </w:p>
        </w:tc>
        <w:tc>
          <w:tcPr>
            <w:tcW w:w="3774" w:type="dxa"/>
            <w:shd w:val="clear" w:color="auto" w:fill="auto"/>
          </w:tcPr>
          <w:p w14:paraId="1CD020BE" w14:textId="3292E569" w:rsidR="005D0942" w:rsidRPr="00BF3EF8" w:rsidRDefault="005D0942" w:rsidP="00F279A2">
            <w:r w:rsidRPr="00BF3EF8">
              <w:t xml:space="preserve">Grantee provides professional </w:t>
            </w:r>
            <w:r w:rsidR="00081F0F">
              <w:t>learning</w:t>
            </w:r>
            <w:r w:rsidRPr="00BF3EF8">
              <w:t xml:space="preserve"> opportunities for program staff in the areas of reading, writing, speaking, mathematics, English language acquisition, technology, and staff training.</w:t>
            </w:r>
          </w:p>
        </w:tc>
        <w:tc>
          <w:tcPr>
            <w:tcW w:w="6210" w:type="dxa"/>
            <w:shd w:val="clear" w:color="auto" w:fill="auto"/>
          </w:tcPr>
          <w:p w14:paraId="7784CB39" w14:textId="77777777" w:rsidR="005D0942" w:rsidRPr="00BF3EF8" w:rsidRDefault="00000000" w:rsidP="00F279A2">
            <w:pPr>
              <w:rPr>
                <w:rFonts w:eastAsia="MS Gothic" w:cstheme="minorHAnsi"/>
              </w:rPr>
            </w:pPr>
            <w:sdt>
              <w:sdtPr>
                <w:rPr>
                  <w:rFonts w:eastAsia="MS Gothic" w:cstheme="minorHAnsi"/>
                </w:rPr>
                <w:id w:val="-1655835007"/>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 xml:space="preserve">Yes   </w:t>
            </w:r>
            <w:sdt>
              <w:sdtPr>
                <w:rPr>
                  <w:rFonts w:eastAsia="MS Gothic" w:cstheme="minorHAnsi"/>
                </w:rPr>
                <w:id w:val="539864576"/>
                <w14:checkbox>
                  <w14:checked w14:val="0"/>
                  <w14:checkedState w14:val="2612" w14:font="MS Gothic"/>
                  <w14:uncheckedState w14:val="2610" w14:font="MS Gothic"/>
                </w14:checkbox>
              </w:sdtPr>
              <w:sdtContent>
                <w:r w:rsidR="005D0942" w:rsidRPr="00BF3EF8">
                  <w:rPr>
                    <w:rFonts w:ascii="Segoe UI Symbol" w:eastAsia="MS Gothic" w:hAnsi="Segoe UI Symbol" w:cs="Segoe UI Symbol"/>
                  </w:rPr>
                  <w:t>☐</w:t>
                </w:r>
              </w:sdtContent>
            </w:sdt>
            <w:r w:rsidR="005D0942" w:rsidRPr="00BF3EF8">
              <w:rPr>
                <w:rFonts w:eastAsia="MS Gothic" w:cstheme="minorHAnsi"/>
              </w:rPr>
              <w:t>No</w:t>
            </w:r>
          </w:p>
          <w:p w14:paraId="3C753E5F" w14:textId="77777777" w:rsidR="005D0942" w:rsidRPr="00BF3EF8" w:rsidRDefault="005D0942" w:rsidP="00F279A2">
            <w:r w:rsidRPr="00BF3EF8">
              <w:rPr>
                <w:rFonts w:eastAsia="MS Gothic" w:cstheme="minorHAnsi"/>
              </w:rPr>
              <w:t>If NO, explain:</w:t>
            </w:r>
          </w:p>
        </w:tc>
      </w:tr>
    </w:tbl>
    <w:p w14:paraId="32B4C7BD" w14:textId="77777777" w:rsidR="005D0942" w:rsidRDefault="005D0942" w:rsidP="00A14B04">
      <w:pPr>
        <w:rPr>
          <w:rFonts w:ascii="Calibri" w:eastAsia="Calibri" w:hAnsi="Calibri" w:cs="Times New Roman"/>
          <w:b/>
          <w:bCs/>
        </w:rPr>
      </w:pPr>
    </w:p>
    <w:p w14:paraId="37B1ACFA" w14:textId="16C58610" w:rsidR="00A14B04" w:rsidRDefault="00A14B04" w:rsidP="00A14B04">
      <w:pPr>
        <w:rPr>
          <w:rFonts w:ascii="Calibri" w:eastAsia="Calibri" w:hAnsi="Calibri" w:cs="Times New Roman"/>
          <w:b/>
          <w:bCs/>
        </w:rPr>
      </w:pPr>
      <w:r w:rsidRPr="00CA3883">
        <w:rPr>
          <w:rFonts w:ascii="Calibri" w:eastAsia="Calibri" w:hAnsi="Calibri" w:cs="Times New Roman"/>
          <w:b/>
          <w:bCs/>
        </w:rPr>
        <w:t>Recruitment, Retention and Support Services</w:t>
      </w:r>
      <w:bookmarkStart w:id="7" w:name="_Hlk92201136"/>
    </w:p>
    <w:p w14:paraId="35F33C94" w14:textId="23611E03" w:rsidR="004804F7" w:rsidRPr="004F65BA" w:rsidRDefault="004804F7" w:rsidP="00A14B04">
      <w:r w:rsidRPr="00BF3EF8">
        <w:t>Limit your response to approximately 200 words per item.</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6841"/>
      </w:tblGrid>
      <w:tr w:rsidR="00B022DE" w:rsidRPr="00CA3883" w14:paraId="315D2C2A" w14:textId="77777777" w:rsidTr="00B022DE">
        <w:tc>
          <w:tcPr>
            <w:tcW w:w="3774" w:type="dxa"/>
            <w:shd w:val="clear" w:color="auto" w:fill="D9D9D9"/>
          </w:tcPr>
          <w:p w14:paraId="3F613E71" w14:textId="77777777" w:rsidR="00B022DE" w:rsidRPr="00CA3883" w:rsidRDefault="00B022DE" w:rsidP="00B022DE">
            <w:pPr>
              <w:spacing w:after="0" w:line="240" w:lineRule="auto"/>
              <w:jc w:val="center"/>
              <w:rPr>
                <w:rFonts w:ascii="Calibri" w:eastAsia="Calibri" w:hAnsi="Calibri" w:cs="Times New Roman"/>
              </w:rPr>
            </w:pPr>
            <w:bookmarkStart w:id="8" w:name="_Hlk96608980"/>
            <w:bookmarkStart w:id="9" w:name="_Hlk96587215"/>
            <w:bookmarkEnd w:id="7"/>
            <w:r w:rsidRPr="00CA3883">
              <w:rPr>
                <w:rFonts w:ascii="Calibri" w:eastAsia="Calibri" w:hAnsi="Calibri" w:cs="Times New Roman"/>
              </w:rPr>
              <w:t>Requirement</w:t>
            </w:r>
          </w:p>
        </w:tc>
        <w:tc>
          <w:tcPr>
            <w:tcW w:w="6841" w:type="dxa"/>
            <w:shd w:val="clear" w:color="auto" w:fill="D9D9D9"/>
          </w:tcPr>
          <w:p w14:paraId="10A55291" w14:textId="77777777" w:rsidR="00B022DE" w:rsidRPr="00CA3883" w:rsidRDefault="00B022DE" w:rsidP="00B022DE">
            <w:pPr>
              <w:spacing w:after="0" w:line="240" w:lineRule="auto"/>
              <w:jc w:val="center"/>
              <w:rPr>
                <w:rFonts w:ascii="Calibri" w:eastAsia="Calibri" w:hAnsi="Calibri" w:cs="Times New Roman"/>
              </w:rPr>
            </w:pPr>
            <w:r w:rsidRPr="00CA3883">
              <w:rPr>
                <w:rFonts w:ascii="Calibri" w:eastAsia="Calibri" w:hAnsi="Calibri" w:cs="Times New Roman"/>
              </w:rPr>
              <w:t>Response</w:t>
            </w:r>
          </w:p>
        </w:tc>
      </w:tr>
      <w:tr w:rsidR="00B022DE" w:rsidRPr="00CA3883" w14:paraId="2D50ABEC" w14:textId="77777777" w:rsidTr="00B022DE">
        <w:tc>
          <w:tcPr>
            <w:tcW w:w="3774" w:type="dxa"/>
            <w:shd w:val="clear" w:color="auto" w:fill="auto"/>
          </w:tcPr>
          <w:p w14:paraId="5E741688" w14:textId="5E8FF694" w:rsidR="00B022DE" w:rsidRPr="000607C2" w:rsidRDefault="00B022DE" w:rsidP="00B022DE">
            <w:pPr>
              <w:spacing w:after="0" w:line="240" w:lineRule="auto"/>
              <w:rPr>
                <w:rFonts w:ascii="Calibri" w:eastAsia="Calibri" w:hAnsi="Calibri" w:cs="Times New Roman"/>
              </w:rPr>
            </w:pPr>
            <w:r w:rsidRPr="000607C2">
              <w:rPr>
                <w:rFonts w:ascii="Calibri" w:eastAsia="Calibri" w:hAnsi="Calibri" w:cs="Times New Roman"/>
              </w:rPr>
              <w:t>Describe your FY2</w:t>
            </w:r>
            <w:r w:rsidR="004804F7" w:rsidRPr="000607C2">
              <w:rPr>
                <w:rFonts w:ascii="Calibri" w:eastAsia="Calibri" w:hAnsi="Calibri" w:cs="Times New Roman"/>
              </w:rPr>
              <w:t>4</w:t>
            </w:r>
            <w:r w:rsidRPr="000607C2">
              <w:rPr>
                <w:rFonts w:ascii="Calibri" w:eastAsia="Calibri" w:hAnsi="Calibri" w:cs="Times New Roman"/>
              </w:rPr>
              <w:t xml:space="preserve"> PEP recruitment plan.</w:t>
            </w:r>
          </w:p>
        </w:tc>
        <w:tc>
          <w:tcPr>
            <w:tcW w:w="6841" w:type="dxa"/>
            <w:shd w:val="clear" w:color="auto" w:fill="auto"/>
          </w:tcPr>
          <w:p w14:paraId="26913FFE" w14:textId="77777777" w:rsidR="00B022DE" w:rsidRPr="00CA3883" w:rsidRDefault="00B022DE" w:rsidP="00B022DE">
            <w:pPr>
              <w:spacing w:after="0" w:line="240" w:lineRule="auto"/>
              <w:rPr>
                <w:rFonts w:ascii="Calibri" w:eastAsia="Calibri" w:hAnsi="Calibri" w:cs="Times New Roman"/>
              </w:rPr>
            </w:pPr>
          </w:p>
        </w:tc>
      </w:tr>
      <w:tr w:rsidR="00B022DE" w:rsidRPr="00CA3883" w14:paraId="0ED81B58" w14:textId="77777777" w:rsidTr="00B022DE">
        <w:tc>
          <w:tcPr>
            <w:tcW w:w="3774" w:type="dxa"/>
            <w:shd w:val="clear" w:color="auto" w:fill="auto"/>
          </w:tcPr>
          <w:p w14:paraId="0AE03C80" w14:textId="2AC79C7B" w:rsidR="00B022DE" w:rsidRPr="000607C2" w:rsidRDefault="00B022DE" w:rsidP="00B022DE">
            <w:pPr>
              <w:spacing w:after="0" w:line="240" w:lineRule="auto"/>
              <w:rPr>
                <w:rFonts w:ascii="Calibri" w:eastAsia="Calibri" w:hAnsi="Calibri" w:cs="Times New Roman"/>
              </w:rPr>
            </w:pPr>
            <w:r w:rsidRPr="000607C2">
              <w:rPr>
                <w:rFonts w:ascii="Calibri" w:eastAsia="Calibri" w:hAnsi="Calibri" w:cs="Times New Roman"/>
              </w:rPr>
              <w:t>Describe your FY2</w:t>
            </w:r>
            <w:r w:rsidR="0054562C" w:rsidRPr="000607C2">
              <w:rPr>
                <w:rFonts w:ascii="Calibri" w:eastAsia="Calibri" w:hAnsi="Calibri" w:cs="Times New Roman"/>
              </w:rPr>
              <w:t>4</w:t>
            </w:r>
            <w:r w:rsidRPr="000607C2">
              <w:rPr>
                <w:rFonts w:ascii="Calibri" w:eastAsia="Calibri" w:hAnsi="Calibri" w:cs="Times New Roman"/>
              </w:rPr>
              <w:t xml:space="preserve"> PEP retention plan.</w:t>
            </w:r>
          </w:p>
        </w:tc>
        <w:tc>
          <w:tcPr>
            <w:tcW w:w="6841" w:type="dxa"/>
            <w:shd w:val="clear" w:color="auto" w:fill="auto"/>
          </w:tcPr>
          <w:p w14:paraId="577DC414" w14:textId="77777777" w:rsidR="00B022DE" w:rsidRPr="00CA3883" w:rsidRDefault="00B022DE" w:rsidP="00B022DE">
            <w:pPr>
              <w:spacing w:after="0" w:line="240" w:lineRule="auto"/>
              <w:rPr>
                <w:rFonts w:ascii="Calibri" w:eastAsia="Calibri" w:hAnsi="Calibri" w:cs="Times New Roman"/>
              </w:rPr>
            </w:pPr>
          </w:p>
        </w:tc>
      </w:tr>
      <w:bookmarkEnd w:id="8"/>
      <w:tr w:rsidR="00B022DE" w:rsidRPr="00CA3883" w14:paraId="6E871BA7" w14:textId="77777777" w:rsidTr="00B022DE">
        <w:tc>
          <w:tcPr>
            <w:tcW w:w="3774" w:type="dxa"/>
            <w:shd w:val="clear" w:color="auto" w:fill="auto"/>
          </w:tcPr>
          <w:p w14:paraId="139DBDE9" w14:textId="6890BFBF" w:rsidR="00B022DE" w:rsidRPr="000607C2" w:rsidRDefault="00B022DE" w:rsidP="00B022DE">
            <w:pPr>
              <w:spacing w:after="0" w:line="240" w:lineRule="auto"/>
              <w:rPr>
                <w:rFonts w:ascii="Calibri" w:eastAsia="Calibri" w:hAnsi="Calibri" w:cs="Times New Roman"/>
              </w:rPr>
            </w:pPr>
            <w:r w:rsidRPr="000607C2">
              <w:rPr>
                <w:rFonts w:ascii="Calibri" w:eastAsia="Calibri" w:hAnsi="Calibri" w:cs="Times New Roman"/>
              </w:rPr>
              <w:t>Describe the barrier, transition and other support services that will be offered to FY2</w:t>
            </w:r>
            <w:r w:rsidR="0054562C" w:rsidRPr="000607C2">
              <w:rPr>
                <w:rFonts w:ascii="Calibri" w:eastAsia="Calibri" w:hAnsi="Calibri" w:cs="Times New Roman"/>
              </w:rPr>
              <w:t>4</w:t>
            </w:r>
            <w:r w:rsidRPr="000607C2">
              <w:rPr>
                <w:rFonts w:ascii="Calibri" w:eastAsia="Calibri" w:hAnsi="Calibri" w:cs="Times New Roman"/>
              </w:rPr>
              <w:t xml:space="preserve"> PEP participants.</w:t>
            </w:r>
          </w:p>
        </w:tc>
        <w:tc>
          <w:tcPr>
            <w:tcW w:w="6841" w:type="dxa"/>
            <w:shd w:val="clear" w:color="auto" w:fill="auto"/>
          </w:tcPr>
          <w:p w14:paraId="258B5D4D" w14:textId="77777777" w:rsidR="00B022DE" w:rsidRPr="00CA3883" w:rsidRDefault="00B022DE" w:rsidP="00B022DE">
            <w:pPr>
              <w:spacing w:after="0" w:line="240" w:lineRule="auto"/>
              <w:rPr>
                <w:rFonts w:ascii="Calibri" w:eastAsia="Calibri" w:hAnsi="Calibri" w:cs="Times New Roman"/>
              </w:rPr>
            </w:pPr>
          </w:p>
        </w:tc>
      </w:tr>
      <w:bookmarkEnd w:id="9"/>
    </w:tbl>
    <w:p w14:paraId="1DAE395B" w14:textId="3FDB0B03" w:rsidR="00092EBA" w:rsidRPr="00CA3883" w:rsidRDefault="00092EBA" w:rsidP="009141BD">
      <w:pPr>
        <w:spacing w:after="0"/>
      </w:pPr>
    </w:p>
    <w:p w14:paraId="15003954" w14:textId="2F655A58" w:rsidR="00764EDF" w:rsidRDefault="00764EDF" w:rsidP="00764EDF">
      <w:pPr>
        <w:rPr>
          <w:rFonts w:ascii="Calibri" w:eastAsia="Calibri" w:hAnsi="Calibri" w:cs="Times New Roman"/>
          <w:b/>
          <w:bCs/>
        </w:rPr>
      </w:pPr>
      <w:r w:rsidRPr="00CA3883">
        <w:rPr>
          <w:rFonts w:ascii="Calibri" w:eastAsia="Calibri" w:hAnsi="Calibri" w:cs="Times New Roman"/>
          <w:b/>
          <w:bCs/>
        </w:rPr>
        <w:t xml:space="preserve">Integration with the Local Workforce Development Board </w:t>
      </w:r>
      <w:r w:rsidR="007B0845">
        <w:rPr>
          <w:rFonts w:ascii="Calibri" w:eastAsia="Calibri" w:hAnsi="Calibri" w:cs="Times New Roman"/>
          <w:b/>
          <w:bCs/>
        </w:rPr>
        <w:t xml:space="preserve">(WDB) </w:t>
      </w:r>
      <w:r w:rsidRPr="00CA3883">
        <w:rPr>
          <w:rFonts w:ascii="Calibri" w:eastAsia="Calibri" w:hAnsi="Calibri" w:cs="Times New Roman"/>
          <w:b/>
          <w:bCs/>
        </w:rPr>
        <w:t>and One-stop Partner</w:t>
      </w:r>
    </w:p>
    <w:p w14:paraId="46C7B3D4" w14:textId="77777777" w:rsidR="0054562C" w:rsidRPr="00BF3EF8" w:rsidRDefault="0054562C" w:rsidP="0054562C">
      <w:r w:rsidRPr="00BF3EF8">
        <w:t>Limit your response to approximately 200 words per item.</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6841"/>
      </w:tblGrid>
      <w:tr w:rsidR="00BA661E" w:rsidRPr="00CA3883" w14:paraId="608212BC" w14:textId="77777777" w:rsidTr="00BA661E">
        <w:tc>
          <w:tcPr>
            <w:tcW w:w="3774" w:type="dxa"/>
            <w:shd w:val="clear" w:color="auto" w:fill="D9D9D9"/>
          </w:tcPr>
          <w:p w14:paraId="476C971C" w14:textId="77777777" w:rsidR="00BA661E" w:rsidRPr="00CA3883" w:rsidRDefault="00BA661E" w:rsidP="00BA661E">
            <w:pPr>
              <w:spacing w:after="0" w:line="240" w:lineRule="auto"/>
              <w:jc w:val="center"/>
              <w:rPr>
                <w:rFonts w:ascii="Calibri" w:eastAsia="Calibri" w:hAnsi="Calibri" w:cs="Times New Roman"/>
              </w:rPr>
            </w:pPr>
            <w:r w:rsidRPr="00CA3883">
              <w:rPr>
                <w:rFonts w:ascii="Calibri" w:eastAsia="Calibri" w:hAnsi="Calibri" w:cs="Times New Roman"/>
              </w:rPr>
              <w:t>Requirement</w:t>
            </w:r>
          </w:p>
        </w:tc>
        <w:tc>
          <w:tcPr>
            <w:tcW w:w="6841" w:type="dxa"/>
            <w:shd w:val="clear" w:color="auto" w:fill="D9D9D9"/>
          </w:tcPr>
          <w:p w14:paraId="2BEDE54A" w14:textId="77777777" w:rsidR="00BA661E" w:rsidRPr="00CA3883" w:rsidRDefault="00BA661E" w:rsidP="00BA661E">
            <w:pPr>
              <w:spacing w:after="0" w:line="240" w:lineRule="auto"/>
              <w:jc w:val="center"/>
              <w:rPr>
                <w:rFonts w:ascii="Calibri" w:eastAsia="Calibri" w:hAnsi="Calibri" w:cs="Times New Roman"/>
              </w:rPr>
            </w:pPr>
            <w:r w:rsidRPr="00CA3883">
              <w:rPr>
                <w:rFonts w:ascii="Calibri" w:eastAsia="Calibri" w:hAnsi="Calibri" w:cs="Times New Roman"/>
              </w:rPr>
              <w:t>Response</w:t>
            </w:r>
          </w:p>
        </w:tc>
      </w:tr>
      <w:tr w:rsidR="00BA661E" w:rsidRPr="00CA3883" w14:paraId="46ECC3BC" w14:textId="77777777" w:rsidTr="00BA661E">
        <w:tc>
          <w:tcPr>
            <w:tcW w:w="3774" w:type="dxa"/>
            <w:shd w:val="clear" w:color="auto" w:fill="auto"/>
          </w:tcPr>
          <w:p w14:paraId="7915A1BE" w14:textId="47304C9F" w:rsidR="00BA661E" w:rsidRPr="00CA3883" w:rsidRDefault="00BA661E" w:rsidP="00BA661E">
            <w:pPr>
              <w:spacing w:after="0" w:line="240" w:lineRule="auto"/>
              <w:rPr>
                <w:rFonts w:ascii="Calibri" w:eastAsia="Calibri" w:hAnsi="Calibri" w:cs="Times New Roman"/>
              </w:rPr>
            </w:pPr>
            <w:r w:rsidRPr="00CA3883">
              <w:rPr>
                <w:rFonts w:ascii="Calibri" w:eastAsia="Calibri" w:hAnsi="Calibri" w:cs="Times New Roman"/>
              </w:rPr>
              <w:lastRenderedPageBreak/>
              <w:t xml:space="preserve">Describe how you will align your PEP services to the </w:t>
            </w:r>
            <w:hyperlink r:id="rId23" w:history="1">
              <w:hyperlink r:id="rId24" w:history="1">
                <w:r w:rsidRPr="00775BC9">
                  <w:rPr>
                    <w:rStyle w:val="Hyperlink"/>
                    <w:rFonts w:ascii="Calibri" w:eastAsia="Calibri" w:hAnsi="Calibri" w:cs="Times New Roman"/>
                  </w:rPr>
                  <w:t>local WDB plan</w:t>
                </w:r>
              </w:hyperlink>
            </w:hyperlink>
            <w:r w:rsidRPr="00CA3883">
              <w:rPr>
                <w:rFonts w:ascii="Calibri" w:eastAsia="Calibri" w:hAnsi="Calibri" w:cs="Times New Roman"/>
              </w:rPr>
              <w:t xml:space="preserve">. </w:t>
            </w:r>
          </w:p>
        </w:tc>
        <w:tc>
          <w:tcPr>
            <w:tcW w:w="6841" w:type="dxa"/>
            <w:shd w:val="clear" w:color="auto" w:fill="auto"/>
          </w:tcPr>
          <w:p w14:paraId="4DEAE1FF" w14:textId="77777777" w:rsidR="00BA661E" w:rsidRPr="00CA3883" w:rsidRDefault="00BA661E" w:rsidP="00BA661E">
            <w:pPr>
              <w:spacing w:after="0" w:line="240" w:lineRule="auto"/>
              <w:rPr>
                <w:rFonts w:ascii="Calibri" w:eastAsia="Calibri" w:hAnsi="Calibri" w:cs="Times New Roman"/>
              </w:rPr>
            </w:pPr>
          </w:p>
        </w:tc>
      </w:tr>
      <w:tr w:rsidR="00BA661E" w:rsidRPr="00F15F5C" w14:paraId="2021D4A0" w14:textId="77777777" w:rsidTr="00BA661E">
        <w:tc>
          <w:tcPr>
            <w:tcW w:w="3774" w:type="dxa"/>
            <w:shd w:val="clear" w:color="auto" w:fill="auto"/>
          </w:tcPr>
          <w:p w14:paraId="041DE3CF" w14:textId="3E2A3BAB" w:rsidR="00BA661E" w:rsidRPr="00F15F5C" w:rsidRDefault="00BA661E" w:rsidP="00BA661E">
            <w:pPr>
              <w:spacing w:after="0" w:line="240" w:lineRule="auto"/>
              <w:rPr>
                <w:rFonts w:ascii="Calibri" w:eastAsia="Calibri" w:hAnsi="Calibri" w:cs="Times New Roman"/>
              </w:rPr>
            </w:pPr>
            <w:r w:rsidRPr="00F15F5C">
              <w:rPr>
                <w:rFonts w:ascii="Calibri" w:eastAsia="Calibri" w:hAnsi="Calibri" w:cs="Times New Roman"/>
              </w:rPr>
              <w:t>Review the required Interagency Collaboration between your agency and the local WDB and address your collaboration for FY2</w:t>
            </w:r>
            <w:r w:rsidR="00775BC9" w:rsidRPr="00F15F5C">
              <w:rPr>
                <w:rFonts w:ascii="Calibri" w:eastAsia="Calibri" w:hAnsi="Calibri" w:cs="Times New Roman"/>
              </w:rPr>
              <w:t>4</w:t>
            </w:r>
            <w:r w:rsidRPr="00F15F5C">
              <w:rPr>
                <w:rFonts w:ascii="Calibri" w:eastAsia="Calibri" w:hAnsi="Calibri" w:cs="Times New Roman"/>
              </w:rPr>
              <w:t>.</w:t>
            </w:r>
          </w:p>
        </w:tc>
        <w:tc>
          <w:tcPr>
            <w:tcW w:w="6841" w:type="dxa"/>
            <w:shd w:val="clear" w:color="auto" w:fill="auto"/>
          </w:tcPr>
          <w:p w14:paraId="09B92DE1" w14:textId="77777777" w:rsidR="00BA661E" w:rsidRPr="00F15F5C" w:rsidRDefault="00BA661E" w:rsidP="00BA661E">
            <w:pPr>
              <w:spacing w:after="0" w:line="240" w:lineRule="auto"/>
              <w:rPr>
                <w:rFonts w:ascii="Calibri" w:eastAsia="Calibri" w:hAnsi="Calibri" w:cs="Times New Roman"/>
              </w:rPr>
            </w:pPr>
          </w:p>
        </w:tc>
      </w:tr>
      <w:tr w:rsidR="00BA661E" w:rsidRPr="00F15F5C" w14:paraId="77BEA514" w14:textId="77777777" w:rsidTr="00BA661E">
        <w:tc>
          <w:tcPr>
            <w:tcW w:w="3774" w:type="dxa"/>
            <w:shd w:val="clear" w:color="auto" w:fill="auto"/>
          </w:tcPr>
          <w:p w14:paraId="4CE6C754" w14:textId="77777777" w:rsidR="00BA661E" w:rsidRPr="00F15F5C" w:rsidRDefault="00BA661E" w:rsidP="00BA661E">
            <w:pPr>
              <w:spacing w:after="0" w:line="240" w:lineRule="auto"/>
              <w:rPr>
                <w:rFonts w:ascii="Calibri" w:eastAsia="Calibri" w:hAnsi="Calibri" w:cs="Times New Roman"/>
              </w:rPr>
            </w:pPr>
            <w:r w:rsidRPr="00F15F5C">
              <w:rPr>
                <w:rFonts w:ascii="Calibri" w:eastAsia="Calibri" w:hAnsi="Calibri" w:cs="Times New Roman"/>
              </w:rPr>
              <w:t>Describe how your agency will provide access to career and training services to students through the local one-stop partner and promoting concurrent enrollment.</w:t>
            </w:r>
          </w:p>
        </w:tc>
        <w:tc>
          <w:tcPr>
            <w:tcW w:w="6841" w:type="dxa"/>
            <w:shd w:val="clear" w:color="auto" w:fill="auto"/>
          </w:tcPr>
          <w:p w14:paraId="4C79CD1D" w14:textId="0A18EEE1" w:rsidR="00BA661E" w:rsidRPr="00F15F5C" w:rsidRDefault="00BA661E" w:rsidP="00BA661E">
            <w:pPr>
              <w:spacing w:after="0" w:line="240" w:lineRule="auto"/>
              <w:rPr>
                <w:rFonts w:ascii="Calibri" w:eastAsia="Calibri" w:hAnsi="Calibri" w:cs="Times New Roman"/>
              </w:rPr>
            </w:pPr>
          </w:p>
        </w:tc>
      </w:tr>
    </w:tbl>
    <w:p w14:paraId="13827778" w14:textId="77777777" w:rsidR="000A015D" w:rsidRPr="00F15F5C" w:rsidRDefault="000A015D" w:rsidP="009141BD">
      <w:pPr>
        <w:spacing w:after="0"/>
        <w:rPr>
          <w:rFonts w:ascii="Calibri" w:eastAsia="Calibri" w:hAnsi="Calibri" w:cs="Times New Roman"/>
          <w:b/>
          <w:bCs/>
        </w:rPr>
      </w:pPr>
    </w:p>
    <w:p w14:paraId="6147FAED" w14:textId="77777777" w:rsidR="007419F8" w:rsidRDefault="000A015D" w:rsidP="000A015D">
      <w:pPr>
        <w:rPr>
          <w:rFonts w:ascii="Calibri" w:eastAsia="Calibri" w:hAnsi="Calibri" w:cs="Times New Roman"/>
        </w:rPr>
      </w:pPr>
      <w:bookmarkStart w:id="10" w:name="_Hlk96587170"/>
      <w:r w:rsidRPr="00F15F5C">
        <w:rPr>
          <w:rFonts w:ascii="Calibri" w:eastAsia="Calibri" w:hAnsi="Calibri" w:cs="Times New Roman"/>
          <w:b/>
          <w:bCs/>
        </w:rPr>
        <w:t>Performance Accountability</w:t>
      </w:r>
      <w:r w:rsidRPr="007419F8">
        <w:rPr>
          <w:rFonts w:ascii="Calibri" w:eastAsia="Calibri" w:hAnsi="Calibri" w:cs="Times New Roman"/>
          <w:b/>
          <w:bCs/>
        </w:rPr>
        <w:t xml:space="preserve"> </w:t>
      </w:r>
      <w:bookmarkEnd w:id="10"/>
      <w:r w:rsidR="007419F8" w:rsidRPr="007419F8">
        <w:rPr>
          <w:rFonts w:ascii="Calibri" w:eastAsia="Calibri" w:hAnsi="Calibri" w:cs="Times New Roman"/>
          <w:b/>
          <w:bCs/>
        </w:rPr>
        <w:t>–</w:t>
      </w:r>
      <w:r w:rsidR="00962A7C" w:rsidRPr="007419F8">
        <w:rPr>
          <w:rFonts w:ascii="Calibri" w:eastAsia="Calibri" w:hAnsi="Calibri" w:cs="Times New Roman"/>
          <w:b/>
          <w:bCs/>
        </w:rPr>
        <w:t xml:space="preserve"> </w:t>
      </w:r>
      <w:r w:rsidR="003F0997" w:rsidRPr="007419F8">
        <w:rPr>
          <w:rFonts w:ascii="Calibri" w:eastAsia="Calibri" w:hAnsi="Calibri" w:cs="Times New Roman"/>
          <w:b/>
          <w:bCs/>
        </w:rPr>
        <w:t>Meas</w:t>
      </w:r>
      <w:r w:rsidR="007419F8" w:rsidRPr="007419F8">
        <w:rPr>
          <w:rFonts w:ascii="Calibri" w:eastAsia="Calibri" w:hAnsi="Calibri" w:cs="Times New Roman"/>
          <w:b/>
          <w:bCs/>
        </w:rPr>
        <w:t>urable Skills Gains</w:t>
      </w:r>
      <w:r w:rsidR="007419F8">
        <w:rPr>
          <w:rFonts w:ascii="Calibri" w:eastAsia="Calibri" w:hAnsi="Calibri" w:cs="Times New Roman"/>
        </w:rPr>
        <w:t xml:space="preserve"> </w:t>
      </w:r>
    </w:p>
    <w:p w14:paraId="40A1BACD" w14:textId="753A8688" w:rsidR="007F787A" w:rsidRDefault="00F57D83" w:rsidP="000A015D">
      <w:r w:rsidRPr="00F15F5C">
        <w:rPr>
          <w:rFonts w:ascii="Calibri" w:eastAsia="Calibri" w:hAnsi="Calibri" w:cs="Times New Roman"/>
        </w:rPr>
        <w:t xml:space="preserve">Use LACES NRS Table 4 to complete the chart for FY23 (Year to Date) </w:t>
      </w:r>
      <w:r w:rsidR="009A7D53">
        <w:rPr>
          <w:rFonts w:ascii="Calibri" w:eastAsia="Calibri" w:hAnsi="Calibri" w:cs="Times New Roman"/>
        </w:rPr>
        <w:t>enro</w:t>
      </w:r>
      <w:r w:rsidR="002039AF">
        <w:rPr>
          <w:rFonts w:ascii="Calibri" w:eastAsia="Calibri" w:hAnsi="Calibri" w:cs="Times New Roman"/>
        </w:rPr>
        <w:t xml:space="preserve">llment and </w:t>
      </w:r>
      <w:r w:rsidR="002039AF" w:rsidRPr="00DC6584">
        <w:rPr>
          <w:rFonts w:ascii="Calibri" w:eastAsia="Calibri" w:hAnsi="Calibri" w:cs="Times New Roman"/>
        </w:rPr>
        <w:t>Measurable Skill Gains (MSG</w:t>
      </w:r>
      <w:r w:rsidR="002039AF">
        <w:rPr>
          <w:rFonts w:ascii="Calibri" w:eastAsia="Calibri" w:hAnsi="Calibri" w:cs="Times New Roman"/>
        </w:rPr>
        <w:t>)</w:t>
      </w:r>
      <w:r w:rsidR="002039AF" w:rsidRPr="00F15F5C">
        <w:rPr>
          <w:rFonts w:ascii="Calibri" w:eastAsia="Calibri" w:hAnsi="Calibri" w:cs="Times New Roman"/>
        </w:rPr>
        <w:t xml:space="preserve"> </w:t>
      </w:r>
      <w:r w:rsidRPr="00F15F5C">
        <w:rPr>
          <w:rFonts w:ascii="Calibri" w:eastAsia="Calibri" w:hAnsi="Calibri" w:cs="Times New Roman"/>
        </w:rPr>
        <w:t xml:space="preserve">below. </w:t>
      </w:r>
      <w:r w:rsidRPr="00F15F5C">
        <w:t>For sections that require NRS data from LACES, use the “REPLACE” button when generating the report.</w:t>
      </w:r>
      <w:r w:rsidRPr="00BF3EF8">
        <w:t xml:space="preserve"> </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837"/>
        <w:gridCol w:w="1837"/>
        <w:gridCol w:w="1835"/>
        <w:gridCol w:w="2204"/>
        <w:gridCol w:w="1890"/>
      </w:tblGrid>
      <w:tr w:rsidR="00501A78" w:rsidRPr="00BF3EF8" w14:paraId="521B840C" w14:textId="77777777" w:rsidTr="00F279A2">
        <w:tc>
          <w:tcPr>
            <w:tcW w:w="1084" w:type="dxa"/>
            <w:shd w:val="clear" w:color="auto" w:fill="D9D9D9"/>
          </w:tcPr>
          <w:p w14:paraId="54FE3826"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NRS Level</w:t>
            </w:r>
          </w:p>
        </w:tc>
        <w:tc>
          <w:tcPr>
            <w:tcW w:w="1837" w:type="dxa"/>
            <w:shd w:val="clear" w:color="auto" w:fill="D9D9D9"/>
          </w:tcPr>
          <w:p w14:paraId="37BCDC27"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 xml:space="preserve"># of students enrolled with 12 hours or more of instruction </w:t>
            </w:r>
          </w:p>
          <w:p w14:paraId="63568F8B"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(Column B)</w:t>
            </w:r>
          </w:p>
        </w:tc>
        <w:tc>
          <w:tcPr>
            <w:tcW w:w="1837" w:type="dxa"/>
            <w:shd w:val="clear" w:color="auto" w:fill="D9D9D9"/>
          </w:tcPr>
          <w:p w14:paraId="0ACDBD5D"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 xml:space="preserve">2022-2023 </w:t>
            </w:r>
          </w:p>
          <w:p w14:paraId="11E6418D"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 xml:space="preserve">State Target </w:t>
            </w:r>
          </w:p>
          <w:p w14:paraId="496D6A81"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 achieving MSG</w:t>
            </w:r>
          </w:p>
        </w:tc>
        <w:tc>
          <w:tcPr>
            <w:tcW w:w="1835" w:type="dxa"/>
            <w:shd w:val="clear" w:color="auto" w:fill="D9D9D9"/>
          </w:tcPr>
          <w:p w14:paraId="059BBE1E"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Provider % achieving MSG (Column J)</w:t>
            </w:r>
          </w:p>
        </w:tc>
        <w:tc>
          <w:tcPr>
            <w:tcW w:w="2204" w:type="dxa"/>
            <w:shd w:val="clear" w:color="auto" w:fill="D9D9D9"/>
          </w:tcPr>
          <w:p w14:paraId="42D943EA"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 xml:space="preserve"># of students enrolled with one MSG </w:t>
            </w:r>
          </w:p>
          <w:p w14:paraId="240F38A2"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(Columns E+F+G)</w:t>
            </w:r>
          </w:p>
        </w:tc>
        <w:tc>
          <w:tcPr>
            <w:tcW w:w="1890" w:type="dxa"/>
            <w:shd w:val="clear" w:color="auto" w:fill="D9D9D9"/>
          </w:tcPr>
          <w:p w14:paraId="76FC6368"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 xml:space="preserve"># of students enrolled without an MSG </w:t>
            </w:r>
          </w:p>
          <w:p w14:paraId="4B7E94B3" w14:textId="77777777" w:rsidR="00501A78" w:rsidRPr="00BF3EF8" w:rsidRDefault="00501A78" w:rsidP="00F279A2">
            <w:pPr>
              <w:spacing w:after="0" w:line="240" w:lineRule="auto"/>
              <w:jc w:val="center"/>
              <w:rPr>
                <w:rFonts w:ascii="Calibri" w:eastAsia="Calibri" w:hAnsi="Calibri" w:cs="Times New Roman"/>
              </w:rPr>
            </w:pPr>
            <w:r w:rsidRPr="00BF3EF8">
              <w:rPr>
                <w:rFonts w:ascii="Calibri" w:eastAsia="Calibri" w:hAnsi="Calibri" w:cs="Times New Roman"/>
              </w:rPr>
              <w:t>(Column I)</w:t>
            </w:r>
          </w:p>
        </w:tc>
      </w:tr>
      <w:tr w:rsidR="00501A78" w:rsidRPr="007F014E" w14:paraId="1AB1DDF0" w14:textId="77777777" w:rsidTr="00F279A2">
        <w:tc>
          <w:tcPr>
            <w:tcW w:w="1084" w:type="dxa"/>
            <w:shd w:val="clear" w:color="auto" w:fill="auto"/>
          </w:tcPr>
          <w:p w14:paraId="04A5A538"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ABE 1</w:t>
            </w:r>
          </w:p>
        </w:tc>
        <w:tc>
          <w:tcPr>
            <w:tcW w:w="1837" w:type="dxa"/>
          </w:tcPr>
          <w:p w14:paraId="61BFF530"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1C2E13D9"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28%</w:t>
            </w:r>
          </w:p>
        </w:tc>
        <w:tc>
          <w:tcPr>
            <w:tcW w:w="1835" w:type="dxa"/>
            <w:shd w:val="clear" w:color="auto" w:fill="auto"/>
          </w:tcPr>
          <w:p w14:paraId="2EBC2467" w14:textId="77777777" w:rsidR="00501A78" w:rsidRPr="007F014E" w:rsidRDefault="00501A78" w:rsidP="00F279A2">
            <w:pPr>
              <w:spacing w:after="0" w:line="240" w:lineRule="auto"/>
              <w:jc w:val="center"/>
              <w:rPr>
                <w:rFonts w:eastAsia="Calibri" w:cstheme="minorHAnsi"/>
              </w:rPr>
            </w:pPr>
          </w:p>
        </w:tc>
        <w:tc>
          <w:tcPr>
            <w:tcW w:w="2204" w:type="dxa"/>
          </w:tcPr>
          <w:p w14:paraId="02CD6295" w14:textId="77777777" w:rsidR="00501A78" w:rsidRPr="007F014E" w:rsidRDefault="00501A78" w:rsidP="00F279A2">
            <w:pPr>
              <w:spacing w:after="0" w:line="240" w:lineRule="auto"/>
              <w:jc w:val="center"/>
              <w:rPr>
                <w:rFonts w:eastAsia="Calibri" w:cstheme="minorHAnsi"/>
              </w:rPr>
            </w:pPr>
          </w:p>
        </w:tc>
        <w:tc>
          <w:tcPr>
            <w:tcW w:w="1890" w:type="dxa"/>
          </w:tcPr>
          <w:p w14:paraId="1C4B9578" w14:textId="77777777" w:rsidR="00501A78" w:rsidRPr="007F014E" w:rsidRDefault="00501A78" w:rsidP="00F279A2">
            <w:pPr>
              <w:spacing w:after="0" w:line="240" w:lineRule="auto"/>
              <w:jc w:val="center"/>
              <w:rPr>
                <w:rFonts w:eastAsia="Calibri" w:cstheme="minorHAnsi"/>
              </w:rPr>
            </w:pPr>
          </w:p>
        </w:tc>
      </w:tr>
      <w:tr w:rsidR="00501A78" w:rsidRPr="007F014E" w14:paraId="2CF7F2E5" w14:textId="77777777" w:rsidTr="00F279A2">
        <w:trPr>
          <w:trHeight w:val="188"/>
        </w:trPr>
        <w:tc>
          <w:tcPr>
            <w:tcW w:w="1084" w:type="dxa"/>
            <w:shd w:val="clear" w:color="auto" w:fill="auto"/>
          </w:tcPr>
          <w:p w14:paraId="349BF34A"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ABE 2</w:t>
            </w:r>
          </w:p>
        </w:tc>
        <w:tc>
          <w:tcPr>
            <w:tcW w:w="1837" w:type="dxa"/>
          </w:tcPr>
          <w:p w14:paraId="5DD13313"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3DA14DE6"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33%</w:t>
            </w:r>
          </w:p>
        </w:tc>
        <w:tc>
          <w:tcPr>
            <w:tcW w:w="1835" w:type="dxa"/>
            <w:shd w:val="clear" w:color="auto" w:fill="auto"/>
          </w:tcPr>
          <w:p w14:paraId="70363CE7" w14:textId="77777777" w:rsidR="00501A78" w:rsidRPr="007F014E" w:rsidRDefault="00501A78" w:rsidP="00F279A2">
            <w:pPr>
              <w:spacing w:after="0" w:line="240" w:lineRule="auto"/>
              <w:jc w:val="center"/>
              <w:rPr>
                <w:rFonts w:eastAsia="Calibri" w:cstheme="minorHAnsi"/>
              </w:rPr>
            </w:pPr>
          </w:p>
        </w:tc>
        <w:tc>
          <w:tcPr>
            <w:tcW w:w="2204" w:type="dxa"/>
          </w:tcPr>
          <w:p w14:paraId="6BCB6DA4" w14:textId="77777777" w:rsidR="00501A78" w:rsidRPr="007F014E" w:rsidRDefault="00501A78" w:rsidP="00F279A2">
            <w:pPr>
              <w:spacing w:after="0" w:line="240" w:lineRule="auto"/>
              <w:jc w:val="center"/>
              <w:rPr>
                <w:rFonts w:eastAsia="Calibri" w:cstheme="minorHAnsi"/>
              </w:rPr>
            </w:pPr>
          </w:p>
        </w:tc>
        <w:tc>
          <w:tcPr>
            <w:tcW w:w="1890" w:type="dxa"/>
          </w:tcPr>
          <w:p w14:paraId="763A1301" w14:textId="77777777" w:rsidR="00501A78" w:rsidRPr="007F014E" w:rsidRDefault="00501A78" w:rsidP="00F279A2">
            <w:pPr>
              <w:spacing w:after="0" w:line="240" w:lineRule="auto"/>
              <w:jc w:val="center"/>
              <w:rPr>
                <w:rFonts w:eastAsia="Calibri" w:cstheme="minorHAnsi"/>
              </w:rPr>
            </w:pPr>
          </w:p>
        </w:tc>
      </w:tr>
      <w:tr w:rsidR="00501A78" w:rsidRPr="007F014E" w14:paraId="314167D3" w14:textId="77777777" w:rsidTr="00F279A2">
        <w:tc>
          <w:tcPr>
            <w:tcW w:w="1084" w:type="dxa"/>
            <w:shd w:val="clear" w:color="auto" w:fill="auto"/>
          </w:tcPr>
          <w:p w14:paraId="3F2DF377"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ABE 3</w:t>
            </w:r>
          </w:p>
        </w:tc>
        <w:tc>
          <w:tcPr>
            <w:tcW w:w="1837" w:type="dxa"/>
          </w:tcPr>
          <w:p w14:paraId="60E1DF84"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5448A923"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28%</w:t>
            </w:r>
          </w:p>
        </w:tc>
        <w:tc>
          <w:tcPr>
            <w:tcW w:w="1835" w:type="dxa"/>
            <w:shd w:val="clear" w:color="auto" w:fill="auto"/>
          </w:tcPr>
          <w:p w14:paraId="028D89EC" w14:textId="77777777" w:rsidR="00501A78" w:rsidRPr="007F014E" w:rsidRDefault="00501A78" w:rsidP="00F279A2">
            <w:pPr>
              <w:spacing w:after="0" w:line="240" w:lineRule="auto"/>
              <w:jc w:val="center"/>
              <w:rPr>
                <w:rFonts w:eastAsia="Calibri" w:cstheme="minorHAnsi"/>
              </w:rPr>
            </w:pPr>
          </w:p>
        </w:tc>
        <w:tc>
          <w:tcPr>
            <w:tcW w:w="2204" w:type="dxa"/>
          </w:tcPr>
          <w:p w14:paraId="0AF0CCEC" w14:textId="77777777" w:rsidR="00501A78" w:rsidRPr="007F014E" w:rsidRDefault="00501A78" w:rsidP="00F279A2">
            <w:pPr>
              <w:spacing w:after="0" w:line="240" w:lineRule="auto"/>
              <w:jc w:val="center"/>
              <w:rPr>
                <w:rFonts w:eastAsia="Calibri" w:cstheme="minorHAnsi"/>
              </w:rPr>
            </w:pPr>
          </w:p>
        </w:tc>
        <w:tc>
          <w:tcPr>
            <w:tcW w:w="1890" w:type="dxa"/>
          </w:tcPr>
          <w:p w14:paraId="52F23754" w14:textId="77777777" w:rsidR="00501A78" w:rsidRPr="007F014E" w:rsidRDefault="00501A78" w:rsidP="00F279A2">
            <w:pPr>
              <w:spacing w:after="0" w:line="240" w:lineRule="auto"/>
              <w:jc w:val="center"/>
              <w:rPr>
                <w:rFonts w:eastAsia="Calibri" w:cstheme="minorHAnsi"/>
              </w:rPr>
            </w:pPr>
          </w:p>
        </w:tc>
      </w:tr>
      <w:tr w:rsidR="00501A78" w:rsidRPr="007F014E" w14:paraId="258493F7" w14:textId="77777777" w:rsidTr="00F279A2">
        <w:tc>
          <w:tcPr>
            <w:tcW w:w="1084" w:type="dxa"/>
            <w:shd w:val="clear" w:color="auto" w:fill="auto"/>
          </w:tcPr>
          <w:p w14:paraId="3538DDCC"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ABE 4</w:t>
            </w:r>
          </w:p>
        </w:tc>
        <w:tc>
          <w:tcPr>
            <w:tcW w:w="1837" w:type="dxa"/>
          </w:tcPr>
          <w:p w14:paraId="61A1B446"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138DC11E"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31%</w:t>
            </w:r>
          </w:p>
        </w:tc>
        <w:tc>
          <w:tcPr>
            <w:tcW w:w="1835" w:type="dxa"/>
            <w:shd w:val="clear" w:color="auto" w:fill="auto"/>
          </w:tcPr>
          <w:p w14:paraId="40364DA7" w14:textId="77777777" w:rsidR="00501A78" w:rsidRPr="007F014E" w:rsidRDefault="00501A78" w:rsidP="00F279A2">
            <w:pPr>
              <w:spacing w:after="0" w:line="240" w:lineRule="auto"/>
              <w:jc w:val="center"/>
              <w:rPr>
                <w:rFonts w:eastAsia="Calibri" w:cstheme="minorHAnsi"/>
              </w:rPr>
            </w:pPr>
          </w:p>
        </w:tc>
        <w:tc>
          <w:tcPr>
            <w:tcW w:w="2204" w:type="dxa"/>
          </w:tcPr>
          <w:p w14:paraId="7E4DCA85" w14:textId="77777777" w:rsidR="00501A78" w:rsidRPr="007F014E" w:rsidRDefault="00501A78" w:rsidP="00F279A2">
            <w:pPr>
              <w:spacing w:after="0" w:line="240" w:lineRule="auto"/>
              <w:jc w:val="center"/>
              <w:rPr>
                <w:rFonts w:eastAsia="Calibri" w:cstheme="minorHAnsi"/>
              </w:rPr>
            </w:pPr>
          </w:p>
        </w:tc>
        <w:tc>
          <w:tcPr>
            <w:tcW w:w="1890" w:type="dxa"/>
          </w:tcPr>
          <w:p w14:paraId="095F3BC4" w14:textId="77777777" w:rsidR="00501A78" w:rsidRPr="007F014E" w:rsidRDefault="00501A78" w:rsidP="00F279A2">
            <w:pPr>
              <w:spacing w:after="0" w:line="240" w:lineRule="auto"/>
              <w:jc w:val="center"/>
              <w:rPr>
                <w:rFonts w:eastAsia="Calibri" w:cstheme="minorHAnsi"/>
              </w:rPr>
            </w:pPr>
          </w:p>
        </w:tc>
      </w:tr>
      <w:tr w:rsidR="00501A78" w:rsidRPr="007F014E" w14:paraId="11C453EB" w14:textId="77777777" w:rsidTr="00F279A2">
        <w:tc>
          <w:tcPr>
            <w:tcW w:w="1084" w:type="dxa"/>
            <w:shd w:val="clear" w:color="auto" w:fill="auto"/>
          </w:tcPr>
          <w:p w14:paraId="6A2D2253"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ABE 5</w:t>
            </w:r>
          </w:p>
        </w:tc>
        <w:tc>
          <w:tcPr>
            <w:tcW w:w="1837" w:type="dxa"/>
          </w:tcPr>
          <w:p w14:paraId="608AC1D0"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463A2579"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40%</w:t>
            </w:r>
          </w:p>
        </w:tc>
        <w:tc>
          <w:tcPr>
            <w:tcW w:w="1835" w:type="dxa"/>
            <w:shd w:val="clear" w:color="auto" w:fill="auto"/>
          </w:tcPr>
          <w:p w14:paraId="3FBC75CA" w14:textId="77777777" w:rsidR="00501A78" w:rsidRPr="007F014E" w:rsidRDefault="00501A78" w:rsidP="00F279A2">
            <w:pPr>
              <w:spacing w:after="0" w:line="240" w:lineRule="auto"/>
              <w:jc w:val="center"/>
              <w:rPr>
                <w:rFonts w:eastAsia="Calibri" w:cstheme="minorHAnsi"/>
              </w:rPr>
            </w:pPr>
          </w:p>
        </w:tc>
        <w:tc>
          <w:tcPr>
            <w:tcW w:w="2204" w:type="dxa"/>
          </w:tcPr>
          <w:p w14:paraId="3BFF9043" w14:textId="77777777" w:rsidR="00501A78" w:rsidRPr="007F014E" w:rsidRDefault="00501A78" w:rsidP="00F279A2">
            <w:pPr>
              <w:spacing w:after="0" w:line="240" w:lineRule="auto"/>
              <w:jc w:val="center"/>
              <w:rPr>
                <w:rFonts w:eastAsia="Calibri" w:cstheme="minorHAnsi"/>
              </w:rPr>
            </w:pPr>
          </w:p>
        </w:tc>
        <w:tc>
          <w:tcPr>
            <w:tcW w:w="1890" w:type="dxa"/>
          </w:tcPr>
          <w:p w14:paraId="564E37ED" w14:textId="77777777" w:rsidR="00501A78" w:rsidRPr="007F014E" w:rsidRDefault="00501A78" w:rsidP="00F279A2">
            <w:pPr>
              <w:spacing w:after="0" w:line="240" w:lineRule="auto"/>
              <w:jc w:val="center"/>
              <w:rPr>
                <w:rFonts w:eastAsia="Calibri" w:cstheme="minorHAnsi"/>
              </w:rPr>
            </w:pPr>
          </w:p>
        </w:tc>
      </w:tr>
      <w:tr w:rsidR="00501A78" w:rsidRPr="007F014E" w14:paraId="2CAF9786" w14:textId="77777777" w:rsidTr="00F279A2">
        <w:tc>
          <w:tcPr>
            <w:tcW w:w="1084" w:type="dxa"/>
            <w:shd w:val="clear" w:color="auto" w:fill="auto"/>
          </w:tcPr>
          <w:p w14:paraId="33D42986"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ABE 6</w:t>
            </w:r>
          </w:p>
        </w:tc>
        <w:tc>
          <w:tcPr>
            <w:tcW w:w="1837" w:type="dxa"/>
          </w:tcPr>
          <w:p w14:paraId="6D49DAA2"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45557AB4"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49%</w:t>
            </w:r>
          </w:p>
        </w:tc>
        <w:tc>
          <w:tcPr>
            <w:tcW w:w="1835" w:type="dxa"/>
            <w:shd w:val="clear" w:color="auto" w:fill="auto"/>
          </w:tcPr>
          <w:p w14:paraId="7B511CFC" w14:textId="77777777" w:rsidR="00501A78" w:rsidRPr="007F014E" w:rsidRDefault="00501A78" w:rsidP="00F279A2">
            <w:pPr>
              <w:spacing w:after="0" w:line="240" w:lineRule="auto"/>
              <w:jc w:val="center"/>
              <w:rPr>
                <w:rFonts w:eastAsia="Calibri" w:cstheme="minorHAnsi"/>
              </w:rPr>
            </w:pPr>
          </w:p>
        </w:tc>
        <w:tc>
          <w:tcPr>
            <w:tcW w:w="2204" w:type="dxa"/>
          </w:tcPr>
          <w:p w14:paraId="71D1E854" w14:textId="77777777" w:rsidR="00501A78" w:rsidRPr="007F014E" w:rsidRDefault="00501A78" w:rsidP="00F279A2">
            <w:pPr>
              <w:spacing w:after="0" w:line="240" w:lineRule="auto"/>
              <w:jc w:val="center"/>
              <w:rPr>
                <w:rFonts w:eastAsia="Calibri" w:cstheme="minorHAnsi"/>
              </w:rPr>
            </w:pPr>
          </w:p>
        </w:tc>
        <w:tc>
          <w:tcPr>
            <w:tcW w:w="1890" w:type="dxa"/>
          </w:tcPr>
          <w:p w14:paraId="1CCAD73A" w14:textId="77777777" w:rsidR="00501A78" w:rsidRPr="007F014E" w:rsidRDefault="00501A78" w:rsidP="00F279A2">
            <w:pPr>
              <w:spacing w:after="0" w:line="240" w:lineRule="auto"/>
              <w:jc w:val="center"/>
              <w:rPr>
                <w:rFonts w:eastAsia="Calibri" w:cstheme="minorHAnsi"/>
              </w:rPr>
            </w:pPr>
          </w:p>
        </w:tc>
      </w:tr>
      <w:tr w:rsidR="00501A78" w:rsidRPr="007F014E" w14:paraId="3249FF49" w14:textId="77777777" w:rsidTr="00F279A2">
        <w:tc>
          <w:tcPr>
            <w:tcW w:w="1084" w:type="dxa"/>
            <w:shd w:val="clear" w:color="auto" w:fill="BFBFBF" w:themeFill="background1" w:themeFillShade="BF"/>
          </w:tcPr>
          <w:p w14:paraId="6754C625" w14:textId="77777777" w:rsidR="00501A78" w:rsidRPr="007F014E" w:rsidRDefault="00501A78" w:rsidP="00F279A2">
            <w:pPr>
              <w:spacing w:after="0" w:line="240" w:lineRule="auto"/>
              <w:jc w:val="center"/>
              <w:rPr>
                <w:rFonts w:eastAsia="Calibri" w:cstheme="minorHAnsi"/>
              </w:rPr>
            </w:pPr>
          </w:p>
        </w:tc>
        <w:tc>
          <w:tcPr>
            <w:tcW w:w="1837" w:type="dxa"/>
            <w:shd w:val="clear" w:color="auto" w:fill="BFBFBF" w:themeFill="background1" w:themeFillShade="BF"/>
          </w:tcPr>
          <w:p w14:paraId="3A426ACF" w14:textId="77777777" w:rsidR="00501A78" w:rsidRPr="007F014E" w:rsidRDefault="00501A78" w:rsidP="00F279A2">
            <w:pPr>
              <w:spacing w:after="0" w:line="240" w:lineRule="auto"/>
              <w:jc w:val="center"/>
              <w:rPr>
                <w:rFonts w:eastAsia="Calibri" w:cstheme="minorHAnsi"/>
              </w:rPr>
            </w:pPr>
          </w:p>
        </w:tc>
        <w:tc>
          <w:tcPr>
            <w:tcW w:w="1837" w:type="dxa"/>
            <w:shd w:val="clear" w:color="auto" w:fill="BFBFBF" w:themeFill="background1" w:themeFillShade="BF"/>
          </w:tcPr>
          <w:p w14:paraId="21085A39" w14:textId="77777777" w:rsidR="00501A78" w:rsidRPr="007F014E" w:rsidRDefault="00501A78" w:rsidP="00F279A2">
            <w:pPr>
              <w:spacing w:after="0" w:line="240" w:lineRule="auto"/>
              <w:jc w:val="center"/>
              <w:rPr>
                <w:rFonts w:eastAsia="Calibri" w:cstheme="minorHAnsi"/>
              </w:rPr>
            </w:pPr>
          </w:p>
        </w:tc>
        <w:tc>
          <w:tcPr>
            <w:tcW w:w="1835" w:type="dxa"/>
            <w:shd w:val="clear" w:color="auto" w:fill="BFBFBF" w:themeFill="background1" w:themeFillShade="BF"/>
          </w:tcPr>
          <w:p w14:paraId="5879FA12" w14:textId="77777777" w:rsidR="00501A78" w:rsidRPr="007F014E" w:rsidRDefault="00501A78" w:rsidP="00F279A2">
            <w:pPr>
              <w:spacing w:after="0" w:line="240" w:lineRule="auto"/>
              <w:jc w:val="center"/>
              <w:rPr>
                <w:rFonts w:eastAsia="Calibri" w:cstheme="minorHAnsi"/>
              </w:rPr>
            </w:pPr>
          </w:p>
        </w:tc>
        <w:tc>
          <w:tcPr>
            <w:tcW w:w="2204" w:type="dxa"/>
            <w:shd w:val="clear" w:color="auto" w:fill="BFBFBF" w:themeFill="background1" w:themeFillShade="BF"/>
          </w:tcPr>
          <w:p w14:paraId="5A7B7BAC" w14:textId="77777777" w:rsidR="00501A78" w:rsidRPr="007F014E" w:rsidRDefault="00501A78" w:rsidP="00F279A2">
            <w:pPr>
              <w:spacing w:after="0" w:line="240" w:lineRule="auto"/>
              <w:jc w:val="center"/>
              <w:rPr>
                <w:rFonts w:eastAsia="Calibri" w:cstheme="minorHAnsi"/>
              </w:rPr>
            </w:pPr>
          </w:p>
        </w:tc>
        <w:tc>
          <w:tcPr>
            <w:tcW w:w="1890" w:type="dxa"/>
            <w:shd w:val="clear" w:color="auto" w:fill="BFBFBF" w:themeFill="background1" w:themeFillShade="BF"/>
          </w:tcPr>
          <w:p w14:paraId="4E446E58" w14:textId="77777777" w:rsidR="00501A78" w:rsidRPr="007F014E" w:rsidRDefault="00501A78" w:rsidP="00F279A2">
            <w:pPr>
              <w:spacing w:after="0" w:line="240" w:lineRule="auto"/>
              <w:jc w:val="center"/>
              <w:rPr>
                <w:rFonts w:eastAsia="Calibri" w:cstheme="minorHAnsi"/>
              </w:rPr>
            </w:pPr>
          </w:p>
        </w:tc>
      </w:tr>
      <w:tr w:rsidR="00501A78" w:rsidRPr="007F014E" w14:paraId="51054FED" w14:textId="77777777" w:rsidTr="00F279A2">
        <w:tc>
          <w:tcPr>
            <w:tcW w:w="1084" w:type="dxa"/>
            <w:shd w:val="clear" w:color="auto" w:fill="auto"/>
          </w:tcPr>
          <w:p w14:paraId="5BD35AC6"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ESL 1</w:t>
            </w:r>
          </w:p>
        </w:tc>
        <w:tc>
          <w:tcPr>
            <w:tcW w:w="1837" w:type="dxa"/>
          </w:tcPr>
          <w:p w14:paraId="564E542A"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15FFC13A"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32%</w:t>
            </w:r>
          </w:p>
        </w:tc>
        <w:tc>
          <w:tcPr>
            <w:tcW w:w="1835" w:type="dxa"/>
            <w:shd w:val="clear" w:color="auto" w:fill="auto"/>
          </w:tcPr>
          <w:p w14:paraId="0FA48C1D" w14:textId="77777777" w:rsidR="00501A78" w:rsidRPr="007F014E" w:rsidRDefault="00501A78" w:rsidP="00F279A2">
            <w:pPr>
              <w:spacing w:after="0" w:line="240" w:lineRule="auto"/>
              <w:jc w:val="center"/>
              <w:rPr>
                <w:rFonts w:eastAsia="Calibri" w:cstheme="minorHAnsi"/>
              </w:rPr>
            </w:pPr>
          </w:p>
        </w:tc>
        <w:tc>
          <w:tcPr>
            <w:tcW w:w="2204" w:type="dxa"/>
          </w:tcPr>
          <w:p w14:paraId="369FF74C" w14:textId="77777777" w:rsidR="00501A78" w:rsidRPr="007F014E" w:rsidRDefault="00501A78" w:rsidP="00F279A2">
            <w:pPr>
              <w:spacing w:after="0" w:line="240" w:lineRule="auto"/>
              <w:jc w:val="center"/>
              <w:rPr>
                <w:rFonts w:eastAsia="Calibri" w:cstheme="minorHAnsi"/>
              </w:rPr>
            </w:pPr>
          </w:p>
        </w:tc>
        <w:tc>
          <w:tcPr>
            <w:tcW w:w="1890" w:type="dxa"/>
          </w:tcPr>
          <w:p w14:paraId="31DEF261" w14:textId="77777777" w:rsidR="00501A78" w:rsidRPr="007F014E" w:rsidRDefault="00501A78" w:rsidP="00F279A2">
            <w:pPr>
              <w:spacing w:after="0" w:line="240" w:lineRule="auto"/>
              <w:jc w:val="center"/>
              <w:rPr>
                <w:rFonts w:eastAsia="Calibri" w:cstheme="minorHAnsi"/>
              </w:rPr>
            </w:pPr>
          </w:p>
        </w:tc>
      </w:tr>
      <w:tr w:rsidR="00501A78" w:rsidRPr="007F014E" w14:paraId="047C5734" w14:textId="77777777" w:rsidTr="00F279A2">
        <w:tc>
          <w:tcPr>
            <w:tcW w:w="1084" w:type="dxa"/>
            <w:shd w:val="clear" w:color="auto" w:fill="auto"/>
          </w:tcPr>
          <w:p w14:paraId="53D80506"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ESL 2</w:t>
            </w:r>
          </w:p>
        </w:tc>
        <w:tc>
          <w:tcPr>
            <w:tcW w:w="1837" w:type="dxa"/>
          </w:tcPr>
          <w:p w14:paraId="21458D6D"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044F44B3"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39%</w:t>
            </w:r>
          </w:p>
        </w:tc>
        <w:tc>
          <w:tcPr>
            <w:tcW w:w="1835" w:type="dxa"/>
            <w:shd w:val="clear" w:color="auto" w:fill="auto"/>
          </w:tcPr>
          <w:p w14:paraId="700B400C" w14:textId="77777777" w:rsidR="00501A78" w:rsidRPr="007F014E" w:rsidRDefault="00501A78" w:rsidP="00F279A2">
            <w:pPr>
              <w:spacing w:after="0" w:line="240" w:lineRule="auto"/>
              <w:jc w:val="center"/>
              <w:rPr>
                <w:rFonts w:eastAsia="Calibri" w:cstheme="minorHAnsi"/>
              </w:rPr>
            </w:pPr>
          </w:p>
        </w:tc>
        <w:tc>
          <w:tcPr>
            <w:tcW w:w="2204" w:type="dxa"/>
          </w:tcPr>
          <w:p w14:paraId="7AA4EEF6" w14:textId="77777777" w:rsidR="00501A78" w:rsidRPr="007F014E" w:rsidRDefault="00501A78" w:rsidP="00F279A2">
            <w:pPr>
              <w:spacing w:after="0" w:line="240" w:lineRule="auto"/>
              <w:jc w:val="center"/>
              <w:rPr>
                <w:rFonts w:eastAsia="Calibri" w:cstheme="minorHAnsi"/>
              </w:rPr>
            </w:pPr>
          </w:p>
        </w:tc>
        <w:tc>
          <w:tcPr>
            <w:tcW w:w="1890" w:type="dxa"/>
          </w:tcPr>
          <w:p w14:paraId="24705512" w14:textId="77777777" w:rsidR="00501A78" w:rsidRPr="007F014E" w:rsidRDefault="00501A78" w:rsidP="00F279A2">
            <w:pPr>
              <w:spacing w:after="0" w:line="240" w:lineRule="auto"/>
              <w:jc w:val="center"/>
              <w:rPr>
                <w:rFonts w:eastAsia="Calibri" w:cstheme="minorHAnsi"/>
              </w:rPr>
            </w:pPr>
          </w:p>
        </w:tc>
      </w:tr>
      <w:tr w:rsidR="00501A78" w:rsidRPr="007F014E" w14:paraId="0D462421" w14:textId="77777777" w:rsidTr="00F279A2">
        <w:tc>
          <w:tcPr>
            <w:tcW w:w="1084" w:type="dxa"/>
            <w:shd w:val="clear" w:color="auto" w:fill="auto"/>
          </w:tcPr>
          <w:p w14:paraId="312A1A31"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ESL 3</w:t>
            </w:r>
          </w:p>
        </w:tc>
        <w:tc>
          <w:tcPr>
            <w:tcW w:w="1837" w:type="dxa"/>
          </w:tcPr>
          <w:p w14:paraId="373B9B66"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04C56A7B"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37%</w:t>
            </w:r>
          </w:p>
        </w:tc>
        <w:tc>
          <w:tcPr>
            <w:tcW w:w="1835" w:type="dxa"/>
            <w:shd w:val="clear" w:color="auto" w:fill="auto"/>
          </w:tcPr>
          <w:p w14:paraId="24929CAB" w14:textId="77777777" w:rsidR="00501A78" w:rsidRPr="007F014E" w:rsidRDefault="00501A78" w:rsidP="00F279A2">
            <w:pPr>
              <w:spacing w:after="0" w:line="240" w:lineRule="auto"/>
              <w:jc w:val="center"/>
              <w:rPr>
                <w:rFonts w:eastAsia="Calibri" w:cstheme="minorHAnsi"/>
              </w:rPr>
            </w:pPr>
          </w:p>
        </w:tc>
        <w:tc>
          <w:tcPr>
            <w:tcW w:w="2204" w:type="dxa"/>
          </w:tcPr>
          <w:p w14:paraId="27911780" w14:textId="77777777" w:rsidR="00501A78" w:rsidRPr="007F014E" w:rsidRDefault="00501A78" w:rsidP="00F279A2">
            <w:pPr>
              <w:spacing w:after="0" w:line="240" w:lineRule="auto"/>
              <w:jc w:val="center"/>
              <w:rPr>
                <w:rFonts w:eastAsia="Calibri" w:cstheme="minorHAnsi"/>
              </w:rPr>
            </w:pPr>
          </w:p>
        </w:tc>
        <w:tc>
          <w:tcPr>
            <w:tcW w:w="1890" w:type="dxa"/>
          </w:tcPr>
          <w:p w14:paraId="043F5901" w14:textId="77777777" w:rsidR="00501A78" w:rsidRPr="007F014E" w:rsidRDefault="00501A78" w:rsidP="00F279A2">
            <w:pPr>
              <w:spacing w:after="0" w:line="240" w:lineRule="auto"/>
              <w:jc w:val="center"/>
              <w:rPr>
                <w:rFonts w:eastAsia="Calibri" w:cstheme="minorHAnsi"/>
              </w:rPr>
            </w:pPr>
          </w:p>
        </w:tc>
      </w:tr>
      <w:tr w:rsidR="00501A78" w:rsidRPr="007F014E" w14:paraId="05E7A5EA" w14:textId="77777777" w:rsidTr="00F279A2">
        <w:tc>
          <w:tcPr>
            <w:tcW w:w="1084" w:type="dxa"/>
            <w:shd w:val="clear" w:color="auto" w:fill="auto"/>
          </w:tcPr>
          <w:p w14:paraId="56E4B245"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ESL 4</w:t>
            </w:r>
          </w:p>
        </w:tc>
        <w:tc>
          <w:tcPr>
            <w:tcW w:w="1837" w:type="dxa"/>
          </w:tcPr>
          <w:p w14:paraId="1E97E852"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44B850CE"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25%</w:t>
            </w:r>
          </w:p>
        </w:tc>
        <w:tc>
          <w:tcPr>
            <w:tcW w:w="1835" w:type="dxa"/>
            <w:shd w:val="clear" w:color="auto" w:fill="auto"/>
          </w:tcPr>
          <w:p w14:paraId="6E00BF75" w14:textId="77777777" w:rsidR="00501A78" w:rsidRPr="007F014E" w:rsidRDefault="00501A78" w:rsidP="00F279A2">
            <w:pPr>
              <w:spacing w:after="0" w:line="240" w:lineRule="auto"/>
              <w:jc w:val="center"/>
              <w:rPr>
                <w:rFonts w:eastAsia="Calibri" w:cstheme="minorHAnsi"/>
              </w:rPr>
            </w:pPr>
          </w:p>
        </w:tc>
        <w:tc>
          <w:tcPr>
            <w:tcW w:w="2204" w:type="dxa"/>
          </w:tcPr>
          <w:p w14:paraId="2DBDD66E" w14:textId="77777777" w:rsidR="00501A78" w:rsidRPr="007F014E" w:rsidRDefault="00501A78" w:rsidP="00F279A2">
            <w:pPr>
              <w:spacing w:after="0" w:line="240" w:lineRule="auto"/>
              <w:jc w:val="center"/>
              <w:rPr>
                <w:rFonts w:eastAsia="Calibri" w:cstheme="minorHAnsi"/>
              </w:rPr>
            </w:pPr>
          </w:p>
        </w:tc>
        <w:tc>
          <w:tcPr>
            <w:tcW w:w="1890" w:type="dxa"/>
          </w:tcPr>
          <w:p w14:paraId="66D7F53A" w14:textId="77777777" w:rsidR="00501A78" w:rsidRPr="007F014E" w:rsidRDefault="00501A78" w:rsidP="00F279A2">
            <w:pPr>
              <w:spacing w:after="0" w:line="240" w:lineRule="auto"/>
              <w:jc w:val="center"/>
              <w:rPr>
                <w:rFonts w:eastAsia="Calibri" w:cstheme="minorHAnsi"/>
              </w:rPr>
            </w:pPr>
          </w:p>
        </w:tc>
      </w:tr>
      <w:tr w:rsidR="00501A78" w:rsidRPr="007F014E" w14:paraId="4DDAF2D6" w14:textId="77777777" w:rsidTr="00F279A2">
        <w:tc>
          <w:tcPr>
            <w:tcW w:w="1084" w:type="dxa"/>
            <w:shd w:val="clear" w:color="auto" w:fill="auto"/>
          </w:tcPr>
          <w:p w14:paraId="22D4AE71"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ESL 5</w:t>
            </w:r>
          </w:p>
        </w:tc>
        <w:tc>
          <w:tcPr>
            <w:tcW w:w="1837" w:type="dxa"/>
          </w:tcPr>
          <w:p w14:paraId="5434F3E0"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0E7CB584"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26%</w:t>
            </w:r>
          </w:p>
        </w:tc>
        <w:tc>
          <w:tcPr>
            <w:tcW w:w="1835" w:type="dxa"/>
            <w:shd w:val="clear" w:color="auto" w:fill="auto"/>
          </w:tcPr>
          <w:p w14:paraId="614C33F6" w14:textId="77777777" w:rsidR="00501A78" w:rsidRPr="007F014E" w:rsidRDefault="00501A78" w:rsidP="00F279A2">
            <w:pPr>
              <w:spacing w:after="0" w:line="240" w:lineRule="auto"/>
              <w:jc w:val="center"/>
              <w:rPr>
                <w:rFonts w:eastAsia="Calibri" w:cstheme="minorHAnsi"/>
              </w:rPr>
            </w:pPr>
          </w:p>
        </w:tc>
        <w:tc>
          <w:tcPr>
            <w:tcW w:w="2204" w:type="dxa"/>
          </w:tcPr>
          <w:p w14:paraId="4372483F" w14:textId="77777777" w:rsidR="00501A78" w:rsidRPr="007F014E" w:rsidRDefault="00501A78" w:rsidP="00F279A2">
            <w:pPr>
              <w:spacing w:after="0" w:line="240" w:lineRule="auto"/>
              <w:jc w:val="center"/>
              <w:rPr>
                <w:rFonts w:eastAsia="Calibri" w:cstheme="minorHAnsi"/>
              </w:rPr>
            </w:pPr>
          </w:p>
        </w:tc>
        <w:tc>
          <w:tcPr>
            <w:tcW w:w="1890" w:type="dxa"/>
          </w:tcPr>
          <w:p w14:paraId="124A7799" w14:textId="77777777" w:rsidR="00501A78" w:rsidRPr="007F014E" w:rsidRDefault="00501A78" w:rsidP="00F279A2">
            <w:pPr>
              <w:spacing w:after="0" w:line="240" w:lineRule="auto"/>
              <w:jc w:val="center"/>
              <w:rPr>
                <w:rFonts w:eastAsia="Calibri" w:cstheme="minorHAnsi"/>
              </w:rPr>
            </w:pPr>
          </w:p>
        </w:tc>
      </w:tr>
      <w:tr w:rsidR="00501A78" w:rsidRPr="007F014E" w14:paraId="57EA3442" w14:textId="77777777" w:rsidTr="00F279A2">
        <w:tc>
          <w:tcPr>
            <w:tcW w:w="1084" w:type="dxa"/>
            <w:shd w:val="clear" w:color="auto" w:fill="auto"/>
          </w:tcPr>
          <w:p w14:paraId="63A2D5CE"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ESL 6</w:t>
            </w:r>
          </w:p>
        </w:tc>
        <w:tc>
          <w:tcPr>
            <w:tcW w:w="1837" w:type="dxa"/>
          </w:tcPr>
          <w:p w14:paraId="78F12669" w14:textId="77777777" w:rsidR="00501A78" w:rsidRPr="007F014E" w:rsidRDefault="00501A78" w:rsidP="00F279A2">
            <w:pPr>
              <w:spacing w:after="0" w:line="240" w:lineRule="auto"/>
              <w:jc w:val="center"/>
              <w:rPr>
                <w:rFonts w:eastAsia="Calibri" w:cstheme="minorHAnsi"/>
              </w:rPr>
            </w:pPr>
          </w:p>
        </w:tc>
        <w:tc>
          <w:tcPr>
            <w:tcW w:w="1837" w:type="dxa"/>
            <w:shd w:val="clear" w:color="auto" w:fill="auto"/>
          </w:tcPr>
          <w:p w14:paraId="565B7D88" w14:textId="77777777" w:rsidR="00501A78" w:rsidRPr="007F014E" w:rsidRDefault="00501A78" w:rsidP="00F279A2">
            <w:pPr>
              <w:spacing w:after="0" w:line="240" w:lineRule="auto"/>
              <w:jc w:val="center"/>
              <w:rPr>
                <w:rFonts w:eastAsia="Calibri" w:cstheme="minorHAnsi"/>
              </w:rPr>
            </w:pPr>
            <w:r w:rsidRPr="007F014E">
              <w:rPr>
                <w:rFonts w:eastAsia="Calibri" w:cstheme="minorHAnsi"/>
              </w:rPr>
              <w:t>15%</w:t>
            </w:r>
          </w:p>
        </w:tc>
        <w:tc>
          <w:tcPr>
            <w:tcW w:w="1835" w:type="dxa"/>
            <w:shd w:val="clear" w:color="auto" w:fill="auto"/>
          </w:tcPr>
          <w:p w14:paraId="0EEBC01F" w14:textId="77777777" w:rsidR="00501A78" w:rsidRPr="007F014E" w:rsidRDefault="00501A78" w:rsidP="00F279A2">
            <w:pPr>
              <w:spacing w:after="0" w:line="240" w:lineRule="auto"/>
              <w:jc w:val="center"/>
              <w:rPr>
                <w:rFonts w:eastAsia="Calibri" w:cstheme="minorHAnsi"/>
              </w:rPr>
            </w:pPr>
          </w:p>
        </w:tc>
        <w:tc>
          <w:tcPr>
            <w:tcW w:w="2204" w:type="dxa"/>
          </w:tcPr>
          <w:p w14:paraId="05362674" w14:textId="77777777" w:rsidR="00501A78" w:rsidRPr="007F014E" w:rsidRDefault="00501A78" w:rsidP="00F279A2">
            <w:pPr>
              <w:spacing w:after="0" w:line="240" w:lineRule="auto"/>
              <w:jc w:val="center"/>
              <w:rPr>
                <w:rFonts w:eastAsia="Calibri" w:cstheme="minorHAnsi"/>
              </w:rPr>
            </w:pPr>
          </w:p>
        </w:tc>
        <w:tc>
          <w:tcPr>
            <w:tcW w:w="1890" w:type="dxa"/>
          </w:tcPr>
          <w:p w14:paraId="096DE4AB" w14:textId="77777777" w:rsidR="00501A78" w:rsidRPr="007F014E" w:rsidRDefault="00501A78" w:rsidP="00F279A2">
            <w:pPr>
              <w:spacing w:after="0" w:line="240" w:lineRule="auto"/>
              <w:jc w:val="center"/>
              <w:rPr>
                <w:rFonts w:eastAsia="Calibri" w:cstheme="minorHAnsi"/>
              </w:rPr>
            </w:pPr>
          </w:p>
        </w:tc>
      </w:tr>
    </w:tbl>
    <w:p w14:paraId="360AA6B9" w14:textId="77777777" w:rsidR="00351346" w:rsidRPr="00DC6584" w:rsidRDefault="00351346" w:rsidP="00090740">
      <w:pPr>
        <w:spacing w:after="0"/>
        <w:rPr>
          <w:b/>
          <w:bCs/>
          <w:color w:val="0070C0"/>
        </w:rPr>
      </w:pPr>
    </w:p>
    <w:p w14:paraId="6944FFC0" w14:textId="16575048" w:rsidR="002A024C" w:rsidRDefault="00351346" w:rsidP="00913027">
      <w:pPr>
        <w:rPr>
          <w:rFonts w:ascii="Calibri" w:eastAsia="Calibri" w:hAnsi="Calibri" w:cs="Times New Roman"/>
          <w:b/>
          <w:bCs/>
        </w:rPr>
      </w:pPr>
      <w:r w:rsidRPr="00DC6584">
        <w:rPr>
          <w:rFonts w:ascii="Calibri" w:eastAsia="Calibri" w:hAnsi="Calibri" w:cs="Times New Roman"/>
          <w:b/>
          <w:bCs/>
        </w:rPr>
        <w:t xml:space="preserve">Performance Accountability </w:t>
      </w:r>
      <w:r w:rsidR="00D3074C">
        <w:rPr>
          <w:rFonts w:ascii="Calibri" w:eastAsia="Calibri" w:hAnsi="Calibri" w:cs="Times New Roman"/>
          <w:b/>
          <w:bCs/>
        </w:rPr>
        <w:t>– Post-</w:t>
      </w:r>
      <w:r w:rsidR="004F0ECF">
        <w:rPr>
          <w:rFonts w:ascii="Calibri" w:eastAsia="Calibri" w:hAnsi="Calibri" w:cs="Times New Roman"/>
          <w:b/>
          <w:bCs/>
        </w:rPr>
        <w:t>E</w:t>
      </w:r>
      <w:r w:rsidR="00D3074C">
        <w:rPr>
          <w:rFonts w:ascii="Calibri" w:eastAsia="Calibri" w:hAnsi="Calibri" w:cs="Times New Roman"/>
          <w:b/>
          <w:bCs/>
        </w:rPr>
        <w:t xml:space="preserve">xit </w:t>
      </w:r>
      <w:r w:rsidR="00A94E69">
        <w:rPr>
          <w:rFonts w:ascii="Calibri" w:eastAsia="Calibri" w:hAnsi="Calibri" w:cs="Times New Roman"/>
          <w:b/>
          <w:bCs/>
        </w:rPr>
        <w:t xml:space="preserve">Performance </w:t>
      </w:r>
      <w:r w:rsidR="00D3074C">
        <w:rPr>
          <w:rFonts w:ascii="Calibri" w:eastAsia="Calibri" w:hAnsi="Calibri" w:cs="Times New Roman"/>
          <w:b/>
          <w:bCs/>
        </w:rPr>
        <w:t>Indicators</w:t>
      </w:r>
    </w:p>
    <w:p w14:paraId="267C3DF1" w14:textId="18BBA7E7" w:rsidR="00704E7F" w:rsidRPr="00704E7F" w:rsidRDefault="00704E7F" w:rsidP="00913027">
      <w:r w:rsidRPr="00BF3EF8">
        <w:t>Limit your response to approximately 200 words per item.</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580"/>
      </w:tblGrid>
      <w:tr w:rsidR="00351346" w:rsidRPr="00DC6584" w14:paraId="6D39BA5D" w14:textId="77777777" w:rsidTr="004F6DC4">
        <w:tc>
          <w:tcPr>
            <w:tcW w:w="5125" w:type="dxa"/>
            <w:shd w:val="clear" w:color="auto" w:fill="D9D9D9" w:themeFill="background1" w:themeFillShade="D9"/>
          </w:tcPr>
          <w:p w14:paraId="1D63A05D" w14:textId="77777777" w:rsidR="00351346" w:rsidRPr="00DC6584" w:rsidRDefault="00351346" w:rsidP="00D2534B">
            <w:pPr>
              <w:spacing w:after="0" w:line="240" w:lineRule="auto"/>
              <w:jc w:val="center"/>
              <w:rPr>
                <w:rFonts w:ascii="Calibri" w:eastAsia="Calibri" w:hAnsi="Calibri" w:cs="Times New Roman"/>
              </w:rPr>
            </w:pPr>
            <w:r w:rsidRPr="00DC6584">
              <w:rPr>
                <w:rFonts w:ascii="Calibri" w:eastAsia="Calibri" w:hAnsi="Calibri" w:cs="Times New Roman"/>
              </w:rPr>
              <w:t>Requirement</w:t>
            </w:r>
          </w:p>
        </w:tc>
        <w:tc>
          <w:tcPr>
            <w:tcW w:w="5580" w:type="dxa"/>
            <w:shd w:val="clear" w:color="auto" w:fill="D9D9D9" w:themeFill="background1" w:themeFillShade="D9"/>
          </w:tcPr>
          <w:p w14:paraId="120BE415" w14:textId="77777777" w:rsidR="00351346" w:rsidRPr="00DC6584" w:rsidRDefault="00351346" w:rsidP="00D2534B">
            <w:pPr>
              <w:spacing w:after="0" w:line="240" w:lineRule="auto"/>
              <w:jc w:val="center"/>
              <w:rPr>
                <w:rFonts w:ascii="Calibri" w:eastAsia="Calibri" w:hAnsi="Calibri" w:cs="Times New Roman"/>
              </w:rPr>
            </w:pPr>
            <w:r w:rsidRPr="00DC6584">
              <w:rPr>
                <w:rFonts w:ascii="Calibri" w:eastAsia="Calibri" w:hAnsi="Calibri" w:cs="Times New Roman"/>
              </w:rPr>
              <w:t>Response</w:t>
            </w:r>
          </w:p>
        </w:tc>
      </w:tr>
      <w:tr w:rsidR="00351346" w:rsidRPr="00DC6584" w14:paraId="409208E3" w14:textId="77777777" w:rsidTr="004F6DC4">
        <w:tc>
          <w:tcPr>
            <w:tcW w:w="5125" w:type="dxa"/>
            <w:shd w:val="clear" w:color="auto" w:fill="auto"/>
          </w:tcPr>
          <w:p w14:paraId="0938EA65" w14:textId="43D18AF9" w:rsidR="00351346" w:rsidRPr="00DC6584" w:rsidRDefault="6508BFBB" w:rsidP="6508BFBB">
            <w:pPr>
              <w:spacing w:after="0" w:line="240" w:lineRule="auto"/>
              <w:rPr>
                <w:rFonts w:ascii="Calibri" w:eastAsia="Calibri" w:hAnsi="Calibri" w:cs="Times New Roman"/>
              </w:rPr>
            </w:pPr>
            <w:r w:rsidRPr="00DC6584">
              <w:rPr>
                <w:rFonts w:ascii="Calibri" w:eastAsia="Calibri" w:hAnsi="Calibri" w:cs="Times New Roman"/>
              </w:rPr>
              <w:t>Under the WIOA, five categories are used to document Measurable Skill</w:t>
            </w:r>
            <w:r w:rsidR="00376396">
              <w:rPr>
                <w:rFonts w:ascii="Calibri" w:eastAsia="Calibri" w:hAnsi="Calibri" w:cs="Times New Roman"/>
              </w:rPr>
              <w:t>s Gains</w:t>
            </w:r>
            <w:r w:rsidRPr="00DC6584">
              <w:rPr>
                <w:rFonts w:ascii="Calibri" w:eastAsia="Calibri" w:hAnsi="Calibri" w:cs="Times New Roman"/>
              </w:rPr>
              <w:t>.</w:t>
            </w:r>
            <w:r w:rsidRPr="00DC6584">
              <w:rPr>
                <w:rFonts w:ascii="Arial" w:eastAsia="Arial" w:hAnsi="Arial" w:cs="Arial"/>
                <w:color w:val="17375E"/>
                <w:sz w:val="44"/>
                <w:szCs w:val="44"/>
              </w:rPr>
              <w:t xml:space="preserve"> </w:t>
            </w:r>
            <w:r w:rsidR="00351346" w:rsidRPr="00DC6584">
              <w:rPr>
                <w:rFonts w:ascii="Calibri" w:eastAsia="Calibri" w:hAnsi="Calibri" w:cs="Times New Roman"/>
              </w:rPr>
              <w:t xml:space="preserve">Describe </w:t>
            </w:r>
            <w:r w:rsidR="0015373B" w:rsidRPr="00DC6584">
              <w:rPr>
                <w:rFonts w:ascii="Calibri" w:eastAsia="Calibri" w:hAnsi="Calibri" w:cs="Times New Roman"/>
              </w:rPr>
              <w:t>your</w:t>
            </w:r>
            <w:r w:rsidR="00351346" w:rsidRPr="00DC6584">
              <w:rPr>
                <w:rFonts w:ascii="Calibri" w:eastAsia="Calibri" w:hAnsi="Calibri" w:cs="Times New Roman"/>
              </w:rPr>
              <w:t xml:space="preserve"> </w:t>
            </w:r>
            <w:r w:rsidR="00E97D9C">
              <w:rPr>
                <w:rFonts w:ascii="Calibri" w:eastAsia="Calibri" w:hAnsi="Calibri" w:cs="Times New Roman"/>
              </w:rPr>
              <w:t xml:space="preserve">FY24 </w:t>
            </w:r>
            <w:r w:rsidR="00351346" w:rsidRPr="00DC6584">
              <w:rPr>
                <w:rFonts w:ascii="Calibri" w:eastAsia="Calibri" w:hAnsi="Calibri" w:cs="Times New Roman"/>
              </w:rPr>
              <w:t xml:space="preserve">plan to have students achieve </w:t>
            </w:r>
            <w:r w:rsidR="0015373B" w:rsidRPr="00DC6584">
              <w:rPr>
                <w:rFonts w:ascii="Calibri" w:eastAsia="Calibri" w:hAnsi="Calibri" w:cs="Times New Roman"/>
              </w:rPr>
              <w:t>an MSG</w:t>
            </w:r>
            <w:r w:rsidR="00EE33DB" w:rsidRPr="00DC6584">
              <w:rPr>
                <w:rFonts w:ascii="Calibri" w:eastAsia="Calibri" w:hAnsi="Calibri" w:cs="Times New Roman"/>
              </w:rPr>
              <w:t>:</w:t>
            </w:r>
          </w:p>
          <w:p w14:paraId="44B37CCF" w14:textId="77777777" w:rsidR="00195A7A" w:rsidRPr="00DC6584" w:rsidRDefault="0015373B" w:rsidP="0015373B">
            <w:pPr>
              <w:numPr>
                <w:ilvl w:val="1"/>
                <w:numId w:val="9"/>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Educational Functioning Level (EFL) gain</w:t>
            </w:r>
          </w:p>
          <w:p w14:paraId="34C7DADB" w14:textId="77777777" w:rsidR="00195A7A" w:rsidRPr="00DC6584" w:rsidRDefault="0015373B" w:rsidP="0015373B">
            <w:pPr>
              <w:numPr>
                <w:ilvl w:val="1"/>
                <w:numId w:val="9"/>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Attainment of secondary school diploma or its recognized equivalent</w:t>
            </w:r>
          </w:p>
          <w:p w14:paraId="7223CC3C" w14:textId="77777777" w:rsidR="00195A7A" w:rsidRPr="00DC6584" w:rsidRDefault="0015373B" w:rsidP="0015373B">
            <w:pPr>
              <w:numPr>
                <w:ilvl w:val="1"/>
                <w:numId w:val="9"/>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A postsecondary education transcript or report card for a participant who complete a minimum of 12 hours per semester (IET)</w:t>
            </w:r>
          </w:p>
          <w:p w14:paraId="625F2157" w14:textId="77777777" w:rsidR="00195A7A" w:rsidRPr="00DC6584" w:rsidRDefault="0015373B" w:rsidP="0015373B">
            <w:pPr>
              <w:numPr>
                <w:ilvl w:val="1"/>
                <w:numId w:val="9"/>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Training milestone through a satisfactory or better progress report set with an employer (workplace literacy only)</w:t>
            </w:r>
          </w:p>
          <w:p w14:paraId="5AAF7F97" w14:textId="2B32511C" w:rsidR="00DF57A9" w:rsidRPr="00DC6584" w:rsidRDefault="0015373B" w:rsidP="00D2534B">
            <w:pPr>
              <w:numPr>
                <w:ilvl w:val="1"/>
                <w:numId w:val="9"/>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lastRenderedPageBreak/>
              <w:t>Passage of occupational exam or attain technical or occupational skills as evidenced by trade-related benchmarks (IET)</w:t>
            </w:r>
          </w:p>
        </w:tc>
        <w:tc>
          <w:tcPr>
            <w:tcW w:w="5580" w:type="dxa"/>
            <w:shd w:val="clear" w:color="auto" w:fill="auto"/>
          </w:tcPr>
          <w:p w14:paraId="19BE9CCC" w14:textId="77777777" w:rsidR="00351346" w:rsidRPr="00DC6584" w:rsidRDefault="00351346" w:rsidP="00D2534B">
            <w:pPr>
              <w:spacing w:after="0" w:line="240" w:lineRule="auto"/>
              <w:rPr>
                <w:rFonts w:ascii="Calibri" w:eastAsia="Calibri" w:hAnsi="Calibri" w:cs="Times New Roman"/>
              </w:rPr>
            </w:pPr>
          </w:p>
        </w:tc>
      </w:tr>
      <w:tr w:rsidR="00351346" w:rsidRPr="00B022DE" w14:paraId="461B9297" w14:textId="77777777" w:rsidTr="004F6DC4">
        <w:tc>
          <w:tcPr>
            <w:tcW w:w="5125" w:type="dxa"/>
            <w:shd w:val="clear" w:color="auto" w:fill="auto"/>
          </w:tcPr>
          <w:p w14:paraId="6096F5D5" w14:textId="77777777" w:rsidR="0015373B" w:rsidRPr="00DC6584" w:rsidRDefault="0015373B" w:rsidP="00D2534B">
            <w:pPr>
              <w:spacing w:after="0" w:line="240" w:lineRule="auto"/>
              <w:rPr>
                <w:rFonts w:ascii="Calibri" w:eastAsia="Calibri" w:hAnsi="Calibri" w:cs="Times New Roman"/>
              </w:rPr>
            </w:pPr>
            <w:r w:rsidRPr="00DC6584">
              <w:rPr>
                <w:rFonts w:ascii="Calibri" w:eastAsia="Calibri" w:hAnsi="Calibri" w:cs="Times New Roman"/>
              </w:rPr>
              <w:t xml:space="preserve">The remaining performance indicators are follow-up indicators that are collected after participants exit (90 days or more with no activity or future scheduled service). The post exit indicators require up to one year for </w:t>
            </w:r>
            <w:proofErr w:type="gramStart"/>
            <w:r w:rsidRPr="00DC6584">
              <w:rPr>
                <w:rFonts w:ascii="Calibri" w:eastAsia="Calibri" w:hAnsi="Calibri" w:cs="Times New Roman"/>
              </w:rPr>
              <w:t>follow up</w:t>
            </w:r>
            <w:proofErr w:type="gramEnd"/>
            <w:r w:rsidRPr="00DC6584">
              <w:rPr>
                <w:rFonts w:ascii="Calibri" w:eastAsia="Calibri" w:hAnsi="Calibri" w:cs="Times New Roman"/>
              </w:rPr>
              <w:t xml:space="preserve"> and are reported on some participants who were reported in previous program years.</w:t>
            </w:r>
          </w:p>
          <w:p w14:paraId="5D244722" w14:textId="288333FC" w:rsidR="0015373B" w:rsidRPr="00DC6584" w:rsidRDefault="00351346" w:rsidP="00D2534B">
            <w:pPr>
              <w:spacing w:after="0" w:line="240" w:lineRule="auto"/>
              <w:rPr>
                <w:rFonts w:ascii="Calibri" w:eastAsia="Calibri" w:hAnsi="Calibri" w:cs="Times New Roman"/>
              </w:rPr>
            </w:pPr>
            <w:r w:rsidRPr="00DC6584">
              <w:rPr>
                <w:rFonts w:ascii="Calibri" w:eastAsia="Calibri" w:hAnsi="Calibri" w:cs="Times New Roman"/>
              </w:rPr>
              <w:t xml:space="preserve">Describe </w:t>
            </w:r>
            <w:r w:rsidR="0015373B" w:rsidRPr="00DC6584">
              <w:rPr>
                <w:rFonts w:ascii="Calibri" w:eastAsia="Calibri" w:hAnsi="Calibri" w:cs="Times New Roman"/>
              </w:rPr>
              <w:t>your</w:t>
            </w:r>
            <w:r w:rsidR="00E97D9C">
              <w:rPr>
                <w:rFonts w:ascii="Calibri" w:eastAsia="Calibri" w:hAnsi="Calibri" w:cs="Times New Roman"/>
              </w:rPr>
              <w:t xml:space="preserve"> FY24</w:t>
            </w:r>
            <w:r w:rsidR="00382F98" w:rsidRPr="00DC6584">
              <w:rPr>
                <w:rFonts w:ascii="Calibri" w:eastAsia="Calibri" w:hAnsi="Calibri" w:cs="Times New Roman"/>
              </w:rPr>
              <w:t xml:space="preserve"> plan to </w:t>
            </w:r>
            <w:r w:rsidR="0015373B" w:rsidRPr="00DC6584">
              <w:rPr>
                <w:rFonts w:ascii="Calibri" w:eastAsia="Calibri" w:hAnsi="Calibri" w:cs="Times New Roman"/>
              </w:rPr>
              <w:t>have students achieve employment measures and credential attainment:</w:t>
            </w:r>
          </w:p>
          <w:p w14:paraId="6423C9BC" w14:textId="77777777" w:rsidR="0015373B" w:rsidRPr="00DC6584" w:rsidRDefault="0015373B" w:rsidP="0015373B">
            <w:pPr>
              <w:spacing w:after="0" w:line="240" w:lineRule="auto"/>
              <w:rPr>
                <w:rFonts w:ascii="Calibri" w:eastAsia="Calibri" w:hAnsi="Calibri" w:cs="Times New Roman"/>
                <w:u w:val="single"/>
              </w:rPr>
            </w:pPr>
          </w:p>
          <w:p w14:paraId="49BF72EC" w14:textId="33F8A020" w:rsidR="00195A7A" w:rsidRPr="00DC6584" w:rsidRDefault="0015373B" w:rsidP="0015373B">
            <w:pPr>
              <w:spacing w:after="0" w:line="240" w:lineRule="auto"/>
              <w:rPr>
                <w:rFonts w:ascii="Calibri" w:eastAsia="Calibri" w:hAnsi="Calibri" w:cs="Times New Roman"/>
                <w:u w:val="single"/>
              </w:rPr>
            </w:pPr>
            <w:r w:rsidRPr="00DC6584">
              <w:rPr>
                <w:rFonts w:ascii="Calibri" w:eastAsia="Calibri" w:hAnsi="Calibri" w:cs="Times New Roman"/>
                <w:u w:val="single"/>
              </w:rPr>
              <w:t>Employment Measures</w:t>
            </w:r>
          </w:p>
          <w:p w14:paraId="50A89210" w14:textId="77777777" w:rsidR="00195A7A" w:rsidRPr="00DC6584" w:rsidRDefault="0015373B" w:rsidP="0015373B">
            <w:pPr>
              <w:numPr>
                <w:ilvl w:val="1"/>
                <w:numId w:val="11"/>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Second-quarter employment after the exit quarter</w:t>
            </w:r>
          </w:p>
          <w:p w14:paraId="6DF850D8" w14:textId="77777777" w:rsidR="00195A7A" w:rsidRPr="00DC6584" w:rsidRDefault="0015373B" w:rsidP="0015373B">
            <w:pPr>
              <w:numPr>
                <w:ilvl w:val="1"/>
                <w:numId w:val="11"/>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Fourth-quarter employment after the exit quarter</w:t>
            </w:r>
          </w:p>
          <w:p w14:paraId="6A4250EC" w14:textId="77777777" w:rsidR="00195A7A" w:rsidRPr="00DC6584" w:rsidRDefault="0015373B" w:rsidP="0015373B">
            <w:pPr>
              <w:numPr>
                <w:ilvl w:val="1"/>
                <w:numId w:val="11"/>
              </w:numPr>
              <w:tabs>
                <w:tab w:val="clear" w:pos="1440"/>
              </w:tabs>
              <w:spacing w:after="0" w:line="240" w:lineRule="auto"/>
              <w:ind w:left="787"/>
              <w:rPr>
                <w:rFonts w:ascii="Calibri" w:eastAsia="Calibri" w:hAnsi="Calibri" w:cs="Times New Roman"/>
              </w:rPr>
            </w:pPr>
            <w:r w:rsidRPr="00DC6584">
              <w:rPr>
                <w:rFonts w:ascii="Calibri" w:eastAsia="Calibri" w:hAnsi="Calibri" w:cs="Times New Roman"/>
              </w:rPr>
              <w:t>Median earnings of participants employed in the second quarter after the exit quarter.</w:t>
            </w:r>
          </w:p>
          <w:p w14:paraId="3A80423C" w14:textId="77777777" w:rsidR="00DC6584" w:rsidRPr="00DC6584" w:rsidRDefault="0015373B" w:rsidP="00DC6584">
            <w:pPr>
              <w:spacing w:after="0" w:line="240" w:lineRule="auto"/>
              <w:rPr>
                <w:rFonts w:ascii="Calibri" w:eastAsia="Calibri" w:hAnsi="Calibri" w:cs="Times New Roman"/>
                <w:u w:val="single"/>
              </w:rPr>
            </w:pPr>
            <w:r w:rsidRPr="00DC6584">
              <w:rPr>
                <w:rFonts w:ascii="Calibri" w:eastAsia="Calibri" w:hAnsi="Calibri" w:cs="Times New Roman"/>
                <w:u w:val="single"/>
              </w:rPr>
              <w:t>Credential Attainment</w:t>
            </w:r>
          </w:p>
          <w:p w14:paraId="59851A46" w14:textId="77777777" w:rsidR="00DC6584" w:rsidRPr="00DC6584" w:rsidRDefault="0015373B" w:rsidP="00DC6584">
            <w:pPr>
              <w:pStyle w:val="ListParagraph"/>
              <w:numPr>
                <w:ilvl w:val="0"/>
                <w:numId w:val="14"/>
              </w:numPr>
              <w:spacing w:after="0" w:line="240" w:lineRule="auto"/>
              <w:rPr>
                <w:rFonts w:ascii="Calibri" w:eastAsia="Calibri" w:hAnsi="Calibri" w:cs="Times New Roman"/>
                <w:u w:val="single"/>
              </w:rPr>
            </w:pPr>
            <w:r w:rsidRPr="00DC6584">
              <w:rPr>
                <w:rFonts w:ascii="Calibri" w:eastAsia="Calibri" w:hAnsi="Calibri" w:cs="Times New Roman"/>
              </w:rPr>
              <w:t xml:space="preserve">The percentage of participants who attain a secondary school diploma (during participation or within one year of exit) AND employed or entered postsecondary within 1 year of </w:t>
            </w:r>
            <w:proofErr w:type="gramStart"/>
            <w:r w:rsidRPr="00DC6584">
              <w:rPr>
                <w:rFonts w:ascii="Calibri" w:eastAsia="Calibri" w:hAnsi="Calibri" w:cs="Times New Roman"/>
              </w:rPr>
              <w:t>exit</w:t>
            </w:r>
            <w:proofErr w:type="gramEnd"/>
          </w:p>
          <w:p w14:paraId="3D6BD0F2" w14:textId="07441277" w:rsidR="000E2C76" w:rsidRPr="00DC6584" w:rsidRDefault="0015373B" w:rsidP="00DC6584">
            <w:pPr>
              <w:pStyle w:val="ListParagraph"/>
              <w:numPr>
                <w:ilvl w:val="0"/>
                <w:numId w:val="14"/>
              </w:numPr>
              <w:spacing w:after="0" w:line="240" w:lineRule="auto"/>
              <w:rPr>
                <w:rFonts w:ascii="Calibri" w:eastAsia="Calibri" w:hAnsi="Calibri" w:cs="Times New Roman"/>
                <w:u w:val="single"/>
              </w:rPr>
            </w:pPr>
            <w:r w:rsidRPr="00DC6584">
              <w:rPr>
                <w:rFonts w:ascii="Calibri" w:eastAsia="Calibri" w:hAnsi="Calibri" w:cs="Times New Roman"/>
              </w:rPr>
              <w:t>Attainment of postsecondary credential while enrolled or within 1 year of exit (student must have been ABE L5 or L6 or enrolled in a class denoted 9th grade equivalent or higher)</w:t>
            </w:r>
          </w:p>
        </w:tc>
        <w:tc>
          <w:tcPr>
            <w:tcW w:w="5580" w:type="dxa"/>
            <w:shd w:val="clear" w:color="auto" w:fill="auto"/>
          </w:tcPr>
          <w:p w14:paraId="6C3B9DA4" w14:textId="3A34E6ED" w:rsidR="00351346" w:rsidRPr="00B022DE" w:rsidRDefault="0015373B" w:rsidP="00D2534B">
            <w:pPr>
              <w:spacing w:after="0" w:line="240" w:lineRule="auto"/>
              <w:rPr>
                <w:rFonts w:ascii="Calibri" w:eastAsia="Calibri" w:hAnsi="Calibri" w:cs="Times New Roman"/>
              </w:rPr>
            </w:pPr>
            <w:r>
              <w:rPr>
                <w:rFonts w:ascii="Calibri" w:eastAsia="Calibri" w:hAnsi="Calibri" w:cs="Times New Roman"/>
              </w:rPr>
              <w:t xml:space="preserve"> </w:t>
            </w:r>
          </w:p>
        </w:tc>
      </w:tr>
    </w:tbl>
    <w:p w14:paraId="7DEB2B80" w14:textId="77777777" w:rsidR="00351346" w:rsidRDefault="00351346" w:rsidP="00351346">
      <w:pPr>
        <w:spacing w:after="0"/>
        <w:rPr>
          <w:b/>
          <w:bCs/>
          <w:color w:val="0070C0"/>
        </w:rPr>
      </w:pPr>
    </w:p>
    <w:p w14:paraId="4EFED97A" w14:textId="77777777" w:rsidR="00351346" w:rsidRDefault="00351346" w:rsidP="00B01C79">
      <w:pPr>
        <w:spacing w:after="0"/>
        <w:jc w:val="center"/>
        <w:rPr>
          <w:b/>
          <w:bCs/>
          <w:color w:val="0070C0"/>
        </w:rPr>
      </w:pPr>
    </w:p>
    <w:p w14:paraId="3342DA99" w14:textId="77777777" w:rsidR="00A04312" w:rsidRDefault="00A04312" w:rsidP="00B01C79">
      <w:pPr>
        <w:spacing w:after="0"/>
        <w:jc w:val="center"/>
        <w:rPr>
          <w:b/>
          <w:bCs/>
          <w:color w:val="0070C0"/>
        </w:rPr>
      </w:pPr>
    </w:p>
    <w:p w14:paraId="2B5BD228" w14:textId="77777777" w:rsidR="00A04312" w:rsidRDefault="00A04312" w:rsidP="00B01C79">
      <w:pPr>
        <w:spacing w:after="0"/>
        <w:jc w:val="center"/>
        <w:rPr>
          <w:b/>
          <w:bCs/>
          <w:color w:val="0070C0"/>
        </w:rPr>
      </w:pPr>
    </w:p>
    <w:p w14:paraId="4019E8B4" w14:textId="77777777" w:rsidR="00A04312" w:rsidRDefault="00A04312" w:rsidP="00B01C79">
      <w:pPr>
        <w:spacing w:after="0"/>
        <w:jc w:val="center"/>
        <w:rPr>
          <w:b/>
          <w:bCs/>
          <w:color w:val="0070C0"/>
        </w:rPr>
      </w:pPr>
    </w:p>
    <w:p w14:paraId="6B2B9E62" w14:textId="77777777" w:rsidR="00A04312" w:rsidRDefault="00A04312" w:rsidP="00B01C79">
      <w:pPr>
        <w:spacing w:after="0"/>
        <w:jc w:val="center"/>
        <w:rPr>
          <w:b/>
          <w:bCs/>
          <w:color w:val="0070C0"/>
        </w:rPr>
      </w:pPr>
    </w:p>
    <w:p w14:paraId="5BC559E1" w14:textId="77777777" w:rsidR="00A04312" w:rsidRDefault="00A04312" w:rsidP="00A04312">
      <w:pPr>
        <w:spacing w:after="0"/>
      </w:pPr>
    </w:p>
    <w:p w14:paraId="3D15E887" w14:textId="77777777" w:rsidR="00A04312" w:rsidRDefault="00A04312" w:rsidP="00A04312">
      <w:pPr>
        <w:spacing w:after="0"/>
        <w:jc w:val="center"/>
      </w:pPr>
      <w:r w:rsidRPr="008669D9">
        <w:rPr>
          <w:rFonts w:eastAsia="Times New Roman" w:cstheme="minorHAnsi"/>
          <w:bCs/>
        </w:rPr>
        <w:t>[REMAINDER OF PAGE INTENTI</w:t>
      </w:r>
      <w:r>
        <w:rPr>
          <w:rFonts w:eastAsia="Times New Roman" w:cstheme="minorHAnsi"/>
          <w:bCs/>
        </w:rPr>
        <w:t>ON</w:t>
      </w:r>
      <w:r w:rsidRPr="008669D9">
        <w:rPr>
          <w:rFonts w:eastAsia="Times New Roman" w:cstheme="minorHAnsi"/>
          <w:bCs/>
        </w:rPr>
        <w:t>ALLY LEFT BLANK]</w:t>
      </w:r>
    </w:p>
    <w:p w14:paraId="49DD1FCF" w14:textId="77777777" w:rsidR="00A04312" w:rsidRDefault="00A04312" w:rsidP="00B01C79">
      <w:pPr>
        <w:spacing w:after="0"/>
        <w:jc w:val="center"/>
        <w:rPr>
          <w:b/>
          <w:bCs/>
          <w:color w:val="0070C0"/>
        </w:rPr>
      </w:pPr>
    </w:p>
    <w:p w14:paraId="5C848C35" w14:textId="77777777" w:rsidR="00A04312" w:rsidRDefault="00A04312" w:rsidP="00B01C79">
      <w:pPr>
        <w:spacing w:after="0"/>
        <w:jc w:val="center"/>
        <w:rPr>
          <w:b/>
          <w:bCs/>
          <w:color w:val="0070C0"/>
        </w:rPr>
      </w:pPr>
    </w:p>
    <w:p w14:paraId="7F6F845F" w14:textId="77777777" w:rsidR="00A04312" w:rsidRDefault="00A04312" w:rsidP="00B01C79">
      <w:pPr>
        <w:spacing w:after="0"/>
        <w:jc w:val="center"/>
        <w:rPr>
          <w:b/>
          <w:bCs/>
          <w:color w:val="0070C0"/>
        </w:rPr>
      </w:pPr>
    </w:p>
    <w:p w14:paraId="5F8CFBEA" w14:textId="77777777" w:rsidR="00A04312" w:rsidRDefault="00A04312" w:rsidP="00B01C79">
      <w:pPr>
        <w:spacing w:after="0"/>
        <w:jc w:val="center"/>
        <w:rPr>
          <w:b/>
          <w:bCs/>
          <w:color w:val="0070C0"/>
        </w:rPr>
      </w:pPr>
    </w:p>
    <w:p w14:paraId="7D2B33A2" w14:textId="77777777" w:rsidR="00A04312" w:rsidRDefault="00A04312" w:rsidP="00B01C79">
      <w:pPr>
        <w:spacing w:after="0"/>
        <w:jc w:val="center"/>
        <w:rPr>
          <w:b/>
          <w:bCs/>
          <w:color w:val="0070C0"/>
        </w:rPr>
      </w:pPr>
    </w:p>
    <w:p w14:paraId="364E9C82" w14:textId="77777777" w:rsidR="00A04312" w:rsidRDefault="00A04312" w:rsidP="00B01C79">
      <w:pPr>
        <w:spacing w:after="0"/>
        <w:jc w:val="center"/>
        <w:rPr>
          <w:b/>
          <w:bCs/>
          <w:color w:val="0070C0"/>
        </w:rPr>
      </w:pPr>
    </w:p>
    <w:p w14:paraId="543C703E" w14:textId="77777777" w:rsidR="00A04312" w:rsidRDefault="00A04312" w:rsidP="00B01C79">
      <w:pPr>
        <w:spacing w:after="0"/>
        <w:jc w:val="center"/>
        <w:rPr>
          <w:b/>
          <w:bCs/>
          <w:color w:val="0070C0"/>
        </w:rPr>
      </w:pPr>
    </w:p>
    <w:p w14:paraId="0EAA4507" w14:textId="77777777" w:rsidR="00A04312" w:rsidRDefault="00A04312" w:rsidP="00B01C79">
      <w:pPr>
        <w:spacing w:after="0"/>
        <w:jc w:val="center"/>
        <w:rPr>
          <w:b/>
          <w:bCs/>
          <w:color w:val="0070C0"/>
        </w:rPr>
      </w:pPr>
    </w:p>
    <w:p w14:paraId="2C952558" w14:textId="77777777" w:rsidR="00A04312" w:rsidRDefault="00A04312" w:rsidP="00B01C79">
      <w:pPr>
        <w:spacing w:after="0"/>
        <w:jc w:val="center"/>
        <w:rPr>
          <w:b/>
          <w:bCs/>
          <w:color w:val="0070C0"/>
        </w:rPr>
      </w:pPr>
    </w:p>
    <w:p w14:paraId="078D9DF4" w14:textId="77777777" w:rsidR="00A04312" w:rsidRDefault="00A04312" w:rsidP="00B01C79">
      <w:pPr>
        <w:spacing w:after="0"/>
        <w:jc w:val="center"/>
        <w:rPr>
          <w:b/>
          <w:bCs/>
          <w:color w:val="0070C0"/>
        </w:rPr>
      </w:pPr>
    </w:p>
    <w:p w14:paraId="649E8154" w14:textId="77777777" w:rsidR="001E0478" w:rsidRDefault="001E0478" w:rsidP="00913027">
      <w:pPr>
        <w:spacing w:after="0"/>
        <w:rPr>
          <w:b/>
          <w:bCs/>
          <w:color w:val="0070C0"/>
        </w:rPr>
      </w:pPr>
    </w:p>
    <w:p w14:paraId="08D2BA2B" w14:textId="77777777" w:rsidR="00561012" w:rsidRDefault="00561012" w:rsidP="00913027">
      <w:pPr>
        <w:spacing w:after="0"/>
        <w:rPr>
          <w:b/>
          <w:bCs/>
          <w:color w:val="0070C0"/>
        </w:rPr>
      </w:pPr>
    </w:p>
    <w:p w14:paraId="4B13CA93" w14:textId="77777777" w:rsidR="00BA186F" w:rsidRDefault="00BA186F" w:rsidP="00913027">
      <w:pPr>
        <w:spacing w:after="0"/>
        <w:rPr>
          <w:b/>
          <w:bCs/>
          <w:color w:val="0070C0"/>
        </w:rPr>
      </w:pPr>
    </w:p>
    <w:p w14:paraId="0D5C31B0" w14:textId="45F52286" w:rsidR="00B01C79" w:rsidRPr="00B01C79" w:rsidRDefault="00B01C79" w:rsidP="00B01C79">
      <w:pPr>
        <w:spacing w:after="0"/>
        <w:jc w:val="center"/>
        <w:rPr>
          <w:b/>
          <w:bCs/>
          <w:color w:val="0070C0"/>
        </w:rPr>
      </w:pPr>
      <w:r w:rsidRPr="00B01C79">
        <w:rPr>
          <w:b/>
          <w:bCs/>
          <w:color w:val="0070C0"/>
        </w:rPr>
        <w:lastRenderedPageBreak/>
        <w:t>APPENDIX C</w:t>
      </w:r>
      <w:r w:rsidR="00BA3697">
        <w:rPr>
          <w:b/>
          <w:bCs/>
          <w:color w:val="0070C0"/>
        </w:rPr>
        <w:t>-</w:t>
      </w:r>
      <w:r w:rsidRPr="00B01C79">
        <w:rPr>
          <w:b/>
          <w:bCs/>
          <w:color w:val="0070C0"/>
        </w:rPr>
        <w:t xml:space="preserve"> Part </w:t>
      </w:r>
      <w:r w:rsidR="00BA3697">
        <w:rPr>
          <w:b/>
          <w:bCs/>
          <w:color w:val="0070C0"/>
        </w:rPr>
        <w:t>I</w:t>
      </w:r>
    </w:p>
    <w:p w14:paraId="24EADA7F" w14:textId="77777777" w:rsidR="00B01C79" w:rsidRPr="00B01C79" w:rsidRDefault="00B01C79" w:rsidP="00B01C79">
      <w:pPr>
        <w:spacing w:after="0"/>
        <w:jc w:val="center"/>
        <w:rPr>
          <w:b/>
          <w:bCs/>
          <w:color w:val="0070C0"/>
        </w:rPr>
      </w:pPr>
      <w:r w:rsidRPr="00B01C79">
        <w:rPr>
          <w:b/>
          <w:bCs/>
          <w:color w:val="0070C0"/>
        </w:rPr>
        <w:t xml:space="preserve">PRIORITY AREA ABSTRACT </w:t>
      </w:r>
    </w:p>
    <w:p w14:paraId="2D69B8FB" w14:textId="12F2D288" w:rsidR="00A14B04" w:rsidRDefault="00B01C79" w:rsidP="00B01C79">
      <w:pPr>
        <w:spacing w:after="0"/>
        <w:jc w:val="center"/>
        <w:rPr>
          <w:b/>
          <w:bCs/>
          <w:color w:val="0070C0"/>
        </w:rPr>
      </w:pPr>
      <w:r w:rsidRPr="00B01C79">
        <w:rPr>
          <w:b/>
          <w:bCs/>
          <w:color w:val="0070C0"/>
        </w:rPr>
        <w:t xml:space="preserve">Each priority area must have its own </w:t>
      </w:r>
      <w:proofErr w:type="gramStart"/>
      <w:r w:rsidRPr="00B01C79">
        <w:rPr>
          <w:b/>
          <w:bCs/>
          <w:color w:val="0070C0"/>
        </w:rPr>
        <w:t>abstract</w:t>
      </w:r>
      <w:proofErr w:type="gramEnd"/>
    </w:p>
    <w:p w14:paraId="08836116" w14:textId="333045FC" w:rsidR="00EF0C7B" w:rsidRDefault="00EF0C7B" w:rsidP="00B01C79">
      <w:pPr>
        <w:spacing w:after="0"/>
        <w:jc w:val="center"/>
        <w:rPr>
          <w:b/>
          <w:bCs/>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6210"/>
      </w:tblGrid>
      <w:tr w:rsidR="00EF0C7B" w:rsidRPr="00EF0C7B" w14:paraId="73156D7E" w14:textId="77777777" w:rsidTr="00EF0C7B">
        <w:tc>
          <w:tcPr>
            <w:tcW w:w="10615" w:type="dxa"/>
            <w:gridSpan w:val="2"/>
            <w:shd w:val="clear" w:color="auto" w:fill="auto"/>
          </w:tcPr>
          <w:p w14:paraId="41E7C24A" w14:textId="7655815C" w:rsidR="00EF0C7B" w:rsidRPr="00D7447C" w:rsidRDefault="00EF0C7B" w:rsidP="00EF0C7B">
            <w:pPr>
              <w:spacing w:after="0" w:line="240" w:lineRule="auto"/>
              <w:rPr>
                <w:rFonts w:ascii="Calibri" w:eastAsia="Times New Roman" w:hAnsi="Calibri" w:cs="Times New Roman"/>
                <w:sz w:val="23"/>
                <w:szCs w:val="23"/>
              </w:rPr>
            </w:pPr>
            <w:r w:rsidRPr="00EF0C7B">
              <w:rPr>
                <w:rFonts w:ascii="Calibri" w:eastAsia="Times New Roman" w:hAnsi="Calibri" w:cs="Times New Roman"/>
                <w:b/>
                <w:bCs/>
                <w:sz w:val="23"/>
                <w:szCs w:val="23"/>
              </w:rPr>
              <w:t>Priority Area Grant Name:</w:t>
            </w:r>
            <w:r w:rsidR="00D7447C">
              <w:rPr>
                <w:rFonts w:ascii="Calibri" w:eastAsia="Times New Roman" w:hAnsi="Calibri" w:cs="Times New Roman"/>
                <w:b/>
                <w:bCs/>
                <w:sz w:val="23"/>
                <w:szCs w:val="23"/>
              </w:rPr>
              <w:t xml:space="preserve"> </w:t>
            </w:r>
          </w:p>
        </w:tc>
      </w:tr>
      <w:tr w:rsidR="00F5701B" w:rsidRPr="00EF0C7B" w14:paraId="72DBD09C" w14:textId="77777777" w:rsidTr="00EF0C7B">
        <w:tc>
          <w:tcPr>
            <w:tcW w:w="10615" w:type="dxa"/>
            <w:gridSpan w:val="2"/>
            <w:shd w:val="clear" w:color="auto" w:fill="auto"/>
          </w:tcPr>
          <w:p w14:paraId="6BD8AFC4" w14:textId="4950A713" w:rsidR="00F5701B" w:rsidRPr="00D7447C" w:rsidRDefault="00816EB6" w:rsidP="00EF0C7B">
            <w:pPr>
              <w:spacing w:after="0" w:line="240" w:lineRule="auto"/>
              <w:rPr>
                <w:rFonts w:ascii="Calibri" w:eastAsia="Times New Roman" w:hAnsi="Calibri" w:cs="Times New Roman"/>
                <w:sz w:val="23"/>
                <w:szCs w:val="23"/>
              </w:rPr>
            </w:pPr>
            <w:r>
              <w:rPr>
                <w:rFonts w:ascii="Calibri" w:eastAsia="Times New Roman" w:hAnsi="Calibri" w:cs="Times New Roman"/>
                <w:b/>
                <w:bCs/>
                <w:sz w:val="23"/>
                <w:szCs w:val="23"/>
              </w:rPr>
              <w:t>Provider/Agency Name:</w:t>
            </w:r>
            <w:r w:rsidR="00D7447C">
              <w:rPr>
                <w:rFonts w:ascii="Calibri" w:eastAsia="Times New Roman" w:hAnsi="Calibri" w:cs="Times New Roman"/>
                <w:b/>
                <w:bCs/>
                <w:sz w:val="23"/>
                <w:szCs w:val="23"/>
              </w:rPr>
              <w:t xml:space="preserve"> </w:t>
            </w:r>
          </w:p>
        </w:tc>
      </w:tr>
      <w:tr w:rsidR="00EF0C7B" w:rsidRPr="00EF0C7B" w14:paraId="2EA43B29" w14:textId="77777777" w:rsidTr="00EF0C7B">
        <w:tc>
          <w:tcPr>
            <w:tcW w:w="10615" w:type="dxa"/>
            <w:gridSpan w:val="2"/>
            <w:shd w:val="clear" w:color="auto" w:fill="auto"/>
          </w:tcPr>
          <w:p w14:paraId="18166819" w14:textId="36265919" w:rsidR="00EF0C7B" w:rsidRPr="00D7447C" w:rsidRDefault="00EF0C7B" w:rsidP="00EF0C7B">
            <w:pPr>
              <w:spacing w:after="0" w:line="240" w:lineRule="auto"/>
              <w:rPr>
                <w:rFonts w:ascii="Calibri" w:eastAsia="Times New Roman" w:hAnsi="Calibri" w:cs="Times New Roman"/>
                <w:sz w:val="23"/>
                <w:szCs w:val="23"/>
              </w:rPr>
            </w:pPr>
            <w:r w:rsidRPr="00EF0C7B">
              <w:rPr>
                <w:rFonts w:ascii="Calibri" w:eastAsia="Times New Roman" w:hAnsi="Calibri" w:cs="Times New Roman"/>
                <w:b/>
                <w:bCs/>
                <w:sz w:val="23"/>
                <w:szCs w:val="23"/>
              </w:rPr>
              <w:t xml:space="preserve">Project Director Name:                                            </w:t>
            </w:r>
            <w:r w:rsidR="00C111E7">
              <w:rPr>
                <w:rFonts w:ascii="Calibri" w:eastAsia="Times New Roman" w:hAnsi="Calibri" w:cs="Times New Roman"/>
                <w:b/>
                <w:bCs/>
                <w:sz w:val="23"/>
                <w:szCs w:val="23"/>
              </w:rPr>
              <w:t xml:space="preserve">       </w:t>
            </w:r>
            <w:r w:rsidRPr="00EF0C7B">
              <w:rPr>
                <w:rFonts w:ascii="Calibri" w:eastAsia="Times New Roman" w:hAnsi="Calibri" w:cs="Times New Roman"/>
                <w:b/>
                <w:bCs/>
                <w:sz w:val="23"/>
                <w:szCs w:val="23"/>
              </w:rPr>
              <w:t xml:space="preserve"> Email:</w:t>
            </w:r>
            <w:r w:rsidR="00D7447C">
              <w:rPr>
                <w:rFonts w:ascii="Calibri" w:eastAsia="Times New Roman" w:hAnsi="Calibri" w:cs="Times New Roman"/>
                <w:b/>
                <w:bCs/>
                <w:sz w:val="23"/>
                <w:szCs w:val="23"/>
              </w:rPr>
              <w:t xml:space="preserve"> </w:t>
            </w:r>
          </w:p>
        </w:tc>
      </w:tr>
      <w:tr w:rsidR="00EF0C7B" w:rsidRPr="00174F08" w14:paraId="21E66947" w14:textId="77777777" w:rsidTr="00EF0C7B">
        <w:tc>
          <w:tcPr>
            <w:tcW w:w="10615" w:type="dxa"/>
            <w:gridSpan w:val="2"/>
            <w:shd w:val="clear" w:color="auto" w:fill="auto"/>
          </w:tcPr>
          <w:p w14:paraId="6D7E5096" w14:textId="79FBA3A1" w:rsidR="00EF0C7B" w:rsidRPr="00561012" w:rsidRDefault="00EF0C7B" w:rsidP="00EF0C7B">
            <w:pPr>
              <w:spacing w:after="0" w:line="240" w:lineRule="auto"/>
              <w:rPr>
                <w:rFonts w:ascii="Calibri" w:eastAsia="Times New Roman" w:hAnsi="Calibri" w:cs="Times New Roman"/>
                <w:b/>
                <w:bCs/>
                <w:sz w:val="23"/>
                <w:szCs w:val="23"/>
              </w:rPr>
            </w:pPr>
            <w:r w:rsidRPr="00561012">
              <w:rPr>
                <w:rFonts w:ascii="Calibri" w:eastAsia="Times New Roman" w:hAnsi="Calibri" w:cs="Times New Roman"/>
                <w:b/>
                <w:bCs/>
                <w:sz w:val="23"/>
                <w:szCs w:val="23"/>
              </w:rPr>
              <w:t xml:space="preserve">Beginning Date:  </w:t>
            </w:r>
            <w:r w:rsidRPr="00561012">
              <w:rPr>
                <w:rFonts w:ascii="Calibri" w:eastAsia="Times New Roman" w:hAnsi="Calibri" w:cs="Times New Roman"/>
                <w:sz w:val="23"/>
                <w:szCs w:val="23"/>
              </w:rPr>
              <w:t>7/1/202</w:t>
            </w:r>
            <w:r w:rsidR="0012445C" w:rsidRPr="00561012">
              <w:rPr>
                <w:rFonts w:ascii="Calibri" w:eastAsia="Times New Roman" w:hAnsi="Calibri" w:cs="Times New Roman"/>
                <w:sz w:val="23"/>
                <w:szCs w:val="23"/>
              </w:rPr>
              <w:t>3</w:t>
            </w:r>
            <w:r w:rsidRPr="00561012">
              <w:rPr>
                <w:rFonts w:ascii="Calibri" w:eastAsia="Times New Roman" w:hAnsi="Calibri" w:cs="Times New Roman"/>
                <w:b/>
                <w:bCs/>
                <w:sz w:val="23"/>
                <w:szCs w:val="23"/>
              </w:rPr>
              <w:t xml:space="preserve">                                       </w:t>
            </w:r>
            <w:r w:rsidR="00C111E7" w:rsidRPr="00561012">
              <w:rPr>
                <w:rFonts w:ascii="Calibri" w:eastAsia="Times New Roman" w:hAnsi="Calibri" w:cs="Times New Roman"/>
                <w:b/>
                <w:bCs/>
                <w:sz w:val="23"/>
                <w:szCs w:val="23"/>
              </w:rPr>
              <w:t xml:space="preserve">       </w:t>
            </w:r>
            <w:r w:rsidRPr="00561012">
              <w:rPr>
                <w:rFonts w:ascii="Calibri" w:eastAsia="Times New Roman" w:hAnsi="Calibri" w:cs="Times New Roman"/>
                <w:b/>
                <w:bCs/>
                <w:sz w:val="23"/>
                <w:szCs w:val="23"/>
              </w:rPr>
              <w:t xml:space="preserve">End Date:  </w:t>
            </w:r>
            <w:r w:rsidRPr="00561012">
              <w:rPr>
                <w:rFonts w:ascii="Calibri" w:eastAsia="Times New Roman" w:hAnsi="Calibri" w:cs="Times New Roman"/>
                <w:sz w:val="23"/>
                <w:szCs w:val="23"/>
              </w:rPr>
              <w:t>6/30/2</w:t>
            </w:r>
            <w:r w:rsidR="00D2534B" w:rsidRPr="00561012">
              <w:rPr>
                <w:rFonts w:ascii="Calibri" w:eastAsia="Times New Roman" w:hAnsi="Calibri" w:cs="Times New Roman"/>
                <w:sz w:val="23"/>
                <w:szCs w:val="23"/>
              </w:rPr>
              <w:t>02</w:t>
            </w:r>
            <w:r w:rsidR="0012445C" w:rsidRPr="00561012">
              <w:rPr>
                <w:rFonts w:ascii="Calibri" w:eastAsia="Times New Roman" w:hAnsi="Calibri" w:cs="Times New Roman"/>
                <w:sz w:val="23"/>
                <w:szCs w:val="23"/>
              </w:rPr>
              <w:t>4</w:t>
            </w:r>
          </w:p>
        </w:tc>
      </w:tr>
      <w:tr w:rsidR="00313B6C" w:rsidRPr="00174F08" w14:paraId="0725E165" w14:textId="77777777" w:rsidTr="00EF0C7B">
        <w:tc>
          <w:tcPr>
            <w:tcW w:w="4405" w:type="dxa"/>
            <w:shd w:val="clear" w:color="auto" w:fill="auto"/>
          </w:tcPr>
          <w:p w14:paraId="37123141" w14:textId="77777777" w:rsidR="008C5514" w:rsidRPr="00561012" w:rsidRDefault="00313B6C" w:rsidP="00EF0C7B">
            <w:pPr>
              <w:spacing w:after="0" w:line="240" w:lineRule="auto"/>
              <w:rPr>
                <w:rFonts w:cstheme="minorHAnsi"/>
                <w:sz w:val="23"/>
                <w:szCs w:val="23"/>
              </w:rPr>
            </w:pPr>
            <w:r w:rsidRPr="00561012">
              <w:rPr>
                <w:b/>
                <w:bCs/>
              </w:rPr>
              <w:t xml:space="preserve">Target Population: </w:t>
            </w:r>
            <w:sdt>
              <w:sdtPr>
                <w:rPr>
                  <w:rFonts w:cstheme="minorHAnsi"/>
                  <w:sz w:val="23"/>
                  <w:szCs w:val="23"/>
                </w:rPr>
                <w:id w:val="-979222637"/>
                <w14:checkbox>
                  <w14:checked w14:val="0"/>
                  <w14:checkedState w14:val="2612" w14:font="MS Gothic"/>
                  <w14:uncheckedState w14:val="2610" w14:font="MS Gothic"/>
                </w14:checkbox>
              </w:sdtPr>
              <w:sdtContent>
                <w:r w:rsidRPr="00561012">
                  <w:rPr>
                    <w:rFonts w:ascii="MS Gothic" w:eastAsia="MS Gothic" w:hAnsi="MS Gothic" w:cstheme="minorHAnsi" w:hint="eastAsia"/>
                    <w:sz w:val="23"/>
                    <w:szCs w:val="23"/>
                  </w:rPr>
                  <w:t>☐</w:t>
                </w:r>
              </w:sdtContent>
            </w:sdt>
            <w:r w:rsidRPr="00561012">
              <w:rPr>
                <w:rFonts w:cstheme="minorHAnsi"/>
                <w:sz w:val="23"/>
                <w:szCs w:val="23"/>
              </w:rPr>
              <w:t xml:space="preserve"> ESL 1-6/ABE 1-4  </w:t>
            </w:r>
          </w:p>
          <w:p w14:paraId="397ADC63" w14:textId="4E480C67" w:rsidR="00313B6C" w:rsidRPr="00561012" w:rsidRDefault="008C5514" w:rsidP="00EF0C7B">
            <w:pPr>
              <w:spacing w:after="0" w:line="240" w:lineRule="auto"/>
              <w:rPr>
                <w:rFonts w:ascii="Calibri" w:eastAsia="Times New Roman" w:hAnsi="Calibri" w:cs="Times New Roman"/>
                <w:b/>
                <w:sz w:val="23"/>
                <w:szCs w:val="23"/>
              </w:rPr>
            </w:pPr>
            <w:r w:rsidRPr="00561012">
              <w:rPr>
                <w:rFonts w:ascii="Calibri" w:eastAsia="Times New Roman" w:hAnsi="Calibri" w:cs="Times New Roman"/>
                <w:b/>
                <w:sz w:val="23"/>
                <w:szCs w:val="23"/>
              </w:rPr>
              <w:t>Planned Number of Students:</w:t>
            </w:r>
          </w:p>
        </w:tc>
        <w:tc>
          <w:tcPr>
            <w:tcW w:w="6210" w:type="dxa"/>
            <w:shd w:val="clear" w:color="auto" w:fill="auto"/>
          </w:tcPr>
          <w:p w14:paraId="159BC4E0" w14:textId="77777777" w:rsidR="00313B6C" w:rsidRPr="00561012" w:rsidRDefault="00313B6C" w:rsidP="00EF0C7B">
            <w:pPr>
              <w:spacing w:after="0" w:line="240" w:lineRule="auto"/>
              <w:rPr>
                <w:rFonts w:ascii="Calibri" w:eastAsia="Times New Roman" w:hAnsi="Calibri" w:cs="Times New Roman"/>
                <w:b/>
                <w:sz w:val="23"/>
                <w:szCs w:val="23"/>
              </w:rPr>
            </w:pPr>
            <w:r w:rsidRPr="00561012">
              <w:rPr>
                <w:rFonts w:ascii="Calibri" w:eastAsia="Times New Roman" w:hAnsi="Calibri" w:cs="Times New Roman"/>
                <w:b/>
                <w:sz w:val="23"/>
                <w:szCs w:val="23"/>
              </w:rPr>
              <w:t>Requested Federal Funds:</w:t>
            </w:r>
          </w:p>
          <w:p w14:paraId="3965882C" w14:textId="5F4D6EB3" w:rsidR="008C5514" w:rsidRPr="00561012" w:rsidDel="00C90813" w:rsidRDefault="008C5514" w:rsidP="00EF0C7B">
            <w:pPr>
              <w:spacing w:after="0" w:line="240" w:lineRule="auto"/>
              <w:rPr>
                <w:b/>
              </w:rPr>
            </w:pPr>
            <w:r w:rsidRPr="00561012">
              <w:rPr>
                <w:rFonts w:ascii="Calibri" w:eastAsia="Times New Roman" w:hAnsi="Calibri" w:cs="Times New Roman"/>
                <w:b/>
                <w:sz w:val="23"/>
                <w:szCs w:val="23"/>
              </w:rPr>
              <w:t>Federal Cost Per Student:</w:t>
            </w:r>
          </w:p>
        </w:tc>
      </w:tr>
      <w:tr w:rsidR="00313B6C" w:rsidRPr="00EF0C7B" w14:paraId="39DF9C63" w14:textId="77777777" w:rsidTr="00EF0C7B">
        <w:tc>
          <w:tcPr>
            <w:tcW w:w="4405" w:type="dxa"/>
            <w:shd w:val="clear" w:color="auto" w:fill="auto"/>
          </w:tcPr>
          <w:p w14:paraId="5E88BE51" w14:textId="77777777" w:rsidR="00313B6C" w:rsidRPr="00561012" w:rsidRDefault="00313B6C" w:rsidP="00EF0C7B">
            <w:pPr>
              <w:spacing w:after="0" w:line="240" w:lineRule="auto"/>
              <w:rPr>
                <w:rFonts w:cstheme="minorHAnsi"/>
                <w:sz w:val="23"/>
                <w:szCs w:val="23"/>
              </w:rPr>
            </w:pPr>
            <w:r w:rsidRPr="00561012">
              <w:rPr>
                <w:b/>
                <w:bCs/>
              </w:rPr>
              <w:t xml:space="preserve">Target Population: </w:t>
            </w:r>
            <w:sdt>
              <w:sdtPr>
                <w:rPr>
                  <w:rFonts w:cstheme="minorHAnsi"/>
                  <w:sz w:val="23"/>
                  <w:szCs w:val="23"/>
                </w:rPr>
                <w:id w:val="2071374969"/>
                <w14:checkbox>
                  <w14:checked w14:val="0"/>
                  <w14:checkedState w14:val="2612" w14:font="MS Gothic"/>
                  <w14:uncheckedState w14:val="2610" w14:font="MS Gothic"/>
                </w14:checkbox>
              </w:sdtPr>
              <w:sdtContent>
                <w:r w:rsidRPr="00561012">
                  <w:rPr>
                    <w:rFonts w:ascii="Segoe UI Symbol" w:eastAsia="MS Gothic" w:hAnsi="Segoe UI Symbol" w:cs="Segoe UI Symbol"/>
                    <w:sz w:val="23"/>
                    <w:szCs w:val="23"/>
                  </w:rPr>
                  <w:t>☐</w:t>
                </w:r>
              </w:sdtContent>
            </w:sdt>
            <w:r w:rsidRPr="00561012">
              <w:rPr>
                <w:rFonts w:cstheme="minorHAnsi"/>
                <w:sz w:val="23"/>
                <w:szCs w:val="23"/>
              </w:rPr>
              <w:t xml:space="preserve"> ABE/ASE 5-6</w:t>
            </w:r>
          </w:p>
          <w:p w14:paraId="698E2035" w14:textId="796144D5" w:rsidR="008C5514" w:rsidRPr="00561012" w:rsidRDefault="008C5514" w:rsidP="00EF0C7B">
            <w:pPr>
              <w:spacing w:after="0" w:line="240" w:lineRule="auto"/>
              <w:rPr>
                <w:b/>
                <w:bCs/>
              </w:rPr>
            </w:pPr>
            <w:r w:rsidRPr="00561012">
              <w:rPr>
                <w:rFonts w:ascii="Calibri" w:eastAsia="Times New Roman" w:hAnsi="Calibri" w:cs="Times New Roman"/>
                <w:b/>
                <w:sz w:val="23"/>
                <w:szCs w:val="23"/>
              </w:rPr>
              <w:t>Planned Number of Students:</w:t>
            </w:r>
          </w:p>
        </w:tc>
        <w:tc>
          <w:tcPr>
            <w:tcW w:w="6210" w:type="dxa"/>
            <w:shd w:val="clear" w:color="auto" w:fill="auto"/>
          </w:tcPr>
          <w:p w14:paraId="63994BE7" w14:textId="77777777" w:rsidR="00313B6C" w:rsidRPr="00561012" w:rsidRDefault="00313B6C" w:rsidP="00EF0C7B">
            <w:pPr>
              <w:spacing w:after="0" w:line="240" w:lineRule="auto"/>
              <w:rPr>
                <w:rFonts w:ascii="Calibri" w:eastAsia="Times New Roman" w:hAnsi="Calibri" w:cs="Times New Roman"/>
                <w:b/>
                <w:sz w:val="23"/>
                <w:szCs w:val="23"/>
              </w:rPr>
            </w:pPr>
            <w:r w:rsidRPr="00561012">
              <w:rPr>
                <w:rFonts w:ascii="Calibri" w:eastAsia="Times New Roman" w:hAnsi="Calibri" w:cs="Times New Roman"/>
                <w:b/>
                <w:sz w:val="23"/>
                <w:szCs w:val="23"/>
              </w:rPr>
              <w:t>Requested Federal Funds:</w:t>
            </w:r>
          </w:p>
          <w:p w14:paraId="0C76852C" w14:textId="38518AB2" w:rsidR="008C5514" w:rsidRPr="00561012" w:rsidRDefault="008C5514" w:rsidP="00EF0C7B">
            <w:pPr>
              <w:spacing w:after="0" w:line="240" w:lineRule="auto"/>
              <w:rPr>
                <w:rFonts w:ascii="Calibri" w:eastAsia="Times New Roman" w:hAnsi="Calibri" w:cs="Times New Roman"/>
                <w:b/>
                <w:sz w:val="23"/>
                <w:szCs w:val="23"/>
              </w:rPr>
            </w:pPr>
            <w:r w:rsidRPr="00561012">
              <w:rPr>
                <w:rFonts w:ascii="Calibri" w:eastAsia="Times New Roman" w:hAnsi="Calibri" w:cs="Times New Roman"/>
                <w:b/>
                <w:sz w:val="23"/>
                <w:szCs w:val="23"/>
              </w:rPr>
              <w:t>Federal Cost Per Student:</w:t>
            </w:r>
          </w:p>
        </w:tc>
      </w:tr>
    </w:tbl>
    <w:p w14:paraId="1673ED2D" w14:textId="785EA771" w:rsidR="00EF0C7B" w:rsidRDefault="00EF0C7B" w:rsidP="00EF0C7B">
      <w:pPr>
        <w:spacing w:after="0"/>
        <w:rPr>
          <w:b/>
          <w:bCs/>
          <w:color w:val="0070C0"/>
        </w:rPr>
      </w:pPr>
    </w:p>
    <w:p w14:paraId="00E98598" w14:textId="59E1D6F1" w:rsidR="00EB7D23" w:rsidRDefault="0061789F" w:rsidP="00B26FE2">
      <w:pPr>
        <w:spacing w:after="0"/>
        <w:rPr>
          <w:b/>
          <w:bCs/>
        </w:rPr>
      </w:pPr>
      <w:r>
        <w:rPr>
          <w:b/>
          <w:bCs/>
        </w:rPr>
        <w:t>P</w:t>
      </w:r>
      <w:r w:rsidR="00EB7D23">
        <w:rPr>
          <w:b/>
          <w:bCs/>
        </w:rPr>
        <w:t xml:space="preserve">RIORITY AREA PROJECT GOAL: </w:t>
      </w:r>
      <w:r w:rsidR="00EB7D23" w:rsidRPr="00A16BF4">
        <w:t xml:space="preserve">Briefly </w:t>
      </w:r>
      <w:r w:rsidR="001A28ED" w:rsidRPr="00A16BF4">
        <w:t xml:space="preserve">describe what </w:t>
      </w:r>
      <w:r w:rsidR="00A16BF4" w:rsidRPr="00A16BF4">
        <w:t>you wish to accomplish.</w:t>
      </w:r>
      <w:r w:rsidR="00A16BF4">
        <w:rPr>
          <w:b/>
          <w:bCs/>
        </w:rPr>
        <w:t xml:space="preserve"> </w:t>
      </w:r>
    </w:p>
    <w:p w14:paraId="170FC20D" w14:textId="77777777" w:rsidR="00EB7D23" w:rsidRDefault="00EB7D23" w:rsidP="00B26FE2">
      <w:pPr>
        <w:spacing w:after="0"/>
        <w:rPr>
          <w:b/>
          <w:bCs/>
        </w:rPr>
      </w:pPr>
    </w:p>
    <w:p w14:paraId="1B379D03" w14:textId="77777777" w:rsidR="00EB7D23" w:rsidRDefault="00EB7D23" w:rsidP="00B26FE2">
      <w:pPr>
        <w:spacing w:after="0"/>
        <w:rPr>
          <w:b/>
          <w:bCs/>
        </w:rPr>
      </w:pPr>
    </w:p>
    <w:p w14:paraId="3C3CBCB1" w14:textId="77777777" w:rsidR="00A16BF4" w:rsidRDefault="00A16BF4" w:rsidP="00B26FE2">
      <w:pPr>
        <w:spacing w:after="0"/>
        <w:rPr>
          <w:b/>
          <w:bCs/>
        </w:rPr>
      </w:pPr>
    </w:p>
    <w:p w14:paraId="5D0C1626" w14:textId="52943810" w:rsidR="00B26FE2" w:rsidRPr="00B26FE2" w:rsidRDefault="00B26FE2" w:rsidP="00B26FE2">
      <w:pPr>
        <w:spacing w:after="0"/>
      </w:pPr>
      <w:r w:rsidRPr="00B26FE2">
        <w:rPr>
          <w:b/>
          <w:bCs/>
        </w:rPr>
        <w:t>STATEMENT OF NEED/TARGET POPULATION:</w:t>
      </w:r>
      <w:r w:rsidRPr="00B26FE2">
        <w:t xml:space="preserve"> Briefly state how this proposed plan will meet the need of the target population.</w:t>
      </w:r>
    </w:p>
    <w:p w14:paraId="33BA9688" w14:textId="77777777" w:rsidR="00B26FE2" w:rsidRPr="00B26FE2" w:rsidRDefault="00B26FE2" w:rsidP="00B26FE2">
      <w:pPr>
        <w:spacing w:after="0"/>
      </w:pPr>
    </w:p>
    <w:p w14:paraId="182DBA5F" w14:textId="77777777" w:rsidR="00B26FE2" w:rsidRPr="00B26FE2" w:rsidRDefault="00B26FE2" w:rsidP="00B26FE2">
      <w:pPr>
        <w:spacing w:after="0"/>
      </w:pPr>
    </w:p>
    <w:p w14:paraId="2D53959F" w14:textId="77777777" w:rsidR="00B26FE2" w:rsidRPr="00B26FE2" w:rsidRDefault="00B26FE2" w:rsidP="00B26FE2">
      <w:pPr>
        <w:spacing w:after="0"/>
      </w:pPr>
    </w:p>
    <w:p w14:paraId="7A9FB6B2" w14:textId="77777777" w:rsidR="00B26FE2" w:rsidRDefault="00B26FE2" w:rsidP="00B26FE2">
      <w:pPr>
        <w:spacing w:after="0"/>
      </w:pPr>
    </w:p>
    <w:p w14:paraId="55FD82BE" w14:textId="77777777" w:rsidR="00B26FE2" w:rsidRPr="00B26FE2" w:rsidRDefault="00B26FE2" w:rsidP="00B26FE2">
      <w:pPr>
        <w:spacing w:after="0"/>
      </w:pPr>
    </w:p>
    <w:p w14:paraId="798D83CB" w14:textId="77777777" w:rsidR="00B26FE2" w:rsidRPr="00B26FE2" w:rsidRDefault="00B26FE2" w:rsidP="00B26FE2">
      <w:pPr>
        <w:spacing w:after="0"/>
      </w:pPr>
    </w:p>
    <w:p w14:paraId="4505FB9B" w14:textId="283683ED" w:rsidR="00B26FE2" w:rsidRPr="00B26FE2" w:rsidRDefault="00B26FE2" w:rsidP="00B26FE2">
      <w:pPr>
        <w:spacing w:after="0"/>
      </w:pPr>
      <w:r w:rsidRPr="00B26FE2">
        <w:rPr>
          <w:b/>
          <w:bCs/>
        </w:rPr>
        <w:t>PROJECT OBJECTIVES:</w:t>
      </w:r>
      <w:r w:rsidRPr="00B26FE2">
        <w:t xml:space="preserve"> Clearly state </w:t>
      </w:r>
      <w:r w:rsidR="00701520" w:rsidRPr="002B79DC">
        <w:t>at minimum three</w:t>
      </w:r>
      <w:r w:rsidRPr="002B79DC">
        <w:t xml:space="preserve"> </w:t>
      </w:r>
      <w:r w:rsidR="00FA7E83" w:rsidRPr="002B79DC">
        <w:t>measurable</w:t>
      </w:r>
      <w:r w:rsidR="00FA7E83">
        <w:t xml:space="preserve"> </w:t>
      </w:r>
      <w:r w:rsidRPr="00B26FE2">
        <w:t xml:space="preserve">objectives of the project. </w:t>
      </w:r>
      <w:r w:rsidR="004970E8">
        <w:t xml:space="preserve">Objectives </w:t>
      </w:r>
      <w:r w:rsidR="00521988">
        <w:t>must</w:t>
      </w:r>
      <w:r w:rsidR="00C85303">
        <w:t xml:space="preserve"> align with the 2021-2022</w:t>
      </w:r>
      <w:r w:rsidR="000F1DF0">
        <w:t xml:space="preserve"> Program Enhancement Project (</w:t>
      </w:r>
      <w:r w:rsidR="00AB3490">
        <w:t>PEP) specifications and requirements</w:t>
      </w:r>
      <w:r w:rsidR="001A57E8">
        <w:t xml:space="preserve"> and the </w:t>
      </w:r>
      <w:r w:rsidR="00D228C8">
        <w:t>Statement of Need</w:t>
      </w:r>
      <w:r w:rsidR="00AB3490">
        <w:t>.</w:t>
      </w:r>
      <w:r w:rsidR="0087254C">
        <w:t xml:space="preserve"> </w:t>
      </w:r>
    </w:p>
    <w:p w14:paraId="119242B4" w14:textId="77777777" w:rsidR="00B26FE2" w:rsidRPr="00B26FE2" w:rsidRDefault="00B26FE2" w:rsidP="00B26FE2">
      <w:pPr>
        <w:spacing w:after="0"/>
      </w:pPr>
    </w:p>
    <w:p w14:paraId="33159B41" w14:textId="77777777" w:rsidR="00B26FE2" w:rsidRPr="00B26FE2" w:rsidRDefault="00B26FE2" w:rsidP="00B26FE2">
      <w:pPr>
        <w:spacing w:after="0"/>
      </w:pPr>
    </w:p>
    <w:p w14:paraId="5EF1D85D" w14:textId="77777777" w:rsidR="00B26FE2" w:rsidRPr="00B26FE2" w:rsidRDefault="00B26FE2" w:rsidP="00B26FE2">
      <w:pPr>
        <w:spacing w:after="0"/>
      </w:pPr>
    </w:p>
    <w:p w14:paraId="7F065A1F" w14:textId="77777777" w:rsidR="00B26FE2" w:rsidRPr="00B26FE2" w:rsidRDefault="00B26FE2" w:rsidP="00B26FE2">
      <w:pPr>
        <w:spacing w:after="0"/>
      </w:pPr>
    </w:p>
    <w:p w14:paraId="31BC5E82" w14:textId="77777777" w:rsidR="00B26FE2" w:rsidRPr="00B26FE2" w:rsidRDefault="00B26FE2" w:rsidP="00B26FE2">
      <w:pPr>
        <w:spacing w:after="0"/>
      </w:pPr>
    </w:p>
    <w:p w14:paraId="228275D3" w14:textId="77777777" w:rsidR="00B26FE2" w:rsidRPr="00B26FE2" w:rsidRDefault="00B26FE2" w:rsidP="00B26FE2">
      <w:pPr>
        <w:spacing w:after="0"/>
      </w:pPr>
    </w:p>
    <w:p w14:paraId="01EED5E8" w14:textId="77777777" w:rsidR="00B26FE2" w:rsidRPr="00B26FE2" w:rsidRDefault="00B26FE2" w:rsidP="00B26FE2">
      <w:pPr>
        <w:spacing w:after="0"/>
      </w:pPr>
    </w:p>
    <w:p w14:paraId="4290C5E0" w14:textId="77777777" w:rsidR="00B26FE2" w:rsidRPr="00B26FE2" w:rsidRDefault="00B26FE2" w:rsidP="00B26FE2">
      <w:pPr>
        <w:spacing w:after="0"/>
      </w:pPr>
    </w:p>
    <w:p w14:paraId="4703FCBE" w14:textId="77777777" w:rsidR="00B26FE2" w:rsidRPr="00B26FE2" w:rsidRDefault="00B26FE2" w:rsidP="00B26FE2">
      <w:pPr>
        <w:spacing w:after="0"/>
      </w:pPr>
    </w:p>
    <w:p w14:paraId="7F03D1BF" w14:textId="77777777" w:rsidR="00B26FE2" w:rsidRPr="00B26FE2" w:rsidRDefault="00B26FE2" w:rsidP="00B26FE2">
      <w:pPr>
        <w:spacing w:after="0"/>
      </w:pPr>
    </w:p>
    <w:p w14:paraId="50928C97" w14:textId="77777777" w:rsidR="00B26FE2" w:rsidRPr="00B26FE2" w:rsidRDefault="00B26FE2" w:rsidP="00B26FE2">
      <w:pPr>
        <w:spacing w:after="0"/>
      </w:pPr>
    </w:p>
    <w:p w14:paraId="21284E9B" w14:textId="77777777" w:rsidR="00B26FE2" w:rsidRPr="00B26FE2" w:rsidRDefault="00B26FE2" w:rsidP="00B26FE2">
      <w:pPr>
        <w:spacing w:after="0"/>
      </w:pPr>
    </w:p>
    <w:p w14:paraId="0089D82C" w14:textId="360337D3" w:rsidR="00B26FE2" w:rsidRPr="003D3D74" w:rsidRDefault="00B26FE2" w:rsidP="00B26FE2">
      <w:pPr>
        <w:spacing w:after="0"/>
      </w:pPr>
      <w:r w:rsidRPr="003D3D74">
        <w:rPr>
          <w:b/>
          <w:bCs/>
        </w:rPr>
        <w:t>PROPOSED SERVICE DELIVERY FORMAT, PROGRAM SCHEDULE AND ESTIMATED TOTAL HOURS</w:t>
      </w:r>
      <w:r w:rsidRPr="003D3D74">
        <w:t>: Complete the below chart.</w:t>
      </w:r>
    </w:p>
    <w:p w14:paraId="348178AA" w14:textId="77777777" w:rsidR="005275C3" w:rsidRPr="003D3D74" w:rsidRDefault="005275C3" w:rsidP="00B26FE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457"/>
      </w:tblGrid>
      <w:tr w:rsidR="005275C3" w:rsidRPr="007F014E" w14:paraId="35970523" w14:textId="77777777" w:rsidTr="005275C3">
        <w:tc>
          <w:tcPr>
            <w:tcW w:w="4158" w:type="dxa"/>
            <w:shd w:val="clear" w:color="auto" w:fill="auto"/>
          </w:tcPr>
          <w:p w14:paraId="4AA45D2E" w14:textId="77777777" w:rsidR="005275C3" w:rsidRPr="007F014E" w:rsidRDefault="005275C3" w:rsidP="005275C3">
            <w:pPr>
              <w:spacing w:after="0" w:line="240" w:lineRule="auto"/>
              <w:rPr>
                <w:rFonts w:eastAsia="Calibri" w:cstheme="minorHAnsi"/>
              </w:rPr>
            </w:pPr>
            <w:r w:rsidRPr="007F014E">
              <w:rPr>
                <w:rFonts w:eastAsia="Calibri" w:cstheme="minorHAnsi"/>
              </w:rPr>
              <w:t>Service Delivery/Instruction will be offered</w:t>
            </w:r>
          </w:p>
        </w:tc>
        <w:tc>
          <w:tcPr>
            <w:tcW w:w="6457" w:type="dxa"/>
            <w:shd w:val="clear" w:color="auto" w:fill="auto"/>
          </w:tcPr>
          <w:p w14:paraId="1E97835B" w14:textId="389AE5ED" w:rsidR="005275C3" w:rsidRPr="007F014E" w:rsidRDefault="00000000" w:rsidP="005275C3">
            <w:pPr>
              <w:spacing w:after="0" w:line="240" w:lineRule="auto"/>
              <w:rPr>
                <w:rFonts w:eastAsia="MS Gothic" w:cstheme="minorHAnsi"/>
              </w:rPr>
            </w:pPr>
            <w:sdt>
              <w:sdtPr>
                <w:rPr>
                  <w:rFonts w:eastAsia="MS Gothic" w:cstheme="minorHAnsi"/>
                </w:rPr>
                <w:id w:val="515960138"/>
                <w14:checkbox>
                  <w14:checked w14:val="0"/>
                  <w14:checkedState w14:val="2612" w14:font="MS Gothic"/>
                  <w14:uncheckedState w14:val="2610" w14:font="MS Gothic"/>
                </w14:checkbox>
              </w:sdtPr>
              <w:sdtContent>
                <w:r w:rsidR="005275C3" w:rsidRPr="007F014E">
                  <w:rPr>
                    <w:rFonts w:ascii="Segoe UI Symbol" w:eastAsia="MS Gothic" w:hAnsi="Segoe UI Symbol" w:cs="Segoe UI Symbol"/>
                  </w:rPr>
                  <w:t>☐</w:t>
                </w:r>
              </w:sdtContent>
            </w:sdt>
            <w:r w:rsidR="005275C3" w:rsidRPr="007F014E">
              <w:rPr>
                <w:rFonts w:eastAsia="MS Gothic" w:cstheme="minorHAnsi"/>
              </w:rPr>
              <w:t xml:space="preserve">Virtual     </w:t>
            </w:r>
            <w:sdt>
              <w:sdtPr>
                <w:rPr>
                  <w:rFonts w:eastAsia="MS Gothic" w:cstheme="minorHAnsi"/>
                </w:rPr>
                <w:id w:val="-627699369"/>
                <w14:checkbox>
                  <w14:checked w14:val="0"/>
                  <w14:checkedState w14:val="2612" w14:font="MS Gothic"/>
                  <w14:uncheckedState w14:val="2610" w14:font="MS Gothic"/>
                </w14:checkbox>
              </w:sdtPr>
              <w:sdtContent>
                <w:r w:rsidR="005275C3" w:rsidRPr="007F014E">
                  <w:rPr>
                    <w:rFonts w:ascii="Segoe UI Symbol" w:eastAsia="MS Gothic" w:hAnsi="Segoe UI Symbol" w:cs="Segoe UI Symbol"/>
                  </w:rPr>
                  <w:t>☐</w:t>
                </w:r>
              </w:sdtContent>
            </w:sdt>
            <w:r w:rsidR="005275C3" w:rsidRPr="007F014E">
              <w:rPr>
                <w:rFonts w:eastAsia="MS Gothic" w:cstheme="minorHAnsi"/>
              </w:rPr>
              <w:t xml:space="preserve">In-person   </w:t>
            </w:r>
            <w:sdt>
              <w:sdtPr>
                <w:rPr>
                  <w:rFonts w:eastAsia="MS Gothic" w:cstheme="minorHAnsi"/>
                </w:rPr>
                <w:id w:val="-1606883670"/>
                <w14:checkbox>
                  <w14:checked w14:val="0"/>
                  <w14:checkedState w14:val="2612" w14:font="MS Gothic"/>
                  <w14:uncheckedState w14:val="2610" w14:font="MS Gothic"/>
                </w14:checkbox>
              </w:sdtPr>
              <w:sdtContent>
                <w:r w:rsidR="005275C3" w:rsidRPr="007F014E">
                  <w:rPr>
                    <w:rFonts w:ascii="Segoe UI Symbol" w:eastAsia="MS Gothic" w:hAnsi="Segoe UI Symbol" w:cs="Segoe UI Symbol"/>
                  </w:rPr>
                  <w:t>☐</w:t>
                </w:r>
              </w:sdtContent>
            </w:sdt>
            <w:r w:rsidR="005275C3" w:rsidRPr="007F014E">
              <w:rPr>
                <w:rFonts w:eastAsia="MS Gothic" w:cstheme="minorHAnsi"/>
              </w:rPr>
              <w:t xml:space="preserve">Hybrid/Blended   </w:t>
            </w:r>
            <w:sdt>
              <w:sdtPr>
                <w:rPr>
                  <w:rFonts w:eastAsia="MS Gothic" w:cstheme="minorHAnsi"/>
                </w:rPr>
                <w:id w:val="-343703693"/>
                <w14:checkbox>
                  <w14:checked w14:val="0"/>
                  <w14:checkedState w14:val="2612" w14:font="MS Gothic"/>
                  <w14:uncheckedState w14:val="2610" w14:font="MS Gothic"/>
                </w14:checkbox>
              </w:sdtPr>
              <w:sdtContent>
                <w:r w:rsidR="005275C3" w:rsidRPr="007F014E">
                  <w:rPr>
                    <w:rFonts w:ascii="Segoe UI Symbol" w:eastAsia="MS Gothic" w:hAnsi="Segoe UI Symbol" w:cs="Segoe UI Symbol"/>
                  </w:rPr>
                  <w:t>☐</w:t>
                </w:r>
              </w:sdtContent>
            </w:sdt>
            <w:r w:rsidR="005275C3" w:rsidRPr="007F014E">
              <w:rPr>
                <w:rFonts w:eastAsia="MS Gothic" w:cstheme="minorHAnsi"/>
              </w:rPr>
              <w:t>Other</w:t>
            </w:r>
            <w:r w:rsidR="00300591" w:rsidRPr="007F014E">
              <w:rPr>
                <w:rFonts w:eastAsia="MS Gothic" w:cstheme="minorHAnsi"/>
              </w:rPr>
              <w:t>:</w:t>
            </w:r>
          </w:p>
        </w:tc>
      </w:tr>
      <w:tr w:rsidR="005275C3" w:rsidRPr="007F014E" w14:paraId="0E849727" w14:textId="77777777" w:rsidTr="005275C3">
        <w:tc>
          <w:tcPr>
            <w:tcW w:w="4158" w:type="dxa"/>
            <w:shd w:val="clear" w:color="auto" w:fill="auto"/>
          </w:tcPr>
          <w:p w14:paraId="7DACE9B3" w14:textId="77777777" w:rsidR="005275C3" w:rsidRPr="007F014E" w:rsidRDefault="005275C3" w:rsidP="005275C3">
            <w:pPr>
              <w:spacing w:after="0" w:line="240" w:lineRule="auto"/>
              <w:rPr>
                <w:rFonts w:eastAsia="Calibri" w:cstheme="minorHAnsi"/>
              </w:rPr>
            </w:pPr>
            <w:r w:rsidRPr="007F014E">
              <w:rPr>
                <w:rFonts w:eastAsia="Calibri" w:cstheme="minorHAnsi"/>
              </w:rPr>
              <w:t>Priority area schedule/hours per week</w:t>
            </w:r>
          </w:p>
        </w:tc>
        <w:tc>
          <w:tcPr>
            <w:tcW w:w="6457" w:type="dxa"/>
            <w:shd w:val="clear" w:color="auto" w:fill="auto"/>
          </w:tcPr>
          <w:p w14:paraId="6D8E7DFF" w14:textId="77777777" w:rsidR="005275C3" w:rsidRPr="007F014E" w:rsidRDefault="005275C3" w:rsidP="005275C3">
            <w:pPr>
              <w:spacing w:after="0" w:line="240" w:lineRule="auto"/>
              <w:rPr>
                <w:rFonts w:eastAsia="MS Gothic" w:cstheme="minorHAnsi"/>
              </w:rPr>
            </w:pPr>
          </w:p>
        </w:tc>
      </w:tr>
      <w:tr w:rsidR="005275C3" w:rsidRPr="007F014E" w14:paraId="7D8B652A" w14:textId="77777777" w:rsidTr="005275C3">
        <w:tc>
          <w:tcPr>
            <w:tcW w:w="4158" w:type="dxa"/>
            <w:shd w:val="clear" w:color="auto" w:fill="auto"/>
          </w:tcPr>
          <w:p w14:paraId="0FA75BDB" w14:textId="77777777" w:rsidR="005275C3" w:rsidRPr="007F014E" w:rsidRDefault="005275C3" w:rsidP="005275C3">
            <w:pPr>
              <w:spacing w:after="0" w:line="240" w:lineRule="auto"/>
              <w:rPr>
                <w:rFonts w:eastAsia="Calibri" w:cstheme="minorHAnsi"/>
              </w:rPr>
            </w:pPr>
            <w:r w:rsidRPr="007F014E">
              <w:rPr>
                <w:rFonts w:eastAsia="Calibri" w:cstheme="minorHAnsi"/>
              </w:rPr>
              <w:t>Estimated total weeks of instruction</w:t>
            </w:r>
          </w:p>
        </w:tc>
        <w:tc>
          <w:tcPr>
            <w:tcW w:w="6457" w:type="dxa"/>
            <w:shd w:val="clear" w:color="auto" w:fill="auto"/>
          </w:tcPr>
          <w:p w14:paraId="227BAC3D" w14:textId="77777777" w:rsidR="005275C3" w:rsidRPr="007F014E" w:rsidRDefault="005275C3" w:rsidP="005275C3">
            <w:pPr>
              <w:spacing w:after="0" w:line="240" w:lineRule="auto"/>
              <w:rPr>
                <w:rFonts w:eastAsia="MS Gothic" w:cstheme="minorHAnsi"/>
              </w:rPr>
            </w:pPr>
          </w:p>
        </w:tc>
      </w:tr>
      <w:tr w:rsidR="005275C3" w:rsidRPr="007F014E" w14:paraId="3A57853B" w14:textId="77777777" w:rsidTr="005275C3">
        <w:tc>
          <w:tcPr>
            <w:tcW w:w="4158" w:type="dxa"/>
            <w:shd w:val="clear" w:color="auto" w:fill="auto"/>
          </w:tcPr>
          <w:p w14:paraId="67B5079F" w14:textId="77777777" w:rsidR="005275C3" w:rsidRPr="007F014E" w:rsidRDefault="005275C3" w:rsidP="005275C3">
            <w:pPr>
              <w:spacing w:after="0" w:line="240" w:lineRule="auto"/>
              <w:rPr>
                <w:rFonts w:eastAsia="Calibri" w:cstheme="minorHAnsi"/>
              </w:rPr>
            </w:pPr>
            <w:r w:rsidRPr="007F014E">
              <w:rPr>
                <w:rFonts w:eastAsia="Calibri" w:cstheme="minorHAnsi"/>
              </w:rPr>
              <w:t>Estimated total hours of instruction</w:t>
            </w:r>
          </w:p>
        </w:tc>
        <w:tc>
          <w:tcPr>
            <w:tcW w:w="6457" w:type="dxa"/>
            <w:shd w:val="clear" w:color="auto" w:fill="auto"/>
          </w:tcPr>
          <w:p w14:paraId="26F25945" w14:textId="77777777" w:rsidR="005275C3" w:rsidRPr="007F014E" w:rsidRDefault="005275C3" w:rsidP="005275C3">
            <w:pPr>
              <w:spacing w:after="0" w:line="240" w:lineRule="auto"/>
              <w:rPr>
                <w:rFonts w:eastAsia="MS Gothic" w:cstheme="minorHAnsi"/>
              </w:rPr>
            </w:pPr>
          </w:p>
        </w:tc>
      </w:tr>
      <w:tr w:rsidR="005275C3" w:rsidRPr="007F014E" w14:paraId="7B09474E" w14:textId="77777777" w:rsidTr="005275C3">
        <w:tc>
          <w:tcPr>
            <w:tcW w:w="4158" w:type="dxa"/>
            <w:shd w:val="clear" w:color="auto" w:fill="auto"/>
          </w:tcPr>
          <w:p w14:paraId="4A9F081E" w14:textId="247226DA" w:rsidR="005275C3" w:rsidRPr="007F014E" w:rsidRDefault="005275C3" w:rsidP="005275C3">
            <w:pPr>
              <w:spacing w:after="0" w:line="240" w:lineRule="auto"/>
              <w:rPr>
                <w:rFonts w:eastAsia="Calibri" w:cstheme="minorHAnsi"/>
              </w:rPr>
            </w:pPr>
            <w:r w:rsidRPr="007F014E">
              <w:rPr>
                <w:rFonts w:eastAsia="Calibri" w:cstheme="minorHAnsi"/>
              </w:rPr>
              <w:t>Timeline of project</w:t>
            </w:r>
            <w:r w:rsidR="00E542B6" w:rsidRPr="007F014E">
              <w:rPr>
                <w:rFonts w:eastAsia="Calibri" w:cstheme="minorHAnsi"/>
              </w:rPr>
              <w:t>/begin and end date</w:t>
            </w:r>
          </w:p>
        </w:tc>
        <w:tc>
          <w:tcPr>
            <w:tcW w:w="6457" w:type="dxa"/>
            <w:shd w:val="clear" w:color="auto" w:fill="auto"/>
          </w:tcPr>
          <w:p w14:paraId="52073F03" w14:textId="77777777" w:rsidR="005275C3" w:rsidRPr="007F014E" w:rsidRDefault="005275C3" w:rsidP="005275C3">
            <w:pPr>
              <w:spacing w:after="0" w:line="240" w:lineRule="auto"/>
              <w:rPr>
                <w:rFonts w:eastAsia="MS Gothic" w:cstheme="minorHAnsi"/>
              </w:rPr>
            </w:pPr>
          </w:p>
        </w:tc>
      </w:tr>
    </w:tbl>
    <w:p w14:paraId="6A7E5674" w14:textId="77777777" w:rsidR="00521988" w:rsidRPr="007F014E" w:rsidRDefault="00521988" w:rsidP="00B26FE2">
      <w:pPr>
        <w:spacing w:after="0"/>
        <w:rPr>
          <w:rFonts w:cstheme="minorHAnsi"/>
          <w:b/>
          <w:bCs/>
        </w:rPr>
      </w:pPr>
    </w:p>
    <w:p w14:paraId="3894C01F" w14:textId="77777777" w:rsidR="00CC45BA" w:rsidRDefault="00CC45BA" w:rsidP="00B26FE2">
      <w:pPr>
        <w:spacing w:after="0"/>
        <w:rPr>
          <w:b/>
          <w:bCs/>
        </w:rPr>
      </w:pPr>
    </w:p>
    <w:p w14:paraId="16690F3D" w14:textId="77777777" w:rsidR="00CC45BA" w:rsidRDefault="00CC45BA" w:rsidP="00B26FE2">
      <w:pPr>
        <w:spacing w:after="0"/>
        <w:rPr>
          <w:b/>
          <w:bCs/>
        </w:rPr>
      </w:pPr>
    </w:p>
    <w:p w14:paraId="510B3CE2" w14:textId="2B708347" w:rsidR="00B26FE2" w:rsidRPr="00B26FE2" w:rsidRDefault="00B26FE2" w:rsidP="00B26FE2">
      <w:pPr>
        <w:spacing w:after="0"/>
      </w:pPr>
      <w:r w:rsidRPr="00FA7E83">
        <w:rPr>
          <w:b/>
          <w:bCs/>
        </w:rPr>
        <w:t>PROJECT DESIGN:</w:t>
      </w:r>
      <w:r w:rsidRPr="00B26FE2">
        <w:t xml:space="preserve"> Briefly describ</w:t>
      </w:r>
      <w:r w:rsidR="001E0ED5">
        <w:t>e</w:t>
      </w:r>
      <w:r w:rsidRPr="00B26FE2">
        <w:t xml:space="preserve"> the overall design, including how you will build upon the previous year’s program.</w:t>
      </w:r>
    </w:p>
    <w:p w14:paraId="372B8FEE" w14:textId="77777777" w:rsidR="00B26FE2" w:rsidRPr="00B26FE2" w:rsidRDefault="00B26FE2" w:rsidP="00B26FE2">
      <w:pPr>
        <w:spacing w:after="0"/>
      </w:pPr>
    </w:p>
    <w:p w14:paraId="1D3D7188" w14:textId="77777777" w:rsidR="00B26FE2" w:rsidRPr="00B26FE2" w:rsidRDefault="00B26FE2" w:rsidP="00B26FE2">
      <w:pPr>
        <w:spacing w:after="0"/>
      </w:pPr>
    </w:p>
    <w:p w14:paraId="5939409A" w14:textId="77777777" w:rsidR="00B26FE2" w:rsidRPr="00B26FE2" w:rsidRDefault="00B26FE2" w:rsidP="00B26FE2">
      <w:pPr>
        <w:spacing w:after="0"/>
      </w:pPr>
    </w:p>
    <w:p w14:paraId="047037C1" w14:textId="77777777" w:rsidR="00B26FE2" w:rsidRPr="00B26FE2" w:rsidRDefault="00B26FE2" w:rsidP="00B26FE2">
      <w:pPr>
        <w:spacing w:after="0"/>
      </w:pPr>
    </w:p>
    <w:p w14:paraId="6017987D" w14:textId="77777777" w:rsidR="00B26FE2" w:rsidRPr="00B26FE2" w:rsidRDefault="00B26FE2" w:rsidP="00B26FE2">
      <w:pPr>
        <w:spacing w:after="0"/>
      </w:pPr>
    </w:p>
    <w:p w14:paraId="0441E827" w14:textId="77777777" w:rsidR="00B26FE2" w:rsidRPr="00B26FE2" w:rsidRDefault="00B26FE2" w:rsidP="00B26FE2">
      <w:pPr>
        <w:spacing w:after="0"/>
      </w:pPr>
    </w:p>
    <w:p w14:paraId="6F73D37E" w14:textId="77777777" w:rsidR="00B26FE2" w:rsidRPr="00B26FE2" w:rsidRDefault="00B26FE2" w:rsidP="00B26FE2">
      <w:pPr>
        <w:spacing w:after="0"/>
      </w:pPr>
    </w:p>
    <w:p w14:paraId="498572DF" w14:textId="77777777" w:rsidR="00B26FE2" w:rsidRPr="00B26FE2" w:rsidRDefault="00B26FE2" w:rsidP="00B26FE2">
      <w:pPr>
        <w:spacing w:after="0"/>
      </w:pPr>
    </w:p>
    <w:p w14:paraId="1F94B6A5" w14:textId="77777777" w:rsidR="00B26FE2" w:rsidRPr="00B26FE2" w:rsidRDefault="00B26FE2" w:rsidP="00B26FE2">
      <w:pPr>
        <w:spacing w:after="0"/>
      </w:pPr>
    </w:p>
    <w:p w14:paraId="495D8AF2" w14:textId="77777777" w:rsidR="00B26FE2" w:rsidRPr="00B26FE2" w:rsidRDefault="00B26FE2" w:rsidP="00B26FE2">
      <w:pPr>
        <w:spacing w:after="0"/>
      </w:pPr>
    </w:p>
    <w:p w14:paraId="24A8430D" w14:textId="77777777" w:rsidR="00B26FE2" w:rsidRPr="00B26FE2" w:rsidRDefault="00B26FE2" w:rsidP="00B26FE2">
      <w:pPr>
        <w:spacing w:after="0"/>
      </w:pPr>
    </w:p>
    <w:p w14:paraId="66211B18" w14:textId="77777777" w:rsidR="00B26FE2" w:rsidRPr="00B26FE2" w:rsidRDefault="00B26FE2" w:rsidP="00B26FE2">
      <w:pPr>
        <w:spacing w:after="0"/>
      </w:pPr>
    </w:p>
    <w:p w14:paraId="1F194B9A" w14:textId="77777777" w:rsidR="00B26FE2" w:rsidRPr="00B26FE2" w:rsidRDefault="00B26FE2" w:rsidP="00B26FE2">
      <w:pPr>
        <w:spacing w:after="0"/>
      </w:pPr>
      <w:r w:rsidRPr="005D054C">
        <w:rPr>
          <w:b/>
          <w:bCs/>
        </w:rPr>
        <w:t>CURRICULUM/RESOURCES:</w:t>
      </w:r>
      <w:r w:rsidRPr="00B26FE2">
        <w:t xml:space="preserve"> Identify the main curriculum and resources that will be used. Briefly describe how these are aligned to the College and Career Readiness Standards or English Language Proficiency Standards.</w:t>
      </w:r>
    </w:p>
    <w:p w14:paraId="28760B4B" w14:textId="77777777" w:rsidR="00B26FE2" w:rsidRPr="00B26FE2" w:rsidRDefault="00B26FE2" w:rsidP="00B26FE2">
      <w:pPr>
        <w:spacing w:after="0"/>
      </w:pPr>
    </w:p>
    <w:p w14:paraId="539C0680" w14:textId="77777777" w:rsidR="00B26FE2" w:rsidRPr="00B26FE2" w:rsidRDefault="00B26FE2" w:rsidP="00B26FE2">
      <w:pPr>
        <w:spacing w:after="0"/>
      </w:pPr>
    </w:p>
    <w:p w14:paraId="23B23691" w14:textId="77777777" w:rsidR="00B26FE2" w:rsidRPr="00B26FE2" w:rsidRDefault="00B26FE2" w:rsidP="00B26FE2">
      <w:pPr>
        <w:spacing w:after="0"/>
      </w:pPr>
    </w:p>
    <w:p w14:paraId="06E418E5" w14:textId="77777777" w:rsidR="00B26FE2" w:rsidRPr="00B26FE2" w:rsidRDefault="00B26FE2" w:rsidP="00B26FE2">
      <w:pPr>
        <w:spacing w:after="0"/>
      </w:pPr>
    </w:p>
    <w:p w14:paraId="779BAFDA" w14:textId="77777777" w:rsidR="00B26FE2" w:rsidRPr="00B26FE2" w:rsidRDefault="00B26FE2" w:rsidP="00B26FE2">
      <w:pPr>
        <w:spacing w:after="0"/>
      </w:pPr>
    </w:p>
    <w:p w14:paraId="2AB633E9" w14:textId="77777777" w:rsidR="00B26FE2" w:rsidRPr="00B26FE2" w:rsidRDefault="00B26FE2" w:rsidP="00B26FE2">
      <w:pPr>
        <w:spacing w:after="0"/>
      </w:pPr>
    </w:p>
    <w:p w14:paraId="2AF232E9" w14:textId="77777777" w:rsidR="00B26FE2" w:rsidRPr="00B26FE2" w:rsidRDefault="00B26FE2" w:rsidP="00B26FE2">
      <w:pPr>
        <w:spacing w:after="0"/>
      </w:pPr>
    </w:p>
    <w:p w14:paraId="2897D024" w14:textId="77777777" w:rsidR="00B26FE2" w:rsidRPr="00B26FE2" w:rsidRDefault="00B26FE2" w:rsidP="00B26FE2">
      <w:pPr>
        <w:spacing w:after="0"/>
      </w:pPr>
    </w:p>
    <w:p w14:paraId="6318B118" w14:textId="77777777" w:rsidR="00B26FE2" w:rsidRPr="00B26FE2" w:rsidRDefault="00B26FE2" w:rsidP="00B26FE2">
      <w:pPr>
        <w:spacing w:after="0"/>
      </w:pPr>
    </w:p>
    <w:p w14:paraId="454ED284" w14:textId="77777777" w:rsidR="00B26FE2" w:rsidRPr="00B26FE2" w:rsidRDefault="00B26FE2" w:rsidP="00B26FE2">
      <w:pPr>
        <w:spacing w:after="0"/>
      </w:pPr>
    </w:p>
    <w:p w14:paraId="7BEEE1E6" w14:textId="076B51EB" w:rsidR="00B26FE2" w:rsidRPr="00B26FE2" w:rsidRDefault="00B26FE2" w:rsidP="00B26FE2">
      <w:pPr>
        <w:spacing w:after="0"/>
      </w:pPr>
      <w:r w:rsidRPr="005D054C">
        <w:rPr>
          <w:b/>
          <w:bCs/>
        </w:rPr>
        <w:t xml:space="preserve">PROFESSIONAL </w:t>
      </w:r>
      <w:r w:rsidR="00081F0F">
        <w:rPr>
          <w:b/>
          <w:bCs/>
        </w:rPr>
        <w:t>LEARNING</w:t>
      </w:r>
      <w:r w:rsidRPr="005D054C">
        <w:rPr>
          <w:b/>
          <w:bCs/>
        </w:rPr>
        <w:t>:</w:t>
      </w:r>
      <w:r w:rsidRPr="00B26FE2">
        <w:t xml:space="preserve"> Briefly describe the professional </w:t>
      </w:r>
      <w:r w:rsidR="00081F0F">
        <w:t>learning</w:t>
      </w:r>
      <w:r w:rsidRPr="00B26FE2">
        <w:t xml:space="preserve"> opportunities that will be available to program staff in the areas of reading, writing, speaking, mathematics, English language acquisition, technology, and staff training</w:t>
      </w:r>
      <w:r w:rsidR="008F4483">
        <w:t xml:space="preserve"> as they relate to the priority area</w:t>
      </w:r>
      <w:r w:rsidRPr="00B26FE2">
        <w:t>, as appropriate.</w:t>
      </w:r>
      <w:r w:rsidR="008C3F54">
        <w:t xml:space="preserve"> </w:t>
      </w:r>
    </w:p>
    <w:p w14:paraId="165D2D7E" w14:textId="77777777" w:rsidR="00B26FE2" w:rsidRPr="00B26FE2" w:rsidRDefault="00B26FE2" w:rsidP="00B26FE2">
      <w:pPr>
        <w:spacing w:after="0"/>
      </w:pPr>
    </w:p>
    <w:p w14:paraId="0FA6F4D9" w14:textId="77777777" w:rsidR="00B26FE2" w:rsidRPr="00B26FE2" w:rsidRDefault="00B26FE2" w:rsidP="00B26FE2">
      <w:pPr>
        <w:spacing w:after="0"/>
      </w:pPr>
    </w:p>
    <w:p w14:paraId="130BD38B" w14:textId="77777777" w:rsidR="00B26FE2" w:rsidRPr="00B26FE2" w:rsidRDefault="00B26FE2" w:rsidP="00B26FE2">
      <w:pPr>
        <w:spacing w:after="0"/>
      </w:pPr>
    </w:p>
    <w:p w14:paraId="47BF4381" w14:textId="77777777" w:rsidR="00B26FE2" w:rsidRPr="00B26FE2" w:rsidRDefault="00B26FE2" w:rsidP="00B26FE2">
      <w:pPr>
        <w:spacing w:after="0"/>
      </w:pPr>
    </w:p>
    <w:p w14:paraId="0F8D74B2" w14:textId="77777777" w:rsidR="00B26FE2" w:rsidRPr="00B26FE2" w:rsidRDefault="00B26FE2" w:rsidP="00B26FE2">
      <w:pPr>
        <w:spacing w:after="0"/>
      </w:pPr>
    </w:p>
    <w:p w14:paraId="40C2996B" w14:textId="77777777" w:rsidR="00B26FE2" w:rsidRPr="00B26FE2" w:rsidRDefault="00B26FE2" w:rsidP="00B26FE2">
      <w:pPr>
        <w:spacing w:after="0"/>
      </w:pPr>
    </w:p>
    <w:p w14:paraId="04848606" w14:textId="77777777" w:rsidR="00B26FE2" w:rsidRPr="00B26FE2" w:rsidRDefault="00B26FE2" w:rsidP="00B26FE2">
      <w:pPr>
        <w:spacing w:after="0"/>
      </w:pPr>
    </w:p>
    <w:p w14:paraId="6B165A16" w14:textId="77777777" w:rsidR="00B26FE2" w:rsidRPr="00B26FE2" w:rsidRDefault="00B26FE2" w:rsidP="00B26FE2">
      <w:pPr>
        <w:spacing w:after="0"/>
      </w:pPr>
      <w:r w:rsidRPr="005D054C">
        <w:rPr>
          <w:b/>
          <w:bCs/>
        </w:rPr>
        <w:t>EVALUATION:</w:t>
      </w:r>
      <w:r w:rsidRPr="00B26FE2">
        <w:t xml:space="preserve"> Describe the evaluation process that will be used to determine priority area project success.</w:t>
      </w:r>
    </w:p>
    <w:p w14:paraId="538AE9E3" w14:textId="77777777" w:rsidR="00B26FE2" w:rsidRPr="00B26FE2" w:rsidRDefault="00B26FE2" w:rsidP="00B26FE2">
      <w:pPr>
        <w:spacing w:after="0"/>
      </w:pPr>
    </w:p>
    <w:p w14:paraId="133B98E3" w14:textId="77777777" w:rsidR="00B26FE2" w:rsidRPr="00B26FE2" w:rsidRDefault="00B26FE2" w:rsidP="00B26FE2">
      <w:pPr>
        <w:spacing w:after="0"/>
      </w:pPr>
    </w:p>
    <w:p w14:paraId="7064F3C2" w14:textId="77777777" w:rsidR="00B26FE2" w:rsidRPr="00B26FE2" w:rsidRDefault="00B26FE2" w:rsidP="00B26FE2">
      <w:pPr>
        <w:spacing w:after="0"/>
      </w:pPr>
    </w:p>
    <w:p w14:paraId="3019EE78" w14:textId="3CA6003E" w:rsidR="00984A01" w:rsidRDefault="00984A01" w:rsidP="00023CEB">
      <w:pPr>
        <w:spacing w:after="0"/>
      </w:pPr>
    </w:p>
    <w:p w14:paraId="47641C0C" w14:textId="77777777" w:rsidR="00023CEB" w:rsidRDefault="00023CEB" w:rsidP="00023CEB">
      <w:pPr>
        <w:spacing w:after="0"/>
      </w:pPr>
    </w:p>
    <w:p w14:paraId="7E206F70" w14:textId="77777777" w:rsidR="000E5C17" w:rsidRPr="00B26FE2" w:rsidRDefault="000E5C17" w:rsidP="000E5C17">
      <w:pPr>
        <w:spacing w:after="0"/>
        <w:ind w:left="720"/>
      </w:pPr>
    </w:p>
    <w:p w14:paraId="6A5C3CDD" w14:textId="24698524" w:rsidR="002A66D5" w:rsidRDefault="00B26FE2" w:rsidP="00B26FE2">
      <w:pPr>
        <w:spacing w:after="0"/>
      </w:pPr>
      <w:r w:rsidRPr="00A20D06">
        <w:rPr>
          <w:b/>
          <w:bCs/>
        </w:rPr>
        <w:t>F</w:t>
      </w:r>
      <w:r w:rsidR="00A20D06">
        <w:rPr>
          <w:b/>
          <w:bCs/>
        </w:rPr>
        <w:t>UTURE FUNDING</w:t>
      </w:r>
      <w:r w:rsidRPr="00A20D06">
        <w:rPr>
          <w:b/>
          <w:bCs/>
        </w:rPr>
        <w:t>:</w:t>
      </w:r>
      <w:r w:rsidRPr="00D23B02">
        <w:t xml:space="preserve"> </w:t>
      </w:r>
      <w:r w:rsidR="00FA26A4" w:rsidRPr="00D23B02">
        <w:t>Describe</w:t>
      </w:r>
      <w:r w:rsidR="00D23B02" w:rsidRPr="00D23B02">
        <w:t xml:space="preserve"> the p</w:t>
      </w:r>
      <w:r w:rsidRPr="00D23B02">
        <w:t>lans and ideas for sustaining the project after the one-year funding period.</w:t>
      </w:r>
    </w:p>
    <w:p w14:paraId="0E87056D" w14:textId="77777777" w:rsidR="0060027B" w:rsidRPr="007F014E" w:rsidRDefault="0060027B" w:rsidP="00503995">
      <w:pPr>
        <w:spacing w:after="0"/>
        <w:rPr>
          <w:rFonts w:cstheme="minorHAnsi"/>
          <w:bCs/>
        </w:rPr>
      </w:pPr>
      <w:bookmarkStart w:id="11" w:name="_Hlk95806114"/>
    </w:p>
    <w:p w14:paraId="14F3A498" w14:textId="3C63756B" w:rsidR="0060027B" w:rsidRPr="007F014E" w:rsidRDefault="0060027B" w:rsidP="00503995">
      <w:pPr>
        <w:spacing w:after="0"/>
        <w:rPr>
          <w:rFonts w:cstheme="minorHAnsi"/>
          <w:bCs/>
        </w:rPr>
      </w:pPr>
    </w:p>
    <w:p w14:paraId="4E9C655C" w14:textId="60E94BF1" w:rsidR="00107795" w:rsidRPr="007F014E" w:rsidRDefault="00107795" w:rsidP="00503995">
      <w:pPr>
        <w:spacing w:after="0"/>
        <w:rPr>
          <w:rFonts w:cstheme="minorHAnsi"/>
          <w:bCs/>
        </w:rPr>
      </w:pPr>
    </w:p>
    <w:p w14:paraId="2AD213D2" w14:textId="77777777" w:rsidR="00200767" w:rsidRDefault="00200767" w:rsidP="00503995">
      <w:pPr>
        <w:spacing w:after="0"/>
        <w:rPr>
          <w:rFonts w:cstheme="minorHAnsi"/>
          <w:bCs/>
          <w:sz w:val="20"/>
          <w:szCs w:val="20"/>
        </w:rPr>
      </w:pPr>
    </w:p>
    <w:p w14:paraId="6B436C94" w14:textId="77777777" w:rsidR="0078054B" w:rsidRPr="00A07788" w:rsidRDefault="0078054B" w:rsidP="00503995">
      <w:pPr>
        <w:spacing w:after="0"/>
        <w:rPr>
          <w:rFonts w:cstheme="minorHAnsi"/>
          <w:sz w:val="20"/>
          <w:szCs w:val="20"/>
        </w:rPr>
      </w:pPr>
    </w:p>
    <w:p w14:paraId="1F7DD3A4" w14:textId="77777777" w:rsidR="00503995" w:rsidRPr="00A07788" w:rsidRDefault="00503995" w:rsidP="00503995">
      <w:pPr>
        <w:spacing w:after="0"/>
        <w:jc w:val="center"/>
        <w:rPr>
          <w:b/>
          <w:bCs/>
          <w:color w:val="0070C0"/>
        </w:rPr>
      </w:pPr>
      <w:r w:rsidRPr="00A07788">
        <w:rPr>
          <w:b/>
          <w:bCs/>
          <w:color w:val="0070C0"/>
        </w:rPr>
        <w:lastRenderedPageBreak/>
        <w:t>APPENDIX C – PART II</w:t>
      </w:r>
    </w:p>
    <w:p w14:paraId="0CAF7583" w14:textId="5A6CD5A0" w:rsidR="00503995" w:rsidRDefault="00503995" w:rsidP="003704E3">
      <w:pPr>
        <w:spacing w:after="0"/>
        <w:jc w:val="center"/>
        <w:rPr>
          <w:b/>
          <w:bCs/>
          <w:color w:val="0070C0"/>
        </w:rPr>
      </w:pPr>
      <w:r w:rsidRPr="00A07788">
        <w:rPr>
          <w:b/>
          <w:bCs/>
          <w:color w:val="0070C0"/>
        </w:rPr>
        <w:t xml:space="preserve">PROJECT REQUIREMENTS – PRIORITY AREA STATUS REPORT </w:t>
      </w:r>
    </w:p>
    <w:p w14:paraId="7DBBDC30" w14:textId="77777777" w:rsidR="00747113" w:rsidRPr="00A07788" w:rsidRDefault="00747113" w:rsidP="003704E3">
      <w:pPr>
        <w:spacing w:after="0"/>
        <w:jc w:val="center"/>
        <w:rPr>
          <w:b/>
          <w:bCs/>
          <w:color w:val="0070C0"/>
        </w:rPr>
      </w:pPr>
    </w:p>
    <w:p w14:paraId="423BC85B" w14:textId="3E5EB35D" w:rsidR="00503995" w:rsidRPr="00230793" w:rsidRDefault="00503995" w:rsidP="00503995">
      <w:pPr>
        <w:spacing w:after="0"/>
      </w:pPr>
      <w:r w:rsidRPr="00230793">
        <w:t xml:space="preserve">Included here are the requirements for the </w:t>
      </w:r>
      <w:r w:rsidRPr="00230793">
        <w:rPr>
          <w:b/>
          <w:bCs/>
        </w:rPr>
        <w:t>Family Literacy Services</w:t>
      </w:r>
      <w:r w:rsidRPr="00230793">
        <w:t xml:space="preserve"> priority area contained in the PEP RFP issued in </w:t>
      </w:r>
      <w:r w:rsidR="00200891" w:rsidRPr="00230793">
        <w:t>FY</w:t>
      </w:r>
      <w:r w:rsidR="00D2534B" w:rsidRPr="00230793">
        <w:t>22</w:t>
      </w:r>
      <w:r w:rsidRPr="00230793">
        <w:t xml:space="preserve">. </w:t>
      </w:r>
      <w:r w:rsidR="00F93277">
        <w:t>P</w:t>
      </w:r>
      <w:r w:rsidRPr="00230793">
        <w:t>rovide the action steps you plan to implement</w:t>
      </w:r>
      <w:r w:rsidR="00F93277" w:rsidRPr="00F93277">
        <w:t xml:space="preserve"> </w:t>
      </w:r>
      <w:r w:rsidR="00F93277">
        <w:t>d</w:t>
      </w:r>
      <w:r w:rsidR="00F93277" w:rsidRPr="00230793">
        <w:t>uring the FY24 funding period</w:t>
      </w:r>
      <w:r w:rsidR="00A43079" w:rsidRPr="00230793">
        <w:t xml:space="preserve"> for each of the requirements</w:t>
      </w:r>
      <w:r w:rsidRPr="00230793">
        <w:t>.</w:t>
      </w:r>
    </w:p>
    <w:p w14:paraId="0A821385" w14:textId="77777777" w:rsidR="00503995" w:rsidRPr="00230793" w:rsidRDefault="00503995" w:rsidP="00503995">
      <w:pPr>
        <w:spacing w:after="0"/>
      </w:pPr>
    </w:p>
    <w:tbl>
      <w:tblPr>
        <w:tblStyle w:val="TableGrid"/>
        <w:tblW w:w="0" w:type="auto"/>
        <w:tblLook w:val="04A0" w:firstRow="1" w:lastRow="0" w:firstColumn="1" w:lastColumn="0" w:noHBand="0" w:noVBand="1"/>
      </w:tblPr>
      <w:tblGrid>
        <w:gridCol w:w="4135"/>
        <w:gridCol w:w="6655"/>
      </w:tblGrid>
      <w:tr w:rsidR="00503995" w:rsidRPr="00230793" w14:paraId="6BF4F50C" w14:textId="77777777" w:rsidTr="00D2534B">
        <w:tc>
          <w:tcPr>
            <w:tcW w:w="4135" w:type="dxa"/>
          </w:tcPr>
          <w:p w14:paraId="3B337B3B" w14:textId="66E07126" w:rsidR="00503995" w:rsidRPr="00D7447C" w:rsidRDefault="00503995" w:rsidP="00D2534B">
            <w:r w:rsidRPr="00230793">
              <w:rPr>
                <w:b/>
                <w:bCs/>
              </w:rPr>
              <w:t>FY2</w:t>
            </w:r>
            <w:r w:rsidR="00E60B1C" w:rsidRPr="00230793">
              <w:rPr>
                <w:b/>
                <w:bCs/>
              </w:rPr>
              <w:t>4</w:t>
            </w:r>
            <w:r w:rsidRPr="00230793">
              <w:rPr>
                <w:b/>
                <w:bCs/>
              </w:rPr>
              <w:t xml:space="preserve"> projected enrollment:</w:t>
            </w:r>
            <w:r w:rsidR="00D7447C">
              <w:rPr>
                <w:b/>
                <w:bCs/>
              </w:rPr>
              <w:t xml:space="preserve"> </w:t>
            </w:r>
          </w:p>
        </w:tc>
        <w:tc>
          <w:tcPr>
            <w:tcW w:w="6655" w:type="dxa"/>
          </w:tcPr>
          <w:p w14:paraId="410B5CD4" w14:textId="4B61A0F6" w:rsidR="00503995" w:rsidRPr="00D7447C" w:rsidRDefault="00503995" w:rsidP="00D2534B">
            <w:r w:rsidRPr="00230793">
              <w:rPr>
                <w:b/>
                <w:bCs/>
              </w:rPr>
              <w:t>FY2</w:t>
            </w:r>
            <w:r w:rsidR="00E60B1C" w:rsidRPr="00230793">
              <w:rPr>
                <w:b/>
                <w:bCs/>
              </w:rPr>
              <w:t>3</w:t>
            </w:r>
            <w:r w:rsidRPr="00230793">
              <w:rPr>
                <w:b/>
                <w:bCs/>
              </w:rPr>
              <w:t xml:space="preserve"> enrollment 12 hours or more at time of application:</w:t>
            </w:r>
            <w:r w:rsidR="00D7447C">
              <w:rPr>
                <w:b/>
                <w:bCs/>
              </w:rPr>
              <w:t xml:space="preserve"> </w:t>
            </w:r>
          </w:p>
        </w:tc>
      </w:tr>
      <w:tr w:rsidR="00503995" w:rsidRPr="00230793" w14:paraId="089863B8" w14:textId="77777777" w:rsidTr="00D2534B">
        <w:tc>
          <w:tcPr>
            <w:tcW w:w="10790" w:type="dxa"/>
            <w:gridSpan w:val="2"/>
          </w:tcPr>
          <w:p w14:paraId="2F69CADE" w14:textId="58FCB5B2" w:rsidR="00503995" w:rsidRPr="00230793" w:rsidRDefault="00503995" w:rsidP="00D2534B">
            <w:pPr>
              <w:rPr>
                <w:b/>
                <w:bCs/>
              </w:rPr>
            </w:pPr>
            <w:bookmarkStart w:id="12" w:name="_Hlk124855697"/>
            <w:r w:rsidRPr="00230793">
              <w:rPr>
                <w:b/>
                <w:bCs/>
              </w:rPr>
              <w:t xml:space="preserve">Target Population: </w:t>
            </w:r>
            <w:sdt>
              <w:sdtPr>
                <w:rPr>
                  <w:rFonts w:cstheme="minorHAnsi"/>
                  <w:sz w:val="23"/>
                  <w:szCs w:val="23"/>
                </w:rPr>
                <w:id w:val="-1113599239"/>
                <w14:checkbox>
                  <w14:checked w14:val="0"/>
                  <w14:checkedState w14:val="2612" w14:font="MS Gothic"/>
                  <w14:uncheckedState w14:val="2610" w14:font="MS Gothic"/>
                </w14:checkbox>
              </w:sdtPr>
              <w:sdtContent>
                <w:r w:rsidRPr="00230793">
                  <w:rPr>
                    <w:rFonts w:ascii="MS Gothic" w:eastAsia="MS Gothic" w:hAnsi="MS Gothic" w:cstheme="minorHAnsi" w:hint="eastAsia"/>
                    <w:sz w:val="23"/>
                    <w:szCs w:val="23"/>
                  </w:rPr>
                  <w:t>☐</w:t>
                </w:r>
              </w:sdtContent>
            </w:sdt>
            <w:r w:rsidRPr="00230793">
              <w:rPr>
                <w:rFonts w:cstheme="minorHAnsi"/>
                <w:sz w:val="23"/>
                <w:szCs w:val="23"/>
              </w:rPr>
              <w:t xml:space="preserve"> ESL 1-6/ABE 1-4   </w:t>
            </w:r>
            <w:sdt>
              <w:sdtPr>
                <w:rPr>
                  <w:rFonts w:cstheme="minorHAnsi"/>
                  <w:sz w:val="23"/>
                  <w:szCs w:val="23"/>
                </w:rPr>
                <w:id w:val="232676220"/>
                <w14:checkbox>
                  <w14:checked w14:val="0"/>
                  <w14:checkedState w14:val="2612" w14:font="MS Gothic"/>
                  <w14:uncheckedState w14:val="2610" w14:font="MS Gothic"/>
                </w14:checkbox>
              </w:sdtPr>
              <w:sdtContent>
                <w:r w:rsidRPr="00230793">
                  <w:rPr>
                    <w:rFonts w:ascii="Segoe UI Symbol" w:eastAsia="MS Gothic" w:hAnsi="Segoe UI Symbol" w:cs="Segoe UI Symbol"/>
                    <w:sz w:val="23"/>
                    <w:szCs w:val="23"/>
                  </w:rPr>
                  <w:t>☐</w:t>
                </w:r>
              </w:sdtContent>
            </w:sdt>
            <w:r w:rsidRPr="00230793">
              <w:rPr>
                <w:rFonts w:cstheme="minorHAnsi"/>
                <w:sz w:val="23"/>
                <w:szCs w:val="23"/>
              </w:rPr>
              <w:t xml:space="preserve"> </w:t>
            </w:r>
            <w:r w:rsidR="00C02DAE" w:rsidRPr="00230793">
              <w:rPr>
                <w:rFonts w:cstheme="minorHAnsi"/>
                <w:sz w:val="23"/>
                <w:szCs w:val="23"/>
              </w:rPr>
              <w:t>A</w:t>
            </w:r>
            <w:r w:rsidR="00164B36" w:rsidRPr="00230793">
              <w:rPr>
                <w:rFonts w:cstheme="minorHAnsi"/>
                <w:sz w:val="23"/>
                <w:szCs w:val="23"/>
              </w:rPr>
              <w:t>BE/A</w:t>
            </w:r>
            <w:r w:rsidR="00C02DAE" w:rsidRPr="00230793">
              <w:rPr>
                <w:rFonts w:cstheme="minorHAnsi"/>
                <w:sz w:val="23"/>
                <w:szCs w:val="23"/>
              </w:rPr>
              <w:t xml:space="preserve">SE </w:t>
            </w:r>
            <w:r w:rsidRPr="00230793">
              <w:rPr>
                <w:rFonts w:cstheme="minorHAnsi"/>
                <w:sz w:val="23"/>
                <w:szCs w:val="23"/>
              </w:rPr>
              <w:t>5-6</w:t>
            </w:r>
          </w:p>
        </w:tc>
      </w:tr>
      <w:tr w:rsidR="00C90813" w:rsidRPr="00230793" w14:paraId="7DA2FADC" w14:textId="77777777" w:rsidTr="00D2534B">
        <w:tc>
          <w:tcPr>
            <w:tcW w:w="10790" w:type="dxa"/>
            <w:gridSpan w:val="2"/>
          </w:tcPr>
          <w:p w14:paraId="05C55037" w14:textId="2EE8F8F1" w:rsidR="00C90813" w:rsidRPr="00230793" w:rsidRDefault="00C90813" w:rsidP="00C90813">
            <w:pPr>
              <w:rPr>
                <w:b/>
                <w:bCs/>
              </w:rPr>
            </w:pPr>
            <w:r w:rsidRPr="00230793">
              <w:rPr>
                <w:b/>
                <w:bCs/>
              </w:rPr>
              <w:t>Program:</w:t>
            </w:r>
            <w:r w:rsidRPr="00230793">
              <w:t xml:space="preserve">  </w:t>
            </w:r>
            <w:sdt>
              <w:sdtPr>
                <w:id w:val="1145395268"/>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ESL   </w:t>
            </w:r>
            <w:sdt>
              <w:sdtPr>
                <w:id w:val="2026742574"/>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ABE    </w:t>
            </w:r>
            <w:sdt>
              <w:sdtPr>
                <w:id w:val="2138363499"/>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GED   </w:t>
            </w:r>
            <w:sdt>
              <w:sdtPr>
                <w:id w:val="1058517472"/>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NEDP   </w:t>
            </w:r>
            <w:sdt>
              <w:sdtPr>
                <w:id w:val="1019656082"/>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 xml:space="preserve">CDP  </w:t>
            </w:r>
            <w:sdt>
              <w:sdtPr>
                <w:id w:val="-762762180"/>
                <w14:checkbox>
                  <w14:checked w14:val="0"/>
                  <w14:checkedState w14:val="2612" w14:font="MS Gothic"/>
                  <w14:uncheckedState w14:val="2610" w14:font="MS Gothic"/>
                </w14:checkbox>
              </w:sdtPr>
              <w:sdtContent>
                <w:r w:rsidRPr="00230793">
                  <w:rPr>
                    <w:rFonts w:ascii="Segoe UI Symbol" w:hAnsi="Segoe UI Symbol" w:cs="Segoe UI Symbol"/>
                  </w:rPr>
                  <w:t>☐</w:t>
                </w:r>
              </w:sdtContent>
            </w:sdt>
            <w:r w:rsidRPr="00230793">
              <w:t>Citizenship</w:t>
            </w:r>
          </w:p>
        </w:tc>
      </w:tr>
      <w:bookmarkEnd w:id="12"/>
    </w:tbl>
    <w:p w14:paraId="59363EBE" w14:textId="77777777" w:rsidR="00503995" w:rsidRPr="00230793" w:rsidRDefault="00503995" w:rsidP="00503995">
      <w:pPr>
        <w:spacing w:after="0"/>
      </w:pPr>
    </w:p>
    <w:tbl>
      <w:tblPr>
        <w:tblStyle w:val="TableGrid"/>
        <w:tblW w:w="0" w:type="auto"/>
        <w:tblLook w:val="04A0" w:firstRow="1" w:lastRow="0" w:firstColumn="1" w:lastColumn="0" w:noHBand="0" w:noVBand="1"/>
      </w:tblPr>
      <w:tblGrid>
        <w:gridCol w:w="5395"/>
        <w:gridCol w:w="5395"/>
      </w:tblGrid>
      <w:tr w:rsidR="00503995" w:rsidRPr="00A07788" w14:paraId="1564720F" w14:textId="77777777" w:rsidTr="00D2534B">
        <w:tc>
          <w:tcPr>
            <w:tcW w:w="5395" w:type="dxa"/>
          </w:tcPr>
          <w:p w14:paraId="1111E202" w14:textId="77777777" w:rsidR="00503995" w:rsidRPr="00230793" w:rsidRDefault="00503995" w:rsidP="00D2534B">
            <w:pPr>
              <w:jc w:val="center"/>
              <w:rPr>
                <w:b/>
                <w:bCs/>
              </w:rPr>
            </w:pPr>
            <w:r w:rsidRPr="00230793">
              <w:rPr>
                <w:b/>
                <w:bCs/>
                <w:color w:val="0070C0"/>
              </w:rPr>
              <w:t>Requirement</w:t>
            </w:r>
          </w:p>
        </w:tc>
        <w:tc>
          <w:tcPr>
            <w:tcW w:w="5395" w:type="dxa"/>
          </w:tcPr>
          <w:p w14:paraId="7618182D" w14:textId="714D55B5" w:rsidR="00503995" w:rsidRPr="00A07788" w:rsidRDefault="00503995" w:rsidP="00D2534B">
            <w:pPr>
              <w:jc w:val="center"/>
              <w:rPr>
                <w:b/>
                <w:bCs/>
                <w:color w:val="0070C0"/>
              </w:rPr>
            </w:pPr>
            <w:r w:rsidRPr="00230793">
              <w:rPr>
                <w:b/>
                <w:bCs/>
                <w:color w:val="0070C0"/>
              </w:rPr>
              <w:t>Action/Activities FY2</w:t>
            </w:r>
            <w:r w:rsidR="000C16AA" w:rsidRPr="00230793">
              <w:rPr>
                <w:b/>
                <w:bCs/>
                <w:color w:val="0070C0"/>
              </w:rPr>
              <w:t>4</w:t>
            </w:r>
          </w:p>
        </w:tc>
      </w:tr>
      <w:tr w:rsidR="00503995" w:rsidRPr="00A07788" w14:paraId="385C5214" w14:textId="77777777" w:rsidTr="00D2534B">
        <w:tc>
          <w:tcPr>
            <w:tcW w:w="5395" w:type="dxa"/>
          </w:tcPr>
          <w:p w14:paraId="497858BB" w14:textId="77777777" w:rsidR="00503995" w:rsidRPr="00A07788" w:rsidRDefault="00503995" w:rsidP="00D2534B">
            <w:r w:rsidRPr="00A07788">
              <w:t>Must address and integrate the four components of a family literacy program: Adult Education, Early Childhood Education, Parenting Education, and Parent and Child Together (PACT) time.  Families must participate in all program components.</w:t>
            </w:r>
          </w:p>
        </w:tc>
        <w:tc>
          <w:tcPr>
            <w:tcW w:w="5395" w:type="dxa"/>
          </w:tcPr>
          <w:p w14:paraId="28F0C903" w14:textId="77777777" w:rsidR="00503995" w:rsidRPr="00A07788" w:rsidRDefault="00503995" w:rsidP="00D2534B"/>
        </w:tc>
      </w:tr>
      <w:tr w:rsidR="00503995" w:rsidRPr="00A07788" w14:paraId="45BF65A7" w14:textId="77777777" w:rsidTr="00D2534B">
        <w:tc>
          <w:tcPr>
            <w:tcW w:w="5395" w:type="dxa"/>
          </w:tcPr>
          <w:p w14:paraId="48C5A8E0" w14:textId="77777777" w:rsidR="00503995" w:rsidRPr="00A07788" w:rsidRDefault="00503995" w:rsidP="00D2534B">
            <w:r w:rsidRPr="00A07788">
              <w:t>Adult Education: Funds must be used to support parent literacy training that provides basic skills, ESL, and/or secondary school completion instruction in an integrated learning environment. Curriculum includes development of digital literacy skills and the integration of CCR/ELP standards.</w:t>
            </w:r>
          </w:p>
        </w:tc>
        <w:tc>
          <w:tcPr>
            <w:tcW w:w="5395" w:type="dxa"/>
          </w:tcPr>
          <w:p w14:paraId="61EC6A85" w14:textId="77777777" w:rsidR="00503995" w:rsidRPr="00A07788" w:rsidRDefault="00503995" w:rsidP="00D2534B"/>
        </w:tc>
      </w:tr>
      <w:tr w:rsidR="00503995" w:rsidRPr="00A07788" w14:paraId="5E37E8CC" w14:textId="77777777" w:rsidTr="00D2534B">
        <w:tc>
          <w:tcPr>
            <w:tcW w:w="5395" w:type="dxa"/>
          </w:tcPr>
          <w:p w14:paraId="5AABA2BD" w14:textId="77777777" w:rsidR="00503995" w:rsidRPr="00A07788" w:rsidRDefault="00503995" w:rsidP="00D2534B">
            <w:r w:rsidRPr="00A07788">
              <w:t>Early Childhood Education: The early childhood education component may focus on children from birth through third grade and be age-appropriate to prepare children for success in school and life experiences.</w:t>
            </w:r>
          </w:p>
        </w:tc>
        <w:tc>
          <w:tcPr>
            <w:tcW w:w="5395" w:type="dxa"/>
          </w:tcPr>
          <w:p w14:paraId="058F1C28" w14:textId="77777777" w:rsidR="00503995" w:rsidRPr="00A07788" w:rsidRDefault="00503995" w:rsidP="00D2534B"/>
        </w:tc>
      </w:tr>
      <w:tr w:rsidR="00503995" w:rsidRPr="00A07788" w14:paraId="41493ED6" w14:textId="77777777" w:rsidTr="00D2534B">
        <w:tc>
          <w:tcPr>
            <w:tcW w:w="5395" w:type="dxa"/>
          </w:tcPr>
          <w:p w14:paraId="21EAB1C7" w14:textId="301CB505" w:rsidR="00503995" w:rsidRPr="00A07788" w:rsidRDefault="00503995" w:rsidP="00D2534B">
            <w:r w:rsidRPr="00A07788">
              <w:t xml:space="preserve">Parenting Education: Training for parents or family members regarding how to be the primary teacher for their children and full partners in the education of their children. </w:t>
            </w:r>
            <w:r w:rsidR="00A339BE" w:rsidRPr="00A07788">
              <w:t>Activities to support the f</w:t>
            </w:r>
            <w:r w:rsidRPr="00A07788">
              <w:t>ederal Family Literacy outcomes “Increasing involvement in children’s education” and “Increasing involvement in children’s literacy” are highlighted.</w:t>
            </w:r>
          </w:p>
        </w:tc>
        <w:tc>
          <w:tcPr>
            <w:tcW w:w="5395" w:type="dxa"/>
          </w:tcPr>
          <w:p w14:paraId="43B2E6B3" w14:textId="77777777" w:rsidR="00503995" w:rsidRPr="00A07788" w:rsidRDefault="00503995" w:rsidP="00D2534B"/>
        </w:tc>
      </w:tr>
      <w:tr w:rsidR="00503995" w14:paraId="6E5F6CAE" w14:textId="77777777" w:rsidTr="00D2534B">
        <w:tc>
          <w:tcPr>
            <w:tcW w:w="5395" w:type="dxa"/>
          </w:tcPr>
          <w:p w14:paraId="31FC8178" w14:textId="77777777" w:rsidR="00503995" w:rsidRDefault="00503995" w:rsidP="00D2534B">
            <w:r w:rsidRPr="00A07788">
              <w:t>PACT: Interactive literacy activities between parents or family members and their children.</w:t>
            </w:r>
          </w:p>
        </w:tc>
        <w:tc>
          <w:tcPr>
            <w:tcW w:w="5395" w:type="dxa"/>
          </w:tcPr>
          <w:p w14:paraId="3EFF9762" w14:textId="77777777" w:rsidR="00503995" w:rsidRDefault="00503995" w:rsidP="00D2534B"/>
        </w:tc>
      </w:tr>
      <w:tr w:rsidR="00503995" w14:paraId="046FF01E" w14:textId="77777777" w:rsidTr="00D2534B">
        <w:tc>
          <w:tcPr>
            <w:tcW w:w="5395" w:type="dxa"/>
          </w:tcPr>
          <w:p w14:paraId="5DD9467F" w14:textId="5D062AEE" w:rsidR="00503995" w:rsidRPr="000A63F5" w:rsidRDefault="00503995" w:rsidP="00D2534B">
            <w:r w:rsidRPr="00142555">
              <w:t xml:space="preserve">Programs must show evidence </w:t>
            </w:r>
            <w:r w:rsidR="00565944" w:rsidRPr="00747113">
              <w:t xml:space="preserve">through </w:t>
            </w:r>
            <w:r w:rsidR="00565944" w:rsidRPr="00747113">
              <w:rPr>
                <w:b/>
                <w:bCs/>
              </w:rPr>
              <w:t>an interagency collaboration letter</w:t>
            </w:r>
            <w:r w:rsidR="00565944">
              <w:t xml:space="preserve"> </w:t>
            </w:r>
            <w:r w:rsidRPr="00142555">
              <w:t>of a formal collaboration with family learning/support providers</w:t>
            </w:r>
            <w:r w:rsidR="006464DF">
              <w:t xml:space="preserve"> if applicable</w:t>
            </w:r>
            <w:r w:rsidRPr="00142555">
              <w:t>, such as: Even Start; Family Resource Centers; Head Start; Title I; Early Reading Success; School Readiness; School-Family-Community Partnerships; or with other public schools or libraries in the community to ensure that all components are offered</w:t>
            </w:r>
            <w:r w:rsidR="00200767">
              <w:t>.</w:t>
            </w:r>
          </w:p>
        </w:tc>
        <w:tc>
          <w:tcPr>
            <w:tcW w:w="5395" w:type="dxa"/>
          </w:tcPr>
          <w:p w14:paraId="73725691" w14:textId="77777777" w:rsidR="00503995" w:rsidRDefault="00503995" w:rsidP="00D2534B"/>
        </w:tc>
      </w:tr>
      <w:tr w:rsidR="00503995" w14:paraId="6EEC0C0D" w14:textId="77777777" w:rsidTr="00D2534B">
        <w:tc>
          <w:tcPr>
            <w:tcW w:w="5395" w:type="dxa"/>
          </w:tcPr>
          <w:p w14:paraId="555B50B1" w14:textId="77777777" w:rsidR="00503995" w:rsidRPr="00142555" w:rsidRDefault="00503995" w:rsidP="00D2534B">
            <w:r w:rsidRPr="00B82B46">
              <w:t>Parent or family adult education and literacy activities lead to readiness for postsecondary education or training, career advancement, and economic self-sufficiency.</w:t>
            </w:r>
          </w:p>
        </w:tc>
        <w:tc>
          <w:tcPr>
            <w:tcW w:w="5395" w:type="dxa"/>
          </w:tcPr>
          <w:p w14:paraId="2B336D12" w14:textId="77777777" w:rsidR="00503995" w:rsidRDefault="00503995" w:rsidP="00D2534B"/>
        </w:tc>
      </w:tr>
      <w:tr w:rsidR="00503995" w14:paraId="7E2EDA08" w14:textId="77777777" w:rsidTr="00D2534B">
        <w:tc>
          <w:tcPr>
            <w:tcW w:w="5395" w:type="dxa"/>
          </w:tcPr>
          <w:p w14:paraId="7097379F" w14:textId="77777777" w:rsidR="00503995" w:rsidRPr="000A63F5" w:rsidRDefault="00503995" w:rsidP="00D2534B">
            <w:r w:rsidRPr="00142555">
              <w:t>Programs must be aligned with relevant industry sectors as identified in the WDB local plans.</w:t>
            </w:r>
          </w:p>
        </w:tc>
        <w:tc>
          <w:tcPr>
            <w:tcW w:w="5395" w:type="dxa"/>
          </w:tcPr>
          <w:p w14:paraId="743DB3FD" w14:textId="77777777" w:rsidR="00503995" w:rsidRDefault="00503995" w:rsidP="00D2534B"/>
        </w:tc>
      </w:tr>
    </w:tbl>
    <w:p w14:paraId="666F5F1D" w14:textId="77777777" w:rsidR="00503995" w:rsidRDefault="00503995" w:rsidP="00503995">
      <w:pPr>
        <w:spacing w:after="0"/>
      </w:pPr>
    </w:p>
    <w:p w14:paraId="42A26F13" w14:textId="3647B783" w:rsidR="00A567D3" w:rsidRDefault="00503995" w:rsidP="003704E3">
      <w:pPr>
        <w:spacing w:after="0"/>
      </w:pPr>
      <w:r w:rsidRPr="00142555">
        <w:t>If applicable, describe the changes in the general design of the project and justify why they were necessary and appropriate.</w:t>
      </w:r>
    </w:p>
    <w:p w14:paraId="7E0F1218" w14:textId="77777777" w:rsidR="002A54D0" w:rsidRPr="00E73275" w:rsidRDefault="002A54D0" w:rsidP="00A567D3">
      <w:pPr>
        <w:spacing w:after="0"/>
        <w:rPr>
          <w:b/>
          <w:bCs/>
          <w:color w:val="0070C0"/>
          <w:sz w:val="10"/>
          <w:szCs w:val="10"/>
        </w:rPr>
      </w:pPr>
    </w:p>
    <w:p w14:paraId="5966F72A" w14:textId="784EB1FC" w:rsidR="003704E3" w:rsidRPr="00E73275" w:rsidRDefault="003704E3" w:rsidP="003704E3">
      <w:pPr>
        <w:spacing w:after="0"/>
        <w:jc w:val="center"/>
        <w:rPr>
          <w:b/>
          <w:bCs/>
          <w:color w:val="0070C0"/>
        </w:rPr>
      </w:pPr>
      <w:r w:rsidRPr="00E73275">
        <w:rPr>
          <w:b/>
          <w:bCs/>
          <w:color w:val="0070C0"/>
        </w:rPr>
        <w:lastRenderedPageBreak/>
        <w:t>APPENDIX C – PART II</w:t>
      </w:r>
    </w:p>
    <w:p w14:paraId="5E24F141" w14:textId="5A8DBD6A" w:rsidR="003704E3" w:rsidRPr="008F6502" w:rsidRDefault="003704E3" w:rsidP="003704E3">
      <w:pPr>
        <w:spacing w:after="0"/>
        <w:jc w:val="center"/>
        <w:rPr>
          <w:b/>
          <w:bCs/>
          <w:color w:val="0070C0"/>
        </w:rPr>
      </w:pPr>
      <w:r w:rsidRPr="00E73275">
        <w:rPr>
          <w:b/>
          <w:bCs/>
          <w:color w:val="0070C0"/>
        </w:rPr>
        <w:t>PROJECT REQUIREMENTS – PRIORITY AREA STATUS REPORT</w:t>
      </w:r>
      <w:r w:rsidRPr="008F6502">
        <w:rPr>
          <w:b/>
          <w:bCs/>
          <w:color w:val="0070C0"/>
        </w:rPr>
        <w:t xml:space="preserve"> </w:t>
      </w:r>
    </w:p>
    <w:p w14:paraId="0AA8723D" w14:textId="77777777" w:rsidR="00C02DAE" w:rsidRPr="008F6502" w:rsidRDefault="00C02DAE" w:rsidP="003704E3">
      <w:pPr>
        <w:spacing w:after="0"/>
        <w:jc w:val="center"/>
        <w:rPr>
          <w:b/>
          <w:bCs/>
          <w:color w:val="0070C0"/>
          <w:sz w:val="10"/>
          <w:szCs w:val="10"/>
        </w:rPr>
      </w:pPr>
    </w:p>
    <w:p w14:paraId="52F59060" w14:textId="77777777" w:rsidR="00F93277" w:rsidRPr="00230793" w:rsidRDefault="003704E3" w:rsidP="00F93277">
      <w:pPr>
        <w:spacing w:after="0"/>
      </w:pPr>
      <w:r w:rsidRPr="008F6502">
        <w:t xml:space="preserve">Included here are the requirements for the </w:t>
      </w:r>
      <w:r w:rsidRPr="008F6502">
        <w:rPr>
          <w:b/>
          <w:bCs/>
        </w:rPr>
        <w:t>Nontraditional</w:t>
      </w:r>
      <w:r w:rsidR="00D92CE5">
        <w:rPr>
          <w:b/>
          <w:bCs/>
        </w:rPr>
        <w:t xml:space="preserve">, </w:t>
      </w:r>
      <w:r w:rsidRPr="008F6502">
        <w:rPr>
          <w:b/>
          <w:bCs/>
        </w:rPr>
        <w:t>Institutionalized Individuals or Special Populations</w:t>
      </w:r>
      <w:r w:rsidRPr="008F6502">
        <w:t xml:space="preserve"> priority area contained in the PEP RFP issued in </w:t>
      </w:r>
      <w:r w:rsidR="00200891" w:rsidRPr="008F6502">
        <w:t>FY</w:t>
      </w:r>
      <w:r w:rsidR="00D2534B" w:rsidRPr="008F6502">
        <w:t>22</w:t>
      </w:r>
      <w:r w:rsidRPr="008F6502">
        <w:t xml:space="preserve">. </w:t>
      </w:r>
      <w:r w:rsidR="00F93277">
        <w:t>P</w:t>
      </w:r>
      <w:r w:rsidR="00F93277" w:rsidRPr="00230793">
        <w:t>rovide the action steps you plan to implement</w:t>
      </w:r>
      <w:r w:rsidR="00F93277" w:rsidRPr="00F93277">
        <w:t xml:space="preserve"> </w:t>
      </w:r>
      <w:r w:rsidR="00F93277">
        <w:t>d</w:t>
      </w:r>
      <w:r w:rsidR="00F93277" w:rsidRPr="00230793">
        <w:t>uring the FY24 funding period for each of the requirements.</w:t>
      </w:r>
    </w:p>
    <w:p w14:paraId="4EDEAE77" w14:textId="77777777" w:rsidR="003704E3" w:rsidRPr="008F6502" w:rsidRDefault="003704E3" w:rsidP="003704E3">
      <w:pPr>
        <w:spacing w:after="0"/>
      </w:pPr>
    </w:p>
    <w:tbl>
      <w:tblPr>
        <w:tblStyle w:val="TableGrid"/>
        <w:tblW w:w="0" w:type="auto"/>
        <w:tblLook w:val="04A0" w:firstRow="1" w:lastRow="0" w:firstColumn="1" w:lastColumn="0" w:noHBand="0" w:noVBand="1"/>
      </w:tblPr>
      <w:tblGrid>
        <w:gridCol w:w="4225"/>
        <w:gridCol w:w="6565"/>
      </w:tblGrid>
      <w:tr w:rsidR="003704E3" w:rsidRPr="008F6502" w14:paraId="0789A1BA" w14:textId="77777777" w:rsidTr="00D2534B">
        <w:tc>
          <w:tcPr>
            <w:tcW w:w="4225" w:type="dxa"/>
          </w:tcPr>
          <w:p w14:paraId="4FD7E285" w14:textId="7B68D541" w:rsidR="003704E3" w:rsidRPr="00D7447C" w:rsidRDefault="003704E3" w:rsidP="00D2534B">
            <w:r w:rsidRPr="008F6502">
              <w:rPr>
                <w:b/>
                <w:bCs/>
              </w:rPr>
              <w:t>FY2</w:t>
            </w:r>
            <w:r w:rsidR="00CB6D02">
              <w:rPr>
                <w:b/>
                <w:bCs/>
              </w:rPr>
              <w:t>4</w:t>
            </w:r>
            <w:r w:rsidRPr="008F6502">
              <w:rPr>
                <w:b/>
                <w:bCs/>
              </w:rPr>
              <w:t xml:space="preserve"> projected enrollment:</w:t>
            </w:r>
            <w:r w:rsidR="00D7447C">
              <w:rPr>
                <w:b/>
                <w:bCs/>
              </w:rPr>
              <w:t xml:space="preserve"> </w:t>
            </w:r>
          </w:p>
        </w:tc>
        <w:tc>
          <w:tcPr>
            <w:tcW w:w="6565" w:type="dxa"/>
          </w:tcPr>
          <w:p w14:paraId="2819F99C" w14:textId="7FCA2149" w:rsidR="003704E3" w:rsidRPr="00D7447C" w:rsidRDefault="003704E3" w:rsidP="00D2534B">
            <w:r w:rsidRPr="008F6502">
              <w:rPr>
                <w:b/>
                <w:bCs/>
              </w:rPr>
              <w:t>FY2</w:t>
            </w:r>
            <w:r w:rsidR="00CB6D02">
              <w:rPr>
                <w:b/>
                <w:bCs/>
              </w:rPr>
              <w:t>3</w:t>
            </w:r>
            <w:r w:rsidRPr="008F6502">
              <w:rPr>
                <w:b/>
                <w:bCs/>
              </w:rPr>
              <w:t xml:space="preserve"> enrollment 12 hours or more at time of application:</w:t>
            </w:r>
            <w:r w:rsidR="00D7447C">
              <w:rPr>
                <w:b/>
                <w:bCs/>
              </w:rPr>
              <w:t xml:space="preserve"> </w:t>
            </w:r>
          </w:p>
        </w:tc>
      </w:tr>
      <w:tr w:rsidR="009C01E1" w:rsidRPr="00A07788" w14:paraId="0924956A" w14:textId="77777777" w:rsidTr="00F279A2">
        <w:tc>
          <w:tcPr>
            <w:tcW w:w="10790" w:type="dxa"/>
            <w:gridSpan w:val="2"/>
          </w:tcPr>
          <w:p w14:paraId="6A98F60F" w14:textId="77777777" w:rsidR="009C01E1" w:rsidRPr="00A07788" w:rsidRDefault="009C01E1" w:rsidP="00F279A2">
            <w:pPr>
              <w:rPr>
                <w:b/>
                <w:bCs/>
              </w:rPr>
            </w:pPr>
            <w:r w:rsidRPr="00A07788">
              <w:rPr>
                <w:b/>
                <w:bCs/>
              </w:rPr>
              <w:t xml:space="preserve">Target Population: </w:t>
            </w:r>
            <w:sdt>
              <w:sdtPr>
                <w:rPr>
                  <w:rFonts w:cstheme="minorHAnsi"/>
                  <w:sz w:val="23"/>
                  <w:szCs w:val="23"/>
                </w:rPr>
                <w:id w:val="232363090"/>
                <w14:checkbox>
                  <w14:checked w14:val="0"/>
                  <w14:checkedState w14:val="2612" w14:font="MS Gothic"/>
                  <w14:uncheckedState w14:val="2610" w14:font="MS Gothic"/>
                </w14:checkbox>
              </w:sdtPr>
              <w:sdtContent>
                <w:r w:rsidRPr="00A07788">
                  <w:rPr>
                    <w:rFonts w:ascii="MS Gothic" w:eastAsia="MS Gothic" w:hAnsi="MS Gothic" w:cstheme="minorHAnsi" w:hint="eastAsia"/>
                    <w:sz w:val="23"/>
                    <w:szCs w:val="23"/>
                  </w:rPr>
                  <w:t>☐</w:t>
                </w:r>
              </w:sdtContent>
            </w:sdt>
            <w:r w:rsidRPr="00A07788">
              <w:rPr>
                <w:rFonts w:cstheme="minorHAnsi"/>
                <w:sz w:val="23"/>
                <w:szCs w:val="23"/>
              </w:rPr>
              <w:t xml:space="preserve"> ESL 1-6/ABE 1-4   </w:t>
            </w:r>
            <w:sdt>
              <w:sdtPr>
                <w:rPr>
                  <w:rFonts w:cstheme="minorHAnsi"/>
                  <w:sz w:val="23"/>
                  <w:szCs w:val="23"/>
                </w:rPr>
                <w:id w:val="1834035109"/>
                <w14:checkbox>
                  <w14:checked w14:val="0"/>
                  <w14:checkedState w14:val="2612" w14:font="MS Gothic"/>
                  <w14:uncheckedState w14:val="2610" w14:font="MS Gothic"/>
                </w14:checkbox>
              </w:sdtPr>
              <w:sdtContent>
                <w:r w:rsidRPr="00A07788">
                  <w:rPr>
                    <w:rFonts w:ascii="Segoe UI Symbol" w:eastAsia="MS Gothic" w:hAnsi="Segoe UI Symbol" w:cs="Segoe UI Symbol"/>
                    <w:sz w:val="23"/>
                    <w:szCs w:val="23"/>
                  </w:rPr>
                  <w:t>☐</w:t>
                </w:r>
              </w:sdtContent>
            </w:sdt>
            <w:r w:rsidRPr="00A07788">
              <w:rPr>
                <w:rFonts w:cstheme="minorHAnsi"/>
                <w:sz w:val="23"/>
                <w:szCs w:val="23"/>
              </w:rPr>
              <w:t xml:space="preserve"> A</w:t>
            </w:r>
            <w:r>
              <w:rPr>
                <w:rFonts w:cstheme="minorHAnsi"/>
                <w:sz w:val="23"/>
                <w:szCs w:val="23"/>
              </w:rPr>
              <w:t>BE/A</w:t>
            </w:r>
            <w:r w:rsidRPr="00A07788">
              <w:rPr>
                <w:rFonts w:cstheme="minorHAnsi"/>
                <w:sz w:val="23"/>
                <w:szCs w:val="23"/>
              </w:rPr>
              <w:t>SE 5-6</w:t>
            </w:r>
          </w:p>
        </w:tc>
      </w:tr>
      <w:tr w:rsidR="009C01E1" w:rsidRPr="00A07788" w14:paraId="0C502007" w14:textId="77777777" w:rsidTr="00F279A2">
        <w:tc>
          <w:tcPr>
            <w:tcW w:w="10790" w:type="dxa"/>
            <w:gridSpan w:val="2"/>
          </w:tcPr>
          <w:p w14:paraId="5B84AF90" w14:textId="79FF9165" w:rsidR="00720BB7" w:rsidRPr="00EB28E3" w:rsidRDefault="009C01E1" w:rsidP="00F279A2">
            <w:r w:rsidRPr="00EF0C7B">
              <w:rPr>
                <w:b/>
                <w:bCs/>
              </w:rPr>
              <w:t>Program:</w:t>
            </w:r>
            <w:r w:rsidRPr="00EF0C7B">
              <w:t xml:space="preserve">  </w:t>
            </w:r>
            <w:sdt>
              <w:sdtPr>
                <w:id w:val="553893397"/>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ESL   </w:t>
            </w:r>
            <w:sdt>
              <w:sdtPr>
                <w:id w:val="-2121142628"/>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ABE    </w:t>
            </w:r>
            <w:sdt>
              <w:sdtPr>
                <w:id w:val="1106767241"/>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GED  </w:t>
            </w:r>
            <w:r>
              <w:t xml:space="preserve"> </w:t>
            </w:r>
            <w:sdt>
              <w:sdtPr>
                <w:id w:val="163749605"/>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NEDP</w:t>
            </w:r>
            <w:r>
              <w:t xml:space="preserve"> </w:t>
            </w:r>
            <w:r w:rsidRPr="00EF0C7B">
              <w:t xml:space="preserve">  </w:t>
            </w:r>
            <w:sdt>
              <w:sdtPr>
                <w:id w:val="430630676"/>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CDP  </w:t>
            </w:r>
            <w:sdt>
              <w:sdtPr>
                <w:id w:val="1415280326"/>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Citizenship</w:t>
            </w:r>
          </w:p>
        </w:tc>
      </w:tr>
      <w:tr w:rsidR="005D3653" w:rsidRPr="00BF3EF8" w14:paraId="177882CC" w14:textId="77777777" w:rsidTr="0023302A">
        <w:tc>
          <w:tcPr>
            <w:tcW w:w="10790" w:type="dxa"/>
            <w:gridSpan w:val="2"/>
          </w:tcPr>
          <w:p w14:paraId="58529AE2" w14:textId="77777777" w:rsidR="00D92CE5" w:rsidRDefault="005D3653" w:rsidP="00F279A2">
            <w:pPr>
              <w:rPr>
                <w:rFonts w:ascii="MS Gothic" w:eastAsia="MS Gothic" w:hAnsi="MS Gothic" w:cstheme="minorHAnsi"/>
              </w:rPr>
            </w:pPr>
            <w:r w:rsidRPr="00EB28E3">
              <w:rPr>
                <w:b/>
                <w:bCs/>
              </w:rPr>
              <w:t>Nontraditional Setting</w:t>
            </w:r>
            <w:r>
              <w:rPr>
                <w:b/>
                <w:bCs/>
              </w:rPr>
              <w:t xml:space="preserve">: </w:t>
            </w:r>
            <w:sdt>
              <w:sdtPr>
                <w:rPr>
                  <w:rFonts w:eastAsia="MS Gothic" w:cstheme="minorHAnsi"/>
                </w:rPr>
                <w:id w:val="-1609885993"/>
                <w14:checkbox>
                  <w14:checked w14:val="0"/>
                  <w14:checkedState w14:val="2612" w14:font="MS Gothic"/>
                  <w14:uncheckedState w14:val="2610" w14:font="MS Gothic"/>
                </w14:checkbox>
              </w:sdtPr>
              <w:sdtContent>
                <w:r w:rsidRPr="00BF3EF8">
                  <w:rPr>
                    <w:rFonts w:ascii="MS Gothic" w:eastAsia="MS Gothic" w:hAnsi="MS Gothic" w:cstheme="minorHAnsi" w:hint="eastAsia"/>
                  </w:rPr>
                  <w:t>☐</w:t>
                </w:r>
              </w:sdtContent>
            </w:sdt>
            <w:r w:rsidRPr="00BF3EF8">
              <w:rPr>
                <w:rFonts w:eastAsia="MS Gothic" w:cstheme="minorHAnsi"/>
              </w:rPr>
              <w:t xml:space="preserve"> Correctional Institution/Re-entry program   </w:t>
            </w:r>
            <w:sdt>
              <w:sdtPr>
                <w:rPr>
                  <w:rFonts w:eastAsia="MS Gothic" w:cstheme="minorHAnsi"/>
                </w:rPr>
                <w:id w:val="1229345929"/>
                <w14:checkbox>
                  <w14:checked w14:val="0"/>
                  <w14:checkedState w14:val="2612" w14:font="MS Gothic"/>
                  <w14:uncheckedState w14:val="2610" w14:font="MS Gothic"/>
                </w14:checkbox>
              </w:sdtPr>
              <w:sdtContent>
                <w:r w:rsidRPr="00BF3EF8">
                  <w:rPr>
                    <w:rFonts w:ascii="MS Gothic" w:eastAsia="MS Gothic" w:hAnsi="MS Gothic" w:cstheme="minorHAnsi" w:hint="eastAsia"/>
                  </w:rPr>
                  <w:t>☐</w:t>
                </w:r>
              </w:sdtContent>
            </w:sdt>
            <w:r w:rsidRPr="00BF3EF8">
              <w:rPr>
                <w:rFonts w:eastAsia="MS Gothic" w:cstheme="minorHAnsi"/>
              </w:rPr>
              <w:t xml:space="preserve">Halfway House  </w:t>
            </w:r>
            <w:sdt>
              <w:sdtPr>
                <w:rPr>
                  <w:rFonts w:eastAsia="MS Gothic" w:cstheme="minorHAnsi"/>
                </w:rPr>
                <w:id w:val="1730264694"/>
                <w14:checkbox>
                  <w14:checked w14:val="0"/>
                  <w14:checkedState w14:val="2612" w14:font="MS Gothic"/>
                  <w14:uncheckedState w14:val="2610" w14:font="MS Gothic"/>
                </w14:checkbox>
              </w:sdtPr>
              <w:sdtContent>
                <w:r w:rsidR="00D92CE5" w:rsidRPr="00BF3EF8">
                  <w:rPr>
                    <w:rFonts w:ascii="MS Gothic" w:eastAsia="MS Gothic" w:hAnsi="MS Gothic" w:cstheme="minorHAnsi" w:hint="eastAsia"/>
                  </w:rPr>
                  <w:t>☐</w:t>
                </w:r>
              </w:sdtContent>
            </w:sdt>
            <w:r w:rsidR="00D92CE5" w:rsidRPr="00BF3EF8">
              <w:rPr>
                <w:rFonts w:eastAsia="MS Gothic" w:cstheme="minorHAnsi"/>
              </w:rPr>
              <w:t xml:space="preserve"> </w:t>
            </w:r>
            <w:r w:rsidRPr="00BF3EF8">
              <w:rPr>
                <w:rFonts w:eastAsia="MS Gothic" w:cstheme="minorHAnsi"/>
              </w:rPr>
              <w:t xml:space="preserve">Homeless Shelter   </w:t>
            </w:r>
          </w:p>
          <w:p w14:paraId="498BE90D" w14:textId="4659F72E" w:rsidR="005D3653" w:rsidRPr="00D92CE5" w:rsidRDefault="00000000" w:rsidP="00F279A2">
            <w:pPr>
              <w:rPr>
                <w:b/>
                <w:bCs/>
              </w:rPr>
            </w:pPr>
            <w:sdt>
              <w:sdtPr>
                <w:rPr>
                  <w:rFonts w:eastAsia="MS Gothic" w:cstheme="minorHAnsi"/>
                </w:rPr>
                <w:id w:val="-373390279"/>
                <w14:checkbox>
                  <w14:checked w14:val="0"/>
                  <w14:checkedState w14:val="2612" w14:font="MS Gothic"/>
                  <w14:uncheckedState w14:val="2610" w14:font="MS Gothic"/>
                </w14:checkbox>
              </w:sdtPr>
              <w:sdtContent>
                <w:r w:rsidR="00D92CE5" w:rsidRPr="00BF3EF8">
                  <w:rPr>
                    <w:rFonts w:ascii="MS Gothic" w:eastAsia="MS Gothic" w:hAnsi="MS Gothic" w:cstheme="minorHAnsi" w:hint="eastAsia"/>
                  </w:rPr>
                  <w:t>☐</w:t>
                </w:r>
              </w:sdtContent>
            </w:sdt>
            <w:r w:rsidR="005D3653" w:rsidRPr="00BF3EF8">
              <w:rPr>
                <w:rFonts w:eastAsia="MS Gothic" w:cstheme="minorHAnsi"/>
              </w:rPr>
              <w:t>Other: ________________________</w:t>
            </w:r>
          </w:p>
        </w:tc>
      </w:tr>
      <w:tr w:rsidR="00D7447C" w:rsidRPr="00BF3EF8" w14:paraId="3480020D" w14:textId="77777777" w:rsidTr="004E6A5E">
        <w:tc>
          <w:tcPr>
            <w:tcW w:w="10790" w:type="dxa"/>
            <w:gridSpan w:val="2"/>
          </w:tcPr>
          <w:p w14:paraId="4CF029CA" w14:textId="2C6EF9BF" w:rsidR="00D7447C" w:rsidRPr="00D7447C" w:rsidRDefault="00D7447C" w:rsidP="00F279A2">
            <w:pPr>
              <w:rPr>
                <w:rFonts w:eastAsia="MS Gothic" w:cstheme="minorHAnsi"/>
              </w:rPr>
            </w:pPr>
            <w:r w:rsidRPr="00EB28E3">
              <w:rPr>
                <w:b/>
                <w:bCs/>
              </w:rPr>
              <w:t>Name of collaborating agency(</w:t>
            </w:r>
            <w:proofErr w:type="spellStart"/>
            <w:r w:rsidRPr="00EB28E3">
              <w:rPr>
                <w:b/>
                <w:bCs/>
              </w:rPr>
              <w:t>ies</w:t>
            </w:r>
            <w:proofErr w:type="spellEnd"/>
            <w:r w:rsidRPr="00EB28E3">
              <w:rPr>
                <w:b/>
                <w:bCs/>
              </w:rPr>
              <w:t>)</w:t>
            </w:r>
            <w:r>
              <w:rPr>
                <w:b/>
                <w:bCs/>
              </w:rPr>
              <w:t xml:space="preserve">: </w:t>
            </w:r>
          </w:p>
        </w:tc>
      </w:tr>
    </w:tbl>
    <w:p w14:paraId="460E1E0F" w14:textId="77777777" w:rsidR="003704E3" w:rsidRPr="008F6502" w:rsidRDefault="003704E3" w:rsidP="003704E3">
      <w:pPr>
        <w:spacing w:after="0"/>
      </w:pPr>
    </w:p>
    <w:tbl>
      <w:tblPr>
        <w:tblStyle w:val="TableGrid"/>
        <w:tblW w:w="0" w:type="auto"/>
        <w:tblLook w:val="04A0" w:firstRow="1" w:lastRow="0" w:firstColumn="1" w:lastColumn="0" w:noHBand="0" w:noVBand="1"/>
      </w:tblPr>
      <w:tblGrid>
        <w:gridCol w:w="5395"/>
        <w:gridCol w:w="5395"/>
      </w:tblGrid>
      <w:tr w:rsidR="003704E3" w:rsidRPr="0084610E" w14:paraId="639F81C0" w14:textId="77777777" w:rsidTr="00D2534B">
        <w:tc>
          <w:tcPr>
            <w:tcW w:w="5395" w:type="dxa"/>
          </w:tcPr>
          <w:p w14:paraId="26A3F5D9" w14:textId="77777777" w:rsidR="003704E3" w:rsidRPr="008F6502" w:rsidRDefault="003704E3" w:rsidP="00D2534B">
            <w:pPr>
              <w:jc w:val="center"/>
              <w:rPr>
                <w:b/>
                <w:bCs/>
              </w:rPr>
            </w:pPr>
            <w:r w:rsidRPr="008F6502">
              <w:rPr>
                <w:b/>
                <w:bCs/>
                <w:color w:val="0070C0"/>
              </w:rPr>
              <w:t>Requirement</w:t>
            </w:r>
          </w:p>
        </w:tc>
        <w:tc>
          <w:tcPr>
            <w:tcW w:w="5395" w:type="dxa"/>
          </w:tcPr>
          <w:p w14:paraId="7B1B5BD9" w14:textId="3BC72B4F" w:rsidR="003704E3" w:rsidRPr="0084610E" w:rsidRDefault="003704E3" w:rsidP="00D2534B">
            <w:pPr>
              <w:jc w:val="center"/>
              <w:rPr>
                <w:b/>
                <w:bCs/>
                <w:color w:val="0070C0"/>
              </w:rPr>
            </w:pPr>
            <w:r w:rsidRPr="008F6502">
              <w:rPr>
                <w:b/>
                <w:bCs/>
                <w:color w:val="0070C0"/>
              </w:rPr>
              <w:t>Action/Activities FY2</w:t>
            </w:r>
            <w:r w:rsidR="007A704C">
              <w:rPr>
                <w:b/>
                <w:bCs/>
                <w:color w:val="0070C0"/>
              </w:rPr>
              <w:t>4</w:t>
            </w:r>
          </w:p>
        </w:tc>
      </w:tr>
      <w:tr w:rsidR="003704E3" w14:paraId="2CE72058" w14:textId="77777777" w:rsidTr="00D2534B">
        <w:tc>
          <w:tcPr>
            <w:tcW w:w="5395" w:type="dxa"/>
          </w:tcPr>
          <w:p w14:paraId="79418E92" w14:textId="77777777" w:rsidR="003704E3" w:rsidRDefault="003704E3" w:rsidP="00D2534B">
            <w:r w:rsidRPr="001F3CFA">
              <w:t>Providers must either implement programs that deliver innovative, nontraditional instructional approaches that include comprehensive counseling and support services; or deliver instructional programs, comprehensive counseling, and support services that take place within a nontraditional setting/site.</w:t>
            </w:r>
          </w:p>
        </w:tc>
        <w:tc>
          <w:tcPr>
            <w:tcW w:w="5395" w:type="dxa"/>
          </w:tcPr>
          <w:p w14:paraId="63075F7D" w14:textId="77777777" w:rsidR="003704E3" w:rsidRDefault="003704E3" w:rsidP="00D2534B"/>
        </w:tc>
      </w:tr>
      <w:tr w:rsidR="003704E3" w14:paraId="22948AC0" w14:textId="77777777" w:rsidTr="00D2534B">
        <w:tc>
          <w:tcPr>
            <w:tcW w:w="5395" w:type="dxa"/>
          </w:tcPr>
          <w:p w14:paraId="39D092F5" w14:textId="77777777" w:rsidR="003704E3" w:rsidRDefault="003704E3" w:rsidP="00D2534B">
            <w:r>
              <w:t>Program has developed and implemented one of the following: A basic skills or ESL program taught in a life skills context that provides individuals with the skills necessary to function in the community, advocate for themselves, and access appropriate community resources; or a basic skills, ESL, or secondary completion program, taught in an employability context, that provides individuals the skills necessary to function in the workplace and transition to employment and continued education.</w:t>
            </w:r>
          </w:p>
        </w:tc>
        <w:tc>
          <w:tcPr>
            <w:tcW w:w="5395" w:type="dxa"/>
          </w:tcPr>
          <w:p w14:paraId="11A28352" w14:textId="77777777" w:rsidR="003704E3" w:rsidRDefault="003704E3" w:rsidP="00D2534B"/>
        </w:tc>
      </w:tr>
      <w:tr w:rsidR="003704E3" w14:paraId="5819772D" w14:textId="77777777" w:rsidTr="00D2534B">
        <w:tc>
          <w:tcPr>
            <w:tcW w:w="5395" w:type="dxa"/>
          </w:tcPr>
          <w:p w14:paraId="379BB6CD" w14:textId="77777777" w:rsidR="003704E3" w:rsidRDefault="003704E3" w:rsidP="00D2534B">
            <w:r w:rsidRPr="007224FC">
              <w:t>Program provides comprehensive counseling and support services, either on-site or through collaboration with other communities, educational and human services organizations.</w:t>
            </w:r>
          </w:p>
        </w:tc>
        <w:tc>
          <w:tcPr>
            <w:tcW w:w="5395" w:type="dxa"/>
          </w:tcPr>
          <w:p w14:paraId="6BC0A226" w14:textId="77777777" w:rsidR="003704E3" w:rsidRDefault="003704E3" w:rsidP="00D2534B"/>
        </w:tc>
      </w:tr>
      <w:tr w:rsidR="003704E3" w14:paraId="5B1BD929" w14:textId="77777777" w:rsidTr="00D2534B">
        <w:tc>
          <w:tcPr>
            <w:tcW w:w="5395" w:type="dxa"/>
          </w:tcPr>
          <w:p w14:paraId="63FDDE6D" w14:textId="77777777" w:rsidR="003704E3" w:rsidRDefault="003704E3" w:rsidP="00D2534B">
            <w:r w:rsidRPr="00425C2C">
              <w:t>Programs must integrate digital literacy into the core curriculum to create opportunities for authentic research, writing and communication, while encouraging critical thinking, decision-making and problem-solving skills.</w:t>
            </w:r>
          </w:p>
        </w:tc>
        <w:tc>
          <w:tcPr>
            <w:tcW w:w="5395" w:type="dxa"/>
          </w:tcPr>
          <w:p w14:paraId="1D4AD6B7" w14:textId="77777777" w:rsidR="003704E3" w:rsidRDefault="003704E3" w:rsidP="00D2534B"/>
        </w:tc>
      </w:tr>
      <w:tr w:rsidR="003704E3" w14:paraId="7CFAEC68" w14:textId="77777777" w:rsidTr="00D2534B">
        <w:tc>
          <w:tcPr>
            <w:tcW w:w="5395" w:type="dxa"/>
          </w:tcPr>
          <w:p w14:paraId="5666D9F4" w14:textId="77777777" w:rsidR="003704E3" w:rsidRDefault="003704E3" w:rsidP="00D2534B">
            <w:r w:rsidRPr="0007427E">
              <w:t>Funds may also be used for obtaining a high school credential, and/or participation in IET, career pathways, and transition to reentry initiatives and other post release services with the goal of reducing recidivism.  These funds may not be used to support the cost of technical training.</w:t>
            </w:r>
          </w:p>
        </w:tc>
        <w:tc>
          <w:tcPr>
            <w:tcW w:w="5395" w:type="dxa"/>
          </w:tcPr>
          <w:p w14:paraId="42C43A3C" w14:textId="77777777" w:rsidR="003704E3" w:rsidRDefault="003704E3" w:rsidP="00D2534B"/>
        </w:tc>
      </w:tr>
      <w:tr w:rsidR="003704E3" w14:paraId="7CFE9B27" w14:textId="77777777" w:rsidTr="00D2534B">
        <w:tc>
          <w:tcPr>
            <w:tcW w:w="5395" w:type="dxa"/>
          </w:tcPr>
          <w:p w14:paraId="414C3F1A" w14:textId="14F911CD" w:rsidR="003704E3" w:rsidRDefault="003704E3" w:rsidP="00D2534B">
            <w:r w:rsidRPr="00E0315A">
              <w:t xml:space="preserve">Must provide </w:t>
            </w:r>
            <w:r w:rsidR="005F0065" w:rsidRPr="00E0315A">
              <w:t xml:space="preserve">an </w:t>
            </w:r>
            <w:r w:rsidR="005F0065" w:rsidRPr="00E0315A">
              <w:rPr>
                <w:b/>
                <w:bCs/>
              </w:rPr>
              <w:t>interagency collaboration</w:t>
            </w:r>
            <w:r w:rsidR="006464DF" w:rsidRPr="00E0315A">
              <w:rPr>
                <w:b/>
                <w:bCs/>
              </w:rPr>
              <w:t xml:space="preserve"> letter</w:t>
            </w:r>
            <w:r w:rsidRPr="00E0315A">
              <w:t xml:space="preserve"> of coordination with the host institution, if applicable, to ensure program integration and support</w:t>
            </w:r>
            <w:r w:rsidRPr="00BF6751">
              <w:t>.</w:t>
            </w:r>
          </w:p>
        </w:tc>
        <w:tc>
          <w:tcPr>
            <w:tcW w:w="5395" w:type="dxa"/>
          </w:tcPr>
          <w:p w14:paraId="251DA2E3" w14:textId="77777777" w:rsidR="003704E3" w:rsidRDefault="003704E3" w:rsidP="00D2534B"/>
        </w:tc>
      </w:tr>
      <w:tr w:rsidR="003704E3" w14:paraId="547AC61E" w14:textId="77777777" w:rsidTr="00D2534B">
        <w:tc>
          <w:tcPr>
            <w:tcW w:w="5395" w:type="dxa"/>
          </w:tcPr>
          <w:p w14:paraId="4E932C51" w14:textId="77777777" w:rsidR="003704E3" w:rsidRPr="00BF6751" w:rsidRDefault="003704E3" w:rsidP="00D2534B">
            <w:r w:rsidRPr="00B42A43">
              <w:t xml:space="preserve">Programs must demonstrate how they will collaborate with the Department of Rehabilitation Services for support and resources, as well as the American Jobs Center in their area, to ensure delivery of appropriate </w:t>
            </w:r>
            <w:r w:rsidRPr="00B42A43">
              <w:lastRenderedPageBreak/>
              <w:t>services, such as participant referral, job search, workshops and/or career information.</w:t>
            </w:r>
          </w:p>
        </w:tc>
        <w:tc>
          <w:tcPr>
            <w:tcW w:w="5395" w:type="dxa"/>
          </w:tcPr>
          <w:p w14:paraId="7F17F0B8" w14:textId="77777777" w:rsidR="003704E3" w:rsidRDefault="003704E3" w:rsidP="00D2534B"/>
        </w:tc>
      </w:tr>
    </w:tbl>
    <w:p w14:paraId="236DDFC6" w14:textId="77777777" w:rsidR="00DC09F9" w:rsidRDefault="00DC09F9" w:rsidP="002A54D0">
      <w:pPr>
        <w:spacing w:after="0"/>
      </w:pPr>
    </w:p>
    <w:p w14:paraId="3096974D" w14:textId="3BD9891D" w:rsidR="00503995" w:rsidRPr="002A54D0" w:rsidRDefault="003704E3" w:rsidP="002A54D0">
      <w:pPr>
        <w:spacing w:after="0"/>
      </w:pPr>
      <w:r w:rsidRPr="00F02C45">
        <w:t>If applicable, describe the changes in the general design of the project and justify why they were necessary and appropriate.</w:t>
      </w:r>
    </w:p>
    <w:p w14:paraId="5487BBCA" w14:textId="77777777" w:rsidR="00A07788" w:rsidRDefault="00A07788" w:rsidP="001D2F02">
      <w:pPr>
        <w:spacing w:after="0"/>
        <w:rPr>
          <w:rFonts w:cstheme="minorHAnsi"/>
          <w:bCs/>
          <w:sz w:val="20"/>
          <w:szCs w:val="20"/>
        </w:rPr>
      </w:pPr>
    </w:p>
    <w:p w14:paraId="78CD1C84" w14:textId="77777777" w:rsidR="00503995" w:rsidRPr="00E73275" w:rsidRDefault="00503995" w:rsidP="003F7812">
      <w:pPr>
        <w:spacing w:after="0"/>
        <w:jc w:val="center"/>
        <w:rPr>
          <w:b/>
          <w:bCs/>
          <w:color w:val="0070C0"/>
        </w:rPr>
      </w:pPr>
    </w:p>
    <w:p w14:paraId="23F1CC87" w14:textId="77777777" w:rsidR="00B252D1" w:rsidRPr="00E73275" w:rsidRDefault="00B252D1" w:rsidP="00B252D1">
      <w:pPr>
        <w:spacing w:after="0"/>
        <w:jc w:val="center"/>
        <w:rPr>
          <w:b/>
          <w:bCs/>
          <w:color w:val="0070C0"/>
        </w:rPr>
      </w:pPr>
      <w:r w:rsidRPr="00E73275">
        <w:rPr>
          <w:b/>
          <w:bCs/>
          <w:color w:val="0070C0"/>
        </w:rPr>
        <w:t>APPENDIX C – PART II</w:t>
      </w:r>
    </w:p>
    <w:p w14:paraId="0E402918" w14:textId="77777777" w:rsidR="00B252D1" w:rsidRPr="008F6502" w:rsidRDefault="00B252D1" w:rsidP="00B252D1">
      <w:pPr>
        <w:spacing w:after="0"/>
        <w:jc w:val="center"/>
        <w:rPr>
          <w:b/>
          <w:bCs/>
          <w:color w:val="0070C0"/>
        </w:rPr>
      </w:pPr>
      <w:r w:rsidRPr="00E73275">
        <w:rPr>
          <w:b/>
          <w:bCs/>
          <w:color w:val="0070C0"/>
        </w:rPr>
        <w:t>PROJECT REQUIREMENTS – PRIORITY AREA STATUS REPORT</w:t>
      </w:r>
      <w:r w:rsidRPr="008F6502">
        <w:rPr>
          <w:b/>
          <w:bCs/>
          <w:color w:val="0070C0"/>
        </w:rPr>
        <w:t xml:space="preserve"> </w:t>
      </w:r>
    </w:p>
    <w:p w14:paraId="4E752D39" w14:textId="77777777" w:rsidR="00B252D1" w:rsidRPr="008F6502" w:rsidRDefault="00B252D1" w:rsidP="00B252D1">
      <w:pPr>
        <w:spacing w:after="0"/>
        <w:jc w:val="center"/>
      </w:pPr>
    </w:p>
    <w:p w14:paraId="40B391FF" w14:textId="77777777" w:rsidR="00F93277" w:rsidRPr="00230793" w:rsidRDefault="00B252D1" w:rsidP="00F93277">
      <w:pPr>
        <w:spacing w:after="0"/>
      </w:pPr>
      <w:r w:rsidRPr="008F6502">
        <w:t xml:space="preserve">Included here are the requirements for the </w:t>
      </w:r>
      <w:r w:rsidRPr="008F6502">
        <w:rPr>
          <w:b/>
          <w:bCs/>
        </w:rPr>
        <w:t>National External Diploma Program (NEDP) Expansion</w:t>
      </w:r>
      <w:r w:rsidRPr="008F6502">
        <w:t xml:space="preserve"> priority area contained in the PEP RFP issued in </w:t>
      </w:r>
      <w:r w:rsidR="00200891" w:rsidRPr="008F6502">
        <w:t>FY</w:t>
      </w:r>
      <w:r w:rsidR="00D2534B" w:rsidRPr="008F6502">
        <w:t>22</w:t>
      </w:r>
      <w:r w:rsidRPr="008F6502">
        <w:t xml:space="preserve">.  </w:t>
      </w:r>
      <w:r w:rsidR="00F93277">
        <w:t>P</w:t>
      </w:r>
      <w:r w:rsidR="00F93277" w:rsidRPr="00230793">
        <w:t>rovide the action steps you plan to implement</w:t>
      </w:r>
      <w:r w:rsidR="00F93277" w:rsidRPr="00F93277">
        <w:t xml:space="preserve"> </w:t>
      </w:r>
      <w:r w:rsidR="00F93277">
        <w:t>d</w:t>
      </w:r>
      <w:r w:rsidR="00F93277" w:rsidRPr="00230793">
        <w:t>uring the FY24 funding period for each of the requirements.</w:t>
      </w:r>
    </w:p>
    <w:p w14:paraId="4EE42AED" w14:textId="77777777" w:rsidR="00B252D1" w:rsidRPr="008F6502" w:rsidRDefault="00B252D1" w:rsidP="00B252D1">
      <w:pPr>
        <w:spacing w:after="0"/>
      </w:pPr>
    </w:p>
    <w:tbl>
      <w:tblPr>
        <w:tblStyle w:val="TableGrid"/>
        <w:tblW w:w="0" w:type="auto"/>
        <w:tblLook w:val="04A0" w:firstRow="1" w:lastRow="0" w:firstColumn="1" w:lastColumn="0" w:noHBand="0" w:noVBand="1"/>
      </w:tblPr>
      <w:tblGrid>
        <w:gridCol w:w="4225"/>
        <w:gridCol w:w="6565"/>
      </w:tblGrid>
      <w:tr w:rsidR="00B252D1" w:rsidRPr="008F6502" w14:paraId="36F3456C" w14:textId="77777777" w:rsidTr="00D2534B">
        <w:tc>
          <w:tcPr>
            <w:tcW w:w="4225" w:type="dxa"/>
          </w:tcPr>
          <w:p w14:paraId="224FA6D5" w14:textId="386FCC5C" w:rsidR="00B252D1" w:rsidRPr="00D7447C" w:rsidRDefault="00B252D1" w:rsidP="00D2534B">
            <w:bookmarkStart w:id="13" w:name="_Hlk95819131"/>
            <w:r w:rsidRPr="008F6502">
              <w:rPr>
                <w:b/>
                <w:bCs/>
              </w:rPr>
              <w:t>FY2</w:t>
            </w:r>
            <w:r w:rsidR="001E4B07">
              <w:rPr>
                <w:b/>
                <w:bCs/>
              </w:rPr>
              <w:t>4</w:t>
            </w:r>
            <w:r w:rsidRPr="008F6502">
              <w:rPr>
                <w:b/>
                <w:bCs/>
              </w:rPr>
              <w:t xml:space="preserve"> projected enrollment:</w:t>
            </w:r>
            <w:r w:rsidR="00D7447C">
              <w:rPr>
                <w:b/>
                <w:bCs/>
              </w:rPr>
              <w:t xml:space="preserve"> </w:t>
            </w:r>
          </w:p>
        </w:tc>
        <w:tc>
          <w:tcPr>
            <w:tcW w:w="6565" w:type="dxa"/>
          </w:tcPr>
          <w:p w14:paraId="64C00E58" w14:textId="33FFB333" w:rsidR="00B252D1" w:rsidRPr="00D7447C" w:rsidRDefault="00B252D1" w:rsidP="00D2534B">
            <w:r w:rsidRPr="008F6502">
              <w:rPr>
                <w:b/>
                <w:bCs/>
              </w:rPr>
              <w:t>FY2</w:t>
            </w:r>
            <w:r w:rsidR="00DF139D">
              <w:rPr>
                <w:b/>
                <w:bCs/>
              </w:rPr>
              <w:t>3</w:t>
            </w:r>
            <w:r w:rsidRPr="008F6502">
              <w:rPr>
                <w:b/>
                <w:bCs/>
              </w:rPr>
              <w:t xml:space="preserve"> enrollment 12 hours or more at time of application:</w:t>
            </w:r>
            <w:r w:rsidR="00D7447C">
              <w:rPr>
                <w:b/>
                <w:bCs/>
              </w:rPr>
              <w:t xml:space="preserve"> </w:t>
            </w:r>
          </w:p>
        </w:tc>
      </w:tr>
      <w:tr w:rsidR="00B252D1" w:rsidRPr="008F6502" w14:paraId="7DB8FE83" w14:textId="77777777" w:rsidTr="00D2534B">
        <w:tc>
          <w:tcPr>
            <w:tcW w:w="10790" w:type="dxa"/>
            <w:gridSpan w:val="2"/>
          </w:tcPr>
          <w:p w14:paraId="2DBB18F3" w14:textId="738A73D5" w:rsidR="00B252D1" w:rsidRPr="00D7447C" w:rsidRDefault="00B252D1" w:rsidP="00D2534B">
            <w:r w:rsidRPr="008F6502">
              <w:rPr>
                <w:b/>
                <w:bCs/>
              </w:rPr>
              <w:t xml:space="preserve">Number of </w:t>
            </w:r>
            <w:r w:rsidR="005A5A00" w:rsidRPr="008F6502">
              <w:rPr>
                <w:b/>
                <w:bCs/>
              </w:rPr>
              <w:t>FY2</w:t>
            </w:r>
            <w:r w:rsidR="00DF139D">
              <w:rPr>
                <w:b/>
                <w:bCs/>
              </w:rPr>
              <w:t>3</w:t>
            </w:r>
            <w:r w:rsidR="005A5A00" w:rsidRPr="008F6502">
              <w:rPr>
                <w:b/>
                <w:bCs/>
              </w:rPr>
              <w:t xml:space="preserve"> </w:t>
            </w:r>
            <w:r w:rsidRPr="008F6502">
              <w:rPr>
                <w:b/>
                <w:bCs/>
              </w:rPr>
              <w:t>graduates anticipated at time of application:</w:t>
            </w:r>
            <w:r w:rsidR="00D7447C">
              <w:rPr>
                <w:b/>
                <w:bCs/>
              </w:rPr>
              <w:t xml:space="preserve"> </w:t>
            </w:r>
          </w:p>
        </w:tc>
      </w:tr>
      <w:tr w:rsidR="00435D10" w:rsidRPr="008F6502" w14:paraId="1303DA51" w14:textId="77777777" w:rsidTr="00D2534B">
        <w:tc>
          <w:tcPr>
            <w:tcW w:w="10790" w:type="dxa"/>
            <w:gridSpan w:val="2"/>
          </w:tcPr>
          <w:p w14:paraId="09D03166" w14:textId="33DF7E0E" w:rsidR="00435D10" w:rsidRPr="008F6502" w:rsidRDefault="00435D10" w:rsidP="00435D10">
            <w:pPr>
              <w:rPr>
                <w:b/>
                <w:bCs/>
              </w:rPr>
            </w:pPr>
            <w:r w:rsidRPr="00A07788">
              <w:rPr>
                <w:b/>
                <w:bCs/>
              </w:rPr>
              <w:t>Target Population:</w:t>
            </w:r>
            <w:r w:rsidRPr="00A07788">
              <w:rPr>
                <w:rFonts w:cstheme="minorHAnsi"/>
                <w:sz w:val="23"/>
                <w:szCs w:val="23"/>
              </w:rPr>
              <w:t xml:space="preserve">  </w:t>
            </w:r>
            <w:sdt>
              <w:sdtPr>
                <w:rPr>
                  <w:rFonts w:cstheme="minorHAnsi"/>
                  <w:sz w:val="23"/>
                  <w:szCs w:val="23"/>
                </w:rPr>
                <w:id w:val="1621961217"/>
                <w14:checkbox>
                  <w14:checked w14:val="0"/>
                  <w14:checkedState w14:val="2612" w14:font="MS Gothic"/>
                  <w14:uncheckedState w14:val="2610" w14:font="MS Gothic"/>
                </w14:checkbox>
              </w:sdtPr>
              <w:sdtContent>
                <w:r w:rsidRPr="00A07788">
                  <w:rPr>
                    <w:rFonts w:ascii="Segoe UI Symbol" w:eastAsia="MS Gothic" w:hAnsi="Segoe UI Symbol" w:cs="Segoe UI Symbol"/>
                    <w:sz w:val="23"/>
                    <w:szCs w:val="23"/>
                  </w:rPr>
                  <w:t>☐</w:t>
                </w:r>
              </w:sdtContent>
            </w:sdt>
            <w:r w:rsidRPr="00A07788">
              <w:rPr>
                <w:rFonts w:cstheme="minorHAnsi"/>
                <w:sz w:val="23"/>
                <w:szCs w:val="23"/>
              </w:rPr>
              <w:t xml:space="preserve"> A</w:t>
            </w:r>
            <w:r>
              <w:rPr>
                <w:rFonts w:cstheme="minorHAnsi"/>
                <w:sz w:val="23"/>
                <w:szCs w:val="23"/>
              </w:rPr>
              <w:t>BE/A</w:t>
            </w:r>
            <w:r w:rsidRPr="00A07788">
              <w:rPr>
                <w:rFonts w:cstheme="minorHAnsi"/>
                <w:sz w:val="23"/>
                <w:szCs w:val="23"/>
              </w:rPr>
              <w:t>SE 5-6</w:t>
            </w:r>
          </w:p>
        </w:tc>
      </w:tr>
      <w:bookmarkEnd w:id="13"/>
    </w:tbl>
    <w:p w14:paraId="3D08D86F" w14:textId="77777777" w:rsidR="00B252D1" w:rsidRPr="008F6502" w:rsidRDefault="00B252D1" w:rsidP="00B252D1">
      <w:pPr>
        <w:spacing w:after="0"/>
      </w:pPr>
    </w:p>
    <w:tbl>
      <w:tblPr>
        <w:tblStyle w:val="TableGrid"/>
        <w:tblW w:w="0" w:type="auto"/>
        <w:tblLook w:val="04A0" w:firstRow="1" w:lastRow="0" w:firstColumn="1" w:lastColumn="0" w:noHBand="0" w:noVBand="1"/>
      </w:tblPr>
      <w:tblGrid>
        <w:gridCol w:w="5395"/>
        <w:gridCol w:w="5395"/>
      </w:tblGrid>
      <w:tr w:rsidR="00B252D1" w:rsidRPr="008F6502" w14:paraId="4531F4C7" w14:textId="77777777" w:rsidTr="00D2534B">
        <w:tc>
          <w:tcPr>
            <w:tcW w:w="5395" w:type="dxa"/>
          </w:tcPr>
          <w:p w14:paraId="1763E315" w14:textId="77777777" w:rsidR="00B252D1" w:rsidRPr="008F6502" w:rsidRDefault="00B252D1" w:rsidP="00D2534B">
            <w:pPr>
              <w:jc w:val="center"/>
              <w:rPr>
                <w:b/>
                <w:bCs/>
              </w:rPr>
            </w:pPr>
            <w:r w:rsidRPr="008F6502">
              <w:rPr>
                <w:b/>
                <w:bCs/>
                <w:color w:val="0070C0"/>
              </w:rPr>
              <w:t>Requirement</w:t>
            </w:r>
          </w:p>
        </w:tc>
        <w:tc>
          <w:tcPr>
            <w:tcW w:w="5395" w:type="dxa"/>
          </w:tcPr>
          <w:p w14:paraId="6E0B5E6A" w14:textId="64669C59" w:rsidR="00B252D1" w:rsidRPr="008F6502" w:rsidRDefault="00B252D1" w:rsidP="00D2534B">
            <w:pPr>
              <w:jc w:val="center"/>
              <w:rPr>
                <w:b/>
                <w:bCs/>
                <w:color w:val="0070C0"/>
              </w:rPr>
            </w:pPr>
            <w:r w:rsidRPr="008F6502">
              <w:rPr>
                <w:b/>
                <w:bCs/>
                <w:color w:val="0070C0"/>
              </w:rPr>
              <w:t>Action/Activities FY2</w:t>
            </w:r>
            <w:r w:rsidR="007A704C">
              <w:rPr>
                <w:b/>
                <w:bCs/>
                <w:color w:val="0070C0"/>
              </w:rPr>
              <w:t>4</w:t>
            </w:r>
          </w:p>
        </w:tc>
      </w:tr>
      <w:tr w:rsidR="00B252D1" w14:paraId="7DF2AB1B" w14:textId="77777777" w:rsidTr="00D2534B">
        <w:tc>
          <w:tcPr>
            <w:tcW w:w="5395" w:type="dxa"/>
          </w:tcPr>
          <w:p w14:paraId="28886244" w14:textId="77777777" w:rsidR="00B252D1" w:rsidRDefault="00B252D1" w:rsidP="00D2534B">
            <w:r w:rsidRPr="008F6502">
              <w:t>Program has provided a letter of agreement from the local superintendent of the district to award a local high school diploma upon satisfactory completion of the NEDP.</w:t>
            </w:r>
          </w:p>
        </w:tc>
        <w:tc>
          <w:tcPr>
            <w:tcW w:w="5395" w:type="dxa"/>
          </w:tcPr>
          <w:p w14:paraId="132E9ABB" w14:textId="77777777" w:rsidR="00B252D1" w:rsidRDefault="00B252D1" w:rsidP="00D2534B"/>
        </w:tc>
      </w:tr>
      <w:tr w:rsidR="00B252D1" w14:paraId="08341B96" w14:textId="77777777" w:rsidTr="00D2534B">
        <w:tc>
          <w:tcPr>
            <w:tcW w:w="5395" w:type="dxa"/>
          </w:tcPr>
          <w:p w14:paraId="619B2D55" w14:textId="77777777" w:rsidR="00B252D1" w:rsidRDefault="00B252D1" w:rsidP="00D2534B">
            <w:r w:rsidRPr="00301E1D">
              <w:t>NEDP diploma has no qualifying language and must be identical to the diploma awarded in the Adult Credit Diploma Program.</w:t>
            </w:r>
          </w:p>
        </w:tc>
        <w:tc>
          <w:tcPr>
            <w:tcW w:w="5395" w:type="dxa"/>
          </w:tcPr>
          <w:p w14:paraId="1926FFE8" w14:textId="77777777" w:rsidR="00B252D1" w:rsidRDefault="00B252D1" w:rsidP="00D2534B"/>
        </w:tc>
      </w:tr>
      <w:tr w:rsidR="00B252D1" w14:paraId="7E46C39E" w14:textId="77777777" w:rsidTr="00D2534B">
        <w:tc>
          <w:tcPr>
            <w:tcW w:w="5395" w:type="dxa"/>
          </w:tcPr>
          <w:p w14:paraId="5212F4BA" w14:textId="77777777" w:rsidR="00B252D1" w:rsidRDefault="00B252D1" w:rsidP="00D2534B">
            <w:r w:rsidRPr="00C15E74">
              <w:t xml:space="preserve">Providers employ a minimum of three Connecticut certified teachers trained in NEDP </w:t>
            </w:r>
            <w:proofErr w:type="gramStart"/>
            <w:r w:rsidRPr="00C15E74">
              <w:t>in order to</w:t>
            </w:r>
            <w:proofErr w:type="gramEnd"/>
            <w:r w:rsidRPr="00C15E74">
              <w:t xml:space="preserve"> maintain the site.</w:t>
            </w:r>
          </w:p>
        </w:tc>
        <w:tc>
          <w:tcPr>
            <w:tcW w:w="5395" w:type="dxa"/>
          </w:tcPr>
          <w:p w14:paraId="3C4355FE" w14:textId="77777777" w:rsidR="00B252D1" w:rsidRDefault="00B252D1" w:rsidP="00D2534B"/>
        </w:tc>
      </w:tr>
      <w:tr w:rsidR="00B252D1" w14:paraId="175B46B6" w14:textId="77777777" w:rsidTr="00D2534B">
        <w:tc>
          <w:tcPr>
            <w:tcW w:w="5395" w:type="dxa"/>
          </w:tcPr>
          <w:p w14:paraId="7BCB7623" w14:textId="77777777" w:rsidR="00B252D1" w:rsidRDefault="00B252D1" w:rsidP="00D2534B">
            <w:r>
              <w:t>A</w:t>
            </w:r>
            <w:r w:rsidRPr="00563E3D">
              <w:t xml:space="preserve"> dedicated space with computer and Internet accessibility is being used to hold one-on-one private sessions with students, as well as maintaining materials.</w:t>
            </w:r>
          </w:p>
        </w:tc>
        <w:tc>
          <w:tcPr>
            <w:tcW w:w="5395" w:type="dxa"/>
          </w:tcPr>
          <w:p w14:paraId="478012BA" w14:textId="77777777" w:rsidR="00B252D1" w:rsidRDefault="00B252D1" w:rsidP="00D2534B"/>
        </w:tc>
      </w:tr>
      <w:tr w:rsidR="00B252D1" w14:paraId="24485D93" w14:textId="77777777" w:rsidTr="00D2534B">
        <w:tc>
          <w:tcPr>
            <w:tcW w:w="5395" w:type="dxa"/>
          </w:tcPr>
          <w:p w14:paraId="23B45F21" w14:textId="77777777" w:rsidR="00B252D1" w:rsidRDefault="00B252D1" w:rsidP="00D2534B">
            <w:r w:rsidRPr="00CA094F">
              <w:t>Program must be active in NEDP (i.e., have at least five graduates per year) to maintain funding and to be considered an NEDP site.</w:t>
            </w:r>
          </w:p>
        </w:tc>
        <w:tc>
          <w:tcPr>
            <w:tcW w:w="5395" w:type="dxa"/>
          </w:tcPr>
          <w:p w14:paraId="59B23281" w14:textId="77777777" w:rsidR="00B252D1" w:rsidRDefault="00B252D1" w:rsidP="00D2534B"/>
        </w:tc>
      </w:tr>
      <w:tr w:rsidR="00B252D1" w14:paraId="739FF44B" w14:textId="77777777" w:rsidTr="00D2534B">
        <w:tc>
          <w:tcPr>
            <w:tcW w:w="5395" w:type="dxa"/>
          </w:tcPr>
          <w:p w14:paraId="073A9AA9" w14:textId="77777777" w:rsidR="00B252D1" w:rsidRDefault="00B252D1" w:rsidP="00D2534B">
            <w:r w:rsidRPr="00E62499">
              <w:t>All NEDP advisor/assessors are expected to be consistently working in the NEDP and are required to attend one annual meeting to remain current in state and national policies and procedures.  In addition, advisor/assessors must participate in any other NEDP required trainings, which are requested by the CSDE.</w:t>
            </w:r>
          </w:p>
        </w:tc>
        <w:tc>
          <w:tcPr>
            <w:tcW w:w="5395" w:type="dxa"/>
          </w:tcPr>
          <w:p w14:paraId="6E4BF918" w14:textId="218A9716" w:rsidR="00B252D1" w:rsidRDefault="00D7447C" w:rsidP="00D2534B">
            <w:r>
              <w:t xml:space="preserve"> </w:t>
            </w:r>
          </w:p>
        </w:tc>
      </w:tr>
      <w:tr w:rsidR="00B252D1" w14:paraId="330805A0" w14:textId="77777777" w:rsidTr="00D2534B">
        <w:tc>
          <w:tcPr>
            <w:tcW w:w="5395" w:type="dxa"/>
          </w:tcPr>
          <w:p w14:paraId="5A6BD4B6" w14:textId="77777777" w:rsidR="00B252D1" w:rsidRPr="00E62499" w:rsidRDefault="00B252D1" w:rsidP="00D2534B">
            <w:r w:rsidRPr="00DF1291">
              <w:t>Program is represented at the biannual NEDPC conference.</w:t>
            </w:r>
          </w:p>
        </w:tc>
        <w:tc>
          <w:tcPr>
            <w:tcW w:w="5395" w:type="dxa"/>
          </w:tcPr>
          <w:p w14:paraId="75CC2082" w14:textId="77777777" w:rsidR="00B252D1" w:rsidRDefault="00B252D1" w:rsidP="00D2534B"/>
        </w:tc>
      </w:tr>
      <w:tr w:rsidR="00B252D1" w14:paraId="2EAE89BF" w14:textId="77777777" w:rsidTr="00D2534B">
        <w:tc>
          <w:tcPr>
            <w:tcW w:w="5395" w:type="dxa"/>
          </w:tcPr>
          <w:p w14:paraId="55CCA244" w14:textId="77777777" w:rsidR="00B252D1" w:rsidRPr="00295C37" w:rsidRDefault="00B252D1" w:rsidP="00D2534B">
            <w:r w:rsidRPr="00EE46A2">
              <w:t>Must provide evidence of true expansion of currently existing NEDP.</w:t>
            </w:r>
          </w:p>
        </w:tc>
        <w:tc>
          <w:tcPr>
            <w:tcW w:w="5395" w:type="dxa"/>
          </w:tcPr>
          <w:p w14:paraId="2679EE0F" w14:textId="77777777" w:rsidR="00B252D1" w:rsidRDefault="00B252D1" w:rsidP="00D2534B"/>
        </w:tc>
      </w:tr>
      <w:tr w:rsidR="00B252D1" w14:paraId="3D76A91E" w14:textId="77777777" w:rsidTr="00D2534B">
        <w:tc>
          <w:tcPr>
            <w:tcW w:w="5395" w:type="dxa"/>
          </w:tcPr>
          <w:p w14:paraId="78E7251F" w14:textId="77777777" w:rsidR="00B252D1" w:rsidRPr="00EE46A2" w:rsidRDefault="00B252D1" w:rsidP="00D2534B">
            <w:r w:rsidRPr="009004E0">
              <w:t>Sustainability plan for NEDP has been developed and provided with the proposal.</w:t>
            </w:r>
          </w:p>
        </w:tc>
        <w:tc>
          <w:tcPr>
            <w:tcW w:w="5395" w:type="dxa"/>
          </w:tcPr>
          <w:p w14:paraId="56881411" w14:textId="77777777" w:rsidR="00B252D1" w:rsidRDefault="00B252D1" w:rsidP="00D2534B"/>
        </w:tc>
      </w:tr>
    </w:tbl>
    <w:p w14:paraId="0C42AEAE" w14:textId="77777777" w:rsidR="00B252D1" w:rsidRDefault="00B252D1" w:rsidP="00B252D1">
      <w:pPr>
        <w:spacing w:after="0"/>
      </w:pPr>
    </w:p>
    <w:p w14:paraId="75340753" w14:textId="55FEB2CA" w:rsidR="00B252D1" w:rsidRDefault="00B252D1" w:rsidP="00B252D1">
      <w:pPr>
        <w:spacing w:after="0"/>
      </w:pPr>
      <w:r w:rsidRPr="00F02C45">
        <w:t>If applicable, describe the changes in the general design of the project and justify why they were necessary and appropriate.</w:t>
      </w:r>
    </w:p>
    <w:p w14:paraId="7FF83FE9" w14:textId="77777777" w:rsidR="00A567D3" w:rsidRDefault="00A567D3" w:rsidP="00DF3EAA">
      <w:pPr>
        <w:spacing w:after="0"/>
        <w:rPr>
          <w:b/>
          <w:bCs/>
          <w:color w:val="0070C0"/>
        </w:rPr>
      </w:pPr>
      <w:bookmarkStart w:id="14" w:name="_Hlk95817330"/>
    </w:p>
    <w:p w14:paraId="47A5939B" w14:textId="294CBCEB" w:rsidR="002A54D0" w:rsidRPr="000A19C1" w:rsidRDefault="002A54D0" w:rsidP="002A54D0">
      <w:pPr>
        <w:spacing w:after="0"/>
        <w:jc w:val="center"/>
        <w:rPr>
          <w:b/>
          <w:bCs/>
          <w:color w:val="0070C0"/>
        </w:rPr>
      </w:pPr>
      <w:r w:rsidRPr="000A19C1">
        <w:rPr>
          <w:b/>
          <w:bCs/>
          <w:color w:val="0070C0"/>
        </w:rPr>
        <w:lastRenderedPageBreak/>
        <w:t>APPENDIX C – PART II</w:t>
      </w:r>
    </w:p>
    <w:p w14:paraId="361C8A0F" w14:textId="77777777" w:rsidR="002A54D0" w:rsidRPr="008F6502" w:rsidRDefault="002A54D0" w:rsidP="002A54D0">
      <w:pPr>
        <w:spacing w:after="0"/>
        <w:jc w:val="center"/>
        <w:rPr>
          <w:b/>
          <w:bCs/>
          <w:color w:val="0070C0"/>
        </w:rPr>
      </w:pPr>
      <w:r w:rsidRPr="000A19C1">
        <w:rPr>
          <w:b/>
          <w:bCs/>
          <w:color w:val="0070C0"/>
        </w:rPr>
        <w:t>PROJECT REQUIREMENTS – PRIORITY AREA STATUS REPORT</w:t>
      </w:r>
      <w:r w:rsidRPr="008F6502">
        <w:rPr>
          <w:b/>
          <w:bCs/>
          <w:color w:val="0070C0"/>
        </w:rPr>
        <w:t xml:space="preserve"> </w:t>
      </w:r>
    </w:p>
    <w:p w14:paraId="7FE938BD" w14:textId="77777777" w:rsidR="002A54D0" w:rsidRPr="008F6502" w:rsidRDefault="002A54D0" w:rsidP="002A54D0">
      <w:pPr>
        <w:spacing w:after="0"/>
      </w:pPr>
    </w:p>
    <w:bookmarkEnd w:id="14"/>
    <w:p w14:paraId="31329BF4" w14:textId="12440129" w:rsidR="002A54D0" w:rsidRDefault="002A54D0" w:rsidP="00D73E07">
      <w:pPr>
        <w:spacing w:after="0"/>
      </w:pPr>
      <w:r w:rsidRPr="008F6502">
        <w:t xml:space="preserve">Included here are the requirements for the </w:t>
      </w:r>
      <w:r w:rsidRPr="008F6502">
        <w:rPr>
          <w:b/>
          <w:bCs/>
        </w:rPr>
        <w:t>Integrated Education and Training (IET)</w:t>
      </w:r>
      <w:r w:rsidRPr="008F6502">
        <w:t xml:space="preserve"> priority area contained in the PEP RFP issued in </w:t>
      </w:r>
      <w:r w:rsidR="00200891" w:rsidRPr="008F6502">
        <w:t>FY</w:t>
      </w:r>
      <w:r w:rsidR="00D2534B" w:rsidRPr="008F6502">
        <w:t>22</w:t>
      </w:r>
      <w:r w:rsidRPr="008F6502">
        <w:t xml:space="preserve">. </w:t>
      </w:r>
      <w:r w:rsidR="00F93277">
        <w:t>P</w:t>
      </w:r>
      <w:r w:rsidR="00F93277" w:rsidRPr="00230793">
        <w:t>rovide the action steps you plan to implement</w:t>
      </w:r>
      <w:r w:rsidR="00F93277" w:rsidRPr="00F93277">
        <w:t xml:space="preserve"> </w:t>
      </w:r>
      <w:r w:rsidR="00F93277">
        <w:t>d</w:t>
      </w:r>
      <w:r w:rsidR="00F93277" w:rsidRPr="00230793">
        <w:t>uring the FY24 funding period for each of the requirements.</w:t>
      </w:r>
      <w:r w:rsidR="00D73E07">
        <w:t xml:space="preserve"> </w:t>
      </w:r>
      <w:r w:rsidR="00AF46BE" w:rsidRPr="00D73E07">
        <w:t xml:space="preserve">For sections that require NRS data from LACES, use the “REPLACE” button when generating the report. </w:t>
      </w:r>
    </w:p>
    <w:p w14:paraId="6215EA63" w14:textId="77777777" w:rsidR="00D73E07" w:rsidRPr="00D73E07" w:rsidRDefault="00D73E07" w:rsidP="00D73E07">
      <w:pPr>
        <w:spacing w:after="0"/>
      </w:pPr>
    </w:p>
    <w:tbl>
      <w:tblPr>
        <w:tblStyle w:val="TableGrid1"/>
        <w:tblW w:w="10795" w:type="dxa"/>
        <w:tblLook w:val="04A0" w:firstRow="1" w:lastRow="0" w:firstColumn="1" w:lastColumn="0" w:noHBand="0" w:noVBand="1"/>
      </w:tblPr>
      <w:tblGrid>
        <w:gridCol w:w="4765"/>
        <w:gridCol w:w="6030"/>
      </w:tblGrid>
      <w:tr w:rsidR="002A54D0" w:rsidRPr="00D7447C" w14:paraId="088F0D83" w14:textId="77777777" w:rsidTr="00D2534B">
        <w:tc>
          <w:tcPr>
            <w:tcW w:w="4765" w:type="dxa"/>
          </w:tcPr>
          <w:p w14:paraId="71E88D26" w14:textId="5CD2DF43" w:rsidR="002A54D0" w:rsidRPr="00D7447C" w:rsidRDefault="002A54D0" w:rsidP="00D2534B">
            <w:pPr>
              <w:rPr>
                <w:rFonts w:asciiTheme="minorHAnsi" w:hAnsiTheme="minorHAnsi" w:cstheme="minorHAnsi"/>
                <w:sz w:val="22"/>
                <w:szCs w:val="22"/>
              </w:rPr>
            </w:pPr>
            <w:r w:rsidRPr="00D7447C">
              <w:rPr>
                <w:rFonts w:asciiTheme="minorHAnsi" w:hAnsiTheme="minorHAnsi" w:cstheme="minorHAnsi"/>
                <w:b/>
                <w:bCs/>
                <w:sz w:val="22"/>
                <w:szCs w:val="22"/>
              </w:rPr>
              <w:t>FY2</w:t>
            </w:r>
            <w:r w:rsidR="00DF139D" w:rsidRPr="00D7447C">
              <w:rPr>
                <w:rFonts w:asciiTheme="minorHAnsi" w:hAnsiTheme="minorHAnsi" w:cstheme="minorHAnsi"/>
                <w:b/>
                <w:bCs/>
                <w:sz w:val="22"/>
                <w:szCs w:val="22"/>
              </w:rPr>
              <w:t>4</w:t>
            </w:r>
            <w:r w:rsidRPr="00D7447C">
              <w:rPr>
                <w:rFonts w:asciiTheme="minorHAnsi" w:hAnsiTheme="minorHAnsi" w:cstheme="minorHAnsi"/>
                <w:b/>
                <w:bCs/>
                <w:sz w:val="22"/>
                <w:szCs w:val="22"/>
              </w:rPr>
              <w:t xml:space="preserve"> projected enrollment:</w:t>
            </w:r>
            <w:r w:rsidR="00D7447C" w:rsidRPr="00D7447C">
              <w:rPr>
                <w:rFonts w:asciiTheme="minorHAnsi" w:hAnsiTheme="minorHAnsi" w:cstheme="minorHAnsi"/>
                <w:b/>
                <w:bCs/>
                <w:sz w:val="22"/>
                <w:szCs w:val="22"/>
              </w:rPr>
              <w:t xml:space="preserve"> </w:t>
            </w:r>
          </w:p>
        </w:tc>
        <w:tc>
          <w:tcPr>
            <w:tcW w:w="6030" w:type="dxa"/>
          </w:tcPr>
          <w:p w14:paraId="017BE1B8" w14:textId="66C0C686" w:rsidR="002A54D0" w:rsidRPr="00D7447C" w:rsidRDefault="002A54D0" w:rsidP="00D2534B">
            <w:pPr>
              <w:rPr>
                <w:rFonts w:asciiTheme="minorHAnsi" w:hAnsiTheme="minorHAnsi" w:cstheme="minorHAnsi"/>
                <w:sz w:val="22"/>
                <w:szCs w:val="22"/>
              </w:rPr>
            </w:pPr>
            <w:r w:rsidRPr="00D7447C">
              <w:rPr>
                <w:rFonts w:asciiTheme="minorHAnsi" w:hAnsiTheme="minorHAnsi" w:cstheme="minorHAnsi"/>
                <w:b/>
                <w:bCs/>
                <w:sz w:val="22"/>
                <w:szCs w:val="22"/>
              </w:rPr>
              <w:t>FY2</w:t>
            </w:r>
            <w:r w:rsidR="00DF139D" w:rsidRPr="00D7447C">
              <w:rPr>
                <w:rFonts w:asciiTheme="minorHAnsi" w:hAnsiTheme="minorHAnsi" w:cstheme="minorHAnsi"/>
                <w:b/>
                <w:bCs/>
                <w:sz w:val="22"/>
                <w:szCs w:val="22"/>
              </w:rPr>
              <w:t>3</w:t>
            </w:r>
            <w:r w:rsidRPr="00D7447C">
              <w:rPr>
                <w:rFonts w:asciiTheme="minorHAnsi" w:hAnsiTheme="minorHAnsi" w:cstheme="minorHAnsi"/>
                <w:b/>
                <w:bCs/>
                <w:sz w:val="22"/>
                <w:szCs w:val="22"/>
              </w:rPr>
              <w:t xml:space="preserve"> enrollment 12 hours or more at time of application:</w:t>
            </w:r>
            <w:r w:rsidR="00D7447C" w:rsidRPr="00D7447C">
              <w:rPr>
                <w:rFonts w:asciiTheme="minorHAnsi" w:hAnsiTheme="minorHAnsi" w:cstheme="minorHAnsi"/>
                <w:b/>
                <w:bCs/>
                <w:sz w:val="22"/>
                <w:szCs w:val="22"/>
              </w:rPr>
              <w:t xml:space="preserve"> </w:t>
            </w:r>
          </w:p>
        </w:tc>
      </w:tr>
    </w:tbl>
    <w:tbl>
      <w:tblPr>
        <w:tblStyle w:val="TableGrid"/>
        <w:tblW w:w="0" w:type="auto"/>
        <w:tblLook w:val="04A0" w:firstRow="1" w:lastRow="0" w:firstColumn="1" w:lastColumn="0" w:noHBand="0" w:noVBand="1"/>
      </w:tblPr>
      <w:tblGrid>
        <w:gridCol w:w="10790"/>
      </w:tblGrid>
      <w:tr w:rsidR="00DF139D" w:rsidRPr="00D7447C" w14:paraId="065D1135" w14:textId="77777777" w:rsidTr="00F279A2">
        <w:tc>
          <w:tcPr>
            <w:tcW w:w="10790" w:type="dxa"/>
          </w:tcPr>
          <w:p w14:paraId="7C9BF6EE" w14:textId="77777777" w:rsidR="00DF139D" w:rsidRPr="00D7447C" w:rsidRDefault="00DF139D" w:rsidP="00F279A2">
            <w:pPr>
              <w:rPr>
                <w:rFonts w:cstheme="minorHAnsi"/>
                <w:b/>
                <w:bCs/>
              </w:rPr>
            </w:pPr>
            <w:r w:rsidRPr="00D7447C">
              <w:rPr>
                <w:rFonts w:cstheme="minorHAnsi"/>
                <w:b/>
                <w:bCs/>
              </w:rPr>
              <w:t xml:space="preserve">Target Population: </w:t>
            </w:r>
            <w:sdt>
              <w:sdtPr>
                <w:rPr>
                  <w:rFonts w:cstheme="minorHAnsi"/>
                </w:rPr>
                <w:id w:val="2054337128"/>
                <w14:checkbox>
                  <w14:checked w14:val="0"/>
                  <w14:checkedState w14:val="2612" w14:font="MS Gothic"/>
                  <w14:uncheckedState w14:val="2610" w14:font="MS Gothic"/>
                </w14:checkbox>
              </w:sdtPr>
              <w:sdtContent>
                <w:r w:rsidRPr="00D7447C">
                  <w:rPr>
                    <w:rFonts w:ascii="Segoe UI Symbol" w:eastAsia="MS Gothic" w:hAnsi="Segoe UI Symbol" w:cs="Segoe UI Symbol"/>
                  </w:rPr>
                  <w:t>☐</w:t>
                </w:r>
              </w:sdtContent>
            </w:sdt>
            <w:r w:rsidRPr="00D7447C">
              <w:rPr>
                <w:rFonts w:cstheme="minorHAnsi"/>
              </w:rPr>
              <w:t xml:space="preserve"> ESL 1-6/ABE 1-4   </w:t>
            </w:r>
            <w:sdt>
              <w:sdtPr>
                <w:rPr>
                  <w:rFonts w:cstheme="minorHAnsi"/>
                </w:rPr>
                <w:id w:val="-1359038672"/>
                <w14:checkbox>
                  <w14:checked w14:val="0"/>
                  <w14:checkedState w14:val="2612" w14:font="MS Gothic"/>
                  <w14:uncheckedState w14:val="2610" w14:font="MS Gothic"/>
                </w14:checkbox>
              </w:sdtPr>
              <w:sdtContent>
                <w:r w:rsidRPr="00D7447C">
                  <w:rPr>
                    <w:rFonts w:ascii="Segoe UI Symbol" w:eastAsia="MS Gothic" w:hAnsi="Segoe UI Symbol" w:cs="Segoe UI Symbol"/>
                  </w:rPr>
                  <w:t>☐</w:t>
                </w:r>
              </w:sdtContent>
            </w:sdt>
            <w:r w:rsidRPr="00D7447C">
              <w:rPr>
                <w:rFonts w:cstheme="minorHAnsi"/>
              </w:rPr>
              <w:t xml:space="preserve"> ABE/ASE 5-6</w:t>
            </w:r>
          </w:p>
        </w:tc>
      </w:tr>
      <w:tr w:rsidR="00DF139D" w:rsidRPr="00D7447C" w14:paraId="6879E3C1" w14:textId="77777777" w:rsidTr="00F279A2">
        <w:tc>
          <w:tcPr>
            <w:tcW w:w="10790" w:type="dxa"/>
          </w:tcPr>
          <w:p w14:paraId="3B69E4C3" w14:textId="77777777" w:rsidR="00DF139D" w:rsidRPr="00D7447C" w:rsidRDefault="00DF139D" w:rsidP="00F279A2">
            <w:pPr>
              <w:rPr>
                <w:rFonts w:cstheme="minorHAnsi"/>
                <w:b/>
                <w:bCs/>
              </w:rPr>
            </w:pPr>
            <w:r w:rsidRPr="00D7447C">
              <w:rPr>
                <w:rFonts w:cstheme="minorHAnsi"/>
                <w:b/>
                <w:bCs/>
              </w:rPr>
              <w:t>Program:</w:t>
            </w:r>
            <w:r w:rsidRPr="00D7447C">
              <w:rPr>
                <w:rFonts w:cstheme="minorHAnsi"/>
              </w:rPr>
              <w:t xml:space="preserve">  </w:t>
            </w:r>
            <w:sdt>
              <w:sdtPr>
                <w:rPr>
                  <w:rFonts w:cstheme="minorHAnsi"/>
                </w:rPr>
                <w:id w:val="328329328"/>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ESL   </w:t>
            </w:r>
            <w:sdt>
              <w:sdtPr>
                <w:rPr>
                  <w:rFonts w:cstheme="minorHAnsi"/>
                </w:rPr>
                <w:id w:val="-1975433124"/>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ABE    </w:t>
            </w:r>
            <w:sdt>
              <w:sdtPr>
                <w:rPr>
                  <w:rFonts w:cstheme="minorHAnsi"/>
                </w:rPr>
                <w:id w:val="1327251043"/>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GED   </w:t>
            </w:r>
            <w:sdt>
              <w:sdtPr>
                <w:rPr>
                  <w:rFonts w:cstheme="minorHAnsi"/>
                </w:rPr>
                <w:id w:val="-1420085723"/>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NEDP   </w:t>
            </w:r>
            <w:sdt>
              <w:sdtPr>
                <w:rPr>
                  <w:rFonts w:cstheme="minorHAnsi"/>
                </w:rPr>
                <w:id w:val="-1988463823"/>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 xml:space="preserve">CDP  </w:t>
            </w:r>
            <w:sdt>
              <w:sdtPr>
                <w:rPr>
                  <w:rFonts w:cstheme="minorHAnsi"/>
                </w:rPr>
                <w:id w:val="1917897578"/>
                <w14:checkbox>
                  <w14:checked w14:val="0"/>
                  <w14:checkedState w14:val="2612" w14:font="MS Gothic"/>
                  <w14:uncheckedState w14:val="2610" w14:font="MS Gothic"/>
                </w14:checkbox>
              </w:sdtPr>
              <w:sdtContent>
                <w:r w:rsidRPr="00D7447C">
                  <w:rPr>
                    <w:rFonts w:ascii="Segoe UI Symbol" w:hAnsi="Segoe UI Symbol" w:cs="Segoe UI Symbol"/>
                  </w:rPr>
                  <w:t>☐</w:t>
                </w:r>
              </w:sdtContent>
            </w:sdt>
            <w:r w:rsidRPr="00D7447C">
              <w:rPr>
                <w:rFonts w:cstheme="minorHAnsi"/>
              </w:rPr>
              <w:t>Citizenship</w:t>
            </w:r>
          </w:p>
        </w:tc>
      </w:tr>
    </w:tbl>
    <w:tbl>
      <w:tblPr>
        <w:tblStyle w:val="TableGrid1"/>
        <w:tblW w:w="10795" w:type="dxa"/>
        <w:tblLook w:val="04A0" w:firstRow="1" w:lastRow="0" w:firstColumn="1" w:lastColumn="0" w:noHBand="0" w:noVBand="1"/>
      </w:tblPr>
      <w:tblGrid>
        <w:gridCol w:w="4765"/>
        <w:gridCol w:w="6030"/>
      </w:tblGrid>
      <w:tr w:rsidR="002A54D0" w:rsidRPr="00D7447C" w14:paraId="126A340B" w14:textId="77777777" w:rsidTr="00D2534B">
        <w:tc>
          <w:tcPr>
            <w:tcW w:w="4765" w:type="dxa"/>
          </w:tcPr>
          <w:p w14:paraId="730620DF" w14:textId="012D3CBC" w:rsidR="002A54D0" w:rsidRPr="00D7447C" w:rsidRDefault="002A54D0" w:rsidP="00D2534B">
            <w:pPr>
              <w:rPr>
                <w:rFonts w:asciiTheme="minorHAnsi" w:hAnsiTheme="minorHAnsi" w:cstheme="minorHAnsi"/>
                <w:sz w:val="22"/>
                <w:szCs w:val="22"/>
              </w:rPr>
            </w:pPr>
            <w:r w:rsidRPr="00D7447C">
              <w:rPr>
                <w:rFonts w:asciiTheme="minorHAnsi" w:hAnsiTheme="minorHAnsi" w:cstheme="minorHAnsi"/>
                <w:b/>
                <w:bCs/>
                <w:sz w:val="22"/>
                <w:szCs w:val="22"/>
              </w:rPr>
              <w:t>IET Program(s) offered:</w:t>
            </w:r>
            <w:r w:rsidR="00D7447C">
              <w:rPr>
                <w:rFonts w:asciiTheme="minorHAnsi" w:hAnsiTheme="minorHAnsi" w:cstheme="minorHAnsi"/>
                <w:b/>
                <w:bCs/>
                <w:sz w:val="22"/>
                <w:szCs w:val="22"/>
              </w:rPr>
              <w:t xml:space="preserve"> </w:t>
            </w:r>
          </w:p>
        </w:tc>
        <w:tc>
          <w:tcPr>
            <w:tcW w:w="6030" w:type="dxa"/>
          </w:tcPr>
          <w:p w14:paraId="4D27FEE3" w14:textId="3F7F97C4" w:rsidR="002A54D0" w:rsidRPr="00D7447C" w:rsidRDefault="002A54D0" w:rsidP="00D2534B">
            <w:pPr>
              <w:rPr>
                <w:rFonts w:asciiTheme="minorHAnsi" w:hAnsiTheme="minorHAnsi" w:cstheme="minorHAnsi"/>
                <w:sz w:val="22"/>
                <w:szCs w:val="22"/>
              </w:rPr>
            </w:pPr>
            <w:r w:rsidRPr="00D7447C">
              <w:rPr>
                <w:rFonts w:asciiTheme="minorHAnsi" w:hAnsiTheme="minorHAnsi" w:cstheme="minorHAnsi"/>
                <w:b/>
                <w:bCs/>
                <w:sz w:val="22"/>
                <w:szCs w:val="22"/>
              </w:rPr>
              <w:t>Training Partner(s):</w:t>
            </w:r>
            <w:r w:rsidR="00D7447C">
              <w:rPr>
                <w:rFonts w:asciiTheme="minorHAnsi" w:hAnsiTheme="minorHAnsi" w:cstheme="minorHAnsi"/>
                <w:b/>
                <w:bCs/>
                <w:sz w:val="22"/>
                <w:szCs w:val="22"/>
              </w:rPr>
              <w:t xml:space="preserve"> </w:t>
            </w:r>
          </w:p>
        </w:tc>
      </w:tr>
      <w:tr w:rsidR="002A54D0" w:rsidRPr="00D7447C" w14:paraId="39ED8128" w14:textId="77777777" w:rsidTr="00D2534B">
        <w:tc>
          <w:tcPr>
            <w:tcW w:w="10795" w:type="dxa"/>
            <w:gridSpan w:val="2"/>
          </w:tcPr>
          <w:p w14:paraId="0F5B3ADA" w14:textId="54DEC4B5" w:rsidR="002A54D0" w:rsidRPr="00D7447C" w:rsidRDefault="002A54D0" w:rsidP="00D2534B">
            <w:pPr>
              <w:rPr>
                <w:rFonts w:asciiTheme="minorHAnsi" w:hAnsiTheme="minorHAnsi" w:cstheme="minorHAnsi"/>
                <w:sz w:val="22"/>
                <w:szCs w:val="22"/>
              </w:rPr>
            </w:pPr>
            <w:r w:rsidRPr="00D7447C">
              <w:rPr>
                <w:rFonts w:asciiTheme="minorHAnsi" w:hAnsiTheme="minorHAnsi" w:cstheme="minorHAnsi"/>
                <w:b/>
                <w:bCs/>
                <w:sz w:val="22"/>
                <w:szCs w:val="22"/>
              </w:rPr>
              <w:t>Occupation/Sector Name:</w:t>
            </w:r>
            <w:r w:rsidR="00D7447C">
              <w:rPr>
                <w:rFonts w:asciiTheme="minorHAnsi" w:hAnsiTheme="minorHAnsi" w:cstheme="minorHAnsi"/>
                <w:b/>
                <w:bCs/>
                <w:sz w:val="22"/>
                <w:szCs w:val="22"/>
              </w:rPr>
              <w:t xml:space="preserve"> </w:t>
            </w:r>
          </w:p>
        </w:tc>
      </w:tr>
    </w:tbl>
    <w:tbl>
      <w:tblPr>
        <w:tblStyle w:val="TableGrid"/>
        <w:tblW w:w="0" w:type="auto"/>
        <w:tblLook w:val="04A0" w:firstRow="1" w:lastRow="0" w:firstColumn="1" w:lastColumn="0" w:noHBand="0" w:noVBand="1"/>
      </w:tblPr>
      <w:tblGrid>
        <w:gridCol w:w="4405"/>
        <w:gridCol w:w="2128"/>
        <w:gridCol w:w="1019"/>
        <w:gridCol w:w="1109"/>
        <w:gridCol w:w="2129"/>
      </w:tblGrid>
      <w:tr w:rsidR="00481902" w:rsidRPr="00D73E07" w14:paraId="344C2183" w14:textId="77777777" w:rsidTr="003F2BA8">
        <w:tc>
          <w:tcPr>
            <w:tcW w:w="4405" w:type="dxa"/>
            <w:tcBorders>
              <w:bottom w:val="single" w:sz="4" w:space="0" w:color="auto"/>
            </w:tcBorders>
            <w:shd w:val="clear" w:color="auto" w:fill="BDD6EE" w:themeFill="accent5" w:themeFillTint="66"/>
          </w:tcPr>
          <w:p w14:paraId="0DE37ECE" w14:textId="19975562" w:rsidR="00481902" w:rsidRPr="00D73E07" w:rsidRDefault="00481902" w:rsidP="00F279A2">
            <w:r w:rsidRPr="00D73E07">
              <w:t xml:space="preserve">Use LACES NRS Table 3 </w:t>
            </w:r>
            <w:r w:rsidR="0028318E" w:rsidRPr="00D73E07">
              <w:t xml:space="preserve">(FY23) </w:t>
            </w:r>
            <w:r w:rsidRPr="00D73E07">
              <w:t xml:space="preserve">to complete for </w:t>
            </w:r>
            <w:r w:rsidRPr="00D73E07">
              <w:rPr>
                <w:rFonts w:eastAsia="MS Gothic" w:cstheme="minorHAnsi"/>
              </w:rPr>
              <w:t>Adult Basic Education</w:t>
            </w:r>
          </w:p>
        </w:tc>
        <w:tc>
          <w:tcPr>
            <w:tcW w:w="3147" w:type="dxa"/>
            <w:gridSpan w:val="2"/>
            <w:tcBorders>
              <w:bottom w:val="single" w:sz="4" w:space="0" w:color="auto"/>
            </w:tcBorders>
          </w:tcPr>
          <w:p w14:paraId="6B8468CB" w14:textId="77777777" w:rsidR="00481902" w:rsidRPr="00D73E07" w:rsidRDefault="00481902" w:rsidP="00F279A2">
            <w:pPr>
              <w:rPr>
                <w:rFonts w:eastAsia="MS Gothic" w:cstheme="minorHAnsi"/>
              </w:rPr>
            </w:pPr>
            <w:r w:rsidRPr="00D73E07">
              <w:rPr>
                <w:rFonts w:eastAsia="MS Gothic" w:cstheme="minorHAnsi"/>
              </w:rPr>
              <w:t xml:space="preserve">Adult Basic Education participant total (H): </w:t>
            </w:r>
          </w:p>
        </w:tc>
        <w:tc>
          <w:tcPr>
            <w:tcW w:w="3238" w:type="dxa"/>
            <w:gridSpan w:val="2"/>
            <w:tcBorders>
              <w:bottom w:val="single" w:sz="4" w:space="0" w:color="auto"/>
            </w:tcBorders>
          </w:tcPr>
          <w:p w14:paraId="51B52A48" w14:textId="77777777" w:rsidR="00481902" w:rsidRPr="00D73E07" w:rsidRDefault="00481902" w:rsidP="00F279A2">
            <w:pPr>
              <w:rPr>
                <w:rFonts w:eastAsia="MS Gothic" w:cstheme="minorHAnsi"/>
              </w:rPr>
            </w:pPr>
            <w:r w:rsidRPr="00D73E07">
              <w:rPr>
                <w:rFonts w:eastAsia="MS Gothic" w:cstheme="minorHAnsi"/>
              </w:rPr>
              <w:t xml:space="preserve">Integrated Education and Training Program participant total for Adult Basic Education (H): </w:t>
            </w:r>
          </w:p>
          <w:p w14:paraId="2E23F3C9" w14:textId="77777777" w:rsidR="00481902" w:rsidRPr="00D73E07" w:rsidRDefault="00481902" w:rsidP="00F279A2">
            <w:pPr>
              <w:rPr>
                <w:rFonts w:eastAsia="MS Gothic" w:cstheme="minorHAnsi"/>
              </w:rPr>
            </w:pPr>
          </w:p>
        </w:tc>
      </w:tr>
      <w:tr w:rsidR="00481902" w:rsidRPr="00D73E07" w14:paraId="0098CA92" w14:textId="77777777" w:rsidTr="003F2BA8">
        <w:tc>
          <w:tcPr>
            <w:tcW w:w="4405" w:type="dxa"/>
            <w:tcBorders>
              <w:bottom w:val="single" w:sz="4" w:space="0" w:color="auto"/>
            </w:tcBorders>
            <w:shd w:val="clear" w:color="auto" w:fill="BDD6EE" w:themeFill="accent5" w:themeFillTint="66"/>
          </w:tcPr>
          <w:p w14:paraId="67AE80F8" w14:textId="6198D191" w:rsidR="00481902" w:rsidRPr="00D73E07" w:rsidRDefault="00481902" w:rsidP="00F279A2">
            <w:r w:rsidRPr="00D73E07">
              <w:t xml:space="preserve">Use LACES NRS Table 3 </w:t>
            </w:r>
            <w:r w:rsidR="0028318E" w:rsidRPr="00D73E07">
              <w:t xml:space="preserve">(FY23) </w:t>
            </w:r>
            <w:r w:rsidRPr="00D73E07">
              <w:t xml:space="preserve">to complete for </w:t>
            </w:r>
            <w:r w:rsidRPr="00D73E07">
              <w:rPr>
                <w:rFonts w:eastAsia="MS Gothic" w:cstheme="minorHAnsi"/>
              </w:rPr>
              <w:t>Adult Secondary Education</w:t>
            </w:r>
          </w:p>
        </w:tc>
        <w:tc>
          <w:tcPr>
            <w:tcW w:w="3147" w:type="dxa"/>
            <w:gridSpan w:val="2"/>
            <w:tcBorders>
              <w:bottom w:val="single" w:sz="4" w:space="0" w:color="auto"/>
            </w:tcBorders>
          </w:tcPr>
          <w:p w14:paraId="2C9696E4" w14:textId="77777777" w:rsidR="00481902" w:rsidRPr="00D73E07" w:rsidRDefault="00481902" w:rsidP="00F279A2">
            <w:pPr>
              <w:rPr>
                <w:rFonts w:eastAsia="MS Gothic" w:cstheme="minorHAnsi"/>
              </w:rPr>
            </w:pPr>
            <w:r w:rsidRPr="00D73E07">
              <w:rPr>
                <w:rFonts w:eastAsia="MS Gothic" w:cstheme="minorHAnsi"/>
              </w:rPr>
              <w:t>Adult Secondary Education participant total (H):</w:t>
            </w:r>
          </w:p>
        </w:tc>
        <w:tc>
          <w:tcPr>
            <w:tcW w:w="3238" w:type="dxa"/>
            <w:gridSpan w:val="2"/>
            <w:tcBorders>
              <w:bottom w:val="single" w:sz="4" w:space="0" w:color="auto"/>
            </w:tcBorders>
          </w:tcPr>
          <w:p w14:paraId="282778C7" w14:textId="77777777" w:rsidR="00481902" w:rsidRPr="00D73E07" w:rsidRDefault="00481902" w:rsidP="00F279A2">
            <w:pPr>
              <w:rPr>
                <w:rFonts w:eastAsia="MS Gothic" w:cstheme="minorHAnsi"/>
              </w:rPr>
            </w:pPr>
            <w:r w:rsidRPr="00D73E07">
              <w:rPr>
                <w:rFonts w:eastAsia="MS Gothic" w:cstheme="minorHAnsi"/>
              </w:rPr>
              <w:t xml:space="preserve">Integrated Education and Training Program participant total for Adult Secondary Education (H): </w:t>
            </w:r>
          </w:p>
          <w:p w14:paraId="0D513CDE" w14:textId="77777777" w:rsidR="00481902" w:rsidRPr="00D73E07" w:rsidRDefault="00481902" w:rsidP="00F279A2">
            <w:pPr>
              <w:rPr>
                <w:rFonts w:eastAsia="MS Gothic" w:cstheme="minorHAnsi"/>
              </w:rPr>
            </w:pPr>
          </w:p>
        </w:tc>
      </w:tr>
      <w:tr w:rsidR="00481902" w:rsidRPr="00D73E07" w14:paraId="76B1868A" w14:textId="77777777" w:rsidTr="003F2BA8">
        <w:tc>
          <w:tcPr>
            <w:tcW w:w="4405" w:type="dxa"/>
            <w:shd w:val="clear" w:color="auto" w:fill="BDD6EE" w:themeFill="accent5" w:themeFillTint="66"/>
          </w:tcPr>
          <w:p w14:paraId="00A0062E" w14:textId="0610F9F7" w:rsidR="00481902" w:rsidRPr="00D73E07" w:rsidRDefault="00481902" w:rsidP="00F279A2">
            <w:r w:rsidRPr="00D73E07">
              <w:t xml:space="preserve">Use LACES NRS Table 3 </w:t>
            </w:r>
            <w:r w:rsidR="0028318E" w:rsidRPr="00D73E07">
              <w:t xml:space="preserve">(FY23) </w:t>
            </w:r>
            <w:r w:rsidRPr="00D73E07">
              <w:t xml:space="preserve">to complete for </w:t>
            </w:r>
            <w:r w:rsidRPr="00D73E07">
              <w:rPr>
                <w:rFonts w:eastAsia="MS Gothic" w:cstheme="minorHAnsi"/>
              </w:rPr>
              <w:t>English Language Acquisition</w:t>
            </w:r>
          </w:p>
        </w:tc>
        <w:tc>
          <w:tcPr>
            <w:tcW w:w="3147" w:type="dxa"/>
            <w:gridSpan w:val="2"/>
          </w:tcPr>
          <w:p w14:paraId="1619BC9A" w14:textId="77777777" w:rsidR="00481902" w:rsidRPr="00D73E07" w:rsidRDefault="00481902" w:rsidP="00F279A2">
            <w:pPr>
              <w:rPr>
                <w:rFonts w:eastAsia="MS Gothic" w:cstheme="minorHAnsi"/>
              </w:rPr>
            </w:pPr>
            <w:r w:rsidRPr="00D73E07">
              <w:rPr>
                <w:rFonts w:eastAsia="MS Gothic" w:cstheme="minorHAnsi"/>
              </w:rPr>
              <w:t>English Language Acquisition participant total (H):</w:t>
            </w:r>
          </w:p>
        </w:tc>
        <w:tc>
          <w:tcPr>
            <w:tcW w:w="3238" w:type="dxa"/>
            <w:gridSpan w:val="2"/>
          </w:tcPr>
          <w:p w14:paraId="74650D29" w14:textId="77777777" w:rsidR="00481902" w:rsidRPr="00D73E07" w:rsidRDefault="00481902" w:rsidP="00F279A2">
            <w:pPr>
              <w:rPr>
                <w:rFonts w:eastAsia="MS Gothic" w:cstheme="minorHAnsi"/>
              </w:rPr>
            </w:pPr>
            <w:r w:rsidRPr="00D73E07">
              <w:rPr>
                <w:rFonts w:eastAsia="MS Gothic" w:cstheme="minorHAnsi"/>
              </w:rPr>
              <w:t xml:space="preserve">Integrated Education and Training Program participant total for English Language Acquisition (H):  </w:t>
            </w:r>
          </w:p>
          <w:p w14:paraId="63B6CBB3" w14:textId="77777777" w:rsidR="00481902" w:rsidRPr="00D73E07" w:rsidRDefault="00481902" w:rsidP="00F279A2">
            <w:pPr>
              <w:rPr>
                <w:rFonts w:eastAsia="MS Gothic" w:cstheme="minorHAnsi"/>
              </w:rPr>
            </w:pPr>
          </w:p>
        </w:tc>
      </w:tr>
      <w:tr w:rsidR="00EC7839" w:rsidRPr="00D73E07" w14:paraId="03BC9D9C" w14:textId="77777777" w:rsidTr="003F2BA8">
        <w:tc>
          <w:tcPr>
            <w:tcW w:w="4405" w:type="dxa"/>
            <w:shd w:val="clear" w:color="auto" w:fill="BDD6EE" w:themeFill="accent5" w:themeFillTint="66"/>
          </w:tcPr>
          <w:p w14:paraId="10466AE6" w14:textId="4E109A1D" w:rsidR="00EC7839" w:rsidRPr="00D73E07" w:rsidRDefault="00EC7839" w:rsidP="00F279A2">
            <w:r w:rsidRPr="00D73E07">
              <w:t xml:space="preserve">Use LACES NRS Table 11 </w:t>
            </w:r>
            <w:r w:rsidR="0028318E" w:rsidRPr="00D73E07">
              <w:t xml:space="preserve">(FY23) </w:t>
            </w:r>
            <w:r w:rsidRPr="00D73E07">
              <w:t>to complete MSG via Achievement of at Least One Educational Functioning Level Gain</w:t>
            </w:r>
          </w:p>
        </w:tc>
        <w:tc>
          <w:tcPr>
            <w:tcW w:w="2128" w:type="dxa"/>
          </w:tcPr>
          <w:p w14:paraId="787FB92A" w14:textId="77777777" w:rsidR="00EC7839" w:rsidRPr="00D73E07" w:rsidRDefault="00EC7839" w:rsidP="00F279A2">
            <w:pPr>
              <w:rPr>
                <w:rFonts w:eastAsia="MS Gothic" w:cstheme="minorHAnsi"/>
              </w:rPr>
            </w:pPr>
            <w:r w:rsidRPr="00D73E07">
              <w:rPr>
                <w:rFonts w:eastAsia="MS Gothic" w:cstheme="minorHAnsi"/>
              </w:rPr>
              <w:t># of participants included in the indicator (B):</w:t>
            </w:r>
          </w:p>
        </w:tc>
        <w:tc>
          <w:tcPr>
            <w:tcW w:w="2128" w:type="dxa"/>
            <w:gridSpan w:val="2"/>
          </w:tcPr>
          <w:p w14:paraId="56EF88A0" w14:textId="77777777" w:rsidR="00EC7839" w:rsidRPr="00D73E07" w:rsidRDefault="00EC7839" w:rsidP="00F279A2">
            <w:pPr>
              <w:rPr>
                <w:rFonts w:eastAsia="MS Gothic" w:cstheme="minorHAnsi"/>
              </w:rPr>
            </w:pPr>
            <w:r w:rsidRPr="00D73E07">
              <w:rPr>
                <w:rFonts w:eastAsia="MS Gothic" w:cstheme="minorHAnsi"/>
              </w:rPr>
              <w:t># of participant achieving outcome or median earnings value (C):</w:t>
            </w:r>
          </w:p>
        </w:tc>
        <w:tc>
          <w:tcPr>
            <w:tcW w:w="2129" w:type="dxa"/>
          </w:tcPr>
          <w:p w14:paraId="3E595271" w14:textId="77777777" w:rsidR="00EC7839" w:rsidRPr="00D73E07" w:rsidRDefault="00EC7839" w:rsidP="00F279A2">
            <w:pPr>
              <w:rPr>
                <w:rFonts w:eastAsia="MS Gothic" w:cstheme="minorHAnsi"/>
              </w:rPr>
            </w:pPr>
            <w:r w:rsidRPr="00D73E07">
              <w:rPr>
                <w:rFonts w:eastAsia="MS Gothic" w:cstheme="minorHAnsi"/>
              </w:rPr>
              <w:t>% of participants achieving outcome (D):</w:t>
            </w:r>
          </w:p>
        </w:tc>
      </w:tr>
      <w:tr w:rsidR="00EC7839" w:rsidRPr="00D73E07" w14:paraId="01A1F6AD" w14:textId="77777777" w:rsidTr="003F2BA8">
        <w:tc>
          <w:tcPr>
            <w:tcW w:w="4405" w:type="dxa"/>
            <w:shd w:val="clear" w:color="auto" w:fill="BDD6EE" w:themeFill="accent5" w:themeFillTint="66"/>
          </w:tcPr>
          <w:p w14:paraId="75F71401" w14:textId="0A3085A5" w:rsidR="00EC7839" w:rsidRPr="00D73E07" w:rsidRDefault="00EC7839" w:rsidP="00F279A2">
            <w:r w:rsidRPr="00D73E07">
              <w:t>Use LACES NRS Table 11</w:t>
            </w:r>
            <w:r w:rsidR="0028318E" w:rsidRPr="00D73E07">
              <w:t xml:space="preserve"> (FY23)</w:t>
            </w:r>
            <w:r w:rsidRPr="00D73E07">
              <w:t xml:space="preserve"> to complete MSG via Secondary School Diploma/Recognized Equivalent</w:t>
            </w:r>
          </w:p>
        </w:tc>
        <w:tc>
          <w:tcPr>
            <w:tcW w:w="2128" w:type="dxa"/>
          </w:tcPr>
          <w:p w14:paraId="22C75C42" w14:textId="77777777" w:rsidR="00EC7839" w:rsidRPr="00D73E07" w:rsidRDefault="00EC7839" w:rsidP="00F279A2">
            <w:pPr>
              <w:rPr>
                <w:rFonts w:eastAsia="MS Gothic" w:cstheme="minorHAnsi"/>
              </w:rPr>
            </w:pPr>
            <w:r w:rsidRPr="00D73E07">
              <w:rPr>
                <w:rFonts w:eastAsia="MS Gothic" w:cstheme="minorHAnsi"/>
              </w:rPr>
              <w:t># of participants included in the indicator (B):</w:t>
            </w:r>
          </w:p>
        </w:tc>
        <w:tc>
          <w:tcPr>
            <w:tcW w:w="2128" w:type="dxa"/>
            <w:gridSpan w:val="2"/>
          </w:tcPr>
          <w:p w14:paraId="552B070C" w14:textId="55ED4674" w:rsidR="00EC7839" w:rsidRPr="00D73E07" w:rsidRDefault="00EC7839" w:rsidP="00F279A2">
            <w:pPr>
              <w:rPr>
                <w:rFonts w:eastAsia="MS Gothic" w:cstheme="minorHAnsi"/>
              </w:rPr>
            </w:pPr>
            <w:r w:rsidRPr="00D73E07">
              <w:rPr>
                <w:rFonts w:eastAsia="MS Gothic" w:cstheme="minorHAnsi"/>
              </w:rPr>
              <w:t># of participant</w:t>
            </w:r>
            <w:r w:rsidR="00D73E07">
              <w:rPr>
                <w:rFonts w:eastAsia="MS Gothic" w:cstheme="minorHAnsi"/>
              </w:rPr>
              <w:t>s</w:t>
            </w:r>
            <w:r w:rsidRPr="00D73E07">
              <w:rPr>
                <w:rFonts w:eastAsia="MS Gothic" w:cstheme="minorHAnsi"/>
              </w:rPr>
              <w:t xml:space="preserve"> achieving outcome or median earnings value (C):</w:t>
            </w:r>
          </w:p>
          <w:p w14:paraId="6EBA449A" w14:textId="77777777" w:rsidR="00EC7839" w:rsidRPr="00D73E07" w:rsidRDefault="00EC7839" w:rsidP="00F279A2">
            <w:pPr>
              <w:rPr>
                <w:rFonts w:eastAsia="MS Gothic" w:cstheme="minorHAnsi"/>
              </w:rPr>
            </w:pPr>
          </w:p>
        </w:tc>
        <w:tc>
          <w:tcPr>
            <w:tcW w:w="2129" w:type="dxa"/>
          </w:tcPr>
          <w:p w14:paraId="7AE6C1B3" w14:textId="77777777" w:rsidR="00EC7839" w:rsidRPr="00D73E07" w:rsidRDefault="00EC7839" w:rsidP="00F279A2">
            <w:pPr>
              <w:rPr>
                <w:rFonts w:eastAsia="MS Gothic" w:cstheme="minorHAnsi"/>
              </w:rPr>
            </w:pPr>
            <w:r w:rsidRPr="00D73E07">
              <w:rPr>
                <w:rFonts w:eastAsia="MS Gothic" w:cstheme="minorHAnsi"/>
              </w:rPr>
              <w:t>% of participants achieving outcome (D):</w:t>
            </w:r>
          </w:p>
        </w:tc>
      </w:tr>
      <w:tr w:rsidR="00EC7839" w:rsidRPr="00D73E07" w14:paraId="2E54A63F" w14:textId="77777777" w:rsidTr="003F2BA8">
        <w:tc>
          <w:tcPr>
            <w:tcW w:w="4405" w:type="dxa"/>
            <w:shd w:val="clear" w:color="auto" w:fill="BDD6EE" w:themeFill="accent5" w:themeFillTint="66"/>
          </w:tcPr>
          <w:p w14:paraId="3D810E0F" w14:textId="62DD3A22" w:rsidR="00EC7839" w:rsidRPr="00D73E07" w:rsidRDefault="00EC7839" w:rsidP="00F279A2">
            <w:r w:rsidRPr="00D73E07">
              <w:t>Use LACES NRS Table 11</w:t>
            </w:r>
            <w:r w:rsidR="0028318E" w:rsidRPr="00D73E07">
              <w:t xml:space="preserve"> (FY23)</w:t>
            </w:r>
            <w:r w:rsidRPr="00D73E07">
              <w:t xml:space="preserve"> to complete MSG via Postsecondary Transcript </w:t>
            </w:r>
          </w:p>
        </w:tc>
        <w:tc>
          <w:tcPr>
            <w:tcW w:w="2128" w:type="dxa"/>
          </w:tcPr>
          <w:p w14:paraId="1B052CAB" w14:textId="77777777" w:rsidR="00EC7839" w:rsidRPr="00D73E07" w:rsidRDefault="00EC7839" w:rsidP="00F279A2">
            <w:pPr>
              <w:rPr>
                <w:rFonts w:eastAsia="MS Gothic" w:cstheme="minorHAnsi"/>
              </w:rPr>
            </w:pPr>
            <w:r w:rsidRPr="00D73E07">
              <w:rPr>
                <w:rFonts w:eastAsia="MS Gothic" w:cstheme="minorHAnsi"/>
              </w:rPr>
              <w:t># of participants included in the indicator (B):</w:t>
            </w:r>
          </w:p>
        </w:tc>
        <w:tc>
          <w:tcPr>
            <w:tcW w:w="2128" w:type="dxa"/>
            <w:gridSpan w:val="2"/>
          </w:tcPr>
          <w:p w14:paraId="308F6B8C" w14:textId="77777777" w:rsidR="00EC7839" w:rsidRPr="00D73E07" w:rsidRDefault="00EC7839" w:rsidP="00F279A2">
            <w:pPr>
              <w:rPr>
                <w:rFonts w:eastAsia="MS Gothic" w:cstheme="minorHAnsi"/>
              </w:rPr>
            </w:pPr>
            <w:r w:rsidRPr="00D73E07">
              <w:rPr>
                <w:rFonts w:eastAsia="MS Gothic" w:cstheme="minorHAnsi"/>
              </w:rPr>
              <w:t># of participant achieving outcome or median earnings value (C):</w:t>
            </w:r>
          </w:p>
          <w:p w14:paraId="091DA205" w14:textId="77777777" w:rsidR="00EC7839" w:rsidRPr="00D73E07" w:rsidRDefault="00EC7839" w:rsidP="00F279A2">
            <w:pPr>
              <w:rPr>
                <w:rFonts w:eastAsia="MS Gothic" w:cstheme="minorHAnsi"/>
              </w:rPr>
            </w:pPr>
          </w:p>
        </w:tc>
        <w:tc>
          <w:tcPr>
            <w:tcW w:w="2129" w:type="dxa"/>
          </w:tcPr>
          <w:p w14:paraId="50DD4A38" w14:textId="77777777" w:rsidR="00EC7839" w:rsidRPr="00D73E07" w:rsidRDefault="00EC7839" w:rsidP="00F279A2">
            <w:pPr>
              <w:rPr>
                <w:rFonts w:eastAsia="MS Gothic" w:cstheme="minorHAnsi"/>
              </w:rPr>
            </w:pPr>
            <w:r w:rsidRPr="00D73E07">
              <w:rPr>
                <w:rFonts w:eastAsia="MS Gothic" w:cstheme="minorHAnsi"/>
              </w:rPr>
              <w:t>% of participants achieving outcome (D):</w:t>
            </w:r>
          </w:p>
          <w:p w14:paraId="54752D38" w14:textId="77777777" w:rsidR="00EC7839" w:rsidRPr="00D73E07" w:rsidRDefault="00EC7839" w:rsidP="00F279A2">
            <w:pPr>
              <w:rPr>
                <w:rFonts w:eastAsia="MS Gothic" w:cstheme="minorHAnsi"/>
              </w:rPr>
            </w:pPr>
          </w:p>
        </w:tc>
      </w:tr>
      <w:tr w:rsidR="00EC7839" w:rsidRPr="00BF3EF8" w14:paraId="5443F7EF" w14:textId="77777777" w:rsidTr="003F2BA8">
        <w:tc>
          <w:tcPr>
            <w:tcW w:w="4405" w:type="dxa"/>
            <w:shd w:val="clear" w:color="auto" w:fill="BDD6EE" w:themeFill="accent5" w:themeFillTint="66"/>
          </w:tcPr>
          <w:p w14:paraId="007A7DC1" w14:textId="343EAB5D" w:rsidR="00EC7839" w:rsidRPr="00D73E07" w:rsidRDefault="00EC7839" w:rsidP="00F279A2">
            <w:r w:rsidRPr="00D73E07">
              <w:t>Use LACES NRS Table 11</w:t>
            </w:r>
            <w:r w:rsidR="0028318E" w:rsidRPr="00D73E07">
              <w:t xml:space="preserve"> (FY23)</w:t>
            </w:r>
            <w:r w:rsidRPr="00D73E07">
              <w:t xml:space="preserve"> to complete MSG via Passing Technical/Occupational Skills Exam </w:t>
            </w:r>
          </w:p>
        </w:tc>
        <w:tc>
          <w:tcPr>
            <w:tcW w:w="2128" w:type="dxa"/>
          </w:tcPr>
          <w:p w14:paraId="763717CC" w14:textId="77777777" w:rsidR="00EC7839" w:rsidRPr="00D73E07" w:rsidRDefault="00EC7839" w:rsidP="00F279A2">
            <w:pPr>
              <w:rPr>
                <w:rFonts w:eastAsia="MS Gothic" w:cstheme="minorHAnsi"/>
              </w:rPr>
            </w:pPr>
            <w:r w:rsidRPr="00D73E07">
              <w:rPr>
                <w:rFonts w:eastAsia="MS Gothic" w:cstheme="minorHAnsi"/>
              </w:rPr>
              <w:t># of participants included in the indicator (B):</w:t>
            </w:r>
          </w:p>
        </w:tc>
        <w:tc>
          <w:tcPr>
            <w:tcW w:w="2128" w:type="dxa"/>
            <w:gridSpan w:val="2"/>
          </w:tcPr>
          <w:p w14:paraId="3A98E047" w14:textId="77777777" w:rsidR="00EC7839" w:rsidRPr="00D73E07" w:rsidRDefault="00EC7839" w:rsidP="00F279A2">
            <w:pPr>
              <w:rPr>
                <w:rFonts w:eastAsia="MS Gothic" w:cstheme="minorHAnsi"/>
              </w:rPr>
            </w:pPr>
            <w:r w:rsidRPr="00D73E07">
              <w:rPr>
                <w:rFonts w:eastAsia="MS Gothic" w:cstheme="minorHAnsi"/>
              </w:rPr>
              <w:t># of participant achieving outcome or median earnings value (C):</w:t>
            </w:r>
          </w:p>
          <w:p w14:paraId="15E0C9DB" w14:textId="77777777" w:rsidR="00EC7839" w:rsidRPr="00D73E07" w:rsidRDefault="00EC7839" w:rsidP="00F279A2">
            <w:pPr>
              <w:rPr>
                <w:rFonts w:eastAsia="MS Gothic" w:cstheme="minorHAnsi"/>
              </w:rPr>
            </w:pPr>
          </w:p>
        </w:tc>
        <w:tc>
          <w:tcPr>
            <w:tcW w:w="2129" w:type="dxa"/>
          </w:tcPr>
          <w:p w14:paraId="6BAC83AA" w14:textId="77777777" w:rsidR="00EC7839" w:rsidRPr="00D73E07" w:rsidRDefault="00EC7839" w:rsidP="00F279A2">
            <w:pPr>
              <w:rPr>
                <w:rFonts w:eastAsia="MS Gothic" w:cstheme="minorHAnsi"/>
              </w:rPr>
            </w:pPr>
            <w:r w:rsidRPr="00D73E07">
              <w:rPr>
                <w:rFonts w:eastAsia="MS Gothic" w:cstheme="minorHAnsi"/>
              </w:rPr>
              <w:t>% of participants achieving outcome (D):</w:t>
            </w:r>
          </w:p>
        </w:tc>
      </w:tr>
    </w:tbl>
    <w:p w14:paraId="6780ABB4" w14:textId="77777777" w:rsidR="002A54D0" w:rsidRPr="008F6502" w:rsidRDefault="002A54D0" w:rsidP="002A54D0">
      <w:pPr>
        <w:spacing w:after="0"/>
      </w:pPr>
    </w:p>
    <w:tbl>
      <w:tblPr>
        <w:tblStyle w:val="TableGrid"/>
        <w:tblW w:w="0" w:type="auto"/>
        <w:tblLook w:val="04A0" w:firstRow="1" w:lastRow="0" w:firstColumn="1" w:lastColumn="0" w:noHBand="0" w:noVBand="1"/>
      </w:tblPr>
      <w:tblGrid>
        <w:gridCol w:w="5395"/>
        <w:gridCol w:w="5395"/>
      </w:tblGrid>
      <w:tr w:rsidR="002A54D0" w:rsidRPr="0084610E" w14:paraId="313B944D" w14:textId="77777777" w:rsidTr="00D2534B">
        <w:tc>
          <w:tcPr>
            <w:tcW w:w="5395" w:type="dxa"/>
          </w:tcPr>
          <w:p w14:paraId="4E47FFDE" w14:textId="77777777" w:rsidR="002A54D0" w:rsidRPr="008F6502" w:rsidRDefault="002A54D0" w:rsidP="00D2534B">
            <w:pPr>
              <w:jc w:val="center"/>
              <w:rPr>
                <w:b/>
                <w:bCs/>
              </w:rPr>
            </w:pPr>
            <w:r w:rsidRPr="008F6502">
              <w:rPr>
                <w:b/>
                <w:bCs/>
                <w:color w:val="0070C0"/>
              </w:rPr>
              <w:t>Requirement</w:t>
            </w:r>
          </w:p>
        </w:tc>
        <w:tc>
          <w:tcPr>
            <w:tcW w:w="5395" w:type="dxa"/>
          </w:tcPr>
          <w:p w14:paraId="3B2FBB92" w14:textId="103C70A0" w:rsidR="002A54D0" w:rsidRPr="0084610E" w:rsidRDefault="002A54D0" w:rsidP="00D2534B">
            <w:pPr>
              <w:jc w:val="center"/>
              <w:rPr>
                <w:b/>
                <w:bCs/>
                <w:color w:val="0070C0"/>
              </w:rPr>
            </w:pPr>
            <w:r w:rsidRPr="008F6502">
              <w:rPr>
                <w:b/>
                <w:bCs/>
                <w:color w:val="0070C0"/>
              </w:rPr>
              <w:t>Action/Activities FY2</w:t>
            </w:r>
            <w:r w:rsidR="007A704C">
              <w:rPr>
                <w:b/>
                <w:bCs/>
                <w:color w:val="0070C0"/>
              </w:rPr>
              <w:t>4</w:t>
            </w:r>
          </w:p>
        </w:tc>
      </w:tr>
      <w:tr w:rsidR="002A54D0" w14:paraId="43A81A99" w14:textId="77777777" w:rsidTr="00D2534B">
        <w:tc>
          <w:tcPr>
            <w:tcW w:w="5395" w:type="dxa"/>
          </w:tcPr>
          <w:p w14:paraId="55B513A8" w14:textId="0382A1FE" w:rsidR="002A54D0" w:rsidRDefault="002A54D0" w:rsidP="00D2534B">
            <w:r w:rsidRPr="005B3547">
              <w:t xml:space="preserve">Technical training </w:t>
            </w:r>
            <w:r>
              <w:t xml:space="preserve">must be </w:t>
            </w:r>
            <w:r w:rsidRPr="005B3547">
              <w:t>aligned with the identified industry sectors in the WDB local plans.</w:t>
            </w:r>
            <w:r w:rsidR="001A3E01">
              <w:t xml:space="preserve"> </w:t>
            </w:r>
          </w:p>
        </w:tc>
        <w:tc>
          <w:tcPr>
            <w:tcW w:w="5395" w:type="dxa"/>
          </w:tcPr>
          <w:p w14:paraId="1EBFEB06" w14:textId="77777777" w:rsidR="002A54D0" w:rsidRDefault="002A54D0" w:rsidP="00D2534B"/>
        </w:tc>
      </w:tr>
      <w:tr w:rsidR="002A54D0" w14:paraId="0B3A42BD" w14:textId="77777777" w:rsidTr="00D2534B">
        <w:tc>
          <w:tcPr>
            <w:tcW w:w="5395" w:type="dxa"/>
          </w:tcPr>
          <w:p w14:paraId="23113C1F" w14:textId="77777777" w:rsidR="002A54D0" w:rsidRDefault="002A54D0" w:rsidP="00D2534B">
            <w:r w:rsidRPr="00C91155">
              <w:lastRenderedPageBreak/>
              <w:t>The IET program has a single set of learning objectives that identifies specific adult education content aligned with college and career readiness (CCR) standards; workforce readiness activities; and workforce training competencies.  The program activities are organized to function cooperatively.</w:t>
            </w:r>
          </w:p>
        </w:tc>
        <w:tc>
          <w:tcPr>
            <w:tcW w:w="5395" w:type="dxa"/>
          </w:tcPr>
          <w:p w14:paraId="673C3140" w14:textId="77777777" w:rsidR="002A54D0" w:rsidRDefault="002A54D0" w:rsidP="00D2534B"/>
        </w:tc>
      </w:tr>
      <w:tr w:rsidR="002A54D0" w14:paraId="1C42D6A0" w14:textId="77777777" w:rsidTr="00D2534B">
        <w:tc>
          <w:tcPr>
            <w:tcW w:w="5395" w:type="dxa"/>
          </w:tcPr>
          <w:p w14:paraId="551F0202" w14:textId="77777777" w:rsidR="002A54D0" w:rsidRPr="00B23536" w:rsidRDefault="002A54D0" w:rsidP="00D2534B">
            <w:r w:rsidRPr="00B23536">
              <w:rPr>
                <w:rFonts w:ascii="Calibri" w:eastAsia="Calibri" w:hAnsi="Calibri" w:cs="Times New Roman"/>
                <w:color w:val="000000"/>
              </w:rPr>
              <w:t>Identify the industry-recognized credential(s) and its alignment to the labor market need and local/regional priorities.</w:t>
            </w:r>
          </w:p>
        </w:tc>
        <w:tc>
          <w:tcPr>
            <w:tcW w:w="5395" w:type="dxa"/>
          </w:tcPr>
          <w:p w14:paraId="219CED28" w14:textId="77777777" w:rsidR="002A54D0" w:rsidRDefault="002A54D0" w:rsidP="00D2534B"/>
        </w:tc>
      </w:tr>
      <w:tr w:rsidR="002A54D0" w14:paraId="7BEF5211" w14:textId="77777777" w:rsidTr="00D2534B">
        <w:tc>
          <w:tcPr>
            <w:tcW w:w="5395" w:type="dxa"/>
          </w:tcPr>
          <w:p w14:paraId="4B30695A" w14:textId="77777777" w:rsidR="002A54D0" w:rsidRDefault="002A54D0" w:rsidP="00D2534B">
            <w:r w:rsidRPr="00C41734">
              <w:t>Identify the support services, student success strategies and transition strategies that have been integrated into the project.  Identify additional supports that have been provided on an as-needed basis.</w:t>
            </w:r>
          </w:p>
        </w:tc>
        <w:tc>
          <w:tcPr>
            <w:tcW w:w="5395" w:type="dxa"/>
          </w:tcPr>
          <w:p w14:paraId="1B468880" w14:textId="77777777" w:rsidR="002A54D0" w:rsidRDefault="002A54D0" w:rsidP="00D2534B"/>
        </w:tc>
      </w:tr>
      <w:tr w:rsidR="002A54D0" w14:paraId="48EA931F" w14:textId="77777777" w:rsidTr="00D2534B">
        <w:tc>
          <w:tcPr>
            <w:tcW w:w="5395" w:type="dxa"/>
          </w:tcPr>
          <w:p w14:paraId="272C3F87" w14:textId="77777777" w:rsidR="002A54D0" w:rsidRDefault="002A54D0" w:rsidP="00D2534B">
            <w:r w:rsidRPr="000A6963">
              <w:t>Indicate how learners will be prepared to enter the next step of an educational pathway and how this progress will be documented.</w:t>
            </w:r>
          </w:p>
        </w:tc>
        <w:tc>
          <w:tcPr>
            <w:tcW w:w="5395" w:type="dxa"/>
          </w:tcPr>
          <w:p w14:paraId="678DE081" w14:textId="77777777" w:rsidR="002A54D0" w:rsidRDefault="002A54D0" w:rsidP="00D2534B"/>
        </w:tc>
      </w:tr>
      <w:tr w:rsidR="002A54D0" w14:paraId="53312114" w14:textId="77777777" w:rsidTr="00D2534B">
        <w:tc>
          <w:tcPr>
            <w:tcW w:w="5395" w:type="dxa"/>
          </w:tcPr>
          <w:p w14:paraId="6A1AF96E" w14:textId="77777777" w:rsidR="002A54D0" w:rsidRDefault="002A54D0" w:rsidP="00D2534B">
            <w:r w:rsidRPr="00843E4A">
              <w:t>Indicate how job development and placement services are being provided.</w:t>
            </w:r>
          </w:p>
        </w:tc>
        <w:tc>
          <w:tcPr>
            <w:tcW w:w="5395" w:type="dxa"/>
          </w:tcPr>
          <w:p w14:paraId="27DFE3C1" w14:textId="77777777" w:rsidR="002A54D0" w:rsidRDefault="002A54D0" w:rsidP="00D2534B"/>
        </w:tc>
      </w:tr>
      <w:tr w:rsidR="002A54D0" w14:paraId="4FF980F0" w14:textId="77777777" w:rsidTr="00D2534B">
        <w:tc>
          <w:tcPr>
            <w:tcW w:w="5395" w:type="dxa"/>
          </w:tcPr>
          <w:p w14:paraId="1ECEDE6D" w14:textId="414EACC2" w:rsidR="002A54D0" w:rsidRPr="00843E4A" w:rsidRDefault="002A54D0" w:rsidP="00D2534B">
            <w:r w:rsidRPr="0029703B">
              <w:t xml:space="preserve">Provide evidence of a funding commitment </w:t>
            </w:r>
            <w:r w:rsidR="00B76F6E" w:rsidRPr="006C5833">
              <w:t>(</w:t>
            </w:r>
            <w:r w:rsidR="00B76F6E" w:rsidRPr="006C5833">
              <w:rPr>
                <w:b/>
                <w:bCs/>
              </w:rPr>
              <w:t>Memorandum of Understanding</w:t>
            </w:r>
            <w:r w:rsidR="00B76F6E" w:rsidRPr="006C5833">
              <w:t>)</w:t>
            </w:r>
            <w:r w:rsidR="00B76F6E">
              <w:t xml:space="preserve"> </w:t>
            </w:r>
            <w:r w:rsidRPr="0029703B">
              <w:t>and an accompanying budget for the technical training component of the project that adequately supports all expenses necessary for this component</w:t>
            </w:r>
            <w:r w:rsidR="001E3EDA">
              <w:t xml:space="preserve">. </w:t>
            </w:r>
          </w:p>
        </w:tc>
        <w:tc>
          <w:tcPr>
            <w:tcW w:w="5395" w:type="dxa"/>
          </w:tcPr>
          <w:p w14:paraId="0137AD21" w14:textId="77777777" w:rsidR="002A54D0" w:rsidRDefault="002A54D0" w:rsidP="00D2534B"/>
        </w:tc>
      </w:tr>
    </w:tbl>
    <w:p w14:paraId="31D448A3" w14:textId="77777777" w:rsidR="002A54D0" w:rsidRDefault="002A54D0" w:rsidP="002A54D0">
      <w:pPr>
        <w:spacing w:after="0"/>
      </w:pPr>
    </w:p>
    <w:p w14:paraId="37F3652A" w14:textId="77777777" w:rsidR="002A54D0" w:rsidRDefault="002A54D0" w:rsidP="002A54D0">
      <w:pPr>
        <w:spacing w:after="0"/>
      </w:pPr>
      <w:r w:rsidRPr="00F02C45">
        <w:t>If applicable, describe the changes in the general design of the project and justify why they were necessary and appropriate.</w:t>
      </w:r>
    </w:p>
    <w:p w14:paraId="653952A4" w14:textId="77777777" w:rsidR="002A54D0" w:rsidRDefault="002A54D0" w:rsidP="001D2F02">
      <w:pPr>
        <w:spacing w:after="0"/>
        <w:rPr>
          <w:rFonts w:cstheme="minorHAnsi"/>
          <w:bCs/>
          <w:sz w:val="20"/>
          <w:szCs w:val="20"/>
        </w:rPr>
      </w:pPr>
    </w:p>
    <w:p w14:paraId="01F2B894" w14:textId="295D0B19" w:rsidR="002A54D0" w:rsidRDefault="002A54D0" w:rsidP="001D2F02">
      <w:pPr>
        <w:spacing w:after="0"/>
        <w:rPr>
          <w:rFonts w:cstheme="minorHAnsi"/>
          <w:bCs/>
          <w:sz w:val="20"/>
          <w:szCs w:val="20"/>
        </w:rPr>
      </w:pPr>
    </w:p>
    <w:p w14:paraId="717F7E71" w14:textId="77777777" w:rsidR="00140248" w:rsidRPr="003F2BA8" w:rsidRDefault="00140248" w:rsidP="001D2F02">
      <w:pPr>
        <w:spacing w:after="0"/>
        <w:rPr>
          <w:rFonts w:cstheme="minorHAnsi"/>
          <w:bCs/>
        </w:rPr>
      </w:pPr>
    </w:p>
    <w:p w14:paraId="0971D8CB" w14:textId="77777777" w:rsidR="00AA0939" w:rsidRPr="00AF6224" w:rsidRDefault="00AA0939" w:rsidP="00AA0939">
      <w:pPr>
        <w:spacing w:after="0"/>
        <w:rPr>
          <w:rFonts w:cstheme="minorHAnsi"/>
          <w:sz w:val="20"/>
          <w:szCs w:val="20"/>
        </w:rPr>
      </w:pPr>
      <w:bookmarkStart w:id="15" w:name="_Hlk95817933"/>
    </w:p>
    <w:p w14:paraId="6F96AB4D" w14:textId="77777777" w:rsidR="00AA0939" w:rsidRPr="00AF6224" w:rsidRDefault="00AA0939" w:rsidP="00AA0939">
      <w:pPr>
        <w:spacing w:after="0"/>
        <w:jc w:val="center"/>
        <w:rPr>
          <w:b/>
          <w:bCs/>
          <w:color w:val="0070C0"/>
        </w:rPr>
      </w:pPr>
      <w:r w:rsidRPr="00AF6224">
        <w:rPr>
          <w:b/>
          <w:bCs/>
          <w:color w:val="0070C0"/>
        </w:rPr>
        <w:t>APPENDIX C – PART II</w:t>
      </w:r>
    </w:p>
    <w:p w14:paraId="023694B9" w14:textId="77777777" w:rsidR="00AA0939" w:rsidRPr="00A07788" w:rsidRDefault="00AA0939" w:rsidP="00AA0939">
      <w:pPr>
        <w:spacing w:after="0"/>
        <w:jc w:val="center"/>
        <w:rPr>
          <w:b/>
          <w:bCs/>
          <w:color w:val="0070C0"/>
        </w:rPr>
      </w:pPr>
      <w:r w:rsidRPr="00AF6224">
        <w:rPr>
          <w:b/>
          <w:bCs/>
          <w:color w:val="0070C0"/>
        </w:rPr>
        <w:t>PROJECT REQUIREMENTS – PRIORITY AREA STATUS REPORT</w:t>
      </w:r>
      <w:r w:rsidRPr="00A07788">
        <w:rPr>
          <w:b/>
          <w:bCs/>
          <w:color w:val="0070C0"/>
        </w:rPr>
        <w:t xml:space="preserve"> </w:t>
      </w:r>
    </w:p>
    <w:bookmarkEnd w:id="15"/>
    <w:p w14:paraId="02F4387B" w14:textId="77777777" w:rsidR="00AA0939" w:rsidRPr="00A07788" w:rsidRDefault="00AA0939" w:rsidP="00AA0939">
      <w:pPr>
        <w:spacing w:after="0"/>
        <w:rPr>
          <w:b/>
          <w:bCs/>
          <w:color w:val="0070C0"/>
        </w:rPr>
      </w:pPr>
    </w:p>
    <w:p w14:paraId="79AC14E6" w14:textId="08A42785" w:rsidR="00AA0939" w:rsidRDefault="00AA0939" w:rsidP="00AA0939">
      <w:pPr>
        <w:spacing w:after="0"/>
      </w:pPr>
      <w:r w:rsidRPr="00A07788">
        <w:t xml:space="preserve">Included here are the requirements for the </w:t>
      </w:r>
      <w:r w:rsidRPr="00A07788">
        <w:rPr>
          <w:b/>
          <w:bCs/>
        </w:rPr>
        <w:t>Transition to Postsecondary Education and Training</w:t>
      </w:r>
      <w:r w:rsidRPr="00A07788">
        <w:t xml:space="preserve"> Programs priority area contained in the PEP RFP issued in </w:t>
      </w:r>
      <w:r w:rsidR="00200891" w:rsidRPr="00A07788">
        <w:t>FY</w:t>
      </w:r>
      <w:r w:rsidR="00D2534B" w:rsidRPr="00A07788">
        <w:t>22</w:t>
      </w:r>
      <w:r w:rsidRPr="00A07788">
        <w:t xml:space="preserve">.  </w:t>
      </w:r>
      <w:r w:rsidR="00337E4B">
        <w:t>P</w:t>
      </w:r>
      <w:r w:rsidR="00337E4B" w:rsidRPr="00230793">
        <w:t>rovide the action steps you plan to implement</w:t>
      </w:r>
      <w:r w:rsidR="00337E4B" w:rsidRPr="00F93277">
        <w:t xml:space="preserve"> </w:t>
      </w:r>
      <w:r w:rsidR="00337E4B">
        <w:t>d</w:t>
      </w:r>
      <w:r w:rsidR="00337E4B" w:rsidRPr="00230793">
        <w:t>uring the FY24 funding period for each of the requirements.</w:t>
      </w:r>
      <w:r w:rsidR="006C5833">
        <w:t xml:space="preserve"> </w:t>
      </w:r>
      <w:r w:rsidR="00AF46BE" w:rsidRPr="00BF3EF8">
        <w:t xml:space="preserve">For sections that require NRS data from LACES, use the “REPLACE” button when generating the report. </w:t>
      </w:r>
    </w:p>
    <w:p w14:paraId="6CB5017F" w14:textId="77777777" w:rsidR="00150E37" w:rsidRPr="00A07788" w:rsidRDefault="00150E37" w:rsidP="00AA0939">
      <w:pPr>
        <w:spacing w:after="0"/>
      </w:pPr>
    </w:p>
    <w:tbl>
      <w:tblPr>
        <w:tblStyle w:val="TableGrid3"/>
        <w:tblW w:w="10795" w:type="dxa"/>
        <w:tblLook w:val="04A0" w:firstRow="1" w:lastRow="0" w:firstColumn="1" w:lastColumn="0" w:noHBand="0" w:noVBand="1"/>
      </w:tblPr>
      <w:tblGrid>
        <w:gridCol w:w="4225"/>
        <w:gridCol w:w="6570"/>
      </w:tblGrid>
      <w:tr w:rsidR="00AA0939" w:rsidRPr="003F2BA8" w14:paraId="30DCA252" w14:textId="77777777" w:rsidTr="00D2534B">
        <w:tc>
          <w:tcPr>
            <w:tcW w:w="4225" w:type="dxa"/>
          </w:tcPr>
          <w:p w14:paraId="59AAC68C" w14:textId="5317F71F" w:rsidR="00AA0939" w:rsidRPr="003F2BA8" w:rsidRDefault="00AA0939" w:rsidP="00D2534B">
            <w:pPr>
              <w:rPr>
                <w:rFonts w:asciiTheme="minorHAnsi" w:hAnsiTheme="minorHAnsi" w:cstheme="minorHAnsi"/>
                <w:sz w:val="22"/>
                <w:szCs w:val="22"/>
              </w:rPr>
            </w:pPr>
            <w:r w:rsidRPr="003F2BA8">
              <w:rPr>
                <w:rFonts w:asciiTheme="minorHAnsi" w:hAnsiTheme="minorHAnsi" w:cstheme="minorHAnsi"/>
                <w:b/>
                <w:bCs/>
                <w:sz w:val="22"/>
                <w:szCs w:val="22"/>
              </w:rPr>
              <w:t>FY2</w:t>
            </w:r>
            <w:r w:rsidR="0028231C" w:rsidRPr="003F2BA8">
              <w:rPr>
                <w:rFonts w:asciiTheme="minorHAnsi" w:hAnsiTheme="minorHAnsi" w:cstheme="minorHAnsi"/>
                <w:b/>
                <w:bCs/>
                <w:sz w:val="22"/>
                <w:szCs w:val="22"/>
              </w:rPr>
              <w:t>4</w:t>
            </w:r>
            <w:r w:rsidRPr="003F2BA8">
              <w:rPr>
                <w:rFonts w:asciiTheme="minorHAnsi" w:hAnsiTheme="minorHAnsi" w:cstheme="minorHAnsi"/>
                <w:b/>
                <w:bCs/>
                <w:sz w:val="22"/>
                <w:szCs w:val="22"/>
              </w:rPr>
              <w:t xml:space="preserve"> projected enrollment:</w:t>
            </w:r>
            <w:r w:rsidR="003F2BA8">
              <w:rPr>
                <w:rFonts w:asciiTheme="minorHAnsi" w:hAnsiTheme="minorHAnsi" w:cstheme="minorHAnsi"/>
                <w:b/>
                <w:bCs/>
                <w:sz w:val="22"/>
                <w:szCs w:val="22"/>
              </w:rPr>
              <w:t xml:space="preserve"> </w:t>
            </w:r>
          </w:p>
        </w:tc>
        <w:tc>
          <w:tcPr>
            <w:tcW w:w="6570" w:type="dxa"/>
          </w:tcPr>
          <w:p w14:paraId="078FC09B" w14:textId="5970553A" w:rsidR="00AA0939" w:rsidRPr="003F2BA8" w:rsidRDefault="00AA0939" w:rsidP="00D2534B">
            <w:pPr>
              <w:rPr>
                <w:rFonts w:asciiTheme="minorHAnsi" w:hAnsiTheme="minorHAnsi" w:cstheme="minorHAnsi"/>
                <w:sz w:val="22"/>
                <w:szCs w:val="22"/>
              </w:rPr>
            </w:pPr>
            <w:r w:rsidRPr="003F2BA8">
              <w:rPr>
                <w:rFonts w:asciiTheme="minorHAnsi" w:hAnsiTheme="minorHAnsi" w:cstheme="minorHAnsi"/>
                <w:b/>
                <w:bCs/>
                <w:sz w:val="22"/>
                <w:szCs w:val="22"/>
              </w:rPr>
              <w:t>FY2</w:t>
            </w:r>
            <w:r w:rsidR="0028231C" w:rsidRPr="003F2BA8">
              <w:rPr>
                <w:rFonts w:asciiTheme="minorHAnsi" w:hAnsiTheme="minorHAnsi" w:cstheme="minorHAnsi"/>
                <w:b/>
                <w:bCs/>
                <w:sz w:val="22"/>
                <w:szCs w:val="22"/>
              </w:rPr>
              <w:t>3</w:t>
            </w:r>
            <w:r w:rsidRPr="003F2BA8">
              <w:rPr>
                <w:rFonts w:asciiTheme="minorHAnsi" w:hAnsiTheme="minorHAnsi" w:cstheme="minorHAnsi"/>
                <w:b/>
                <w:bCs/>
                <w:sz w:val="22"/>
                <w:szCs w:val="22"/>
              </w:rPr>
              <w:t xml:space="preserve"> enrollment 12 hours or more at time of application:</w:t>
            </w:r>
            <w:r w:rsidR="003F2BA8">
              <w:rPr>
                <w:rFonts w:asciiTheme="minorHAnsi" w:hAnsiTheme="minorHAnsi" w:cstheme="minorHAnsi"/>
                <w:b/>
                <w:bCs/>
                <w:sz w:val="22"/>
                <w:szCs w:val="22"/>
              </w:rPr>
              <w:t xml:space="preserve"> </w:t>
            </w:r>
          </w:p>
        </w:tc>
      </w:tr>
    </w:tbl>
    <w:tbl>
      <w:tblPr>
        <w:tblStyle w:val="TableGrid"/>
        <w:tblW w:w="0" w:type="auto"/>
        <w:tblLook w:val="04A0" w:firstRow="1" w:lastRow="0" w:firstColumn="1" w:lastColumn="0" w:noHBand="0" w:noVBand="1"/>
      </w:tblPr>
      <w:tblGrid>
        <w:gridCol w:w="4405"/>
        <w:gridCol w:w="3192"/>
        <w:gridCol w:w="3193"/>
      </w:tblGrid>
      <w:tr w:rsidR="009724D0" w:rsidRPr="003F2BA8" w14:paraId="3521E05C" w14:textId="77777777" w:rsidTr="00F279A2">
        <w:tc>
          <w:tcPr>
            <w:tcW w:w="10790" w:type="dxa"/>
            <w:gridSpan w:val="3"/>
          </w:tcPr>
          <w:p w14:paraId="62F03B5A" w14:textId="2CD9FABA" w:rsidR="009724D0" w:rsidRPr="003F2BA8" w:rsidRDefault="009724D0" w:rsidP="009724D0">
            <w:pPr>
              <w:rPr>
                <w:rFonts w:cstheme="minorHAnsi"/>
                <w:b/>
                <w:bCs/>
              </w:rPr>
            </w:pPr>
            <w:r w:rsidRPr="003F2BA8">
              <w:rPr>
                <w:rFonts w:cstheme="minorHAnsi"/>
                <w:b/>
                <w:bCs/>
              </w:rPr>
              <w:t>Target Population:</w:t>
            </w:r>
            <w:r w:rsidRPr="003F2BA8">
              <w:rPr>
                <w:rFonts w:cstheme="minorHAnsi"/>
              </w:rPr>
              <w:t xml:space="preserve">  </w:t>
            </w:r>
            <w:sdt>
              <w:sdtPr>
                <w:rPr>
                  <w:rFonts w:cstheme="minorHAnsi"/>
                </w:rPr>
                <w:id w:val="-1259901555"/>
                <w14:checkbox>
                  <w14:checked w14:val="0"/>
                  <w14:checkedState w14:val="2612" w14:font="MS Gothic"/>
                  <w14:uncheckedState w14:val="2610" w14:font="MS Gothic"/>
                </w14:checkbox>
              </w:sdtPr>
              <w:sdtContent>
                <w:r w:rsidRPr="003F2BA8">
                  <w:rPr>
                    <w:rFonts w:ascii="Segoe UI Symbol" w:eastAsia="MS Gothic" w:hAnsi="Segoe UI Symbol" w:cs="Segoe UI Symbol"/>
                  </w:rPr>
                  <w:t>☐</w:t>
                </w:r>
              </w:sdtContent>
            </w:sdt>
            <w:r w:rsidRPr="003F2BA8">
              <w:rPr>
                <w:rFonts w:cstheme="minorHAnsi"/>
              </w:rPr>
              <w:t xml:space="preserve"> ABE/ASE 5-6</w:t>
            </w:r>
          </w:p>
        </w:tc>
      </w:tr>
      <w:tr w:rsidR="009724D0" w:rsidRPr="003F2BA8" w14:paraId="1770595F" w14:textId="77777777" w:rsidTr="00F279A2">
        <w:tc>
          <w:tcPr>
            <w:tcW w:w="10790" w:type="dxa"/>
            <w:gridSpan w:val="3"/>
          </w:tcPr>
          <w:p w14:paraId="4DC4F178" w14:textId="0B94D1FB" w:rsidR="009724D0" w:rsidRPr="003F2BA8" w:rsidRDefault="009724D0" w:rsidP="009724D0">
            <w:pPr>
              <w:rPr>
                <w:rFonts w:cstheme="minorHAnsi"/>
                <w:b/>
                <w:bCs/>
              </w:rPr>
            </w:pPr>
            <w:r w:rsidRPr="003F2BA8">
              <w:rPr>
                <w:rFonts w:cstheme="minorHAnsi"/>
                <w:b/>
                <w:bCs/>
              </w:rPr>
              <w:t>Program:</w:t>
            </w:r>
            <w:r w:rsidRPr="003F2BA8">
              <w:rPr>
                <w:rFonts w:cstheme="minorHAnsi"/>
              </w:rPr>
              <w:t xml:space="preserve">  </w:t>
            </w:r>
            <w:sdt>
              <w:sdtPr>
                <w:rPr>
                  <w:rFonts w:cstheme="minorHAnsi"/>
                </w:rPr>
                <w:id w:val="1376045482"/>
                <w14:checkbox>
                  <w14:checked w14:val="0"/>
                  <w14:checkedState w14:val="2612" w14:font="MS Gothic"/>
                  <w14:uncheckedState w14:val="2610" w14:font="MS Gothic"/>
                </w14:checkbox>
              </w:sdtPr>
              <w:sdtContent>
                <w:r w:rsidRPr="003F2BA8">
                  <w:rPr>
                    <w:rFonts w:ascii="Segoe UI Symbol" w:hAnsi="Segoe UI Symbol" w:cs="Segoe UI Symbol"/>
                  </w:rPr>
                  <w:t>☐</w:t>
                </w:r>
              </w:sdtContent>
            </w:sdt>
            <w:r w:rsidRPr="003F2BA8">
              <w:rPr>
                <w:rFonts w:cstheme="minorHAnsi"/>
              </w:rPr>
              <w:t xml:space="preserve"> Advanced ESL   </w:t>
            </w:r>
            <w:sdt>
              <w:sdtPr>
                <w:rPr>
                  <w:rFonts w:cstheme="minorHAnsi"/>
                </w:rPr>
                <w:id w:val="-1491632322"/>
                <w14:checkbox>
                  <w14:checked w14:val="0"/>
                  <w14:checkedState w14:val="2612" w14:font="MS Gothic"/>
                  <w14:uncheckedState w14:val="2610" w14:font="MS Gothic"/>
                </w14:checkbox>
              </w:sdtPr>
              <w:sdtContent>
                <w:r w:rsidRPr="003F2BA8">
                  <w:rPr>
                    <w:rFonts w:ascii="Segoe UI Symbol" w:hAnsi="Segoe UI Symbol" w:cs="Segoe UI Symbol"/>
                  </w:rPr>
                  <w:t>☐</w:t>
                </w:r>
              </w:sdtContent>
            </w:sdt>
            <w:r w:rsidRPr="003F2BA8">
              <w:rPr>
                <w:rFonts w:cstheme="minorHAnsi"/>
              </w:rPr>
              <w:t xml:space="preserve">GED   </w:t>
            </w:r>
            <w:sdt>
              <w:sdtPr>
                <w:rPr>
                  <w:rFonts w:cstheme="minorHAnsi"/>
                </w:rPr>
                <w:id w:val="-1206631918"/>
                <w14:checkbox>
                  <w14:checked w14:val="0"/>
                  <w14:checkedState w14:val="2612" w14:font="MS Gothic"/>
                  <w14:uncheckedState w14:val="2610" w14:font="MS Gothic"/>
                </w14:checkbox>
              </w:sdtPr>
              <w:sdtContent>
                <w:r w:rsidRPr="003F2BA8">
                  <w:rPr>
                    <w:rFonts w:ascii="Segoe UI Symbol" w:hAnsi="Segoe UI Symbol" w:cs="Segoe UI Symbol"/>
                  </w:rPr>
                  <w:t>☐</w:t>
                </w:r>
              </w:sdtContent>
            </w:sdt>
            <w:r w:rsidRPr="003F2BA8">
              <w:rPr>
                <w:rFonts w:cstheme="minorHAnsi"/>
              </w:rPr>
              <w:t xml:space="preserve">NEDP   </w:t>
            </w:r>
            <w:sdt>
              <w:sdtPr>
                <w:rPr>
                  <w:rFonts w:cstheme="minorHAnsi"/>
                </w:rPr>
                <w:id w:val="-143121722"/>
                <w14:checkbox>
                  <w14:checked w14:val="0"/>
                  <w14:checkedState w14:val="2612" w14:font="MS Gothic"/>
                  <w14:uncheckedState w14:val="2610" w14:font="MS Gothic"/>
                </w14:checkbox>
              </w:sdtPr>
              <w:sdtContent>
                <w:r w:rsidRPr="003F2BA8">
                  <w:rPr>
                    <w:rFonts w:ascii="Segoe UI Symbol" w:hAnsi="Segoe UI Symbol" w:cs="Segoe UI Symbol"/>
                  </w:rPr>
                  <w:t>☐</w:t>
                </w:r>
              </w:sdtContent>
            </w:sdt>
            <w:r w:rsidRPr="003F2BA8">
              <w:rPr>
                <w:rFonts w:cstheme="minorHAnsi"/>
              </w:rPr>
              <w:t xml:space="preserve">CDP  </w:t>
            </w:r>
          </w:p>
        </w:tc>
      </w:tr>
      <w:tr w:rsidR="009724D0" w:rsidRPr="00BF3EF8" w14:paraId="6E98533B" w14:textId="77777777" w:rsidTr="003F2BA8">
        <w:tc>
          <w:tcPr>
            <w:tcW w:w="4405" w:type="dxa"/>
            <w:shd w:val="clear" w:color="auto" w:fill="BDD6EE" w:themeFill="accent5" w:themeFillTint="66"/>
          </w:tcPr>
          <w:p w14:paraId="2A57D05A" w14:textId="694AC8F3" w:rsidR="009724D0" w:rsidRPr="006C5833" w:rsidRDefault="009724D0" w:rsidP="009724D0">
            <w:r w:rsidRPr="006C5833">
              <w:t xml:space="preserve">Use LACES NRS Table 4a (FY23) to complete for Transition to Postsecondary Education </w:t>
            </w:r>
          </w:p>
          <w:p w14:paraId="05E0C964" w14:textId="77777777" w:rsidR="009724D0" w:rsidRPr="006C5833" w:rsidRDefault="009724D0" w:rsidP="009724D0">
            <w:r w:rsidRPr="006C5833">
              <w:t>(Use Grand Total of I and J)</w:t>
            </w:r>
          </w:p>
          <w:p w14:paraId="1B9AB9C0" w14:textId="77777777" w:rsidR="009724D0" w:rsidRPr="006C5833" w:rsidRDefault="009724D0" w:rsidP="009724D0"/>
        </w:tc>
        <w:tc>
          <w:tcPr>
            <w:tcW w:w="3192" w:type="dxa"/>
          </w:tcPr>
          <w:p w14:paraId="19D4CBFA" w14:textId="77777777" w:rsidR="009724D0" w:rsidRPr="006C5833" w:rsidRDefault="009724D0" w:rsidP="009724D0">
            <w:pPr>
              <w:rPr>
                <w:rFonts w:eastAsia="MS Gothic" w:cstheme="minorHAnsi"/>
              </w:rPr>
            </w:pPr>
            <w:r w:rsidRPr="006C5833">
              <w:rPr>
                <w:rFonts w:eastAsia="MS Gothic" w:cstheme="minorHAnsi"/>
              </w:rPr>
              <w:t xml:space="preserve">Number with EFL Gain by Transition to Postsecondary Education (I): </w:t>
            </w:r>
          </w:p>
        </w:tc>
        <w:tc>
          <w:tcPr>
            <w:tcW w:w="3193" w:type="dxa"/>
          </w:tcPr>
          <w:p w14:paraId="13A1E567" w14:textId="77777777" w:rsidR="009724D0" w:rsidRPr="006C5833" w:rsidRDefault="009724D0" w:rsidP="009724D0">
            <w:pPr>
              <w:rPr>
                <w:rFonts w:eastAsia="MS Gothic" w:cstheme="minorHAnsi"/>
              </w:rPr>
            </w:pPr>
            <w:r w:rsidRPr="006C5833">
              <w:rPr>
                <w:rFonts w:eastAsia="MS Gothic" w:cstheme="minorHAnsi"/>
              </w:rPr>
              <w:t xml:space="preserve">Percentage Achieving EFL Gain by Transition to Postsecondary Education (J): </w:t>
            </w:r>
          </w:p>
          <w:p w14:paraId="44EA6102" w14:textId="77777777" w:rsidR="009724D0" w:rsidRPr="006C5833" w:rsidRDefault="009724D0" w:rsidP="009724D0">
            <w:pPr>
              <w:rPr>
                <w:rFonts w:eastAsia="MS Gothic" w:cstheme="minorHAnsi"/>
              </w:rPr>
            </w:pPr>
          </w:p>
        </w:tc>
      </w:tr>
      <w:tr w:rsidR="009724D0" w:rsidRPr="00BF3EF8" w14:paraId="0365F7D5" w14:textId="77777777" w:rsidTr="003F2BA8">
        <w:tc>
          <w:tcPr>
            <w:tcW w:w="4405" w:type="dxa"/>
            <w:shd w:val="clear" w:color="auto" w:fill="BDD6EE" w:themeFill="accent5" w:themeFillTint="66"/>
          </w:tcPr>
          <w:p w14:paraId="329A3447" w14:textId="31270039" w:rsidR="009724D0" w:rsidRPr="006C5833" w:rsidRDefault="009724D0" w:rsidP="009724D0">
            <w:r w:rsidRPr="006C5833">
              <w:t>Use LACES NRS Table 5 (FY22) to complete for Attained a Secondary School Diploma/Recognized Equivalent and Enrolled in Postsecondary Education or Training within one year of exit</w:t>
            </w:r>
          </w:p>
        </w:tc>
        <w:tc>
          <w:tcPr>
            <w:tcW w:w="3192" w:type="dxa"/>
          </w:tcPr>
          <w:p w14:paraId="60D45784" w14:textId="4593D54C" w:rsidR="009724D0" w:rsidRPr="006C5833" w:rsidRDefault="009724D0" w:rsidP="009724D0">
            <w:pPr>
              <w:rPr>
                <w:rFonts w:eastAsia="MS Gothic" w:cstheme="minorHAnsi"/>
              </w:rPr>
            </w:pPr>
            <w:r w:rsidRPr="006C5833">
              <w:rPr>
                <w:rFonts w:eastAsia="MS Gothic" w:cstheme="minorHAnsi"/>
              </w:rPr>
              <w:t>Number of Participants who Exited Achieving Outcome or Median Earnings Value (C):</w:t>
            </w:r>
          </w:p>
        </w:tc>
        <w:tc>
          <w:tcPr>
            <w:tcW w:w="3193" w:type="dxa"/>
          </w:tcPr>
          <w:p w14:paraId="4D2E46FB" w14:textId="65CDD327" w:rsidR="009724D0" w:rsidRPr="006C5833" w:rsidRDefault="009724D0" w:rsidP="009724D0">
            <w:pPr>
              <w:rPr>
                <w:rFonts w:eastAsia="MS Gothic" w:cstheme="minorHAnsi"/>
              </w:rPr>
            </w:pPr>
            <w:r w:rsidRPr="006C5833">
              <w:rPr>
                <w:rFonts w:eastAsia="MS Gothic" w:cstheme="minorHAnsi"/>
              </w:rPr>
              <w:t>Percentage of Participants Achieving Outcome (D):</w:t>
            </w:r>
          </w:p>
        </w:tc>
      </w:tr>
      <w:tr w:rsidR="009724D0" w:rsidRPr="00BF3EF8" w14:paraId="483D3A54" w14:textId="77777777" w:rsidTr="003F2BA8">
        <w:tc>
          <w:tcPr>
            <w:tcW w:w="4405" w:type="dxa"/>
            <w:shd w:val="clear" w:color="auto" w:fill="BDD6EE" w:themeFill="accent5" w:themeFillTint="66"/>
          </w:tcPr>
          <w:p w14:paraId="77FE70BC" w14:textId="50D12591" w:rsidR="009724D0" w:rsidRPr="006C5833" w:rsidRDefault="009724D0" w:rsidP="009724D0">
            <w:r w:rsidRPr="006C5833">
              <w:lastRenderedPageBreak/>
              <w:t>Use LACES NRS Table 5 (FY22) to complete for Attained a Postsecondary Credential while enrolled or within one year of exit</w:t>
            </w:r>
          </w:p>
        </w:tc>
        <w:tc>
          <w:tcPr>
            <w:tcW w:w="3192" w:type="dxa"/>
          </w:tcPr>
          <w:p w14:paraId="7737C498" w14:textId="749EF99E" w:rsidR="009724D0" w:rsidRPr="006C5833" w:rsidRDefault="009724D0" w:rsidP="009724D0">
            <w:pPr>
              <w:rPr>
                <w:rFonts w:eastAsia="MS Gothic" w:cstheme="minorHAnsi"/>
              </w:rPr>
            </w:pPr>
            <w:r w:rsidRPr="006C5833">
              <w:rPr>
                <w:rFonts w:eastAsia="MS Gothic" w:cstheme="minorHAnsi"/>
              </w:rPr>
              <w:t>Number of Participants who Exited Achieving Outcome or Median Earnings Value (C):</w:t>
            </w:r>
          </w:p>
        </w:tc>
        <w:tc>
          <w:tcPr>
            <w:tcW w:w="3193" w:type="dxa"/>
          </w:tcPr>
          <w:p w14:paraId="317DF56E" w14:textId="25940574" w:rsidR="009724D0" w:rsidRPr="006C5833" w:rsidRDefault="009724D0" w:rsidP="009724D0">
            <w:pPr>
              <w:rPr>
                <w:rFonts w:eastAsia="MS Gothic" w:cstheme="minorHAnsi"/>
              </w:rPr>
            </w:pPr>
            <w:r w:rsidRPr="006C5833">
              <w:rPr>
                <w:rFonts w:eastAsia="MS Gothic" w:cstheme="minorHAnsi"/>
              </w:rPr>
              <w:t>Percentage of Participants Achieving Outcome (D):</w:t>
            </w:r>
          </w:p>
        </w:tc>
      </w:tr>
    </w:tbl>
    <w:p w14:paraId="6250B980" w14:textId="77777777" w:rsidR="00AA0939" w:rsidRPr="00A07788" w:rsidRDefault="00AA0939" w:rsidP="00AA0939">
      <w:pPr>
        <w:spacing w:after="0" w:line="240" w:lineRule="auto"/>
        <w:rPr>
          <w:rFonts w:ascii="Calibri" w:eastAsia="Times New Roman" w:hAnsi="Calibri" w:cs="Times New Roman"/>
          <w:sz w:val="23"/>
          <w:szCs w:val="23"/>
        </w:rPr>
      </w:pPr>
    </w:p>
    <w:tbl>
      <w:tblPr>
        <w:tblStyle w:val="TableGrid"/>
        <w:tblW w:w="0" w:type="auto"/>
        <w:tblLook w:val="04A0" w:firstRow="1" w:lastRow="0" w:firstColumn="1" w:lastColumn="0" w:noHBand="0" w:noVBand="1"/>
      </w:tblPr>
      <w:tblGrid>
        <w:gridCol w:w="5395"/>
        <w:gridCol w:w="5395"/>
      </w:tblGrid>
      <w:tr w:rsidR="00AA0939" w:rsidRPr="0084610E" w14:paraId="2499793F" w14:textId="77777777" w:rsidTr="00D2534B">
        <w:tc>
          <w:tcPr>
            <w:tcW w:w="5395" w:type="dxa"/>
          </w:tcPr>
          <w:p w14:paraId="4DE95757" w14:textId="77777777" w:rsidR="00AA0939" w:rsidRPr="00A07788" w:rsidRDefault="00AA0939" w:rsidP="00D2534B">
            <w:pPr>
              <w:jc w:val="center"/>
              <w:rPr>
                <w:b/>
                <w:bCs/>
              </w:rPr>
            </w:pPr>
            <w:r w:rsidRPr="00A07788">
              <w:rPr>
                <w:b/>
                <w:bCs/>
                <w:color w:val="0070C0"/>
              </w:rPr>
              <w:t>Requirement</w:t>
            </w:r>
          </w:p>
        </w:tc>
        <w:tc>
          <w:tcPr>
            <w:tcW w:w="5395" w:type="dxa"/>
          </w:tcPr>
          <w:p w14:paraId="0BC87768" w14:textId="7CABFB7E" w:rsidR="00AA0939" w:rsidRPr="0084610E" w:rsidRDefault="00AA0939" w:rsidP="00D2534B">
            <w:pPr>
              <w:jc w:val="center"/>
              <w:rPr>
                <w:b/>
                <w:bCs/>
                <w:color w:val="0070C0"/>
              </w:rPr>
            </w:pPr>
            <w:r w:rsidRPr="00A07788">
              <w:rPr>
                <w:b/>
                <w:bCs/>
                <w:color w:val="0070C0"/>
              </w:rPr>
              <w:t>Action/Activities FY2</w:t>
            </w:r>
            <w:r w:rsidR="007A704C">
              <w:rPr>
                <w:b/>
                <w:bCs/>
                <w:color w:val="0070C0"/>
              </w:rPr>
              <w:t>4</w:t>
            </w:r>
          </w:p>
        </w:tc>
      </w:tr>
      <w:tr w:rsidR="00AA0939" w14:paraId="32145315" w14:textId="77777777" w:rsidTr="00D2534B">
        <w:tc>
          <w:tcPr>
            <w:tcW w:w="5395" w:type="dxa"/>
          </w:tcPr>
          <w:p w14:paraId="2ECD1CA9" w14:textId="77777777" w:rsidR="00AA0939" w:rsidRDefault="00AA0939" w:rsidP="00D2534B">
            <w:r w:rsidRPr="000F1C90">
              <w:t>Written agreements (</w:t>
            </w:r>
            <w:r w:rsidRPr="00BD7767">
              <w:rPr>
                <w:b/>
                <w:bCs/>
              </w:rPr>
              <w:t>Memorandum of Understanding</w:t>
            </w:r>
            <w:r w:rsidRPr="000F1C90">
              <w:t xml:space="preserve">) between the adult education provider and its postsecondary partner or partners </w:t>
            </w:r>
            <w:r w:rsidRPr="000F1C90">
              <w:rPr>
                <w:b/>
                <w:bCs/>
              </w:rPr>
              <w:t>must be updated and resubmitted.</w:t>
            </w:r>
          </w:p>
        </w:tc>
        <w:tc>
          <w:tcPr>
            <w:tcW w:w="5395" w:type="dxa"/>
          </w:tcPr>
          <w:p w14:paraId="0DD150C5" w14:textId="77777777" w:rsidR="00AA0939" w:rsidRDefault="00AA0939" w:rsidP="00D2534B"/>
        </w:tc>
      </w:tr>
      <w:tr w:rsidR="00AA0939" w14:paraId="1BA63BFD" w14:textId="77777777" w:rsidTr="00D2534B">
        <w:tc>
          <w:tcPr>
            <w:tcW w:w="5395" w:type="dxa"/>
          </w:tcPr>
          <w:p w14:paraId="50C42B56" w14:textId="77777777" w:rsidR="00AA0939" w:rsidRDefault="00AA0939" w:rsidP="00D2534B">
            <w:r w:rsidRPr="00EC2087">
              <w:t>Evidence of an institutional commitment and capacity on the part of all partners to enhance and expand their programs of study in keeping with the requirements of this priority area.</w:t>
            </w:r>
          </w:p>
        </w:tc>
        <w:tc>
          <w:tcPr>
            <w:tcW w:w="5395" w:type="dxa"/>
          </w:tcPr>
          <w:p w14:paraId="10BF72DD" w14:textId="77777777" w:rsidR="00AA0939" w:rsidRDefault="00AA0939" w:rsidP="00D2534B"/>
        </w:tc>
      </w:tr>
      <w:tr w:rsidR="00AA0939" w14:paraId="2EBAAF05" w14:textId="77777777" w:rsidTr="00D2534B">
        <w:tc>
          <w:tcPr>
            <w:tcW w:w="5395" w:type="dxa"/>
          </w:tcPr>
          <w:p w14:paraId="5358191F" w14:textId="77777777" w:rsidR="00AA0939" w:rsidRDefault="00AA0939" w:rsidP="00D2534B">
            <w:r w:rsidRPr="009B4E5D">
              <w:t>The educational framework must include curriculum that is aligned with CCR Standards for Adult Education, digital literacy skills, and the necessary assessment criteria for entrance into postsecondary education programs and exposure to the career pathways that relate to the local WDB’s identified industry sectors in its local plan.</w:t>
            </w:r>
          </w:p>
        </w:tc>
        <w:tc>
          <w:tcPr>
            <w:tcW w:w="5395" w:type="dxa"/>
          </w:tcPr>
          <w:p w14:paraId="75C8ADA6" w14:textId="77777777" w:rsidR="00AA0939" w:rsidRDefault="00AA0939" w:rsidP="00D2534B"/>
        </w:tc>
      </w:tr>
      <w:tr w:rsidR="00AA0939" w14:paraId="3F70F8A5" w14:textId="77777777" w:rsidTr="00D2534B">
        <w:tc>
          <w:tcPr>
            <w:tcW w:w="5395" w:type="dxa"/>
          </w:tcPr>
          <w:p w14:paraId="4AD91414" w14:textId="77777777" w:rsidR="00AA0939" w:rsidRDefault="00AA0939" w:rsidP="00D2534B">
            <w:r w:rsidRPr="00E17F41">
              <w:t>Utilization of the curriculum resources available through the LINCS resource collection, and classes of sufficient intensity and duration to ensure substantial learning gains and achievement of relevant performance measures.</w:t>
            </w:r>
          </w:p>
        </w:tc>
        <w:tc>
          <w:tcPr>
            <w:tcW w:w="5395" w:type="dxa"/>
          </w:tcPr>
          <w:p w14:paraId="04E42520" w14:textId="77777777" w:rsidR="00AA0939" w:rsidRDefault="00AA0939" w:rsidP="00D2534B"/>
        </w:tc>
      </w:tr>
      <w:tr w:rsidR="00AA0939" w14:paraId="645FF34C" w14:textId="77777777" w:rsidTr="00D2534B">
        <w:tc>
          <w:tcPr>
            <w:tcW w:w="5395" w:type="dxa"/>
          </w:tcPr>
          <w:p w14:paraId="6BFF985F" w14:textId="77777777" w:rsidR="00AA0939" w:rsidRPr="006D1191" w:rsidRDefault="00AA0939" w:rsidP="00D2534B">
            <w:r w:rsidRPr="006D1191">
              <w:t>Must implement a referral process for students that have 16 or more credits; students with a minimum score of 165 on each test subject area on the GED® Ready Practice Test; students in the NEDP who are in the portfolio review stage of the program; or advanced-level ESL students.</w:t>
            </w:r>
          </w:p>
        </w:tc>
        <w:tc>
          <w:tcPr>
            <w:tcW w:w="5395" w:type="dxa"/>
          </w:tcPr>
          <w:p w14:paraId="47856AD3" w14:textId="77777777" w:rsidR="00AA0939" w:rsidRDefault="00AA0939" w:rsidP="00D2534B"/>
        </w:tc>
      </w:tr>
      <w:tr w:rsidR="00AA0939" w14:paraId="68FB7C98" w14:textId="77777777" w:rsidTr="00D2534B">
        <w:tc>
          <w:tcPr>
            <w:tcW w:w="5395" w:type="dxa"/>
          </w:tcPr>
          <w:p w14:paraId="500591DC" w14:textId="77777777" w:rsidR="00AA0939" w:rsidRDefault="00AA0939" w:rsidP="00D2534B">
            <w:r w:rsidRPr="0059683C">
              <w:t>Partnerships between adult education and postsecondary education and training programs must provide at a minimum: academic and career-related counseling combined with other student support services; academic assessments in line with the receiving institution to ensure student readiness for enrollment; and facilitation of the admissions and financial aid process for transition students.</w:t>
            </w:r>
          </w:p>
        </w:tc>
        <w:tc>
          <w:tcPr>
            <w:tcW w:w="5395" w:type="dxa"/>
          </w:tcPr>
          <w:p w14:paraId="00B98A4E" w14:textId="77777777" w:rsidR="00AA0939" w:rsidRDefault="00AA0939" w:rsidP="00D2534B"/>
        </w:tc>
      </w:tr>
    </w:tbl>
    <w:p w14:paraId="63510C65" w14:textId="77777777" w:rsidR="00AA0939" w:rsidRDefault="00AA0939" w:rsidP="00AA0939">
      <w:pPr>
        <w:spacing w:after="0"/>
      </w:pPr>
    </w:p>
    <w:p w14:paraId="37556019" w14:textId="668E5A47" w:rsidR="00AA0939" w:rsidRDefault="00AA0939" w:rsidP="00AA0939">
      <w:pPr>
        <w:spacing w:after="0"/>
      </w:pPr>
      <w:r w:rsidRPr="00F02C45">
        <w:t>If applicable, describe the changes in the general design of the project and justify why they were necessary and appropriate</w:t>
      </w:r>
      <w:r>
        <w:t>.</w:t>
      </w:r>
    </w:p>
    <w:p w14:paraId="7E2A46A2" w14:textId="36E4A3D2" w:rsidR="00216567" w:rsidRDefault="00216567" w:rsidP="00AA0939">
      <w:pPr>
        <w:spacing w:after="0"/>
      </w:pPr>
    </w:p>
    <w:p w14:paraId="5D75FDC0" w14:textId="77777777" w:rsidR="00704C0C" w:rsidRDefault="00704C0C" w:rsidP="00AA0939">
      <w:pPr>
        <w:spacing w:after="0"/>
      </w:pPr>
    </w:p>
    <w:p w14:paraId="4ABD0DCE" w14:textId="77777777" w:rsidR="006574D0" w:rsidRPr="00E73275" w:rsidRDefault="006574D0" w:rsidP="006574D0">
      <w:pPr>
        <w:spacing w:after="0"/>
        <w:rPr>
          <w:rFonts w:cstheme="minorHAnsi"/>
          <w:sz w:val="20"/>
          <w:szCs w:val="20"/>
        </w:rPr>
      </w:pPr>
    </w:p>
    <w:p w14:paraId="51C77319" w14:textId="77777777" w:rsidR="006574D0" w:rsidRPr="00E73275" w:rsidRDefault="006574D0" w:rsidP="006574D0">
      <w:pPr>
        <w:spacing w:after="0"/>
        <w:jc w:val="center"/>
        <w:rPr>
          <w:b/>
          <w:bCs/>
          <w:color w:val="0070C0"/>
        </w:rPr>
      </w:pPr>
      <w:r w:rsidRPr="00E73275">
        <w:rPr>
          <w:b/>
          <w:bCs/>
          <w:color w:val="0070C0"/>
        </w:rPr>
        <w:t>APPENDIX C – PART II</w:t>
      </w:r>
    </w:p>
    <w:p w14:paraId="6B97690F" w14:textId="77777777" w:rsidR="006574D0" w:rsidRPr="00A07788" w:rsidRDefault="006574D0" w:rsidP="006574D0">
      <w:pPr>
        <w:spacing w:after="0"/>
        <w:jc w:val="center"/>
        <w:rPr>
          <w:b/>
          <w:bCs/>
          <w:color w:val="0070C0"/>
        </w:rPr>
      </w:pPr>
      <w:r w:rsidRPr="00E73275">
        <w:rPr>
          <w:b/>
          <w:bCs/>
          <w:color w:val="0070C0"/>
        </w:rPr>
        <w:t>PROJECT REQUIREMENTS – PRIORITY AREA STATUS REPORT</w:t>
      </w:r>
      <w:r w:rsidRPr="00A07788">
        <w:rPr>
          <w:b/>
          <w:bCs/>
          <w:color w:val="0070C0"/>
        </w:rPr>
        <w:t xml:space="preserve"> </w:t>
      </w:r>
    </w:p>
    <w:p w14:paraId="2AA662A1" w14:textId="77777777" w:rsidR="006574D0" w:rsidRPr="00A07788" w:rsidRDefault="006574D0" w:rsidP="006574D0">
      <w:pPr>
        <w:spacing w:after="0"/>
      </w:pPr>
    </w:p>
    <w:p w14:paraId="36BE019D" w14:textId="77777777" w:rsidR="00337E4B" w:rsidRPr="00230793" w:rsidRDefault="006574D0" w:rsidP="00337E4B">
      <w:pPr>
        <w:spacing w:after="0"/>
      </w:pPr>
      <w:r w:rsidRPr="00A07788">
        <w:t xml:space="preserve">Included here are the requirements for the </w:t>
      </w:r>
      <w:r w:rsidRPr="00A07788">
        <w:rPr>
          <w:b/>
          <w:bCs/>
        </w:rPr>
        <w:t>Connecticut Adult Virtual High School</w:t>
      </w:r>
      <w:r w:rsidRPr="00A07788">
        <w:t xml:space="preserve"> priority area contained in the PEP RFP issued in </w:t>
      </w:r>
      <w:r w:rsidR="00200891" w:rsidRPr="00A07788">
        <w:t>FY</w:t>
      </w:r>
      <w:r w:rsidR="00D2534B" w:rsidRPr="00A07788">
        <w:t>22</w:t>
      </w:r>
      <w:r w:rsidRPr="00A07788">
        <w:t xml:space="preserve">. </w:t>
      </w:r>
      <w:r w:rsidR="00337E4B">
        <w:t>P</w:t>
      </w:r>
      <w:r w:rsidR="00337E4B" w:rsidRPr="00230793">
        <w:t>rovide the action steps you plan to implement</w:t>
      </w:r>
      <w:r w:rsidR="00337E4B" w:rsidRPr="00F93277">
        <w:t xml:space="preserve"> </w:t>
      </w:r>
      <w:r w:rsidR="00337E4B">
        <w:t>d</w:t>
      </w:r>
      <w:r w:rsidR="00337E4B" w:rsidRPr="00230793">
        <w:t>uring the FY24 funding period for each of the requirements.</w:t>
      </w:r>
    </w:p>
    <w:p w14:paraId="4C228FD5" w14:textId="3250BCC1" w:rsidR="006574D0" w:rsidRPr="00A07788" w:rsidRDefault="006574D0" w:rsidP="006574D0">
      <w:pPr>
        <w:spacing w:after="0"/>
      </w:pPr>
    </w:p>
    <w:p w14:paraId="64F4B3F2" w14:textId="77777777" w:rsidR="006574D0" w:rsidRPr="00A07788" w:rsidRDefault="006574D0" w:rsidP="006574D0">
      <w:pPr>
        <w:spacing w:after="0"/>
      </w:pPr>
    </w:p>
    <w:tbl>
      <w:tblPr>
        <w:tblStyle w:val="TableGrid"/>
        <w:tblW w:w="0" w:type="auto"/>
        <w:tblLook w:val="04A0" w:firstRow="1" w:lastRow="0" w:firstColumn="1" w:lastColumn="0" w:noHBand="0" w:noVBand="1"/>
      </w:tblPr>
      <w:tblGrid>
        <w:gridCol w:w="4225"/>
        <w:gridCol w:w="6565"/>
      </w:tblGrid>
      <w:tr w:rsidR="006574D0" w:rsidRPr="00A07788" w14:paraId="390AB923" w14:textId="77777777" w:rsidTr="00D2534B">
        <w:tc>
          <w:tcPr>
            <w:tcW w:w="4225" w:type="dxa"/>
          </w:tcPr>
          <w:p w14:paraId="1AA83564" w14:textId="29984B6E" w:rsidR="006574D0" w:rsidRPr="00E3405B" w:rsidRDefault="006574D0" w:rsidP="00D2534B">
            <w:r w:rsidRPr="00A07788">
              <w:rPr>
                <w:b/>
                <w:bCs/>
              </w:rPr>
              <w:lastRenderedPageBreak/>
              <w:t>FY2</w:t>
            </w:r>
            <w:r w:rsidR="007A704C">
              <w:rPr>
                <w:b/>
                <w:bCs/>
              </w:rPr>
              <w:t>4</w:t>
            </w:r>
            <w:r w:rsidRPr="00A07788">
              <w:rPr>
                <w:b/>
                <w:bCs/>
              </w:rPr>
              <w:t xml:space="preserve"> projected enrollment:</w:t>
            </w:r>
            <w:r w:rsidR="00E3405B">
              <w:rPr>
                <w:b/>
                <w:bCs/>
              </w:rPr>
              <w:t xml:space="preserve"> </w:t>
            </w:r>
          </w:p>
        </w:tc>
        <w:tc>
          <w:tcPr>
            <w:tcW w:w="6565" w:type="dxa"/>
          </w:tcPr>
          <w:p w14:paraId="4214F513" w14:textId="52927315" w:rsidR="006574D0" w:rsidRPr="00E3405B" w:rsidRDefault="006574D0" w:rsidP="00D2534B">
            <w:r w:rsidRPr="00A07788">
              <w:rPr>
                <w:b/>
                <w:bCs/>
              </w:rPr>
              <w:t>FY2</w:t>
            </w:r>
            <w:r w:rsidR="007A704C">
              <w:rPr>
                <w:b/>
                <w:bCs/>
              </w:rPr>
              <w:t>3</w:t>
            </w:r>
            <w:r w:rsidRPr="00A07788">
              <w:rPr>
                <w:b/>
                <w:bCs/>
              </w:rPr>
              <w:t xml:space="preserve"> enrollment 12 hours or more at time of application:</w:t>
            </w:r>
            <w:r w:rsidR="00E3405B">
              <w:rPr>
                <w:b/>
                <w:bCs/>
              </w:rPr>
              <w:t xml:space="preserve"> </w:t>
            </w:r>
          </w:p>
        </w:tc>
      </w:tr>
    </w:tbl>
    <w:p w14:paraId="6B6D4862" w14:textId="77777777" w:rsidR="006574D0" w:rsidRPr="00A07788" w:rsidRDefault="006574D0" w:rsidP="006574D0">
      <w:pPr>
        <w:spacing w:after="0"/>
      </w:pPr>
    </w:p>
    <w:tbl>
      <w:tblPr>
        <w:tblStyle w:val="TableGrid"/>
        <w:tblW w:w="0" w:type="auto"/>
        <w:tblLook w:val="04A0" w:firstRow="1" w:lastRow="0" w:firstColumn="1" w:lastColumn="0" w:noHBand="0" w:noVBand="1"/>
      </w:tblPr>
      <w:tblGrid>
        <w:gridCol w:w="5395"/>
        <w:gridCol w:w="5395"/>
      </w:tblGrid>
      <w:tr w:rsidR="006574D0" w:rsidRPr="0084610E" w14:paraId="0461F142" w14:textId="77777777" w:rsidTr="00D2534B">
        <w:tc>
          <w:tcPr>
            <w:tcW w:w="5395" w:type="dxa"/>
          </w:tcPr>
          <w:p w14:paraId="5A7EBB2E" w14:textId="77777777" w:rsidR="006574D0" w:rsidRPr="00A07788" w:rsidRDefault="006574D0" w:rsidP="00D2534B">
            <w:pPr>
              <w:jc w:val="center"/>
              <w:rPr>
                <w:b/>
                <w:bCs/>
              </w:rPr>
            </w:pPr>
            <w:r w:rsidRPr="00A07788">
              <w:rPr>
                <w:b/>
                <w:bCs/>
                <w:color w:val="0070C0"/>
              </w:rPr>
              <w:t>Requirement</w:t>
            </w:r>
          </w:p>
        </w:tc>
        <w:tc>
          <w:tcPr>
            <w:tcW w:w="5395" w:type="dxa"/>
          </w:tcPr>
          <w:p w14:paraId="4ADFBCFC" w14:textId="3D09C3F5" w:rsidR="006574D0" w:rsidRPr="0084610E" w:rsidRDefault="006574D0" w:rsidP="00D2534B">
            <w:pPr>
              <w:jc w:val="center"/>
              <w:rPr>
                <w:b/>
                <w:bCs/>
                <w:color w:val="0070C0"/>
              </w:rPr>
            </w:pPr>
            <w:r w:rsidRPr="00A07788">
              <w:rPr>
                <w:b/>
                <w:bCs/>
                <w:color w:val="0070C0"/>
              </w:rPr>
              <w:t>Action/Activities FY2</w:t>
            </w:r>
            <w:r w:rsidR="007A704C">
              <w:rPr>
                <w:b/>
                <w:bCs/>
                <w:color w:val="0070C0"/>
              </w:rPr>
              <w:t>4</w:t>
            </w:r>
          </w:p>
        </w:tc>
      </w:tr>
      <w:tr w:rsidR="006574D0" w14:paraId="455207D3" w14:textId="77777777" w:rsidTr="00D2534B">
        <w:tc>
          <w:tcPr>
            <w:tcW w:w="5395" w:type="dxa"/>
          </w:tcPr>
          <w:p w14:paraId="3C711F0F" w14:textId="77777777" w:rsidR="006574D0" w:rsidRDefault="006574D0" w:rsidP="00D2534B">
            <w:r w:rsidRPr="00FC30F9">
              <w:t xml:space="preserve">Development of an annual course schedule for students in the Adult High School Credit Diploma (AHSCD) and the GED programs.  Course development should consider the industry sectors identified by the local WDB local plans.  </w:t>
            </w:r>
          </w:p>
        </w:tc>
        <w:tc>
          <w:tcPr>
            <w:tcW w:w="5395" w:type="dxa"/>
          </w:tcPr>
          <w:p w14:paraId="5AC1511F" w14:textId="77777777" w:rsidR="006574D0" w:rsidRDefault="006574D0" w:rsidP="00D2534B"/>
        </w:tc>
      </w:tr>
      <w:tr w:rsidR="006574D0" w14:paraId="46F51335" w14:textId="77777777" w:rsidTr="00D2534B">
        <w:tc>
          <w:tcPr>
            <w:tcW w:w="5395" w:type="dxa"/>
          </w:tcPr>
          <w:p w14:paraId="77030343" w14:textId="77777777" w:rsidR="006574D0" w:rsidRDefault="006574D0" w:rsidP="00D2534B">
            <w:r w:rsidRPr="00F457DC">
              <w:t>Increase in the number of courses offered each term that are aligned with the CCR Standards and Comprehensive Adult Student Assessment System (CASAS) competencies and content standards.</w:t>
            </w:r>
          </w:p>
        </w:tc>
        <w:tc>
          <w:tcPr>
            <w:tcW w:w="5395" w:type="dxa"/>
          </w:tcPr>
          <w:p w14:paraId="49A12AD5" w14:textId="77777777" w:rsidR="006574D0" w:rsidRDefault="006574D0" w:rsidP="00D2534B"/>
        </w:tc>
      </w:tr>
      <w:tr w:rsidR="006574D0" w14:paraId="49744023" w14:textId="77777777" w:rsidTr="00D2534B">
        <w:tc>
          <w:tcPr>
            <w:tcW w:w="5395" w:type="dxa"/>
          </w:tcPr>
          <w:p w14:paraId="42EEAC53" w14:textId="43D98346" w:rsidR="006574D0" w:rsidRDefault="006574D0" w:rsidP="00D2534B">
            <w:r w:rsidRPr="00F53832">
              <w:t xml:space="preserve">Teachers with the appropriate </w:t>
            </w:r>
            <w:r w:rsidR="00517A11">
              <w:t xml:space="preserve">CT educator </w:t>
            </w:r>
            <w:r w:rsidRPr="00F53832">
              <w:t>certification are hired and compensated based on student enrollment and the number of courses taught.</w:t>
            </w:r>
          </w:p>
        </w:tc>
        <w:tc>
          <w:tcPr>
            <w:tcW w:w="5395" w:type="dxa"/>
          </w:tcPr>
          <w:p w14:paraId="5955BE59" w14:textId="77777777" w:rsidR="006574D0" w:rsidRDefault="006574D0" w:rsidP="00D2534B"/>
        </w:tc>
      </w:tr>
      <w:tr w:rsidR="006574D0" w14:paraId="7CAE556D" w14:textId="77777777" w:rsidTr="00D2534B">
        <w:tc>
          <w:tcPr>
            <w:tcW w:w="5395" w:type="dxa"/>
          </w:tcPr>
          <w:p w14:paraId="0BCD5676" w14:textId="77777777" w:rsidR="006574D0" w:rsidRDefault="006574D0" w:rsidP="00D2534B">
            <w:r w:rsidRPr="00120693">
              <w:t xml:space="preserve">Students from across the state </w:t>
            </w:r>
            <w:proofErr w:type="gramStart"/>
            <w:r w:rsidRPr="00120693">
              <w:t>are able to</w:t>
            </w:r>
            <w:proofErr w:type="gramEnd"/>
            <w:r w:rsidRPr="00120693">
              <w:t xml:space="preserve"> register for the online courses and online tools and support services for students and staff; tutoring and help desk must be provided.</w:t>
            </w:r>
          </w:p>
        </w:tc>
        <w:tc>
          <w:tcPr>
            <w:tcW w:w="5395" w:type="dxa"/>
          </w:tcPr>
          <w:p w14:paraId="5F7A94E1" w14:textId="77777777" w:rsidR="006574D0" w:rsidRDefault="006574D0" w:rsidP="00D2534B"/>
        </w:tc>
      </w:tr>
      <w:tr w:rsidR="006574D0" w14:paraId="6AD3E715" w14:textId="77777777" w:rsidTr="00D2534B">
        <w:tc>
          <w:tcPr>
            <w:tcW w:w="5395" w:type="dxa"/>
          </w:tcPr>
          <w:p w14:paraId="471020B2" w14:textId="4A277765" w:rsidR="006574D0" w:rsidRDefault="006574D0" w:rsidP="00D2534B">
            <w:r w:rsidRPr="007A6E53">
              <w:t xml:space="preserve">All necessary professional </w:t>
            </w:r>
            <w:r w:rsidR="00DA6185">
              <w:t xml:space="preserve">learning </w:t>
            </w:r>
            <w:r w:rsidRPr="007A6E53">
              <w:t>for teachers, mentors, online learning coordinators, administrators and counselors are designed and made available.</w:t>
            </w:r>
          </w:p>
        </w:tc>
        <w:tc>
          <w:tcPr>
            <w:tcW w:w="5395" w:type="dxa"/>
          </w:tcPr>
          <w:p w14:paraId="50C32E4C" w14:textId="77777777" w:rsidR="006574D0" w:rsidRDefault="006574D0" w:rsidP="00D2534B"/>
        </w:tc>
      </w:tr>
      <w:tr w:rsidR="006574D0" w14:paraId="6E1F0342" w14:textId="77777777" w:rsidTr="00D2534B">
        <w:tc>
          <w:tcPr>
            <w:tcW w:w="5395" w:type="dxa"/>
          </w:tcPr>
          <w:p w14:paraId="5E5509C9" w14:textId="77777777" w:rsidR="006574D0" w:rsidRDefault="006574D0" w:rsidP="00D2534B">
            <w:r w:rsidRPr="00030444">
              <w:t>There is staff representation from participating providers on an advisory board, a content committee, a research and evaluation committee, and a support services committee.</w:t>
            </w:r>
          </w:p>
        </w:tc>
        <w:tc>
          <w:tcPr>
            <w:tcW w:w="5395" w:type="dxa"/>
          </w:tcPr>
          <w:p w14:paraId="7F655947" w14:textId="77777777" w:rsidR="006574D0" w:rsidRDefault="006574D0" w:rsidP="00D2534B"/>
        </w:tc>
      </w:tr>
      <w:tr w:rsidR="006574D0" w14:paraId="21561C3C" w14:textId="77777777" w:rsidTr="00D2534B">
        <w:tc>
          <w:tcPr>
            <w:tcW w:w="5395" w:type="dxa"/>
          </w:tcPr>
          <w:p w14:paraId="36CCEE98" w14:textId="77777777" w:rsidR="006574D0" w:rsidRPr="00030444" w:rsidRDefault="006574D0" w:rsidP="00D2534B">
            <w:r w:rsidRPr="001E2362">
              <w:t>A formal process coupled with standards for the ongoing review, approval, and revision of adult credit courses has been developed.</w:t>
            </w:r>
          </w:p>
        </w:tc>
        <w:tc>
          <w:tcPr>
            <w:tcW w:w="5395" w:type="dxa"/>
          </w:tcPr>
          <w:p w14:paraId="6EE9FB2F" w14:textId="77777777" w:rsidR="006574D0" w:rsidRDefault="006574D0" w:rsidP="00D2534B"/>
        </w:tc>
      </w:tr>
      <w:tr w:rsidR="006574D0" w14:paraId="68EC099B" w14:textId="77777777" w:rsidTr="00D2534B">
        <w:tc>
          <w:tcPr>
            <w:tcW w:w="5395" w:type="dxa"/>
          </w:tcPr>
          <w:p w14:paraId="7F85DB79" w14:textId="77777777" w:rsidR="006574D0" w:rsidRPr="001E2362" w:rsidRDefault="006574D0" w:rsidP="00D2534B">
            <w:r w:rsidRPr="002623A1">
              <w:t>Ongoing research and evaluation that gathers and appraises data and recommends strategies for enhancement are conducted and presented to the advisory board, as needed.</w:t>
            </w:r>
          </w:p>
        </w:tc>
        <w:tc>
          <w:tcPr>
            <w:tcW w:w="5395" w:type="dxa"/>
          </w:tcPr>
          <w:p w14:paraId="4D419B34" w14:textId="77777777" w:rsidR="006574D0" w:rsidRDefault="006574D0" w:rsidP="00D2534B"/>
        </w:tc>
      </w:tr>
    </w:tbl>
    <w:p w14:paraId="423978D8" w14:textId="77777777" w:rsidR="006574D0" w:rsidRDefault="006574D0" w:rsidP="006574D0">
      <w:pPr>
        <w:spacing w:after="0"/>
      </w:pPr>
    </w:p>
    <w:p w14:paraId="31DDC1C6" w14:textId="77777777" w:rsidR="006574D0" w:rsidRDefault="006574D0" w:rsidP="006574D0">
      <w:pPr>
        <w:spacing w:after="0"/>
      </w:pPr>
      <w:r w:rsidRPr="00F02C45">
        <w:t>If applicable, describe the changes in the general design of the project and justify why they were necessary and appropriate.</w:t>
      </w:r>
    </w:p>
    <w:p w14:paraId="235F9176" w14:textId="77777777" w:rsidR="006574D0" w:rsidRDefault="006574D0" w:rsidP="006574D0">
      <w:pPr>
        <w:spacing w:after="0"/>
      </w:pPr>
    </w:p>
    <w:p w14:paraId="245C2F1D" w14:textId="77777777" w:rsidR="006574D0" w:rsidRDefault="006574D0" w:rsidP="006574D0">
      <w:pPr>
        <w:spacing w:after="0"/>
      </w:pPr>
    </w:p>
    <w:p w14:paraId="018C0BD8" w14:textId="77777777" w:rsidR="00503995" w:rsidRPr="00E73275" w:rsidRDefault="00503995" w:rsidP="00140248">
      <w:pPr>
        <w:spacing w:after="0"/>
        <w:rPr>
          <w:b/>
          <w:bCs/>
          <w:color w:val="0070C0"/>
        </w:rPr>
      </w:pPr>
    </w:p>
    <w:p w14:paraId="54C6849B" w14:textId="1446F75B" w:rsidR="003F7812" w:rsidRPr="00E73275" w:rsidRDefault="003F7812" w:rsidP="003F7812">
      <w:pPr>
        <w:spacing w:after="0"/>
        <w:jc w:val="center"/>
        <w:rPr>
          <w:b/>
          <w:bCs/>
          <w:color w:val="0070C0"/>
        </w:rPr>
      </w:pPr>
      <w:r w:rsidRPr="00E73275">
        <w:rPr>
          <w:b/>
          <w:bCs/>
          <w:color w:val="0070C0"/>
        </w:rPr>
        <w:t xml:space="preserve">APPENDIX C – PART </w:t>
      </w:r>
      <w:r w:rsidR="008813B7" w:rsidRPr="00E73275">
        <w:rPr>
          <w:b/>
          <w:bCs/>
          <w:color w:val="0070C0"/>
        </w:rPr>
        <w:t>II</w:t>
      </w:r>
    </w:p>
    <w:p w14:paraId="5EDA11F6" w14:textId="77777777" w:rsidR="003F7812" w:rsidRPr="00A07788" w:rsidRDefault="003F7812" w:rsidP="003F7812">
      <w:pPr>
        <w:spacing w:after="0"/>
        <w:jc w:val="center"/>
        <w:rPr>
          <w:b/>
          <w:bCs/>
          <w:color w:val="0070C0"/>
        </w:rPr>
      </w:pPr>
      <w:r w:rsidRPr="00E73275">
        <w:rPr>
          <w:b/>
          <w:bCs/>
          <w:color w:val="0070C0"/>
        </w:rPr>
        <w:t>PROJECT REQUIREMENTS – PRIORITY AREA STATUS REPORT</w:t>
      </w:r>
      <w:r w:rsidRPr="00A07788">
        <w:rPr>
          <w:b/>
          <w:bCs/>
          <w:color w:val="0070C0"/>
        </w:rPr>
        <w:t xml:space="preserve"> </w:t>
      </w:r>
    </w:p>
    <w:bookmarkEnd w:id="11"/>
    <w:p w14:paraId="04DAA612" w14:textId="5321C65F" w:rsidR="00F97777" w:rsidRPr="00A07788" w:rsidRDefault="00F97777" w:rsidP="003F7812">
      <w:pPr>
        <w:spacing w:after="0"/>
        <w:jc w:val="center"/>
        <w:rPr>
          <w:b/>
          <w:bCs/>
          <w:color w:val="0070C0"/>
        </w:rPr>
      </w:pPr>
    </w:p>
    <w:p w14:paraId="51C40F70" w14:textId="7CC267CC" w:rsidR="00F97777" w:rsidRPr="00A07788" w:rsidRDefault="00F35F11" w:rsidP="00F35F11">
      <w:pPr>
        <w:spacing w:after="0"/>
      </w:pPr>
      <w:r w:rsidRPr="00A07788">
        <w:t xml:space="preserve">Included here are the requirements for the </w:t>
      </w:r>
      <w:r w:rsidRPr="00A07788">
        <w:rPr>
          <w:b/>
          <w:bCs/>
        </w:rPr>
        <w:t xml:space="preserve">Workforce Readiness </w:t>
      </w:r>
      <w:r w:rsidRPr="00A07788">
        <w:t xml:space="preserve">priority area contained in the PEP RFP issued in </w:t>
      </w:r>
      <w:r w:rsidR="00200891" w:rsidRPr="00A07788">
        <w:t>FY</w:t>
      </w:r>
      <w:r w:rsidR="00D2534B" w:rsidRPr="00A07788">
        <w:t>22</w:t>
      </w:r>
      <w:r w:rsidRPr="00A07788">
        <w:t xml:space="preserve">.  </w:t>
      </w:r>
      <w:r w:rsidR="00747113">
        <w:t>P</w:t>
      </w:r>
      <w:r w:rsidR="00747113" w:rsidRPr="00230793">
        <w:t>rovide the action steps you plan to implement</w:t>
      </w:r>
      <w:r w:rsidR="00747113" w:rsidRPr="00F93277">
        <w:t xml:space="preserve"> </w:t>
      </w:r>
      <w:r w:rsidR="00747113">
        <w:t>d</w:t>
      </w:r>
      <w:r w:rsidR="00747113" w:rsidRPr="00230793">
        <w:t>uring the FY24 funding period for each of the requirements.</w:t>
      </w:r>
      <w:r w:rsidR="001A68AE">
        <w:t xml:space="preserve"> </w:t>
      </w:r>
      <w:r w:rsidR="00390CC0" w:rsidRPr="00BF3EF8">
        <w:t>For sections that require NRS data from LACES, use the “REPLACE” button when generating the report.</w:t>
      </w:r>
    </w:p>
    <w:p w14:paraId="37079FF5" w14:textId="3A9039EB" w:rsidR="00DA1796" w:rsidRPr="00A07788" w:rsidRDefault="00DA1796" w:rsidP="00F35F11">
      <w:pPr>
        <w:spacing w:after="0"/>
      </w:pPr>
    </w:p>
    <w:tbl>
      <w:tblPr>
        <w:tblStyle w:val="TableGrid"/>
        <w:tblW w:w="0" w:type="auto"/>
        <w:tblLook w:val="04A0" w:firstRow="1" w:lastRow="0" w:firstColumn="1" w:lastColumn="0" w:noHBand="0" w:noVBand="1"/>
      </w:tblPr>
      <w:tblGrid>
        <w:gridCol w:w="4135"/>
        <w:gridCol w:w="270"/>
        <w:gridCol w:w="3192"/>
        <w:gridCol w:w="3193"/>
      </w:tblGrid>
      <w:tr w:rsidR="00DA1796" w:rsidRPr="00A07788" w14:paraId="4A6BB921" w14:textId="77777777" w:rsidTr="00D11728">
        <w:tc>
          <w:tcPr>
            <w:tcW w:w="4135" w:type="dxa"/>
          </w:tcPr>
          <w:p w14:paraId="7E2F0C1E" w14:textId="10F39809" w:rsidR="00DA1796" w:rsidRPr="00E3405B" w:rsidRDefault="00DA1796" w:rsidP="00F35F11">
            <w:bookmarkStart w:id="16" w:name="_Hlk95817473"/>
            <w:r w:rsidRPr="00A07788">
              <w:rPr>
                <w:b/>
                <w:bCs/>
              </w:rPr>
              <w:t>FY2</w:t>
            </w:r>
            <w:r w:rsidR="007A704C">
              <w:rPr>
                <w:b/>
                <w:bCs/>
              </w:rPr>
              <w:t>4</w:t>
            </w:r>
            <w:r w:rsidRPr="00A07788">
              <w:rPr>
                <w:b/>
                <w:bCs/>
              </w:rPr>
              <w:t xml:space="preserve"> projected enrollment:</w:t>
            </w:r>
            <w:r w:rsidR="00E3405B">
              <w:rPr>
                <w:b/>
                <w:bCs/>
              </w:rPr>
              <w:t xml:space="preserve"> </w:t>
            </w:r>
          </w:p>
        </w:tc>
        <w:tc>
          <w:tcPr>
            <w:tcW w:w="6655" w:type="dxa"/>
            <w:gridSpan w:val="3"/>
          </w:tcPr>
          <w:p w14:paraId="6DF0D015" w14:textId="5755C857" w:rsidR="00DA1796" w:rsidRPr="00E3405B" w:rsidRDefault="00D11728" w:rsidP="00F35F11">
            <w:r w:rsidRPr="00A07788">
              <w:rPr>
                <w:b/>
                <w:bCs/>
              </w:rPr>
              <w:t>FY2</w:t>
            </w:r>
            <w:r w:rsidR="007A704C">
              <w:rPr>
                <w:b/>
                <w:bCs/>
              </w:rPr>
              <w:t>3</w:t>
            </w:r>
            <w:r w:rsidRPr="00A07788">
              <w:rPr>
                <w:b/>
                <w:bCs/>
              </w:rPr>
              <w:t xml:space="preserve"> enrollment 12 hours or more at time of application:</w:t>
            </w:r>
            <w:r w:rsidR="00E3405B">
              <w:rPr>
                <w:b/>
                <w:bCs/>
              </w:rPr>
              <w:t xml:space="preserve"> </w:t>
            </w:r>
          </w:p>
        </w:tc>
      </w:tr>
      <w:tr w:rsidR="007A704C" w:rsidRPr="00A07788" w14:paraId="5FA41580" w14:textId="77777777" w:rsidTr="00F279A2">
        <w:tc>
          <w:tcPr>
            <w:tcW w:w="10790" w:type="dxa"/>
            <w:gridSpan w:val="4"/>
          </w:tcPr>
          <w:p w14:paraId="2DF308C4" w14:textId="77777777" w:rsidR="007A704C" w:rsidRPr="00A07788" w:rsidRDefault="007A704C" w:rsidP="00F279A2">
            <w:pPr>
              <w:rPr>
                <w:b/>
                <w:bCs/>
              </w:rPr>
            </w:pPr>
            <w:r w:rsidRPr="00A07788">
              <w:rPr>
                <w:b/>
                <w:bCs/>
              </w:rPr>
              <w:t xml:space="preserve">Target Population: </w:t>
            </w:r>
            <w:sdt>
              <w:sdtPr>
                <w:rPr>
                  <w:rFonts w:cstheme="minorHAnsi"/>
                  <w:sz w:val="23"/>
                  <w:szCs w:val="23"/>
                </w:rPr>
                <w:id w:val="1773974790"/>
                <w14:checkbox>
                  <w14:checked w14:val="0"/>
                  <w14:checkedState w14:val="2612" w14:font="MS Gothic"/>
                  <w14:uncheckedState w14:val="2610" w14:font="MS Gothic"/>
                </w14:checkbox>
              </w:sdtPr>
              <w:sdtContent>
                <w:r w:rsidRPr="00A07788">
                  <w:rPr>
                    <w:rFonts w:ascii="MS Gothic" w:eastAsia="MS Gothic" w:hAnsi="MS Gothic" w:cstheme="minorHAnsi" w:hint="eastAsia"/>
                    <w:sz w:val="23"/>
                    <w:szCs w:val="23"/>
                  </w:rPr>
                  <w:t>☐</w:t>
                </w:r>
              </w:sdtContent>
            </w:sdt>
            <w:r w:rsidRPr="00A07788">
              <w:rPr>
                <w:rFonts w:cstheme="minorHAnsi"/>
                <w:sz w:val="23"/>
                <w:szCs w:val="23"/>
              </w:rPr>
              <w:t xml:space="preserve"> ESL 1-6/ABE 1-4   </w:t>
            </w:r>
            <w:sdt>
              <w:sdtPr>
                <w:rPr>
                  <w:rFonts w:cstheme="minorHAnsi"/>
                  <w:sz w:val="23"/>
                  <w:szCs w:val="23"/>
                </w:rPr>
                <w:id w:val="425935729"/>
                <w14:checkbox>
                  <w14:checked w14:val="0"/>
                  <w14:checkedState w14:val="2612" w14:font="MS Gothic"/>
                  <w14:uncheckedState w14:val="2610" w14:font="MS Gothic"/>
                </w14:checkbox>
              </w:sdtPr>
              <w:sdtContent>
                <w:r w:rsidRPr="00A07788">
                  <w:rPr>
                    <w:rFonts w:ascii="Segoe UI Symbol" w:eastAsia="MS Gothic" w:hAnsi="Segoe UI Symbol" w:cs="Segoe UI Symbol"/>
                    <w:sz w:val="23"/>
                    <w:szCs w:val="23"/>
                  </w:rPr>
                  <w:t>☐</w:t>
                </w:r>
              </w:sdtContent>
            </w:sdt>
            <w:r w:rsidRPr="00A07788">
              <w:rPr>
                <w:rFonts w:cstheme="minorHAnsi"/>
                <w:sz w:val="23"/>
                <w:szCs w:val="23"/>
              </w:rPr>
              <w:t xml:space="preserve"> A</w:t>
            </w:r>
            <w:r>
              <w:rPr>
                <w:rFonts w:cstheme="minorHAnsi"/>
                <w:sz w:val="23"/>
                <w:szCs w:val="23"/>
              </w:rPr>
              <w:t>BE/A</w:t>
            </w:r>
            <w:r w:rsidRPr="00A07788">
              <w:rPr>
                <w:rFonts w:cstheme="minorHAnsi"/>
                <w:sz w:val="23"/>
                <w:szCs w:val="23"/>
              </w:rPr>
              <w:t>SE 5-6</w:t>
            </w:r>
          </w:p>
        </w:tc>
      </w:tr>
      <w:tr w:rsidR="007A704C" w:rsidRPr="00A07788" w14:paraId="21F0EA5A" w14:textId="77777777" w:rsidTr="00F279A2">
        <w:tc>
          <w:tcPr>
            <w:tcW w:w="10790" w:type="dxa"/>
            <w:gridSpan w:val="4"/>
          </w:tcPr>
          <w:p w14:paraId="34D9C896" w14:textId="77777777" w:rsidR="007A704C" w:rsidRPr="00A07788" w:rsidRDefault="007A704C" w:rsidP="00F279A2">
            <w:pPr>
              <w:rPr>
                <w:b/>
                <w:bCs/>
              </w:rPr>
            </w:pPr>
            <w:r w:rsidRPr="00EF0C7B">
              <w:rPr>
                <w:b/>
                <w:bCs/>
              </w:rPr>
              <w:t>Program:</w:t>
            </w:r>
            <w:r w:rsidRPr="00EF0C7B">
              <w:t xml:space="preserve">  </w:t>
            </w:r>
            <w:sdt>
              <w:sdtPr>
                <w:id w:val="-1543280075"/>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ESL   </w:t>
            </w:r>
            <w:sdt>
              <w:sdtPr>
                <w:id w:val="-878236130"/>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ABE    </w:t>
            </w:r>
            <w:sdt>
              <w:sdtPr>
                <w:id w:val="-1874462762"/>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GED  </w:t>
            </w:r>
            <w:r>
              <w:t xml:space="preserve"> </w:t>
            </w:r>
            <w:sdt>
              <w:sdtPr>
                <w:id w:val="726350356"/>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NEDP</w:t>
            </w:r>
            <w:r>
              <w:t xml:space="preserve"> </w:t>
            </w:r>
            <w:r w:rsidRPr="00EF0C7B">
              <w:t xml:space="preserve">  </w:t>
            </w:r>
            <w:sdt>
              <w:sdtPr>
                <w:id w:val="1845905287"/>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 xml:space="preserve">CDP  </w:t>
            </w:r>
            <w:sdt>
              <w:sdtPr>
                <w:id w:val="1414817653"/>
                <w14:checkbox>
                  <w14:checked w14:val="0"/>
                  <w14:checkedState w14:val="2612" w14:font="MS Gothic"/>
                  <w14:uncheckedState w14:val="2610" w14:font="MS Gothic"/>
                </w14:checkbox>
              </w:sdtPr>
              <w:sdtContent>
                <w:r w:rsidRPr="00EF0C7B">
                  <w:rPr>
                    <w:rFonts w:ascii="Segoe UI Symbol" w:hAnsi="Segoe UI Symbol" w:cs="Segoe UI Symbol"/>
                  </w:rPr>
                  <w:t>☐</w:t>
                </w:r>
              </w:sdtContent>
            </w:sdt>
            <w:r w:rsidRPr="00EF0C7B">
              <w:t>Citizenship</w:t>
            </w:r>
          </w:p>
        </w:tc>
      </w:tr>
      <w:tr w:rsidR="00390CC0" w:rsidRPr="00BF3EF8" w14:paraId="581A1AA3" w14:textId="77777777" w:rsidTr="00E3405B">
        <w:tc>
          <w:tcPr>
            <w:tcW w:w="4405" w:type="dxa"/>
            <w:gridSpan w:val="2"/>
            <w:shd w:val="clear" w:color="auto" w:fill="BDD6EE" w:themeFill="accent5" w:themeFillTint="66"/>
          </w:tcPr>
          <w:p w14:paraId="4116505D" w14:textId="7885DD5C" w:rsidR="00390CC0" w:rsidRPr="001A68AE" w:rsidRDefault="00390CC0" w:rsidP="00F279A2">
            <w:r w:rsidRPr="001A68AE">
              <w:t xml:space="preserve">Use LACES NRS Table 5 (FY22) to complete for </w:t>
            </w:r>
            <w:r w:rsidR="00493378" w:rsidRPr="001A68AE">
              <w:t>Employment Second Quarter after exit</w:t>
            </w:r>
          </w:p>
        </w:tc>
        <w:tc>
          <w:tcPr>
            <w:tcW w:w="3192" w:type="dxa"/>
          </w:tcPr>
          <w:p w14:paraId="1015D61B" w14:textId="77777777" w:rsidR="00390CC0" w:rsidRPr="001A68AE" w:rsidRDefault="00390CC0" w:rsidP="00F279A2">
            <w:pPr>
              <w:rPr>
                <w:rFonts w:eastAsia="MS Gothic" w:cstheme="minorHAnsi"/>
              </w:rPr>
            </w:pPr>
            <w:r w:rsidRPr="001A68AE">
              <w:rPr>
                <w:rFonts w:eastAsia="MS Gothic" w:cstheme="minorHAnsi"/>
              </w:rPr>
              <w:t>Number of Participants who Exited Achieving Outcome or Median Earnings Value (C):</w:t>
            </w:r>
          </w:p>
        </w:tc>
        <w:tc>
          <w:tcPr>
            <w:tcW w:w="3193" w:type="dxa"/>
          </w:tcPr>
          <w:p w14:paraId="30C386E0" w14:textId="77777777" w:rsidR="00390CC0" w:rsidRPr="001A68AE" w:rsidRDefault="00390CC0" w:rsidP="00F279A2">
            <w:pPr>
              <w:rPr>
                <w:rFonts w:eastAsia="MS Gothic" w:cstheme="minorHAnsi"/>
              </w:rPr>
            </w:pPr>
            <w:r w:rsidRPr="001A68AE">
              <w:rPr>
                <w:rFonts w:eastAsia="MS Gothic" w:cstheme="minorHAnsi"/>
              </w:rPr>
              <w:t>Percentage of Participants Achieving Outcome (D):</w:t>
            </w:r>
          </w:p>
        </w:tc>
      </w:tr>
      <w:tr w:rsidR="00390CC0" w14:paraId="7618019C" w14:textId="77777777" w:rsidTr="00E3405B">
        <w:tc>
          <w:tcPr>
            <w:tcW w:w="4405" w:type="dxa"/>
            <w:gridSpan w:val="2"/>
            <w:shd w:val="clear" w:color="auto" w:fill="BDD6EE" w:themeFill="accent5" w:themeFillTint="66"/>
          </w:tcPr>
          <w:p w14:paraId="7C7CC231" w14:textId="2A8732D9" w:rsidR="00390CC0" w:rsidRPr="001A68AE" w:rsidRDefault="00390CC0" w:rsidP="00F279A2">
            <w:r w:rsidRPr="001A68AE">
              <w:lastRenderedPageBreak/>
              <w:t xml:space="preserve">Use LACES NRS Table 5 (FY22) to complete for </w:t>
            </w:r>
            <w:r w:rsidR="00493378" w:rsidRPr="001A68AE">
              <w:t>Employment Fourth Quarter after exit</w:t>
            </w:r>
          </w:p>
        </w:tc>
        <w:tc>
          <w:tcPr>
            <w:tcW w:w="3192" w:type="dxa"/>
          </w:tcPr>
          <w:p w14:paraId="5932CFFB" w14:textId="77777777" w:rsidR="00390CC0" w:rsidRPr="001A68AE" w:rsidRDefault="00390CC0" w:rsidP="00F279A2">
            <w:pPr>
              <w:rPr>
                <w:rFonts w:eastAsia="MS Gothic" w:cstheme="minorHAnsi"/>
              </w:rPr>
            </w:pPr>
            <w:r w:rsidRPr="001A68AE">
              <w:rPr>
                <w:rFonts w:eastAsia="MS Gothic" w:cstheme="minorHAnsi"/>
              </w:rPr>
              <w:t>Number of Participants who Exited Achieving Outcome or Median Earnings Value (C):</w:t>
            </w:r>
          </w:p>
        </w:tc>
        <w:tc>
          <w:tcPr>
            <w:tcW w:w="3193" w:type="dxa"/>
          </w:tcPr>
          <w:p w14:paraId="0D61A588" w14:textId="77777777" w:rsidR="00390CC0" w:rsidRPr="001A68AE" w:rsidRDefault="00390CC0" w:rsidP="00F279A2">
            <w:pPr>
              <w:rPr>
                <w:rFonts w:eastAsia="MS Gothic" w:cstheme="minorHAnsi"/>
              </w:rPr>
            </w:pPr>
            <w:r w:rsidRPr="001A68AE">
              <w:rPr>
                <w:rFonts w:eastAsia="MS Gothic" w:cstheme="minorHAnsi"/>
              </w:rPr>
              <w:t>Percentage of Participants Achieving Outcome (D):</w:t>
            </w:r>
          </w:p>
        </w:tc>
      </w:tr>
      <w:tr w:rsidR="00030AD6" w14:paraId="6F129D9C" w14:textId="77777777" w:rsidTr="00E3405B">
        <w:tc>
          <w:tcPr>
            <w:tcW w:w="4405" w:type="dxa"/>
            <w:gridSpan w:val="2"/>
            <w:shd w:val="clear" w:color="auto" w:fill="BDD6EE" w:themeFill="accent5" w:themeFillTint="66"/>
          </w:tcPr>
          <w:p w14:paraId="356BDD3B" w14:textId="5BEC6811" w:rsidR="00030AD6" w:rsidRPr="001A68AE" w:rsidRDefault="00030AD6" w:rsidP="00F279A2">
            <w:r w:rsidRPr="001A68AE">
              <w:t>Use LACES NRS Table 5 (FY22) to complete for Median Earnings Second Quarter after exit</w:t>
            </w:r>
          </w:p>
        </w:tc>
        <w:tc>
          <w:tcPr>
            <w:tcW w:w="3192" w:type="dxa"/>
          </w:tcPr>
          <w:p w14:paraId="0612F0D6" w14:textId="77777777" w:rsidR="00030AD6" w:rsidRPr="001A68AE" w:rsidRDefault="00030AD6" w:rsidP="00F279A2">
            <w:pPr>
              <w:rPr>
                <w:rFonts w:eastAsia="MS Gothic" w:cstheme="minorHAnsi"/>
              </w:rPr>
            </w:pPr>
            <w:r w:rsidRPr="001A68AE">
              <w:rPr>
                <w:rFonts w:eastAsia="MS Gothic" w:cstheme="minorHAnsi"/>
              </w:rPr>
              <w:t>Number of Participants who Exited Achieving Outcome or Median Earnings Value (C):</w:t>
            </w:r>
          </w:p>
        </w:tc>
        <w:tc>
          <w:tcPr>
            <w:tcW w:w="3193" w:type="dxa"/>
          </w:tcPr>
          <w:p w14:paraId="1FADF166" w14:textId="77777777" w:rsidR="00030AD6" w:rsidRPr="001A68AE" w:rsidRDefault="00030AD6" w:rsidP="00F279A2">
            <w:pPr>
              <w:rPr>
                <w:rFonts w:eastAsia="MS Gothic" w:cstheme="minorHAnsi"/>
              </w:rPr>
            </w:pPr>
            <w:r w:rsidRPr="001A68AE">
              <w:rPr>
                <w:rFonts w:eastAsia="MS Gothic" w:cstheme="minorHAnsi"/>
              </w:rPr>
              <w:t>Percentage of Participants Achieving Outcome (D):</w:t>
            </w:r>
          </w:p>
        </w:tc>
      </w:tr>
      <w:tr w:rsidR="00030AD6" w14:paraId="2B205FE9" w14:textId="77777777" w:rsidTr="00E3405B">
        <w:tc>
          <w:tcPr>
            <w:tcW w:w="4405" w:type="dxa"/>
            <w:gridSpan w:val="2"/>
            <w:shd w:val="clear" w:color="auto" w:fill="BDD6EE" w:themeFill="accent5" w:themeFillTint="66"/>
          </w:tcPr>
          <w:p w14:paraId="39B1C3D2" w14:textId="2AD86D5E" w:rsidR="00030AD6" w:rsidRPr="001A68AE" w:rsidRDefault="00030AD6" w:rsidP="00F279A2">
            <w:r w:rsidRPr="001A68AE">
              <w:t xml:space="preserve">Use LACES NRS Table 5 (FY22) to complete for </w:t>
            </w:r>
            <w:r w:rsidR="00B00019" w:rsidRPr="001A68AE">
              <w:t xml:space="preserve">Attained a Secondary School Diploma/Recognized Equivalent and Employed </w:t>
            </w:r>
            <w:r w:rsidR="00E15C7A" w:rsidRPr="001A68AE">
              <w:t>within one year of exit</w:t>
            </w:r>
          </w:p>
        </w:tc>
        <w:tc>
          <w:tcPr>
            <w:tcW w:w="3192" w:type="dxa"/>
          </w:tcPr>
          <w:p w14:paraId="73B22B26" w14:textId="77777777" w:rsidR="00030AD6" w:rsidRPr="001A68AE" w:rsidRDefault="00030AD6" w:rsidP="00F279A2">
            <w:pPr>
              <w:rPr>
                <w:rFonts w:eastAsia="MS Gothic" w:cstheme="minorHAnsi"/>
              </w:rPr>
            </w:pPr>
            <w:r w:rsidRPr="001A68AE">
              <w:rPr>
                <w:rFonts w:eastAsia="MS Gothic" w:cstheme="minorHAnsi"/>
              </w:rPr>
              <w:t>Number of Participants who Exited Achieving Outcome or Median Earnings Value (C):</w:t>
            </w:r>
          </w:p>
        </w:tc>
        <w:tc>
          <w:tcPr>
            <w:tcW w:w="3193" w:type="dxa"/>
          </w:tcPr>
          <w:p w14:paraId="152E452C" w14:textId="77777777" w:rsidR="00030AD6" w:rsidRPr="001A68AE" w:rsidRDefault="00030AD6" w:rsidP="00F279A2">
            <w:pPr>
              <w:rPr>
                <w:rFonts w:eastAsia="MS Gothic" w:cstheme="minorHAnsi"/>
              </w:rPr>
            </w:pPr>
            <w:r w:rsidRPr="001A68AE">
              <w:rPr>
                <w:rFonts w:eastAsia="MS Gothic" w:cstheme="minorHAnsi"/>
              </w:rPr>
              <w:t>Percentage of Participants Achieving Outcome (D):</w:t>
            </w:r>
          </w:p>
        </w:tc>
      </w:tr>
    </w:tbl>
    <w:p w14:paraId="4A0AC3E3" w14:textId="47F3CEF2" w:rsidR="00DA1796" w:rsidRPr="00A07788" w:rsidRDefault="00DA1796" w:rsidP="00F35F11">
      <w:pPr>
        <w:spacing w:after="0"/>
      </w:pPr>
    </w:p>
    <w:tbl>
      <w:tblPr>
        <w:tblStyle w:val="TableGrid"/>
        <w:tblW w:w="0" w:type="auto"/>
        <w:tblLook w:val="04A0" w:firstRow="1" w:lastRow="0" w:firstColumn="1" w:lastColumn="0" w:noHBand="0" w:noVBand="1"/>
      </w:tblPr>
      <w:tblGrid>
        <w:gridCol w:w="5395"/>
        <w:gridCol w:w="5395"/>
      </w:tblGrid>
      <w:tr w:rsidR="00F13AED" w:rsidRPr="00A07788" w14:paraId="2639EDD8" w14:textId="77777777" w:rsidTr="00F13AED">
        <w:tc>
          <w:tcPr>
            <w:tcW w:w="5395" w:type="dxa"/>
          </w:tcPr>
          <w:p w14:paraId="148034D5" w14:textId="5155D63C" w:rsidR="00F13AED" w:rsidRPr="00A07788" w:rsidRDefault="0084610E" w:rsidP="00F13AED">
            <w:pPr>
              <w:jc w:val="center"/>
              <w:rPr>
                <w:b/>
                <w:bCs/>
              </w:rPr>
            </w:pPr>
            <w:r w:rsidRPr="00A07788">
              <w:rPr>
                <w:b/>
                <w:bCs/>
                <w:color w:val="0070C0"/>
              </w:rPr>
              <w:t>Requirement</w:t>
            </w:r>
          </w:p>
        </w:tc>
        <w:tc>
          <w:tcPr>
            <w:tcW w:w="5395" w:type="dxa"/>
          </w:tcPr>
          <w:p w14:paraId="15778BC6" w14:textId="043353C1" w:rsidR="00F13AED" w:rsidRPr="00A07788" w:rsidRDefault="0084610E" w:rsidP="0084610E">
            <w:pPr>
              <w:jc w:val="center"/>
              <w:rPr>
                <w:b/>
                <w:bCs/>
                <w:color w:val="0070C0"/>
              </w:rPr>
            </w:pPr>
            <w:r w:rsidRPr="00A07788">
              <w:rPr>
                <w:b/>
                <w:bCs/>
                <w:color w:val="0070C0"/>
              </w:rPr>
              <w:t>Action/Activities FY2</w:t>
            </w:r>
            <w:r w:rsidR="00125F9F">
              <w:rPr>
                <w:b/>
                <w:bCs/>
                <w:color w:val="0070C0"/>
              </w:rPr>
              <w:t>4</w:t>
            </w:r>
          </w:p>
        </w:tc>
      </w:tr>
      <w:tr w:rsidR="00F13AED" w14:paraId="22305D67" w14:textId="77777777" w:rsidTr="00F13AED">
        <w:tc>
          <w:tcPr>
            <w:tcW w:w="5395" w:type="dxa"/>
          </w:tcPr>
          <w:p w14:paraId="176632D1" w14:textId="2C2B4BFA" w:rsidR="00F13AED" w:rsidRDefault="00F3176D" w:rsidP="00F35F11">
            <w:r w:rsidRPr="00A07788">
              <w:t>Must provide workforce readiness activities, including literacy instruction; development of digital literacy skills and employability skills; career exploration and development and links to employment; employment services; and other options.</w:t>
            </w:r>
            <w:r w:rsidRPr="00F3176D">
              <w:t xml:space="preserve">  </w:t>
            </w:r>
          </w:p>
        </w:tc>
        <w:tc>
          <w:tcPr>
            <w:tcW w:w="5395" w:type="dxa"/>
          </w:tcPr>
          <w:p w14:paraId="46B82A02" w14:textId="77777777" w:rsidR="00F13AED" w:rsidRDefault="00F13AED" w:rsidP="00F35F11"/>
        </w:tc>
      </w:tr>
      <w:tr w:rsidR="00F13AED" w14:paraId="62E8E038" w14:textId="77777777" w:rsidTr="00F13AED">
        <w:tc>
          <w:tcPr>
            <w:tcW w:w="5395" w:type="dxa"/>
          </w:tcPr>
          <w:p w14:paraId="347C079E" w14:textId="18CD770C" w:rsidR="00F13AED" w:rsidRDefault="00107820" w:rsidP="00F35F11">
            <w:r w:rsidRPr="00107820">
              <w:t>Must offer instruction to support transition to work, entry-level employment, and reentry into the workforce for unemployed individuals.</w:t>
            </w:r>
          </w:p>
        </w:tc>
        <w:tc>
          <w:tcPr>
            <w:tcW w:w="5395" w:type="dxa"/>
          </w:tcPr>
          <w:p w14:paraId="153D1204" w14:textId="77777777" w:rsidR="00F13AED" w:rsidRDefault="00F13AED" w:rsidP="00F35F11"/>
        </w:tc>
      </w:tr>
      <w:tr w:rsidR="00F13AED" w14:paraId="13C43765" w14:textId="77777777" w:rsidTr="00F13AED">
        <w:tc>
          <w:tcPr>
            <w:tcW w:w="5395" w:type="dxa"/>
          </w:tcPr>
          <w:p w14:paraId="1AEEAA19" w14:textId="2E3A3021" w:rsidR="00F13AED" w:rsidRPr="00B23536" w:rsidRDefault="008F773C" w:rsidP="00F35F11">
            <w:r w:rsidRPr="00B23536">
              <w:rPr>
                <w:rFonts w:eastAsia="Calibri" w:cstheme="minorHAnsi"/>
              </w:rPr>
              <w:t xml:space="preserve">Activities, and programs or services, should be designed to help an individual acquire a combination of basic academic skills, critical thinking skills, digital literacy skills, and self-management skills, including competencies in </w:t>
            </w:r>
            <w:r w:rsidRPr="00B23536">
              <w:rPr>
                <w:rFonts w:eastAsia="Times New Roman" w:cstheme="minorHAnsi"/>
              </w:rPr>
              <w:t xml:space="preserve">utilizing resources; using information; working with others; understanding transition and employment systems; and obtaining skills necessary for successful transition into, and completion of, postsecondary education, </w:t>
            </w:r>
            <w:r w:rsidR="009B1599" w:rsidRPr="00B23536">
              <w:rPr>
                <w:rFonts w:eastAsia="Times New Roman" w:cstheme="minorHAnsi"/>
              </w:rPr>
              <w:t>training,</w:t>
            </w:r>
            <w:r w:rsidRPr="00B23536">
              <w:rPr>
                <w:rFonts w:eastAsia="Times New Roman" w:cstheme="minorHAnsi"/>
              </w:rPr>
              <w:t xml:space="preserve"> or employment.</w:t>
            </w:r>
          </w:p>
        </w:tc>
        <w:tc>
          <w:tcPr>
            <w:tcW w:w="5395" w:type="dxa"/>
          </w:tcPr>
          <w:p w14:paraId="51004E2F" w14:textId="77777777" w:rsidR="00F13AED" w:rsidRDefault="00F13AED" w:rsidP="00F35F11"/>
        </w:tc>
      </w:tr>
      <w:tr w:rsidR="00F13AED" w14:paraId="72E478A3" w14:textId="77777777" w:rsidTr="00F13AED">
        <w:tc>
          <w:tcPr>
            <w:tcW w:w="5395" w:type="dxa"/>
          </w:tcPr>
          <w:p w14:paraId="698DDAC1" w14:textId="78D7B221" w:rsidR="00F13AED" w:rsidRPr="00B23536" w:rsidRDefault="003309ED" w:rsidP="00F35F11">
            <w:r w:rsidRPr="00B23536">
              <w:rPr>
                <w:rFonts w:eastAsia="Times New Roman" w:cstheme="minorHAnsi"/>
              </w:rPr>
              <w:t>Programs must demonstrate a commitment to provide appropriate support services to students participating in workforce readiness activities, such as tutoring or other academic supports, college navigation support, career planning, transportation assistance and/or childcare.</w:t>
            </w:r>
            <w:r w:rsidRPr="00B23536">
              <w:rPr>
                <w:rFonts w:eastAsia="Times New Roman" w:cstheme="minorHAnsi"/>
              </w:rPr>
              <w:br w:type="page"/>
            </w:r>
          </w:p>
        </w:tc>
        <w:tc>
          <w:tcPr>
            <w:tcW w:w="5395" w:type="dxa"/>
          </w:tcPr>
          <w:p w14:paraId="020E1FBE" w14:textId="77777777" w:rsidR="00F13AED" w:rsidRDefault="00F13AED" w:rsidP="00F35F11"/>
        </w:tc>
      </w:tr>
      <w:tr w:rsidR="00F13AED" w14:paraId="0812FA02" w14:textId="77777777" w:rsidTr="00F13AED">
        <w:tc>
          <w:tcPr>
            <w:tcW w:w="5395" w:type="dxa"/>
          </w:tcPr>
          <w:p w14:paraId="41F50366" w14:textId="7075714D" w:rsidR="00F13AED" w:rsidRPr="00B23536" w:rsidRDefault="00594C87" w:rsidP="00F35F11">
            <w:r w:rsidRPr="00B23536">
              <w:rPr>
                <w:rFonts w:eastAsia="Calibri" w:cstheme="minorHAnsi"/>
                <w:color w:val="000000"/>
              </w:rPr>
              <w:t xml:space="preserve">Programs must be aligned with relevant industry sectors as identified in the </w:t>
            </w:r>
            <w:r w:rsidR="00070DB7" w:rsidRPr="00B23536">
              <w:rPr>
                <w:rFonts w:eastAsia="Calibri" w:cstheme="minorHAnsi"/>
                <w:color w:val="000000"/>
              </w:rPr>
              <w:t xml:space="preserve">WDB </w:t>
            </w:r>
            <w:r w:rsidR="008E23AD" w:rsidRPr="00B23536">
              <w:rPr>
                <w:rFonts w:eastAsia="Calibri" w:cstheme="minorHAnsi"/>
                <w:color w:val="000000"/>
              </w:rPr>
              <w:t>local plans.</w:t>
            </w:r>
          </w:p>
        </w:tc>
        <w:tc>
          <w:tcPr>
            <w:tcW w:w="5395" w:type="dxa"/>
          </w:tcPr>
          <w:p w14:paraId="6F90261C" w14:textId="77777777" w:rsidR="00F13AED" w:rsidRDefault="00F13AED" w:rsidP="00F35F11"/>
        </w:tc>
      </w:tr>
    </w:tbl>
    <w:p w14:paraId="6F56EFDB" w14:textId="1BBE663D" w:rsidR="00F13AED" w:rsidRDefault="00F13AED" w:rsidP="00F35F11">
      <w:pPr>
        <w:spacing w:after="0"/>
      </w:pPr>
    </w:p>
    <w:p w14:paraId="7264EB41" w14:textId="3003EAAF" w:rsidR="00F02C45" w:rsidRDefault="00F02C45" w:rsidP="00F35F11">
      <w:pPr>
        <w:spacing w:after="0"/>
      </w:pPr>
      <w:r w:rsidRPr="00F02C45">
        <w:t>If applicable, describe the changes in the general design of the project and justify why they were necessary and appropriate.</w:t>
      </w:r>
    </w:p>
    <w:bookmarkEnd w:id="16"/>
    <w:p w14:paraId="214F1A96" w14:textId="72BBAC41" w:rsidR="006405C3" w:rsidRDefault="006405C3" w:rsidP="00F35F11">
      <w:pPr>
        <w:spacing w:after="0"/>
      </w:pPr>
    </w:p>
    <w:p w14:paraId="0295673C" w14:textId="38A61DB2" w:rsidR="00F6449B" w:rsidRDefault="00F6449B" w:rsidP="00F35F11">
      <w:pPr>
        <w:spacing w:after="0"/>
      </w:pPr>
    </w:p>
    <w:p w14:paraId="7DF1364F" w14:textId="77777777" w:rsidR="005D7D5E" w:rsidRPr="00E73275" w:rsidRDefault="005D7D5E" w:rsidP="005D7D5E">
      <w:pPr>
        <w:spacing w:after="0"/>
        <w:rPr>
          <w:rFonts w:cstheme="minorHAnsi"/>
          <w:sz w:val="20"/>
          <w:szCs w:val="20"/>
        </w:rPr>
      </w:pPr>
    </w:p>
    <w:p w14:paraId="29BD6AB7" w14:textId="380241A9" w:rsidR="005D7D5E" w:rsidRPr="00E73275" w:rsidRDefault="005D7D5E" w:rsidP="005D7D5E">
      <w:pPr>
        <w:spacing w:after="0"/>
        <w:jc w:val="center"/>
        <w:rPr>
          <w:b/>
          <w:bCs/>
          <w:color w:val="0070C0"/>
        </w:rPr>
      </w:pPr>
      <w:r w:rsidRPr="00E73275">
        <w:rPr>
          <w:b/>
          <w:bCs/>
          <w:color w:val="0070C0"/>
        </w:rPr>
        <w:t xml:space="preserve">APPENDIX C – PART </w:t>
      </w:r>
      <w:r w:rsidR="007267D7" w:rsidRPr="00E73275">
        <w:rPr>
          <w:b/>
          <w:bCs/>
          <w:color w:val="0070C0"/>
        </w:rPr>
        <w:t>II</w:t>
      </w:r>
    </w:p>
    <w:p w14:paraId="62B3A540" w14:textId="77777777" w:rsidR="005D7D5E" w:rsidRPr="00A07788" w:rsidRDefault="005D7D5E" w:rsidP="005D7D5E">
      <w:pPr>
        <w:spacing w:after="0"/>
        <w:jc w:val="center"/>
        <w:rPr>
          <w:b/>
          <w:bCs/>
          <w:color w:val="0070C0"/>
        </w:rPr>
      </w:pPr>
      <w:r w:rsidRPr="00E73275">
        <w:rPr>
          <w:b/>
          <w:bCs/>
          <w:color w:val="0070C0"/>
        </w:rPr>
        <w:t>PROJECT REQUIREMENTS – PRIORITY AREA STATUS REPORT</w:t>
      </w:r>
      <w:r w:rsidRPr="00A07788">
        <w:rPr>
          <w:b/>
          <w:bCs/>
          <w:color w:val="0070C0"/>
        </w:rPr>
        <w:t xml:space="preserve"> </w:t>
      </w:r>
    </w:p>
    <w:p w14:paraId="7E39E5BF" w14:textId="0655CA6E" w:rsidR="005D7D5E" w:rsidRPr="00A07788" w:rsidRDefault="005D7D5E" w:rsidP="005277C2">
      <w:pPr>
        <w:spacing w:after="0"/>
        <w:rPr>
          <w:sz w:val="14"/>
          <w:szCs w:val="14"/>
        </w:rPr>
      </w:pPr>
    </w:p>
    <w:p w14:paraId="5C2E197E" w14:textId="3F384E44" w:rsidR="005D7D5E" w:rsidRDefault="00756A17" w:rsidP="00B945CF">
      <w:pPr>
        <w:spacing w:after="0"/>
      </w:pPr>
      <w:r w:rsidRPr="00A07788">
        <w:t xml:space="preserve">Included here are the requirements for the </w:t>
      </w:r>
      <w:r w:rsidRPr="00A07788">
        <w:rPr>
          <w:b/>
          <w:bCs/>
        </w:rPr>
        <w:t>Integrated English Literacy and Civics Education (IEL</w:t>
      </w:r>
      <w:r w:rsidR="00B706E4" w:rsidRPr="00A07788">
        <w:rPr>
          <w:b/>
          <w:bCs/>
        </w:rPr>
        <w:t>CE</w:t>
      </w:r>
      <w:r w:rsidRPr="00A07788">
        <w:rPr>
          <w:b/>
          <w:bCs/>
        </w:rPr>
        <w:t>)</w:t>
      </w:r>
      <w:r w:rsidRPr="00A07788">
        <w:t xml:space="preserve"> priority area contained in the PEP RFP issued in </w:t>
      </w:r>
      <w:r w:rsidR="00200891" w:rsidRPr="00A07788">
        <w:t>FY</w:t>
      </w:r>
      <w:r w:rsidR="00D2534B" w:rsidRPr="00A07788">
        <w:t>22</w:t>
      </w:r>
      <w:r w:rsidRPr="00A07788">
        <w:t xml:space="preserve">.  </w:t>
      </w:r>
      <w:r w:rsidR="00747113">
        <w:t>P</w:t>
      </w:r>
      <w:r w:rsidR="00747113" w:rsidRPr="00230793">
        <w:t>rovide the action steps you plan to implement</w:t>
      </w:r>
      <w:r w:rsidR="00747113" w:rsidRPr="00F93277">
        <w:t xml:space="preserve"> </w:t>
      </w:r>
      <w:r w:rsidR="00747113">
        <w:t>d</w:t>
      </w:r>
      <w:r w:rsidR="00747113" w:rsidRPr="00230793">
        <w:t>uring the FY24 funding period for each of the requirements.</w:t>
      </w:r>
      <w:r w:rsidR="00B945CF">
        <w:t xml:space="preserve"> </w:t>
      </w:r>
      <w:r w:rsidR="00AF46BE" w:rsidRPr="00BF3EF8">
        <w:t xml:space="preserve">For sections that require NRS data from LACES, use the “REPLACE” button when generating the report. </w:t>
      </w:r>
    </w:p>
    <w:p w14:paraId="45BEBB0C" w14:textId="77777777" w:rsidR="00B945CF" w:rsidRPr="00B945CF" w:rsidRDefault="00B945CF" w:rsidP="00B945CF">
      <w:pPr>
        <w:spacing w:after="0"/>
      </w:pPr>
    </w:p>
    <w:tbl>
      <w:tblPr>
        <w:tblStyle w:val="TableGrid4"/>
        <w:tblW w:w="10795" w:type="dxa"/>
        <w:tblLook w:val="04A0" w:firstRow="1" w:lastRow="0" w:firstColumn="1" w:lastColumn="0" w:noHBand="0" w:noVBand="1"/>
      </w:tblPr>
      <w:tblGrid>
        <w:gridCol w:w="3865"/>
        <w:gridCol w:w="6930"/>
      </w:tblGrid>
      <w:tr w:rsidR="00864826" w:rsidRPr="00A07788" w14:paraId="2A3E60DF" w14:textId="77777777" w:rsidTr="005B00A1">
        <w:tc>
          <w:tcPr>
            <w:tcW w:w="3865" w:type="dxa"/>
          </w:tcPr>
          <w:p w14:paraId="06BD6780" w14:textId="14A4C272" w:rsidR="00864826" w:rsidRPr="0022559B" w:rsidRDefault="00864826" w:rsidP="00864826">
            <w:pPr>
              <w:rPr>
                <w:rFonts w:asciiTheme="minorHAnsi" w:hAnsiTheme="minorHAnsi" w:cstheme="minorHAnsi"/>
                <w:sz w:val="22"/>
                <w:szCs w:val="22"/>
              </w:rPr>
            </w:pPr>
            <w:r w:rsidRPr="00E3405B">
              <w:rPr>
                <w:rFonts w:asciiTheme="minorHAnsi" w:hAnsiTheme="minorHAnsi" w:cstheme="minorHAnsi"/>
                <w:b/>
                <w:bCs/>
                <w:sz w:val="22"/>
                <w:szCs w:val="22"/>
              </w:rPr>
              <w:t>FY2</w:t>
            </w:r>
            <w:r w:rsidR="00125F9F" w:rsidRPr="00E3405B">
              <w:rPr>
                <w:rFonts w:asciiTheme="minorHAnsi" w:hAnsiTheme="minorHAnsi" w:cstheme="minorHAnsi"/>
                <w:b/>
                <w:bCs/>
                <w:sz w:val="22"/>
                <w:szCs w:val="22"/>
              </w:rPr>
              <w:t>4</w:t>
            </w:r>
            <w:r w:rsidRPr="00E3405B">
              <w:rPr>
                <w:rFonts w:asciiTheme="minorHAnsi" w:hAnsiTheme="minorHAnsi" w:cstheme="minorHAnsi"/>
                <w:b/>
                <w:bCs/>
                <w:sz w:val="22"/>
                <w:szCs w:val="22"/>
              </w:rPr>
              <w:t xml:space="preserve"> projected enrollment:</w:t>
            </w:r>
            <w:r w:rsidR="00D7447C" w:rsidRPr="00E3405B">
              <w:rPr>
                <w:rFonts w:asciiTheme="minorHAnsi" w:hAnsiTheme="minorHAnsi" w:cstheme="minorHAnsi"/>
                <w:b/>
                <w:bCs/>
                <w:sz w:val="22"/>
                <w:szCs w:val="22"/>
              </w:rPr>
              <w:t xml:space="preserve"> </w:t>
            </w:r>
          </w:p>
        </w:tc>
        <w:tc>
          <w:tcPr>
            <w:tcW w:w="6930" w:type="dxa"/>
          </w:tcPr>
          <w:p w14:paraId="2B384F13" w14:textId="0FC43C99" w:rsidR="00864826" w:rsidRPr="0022559B" w:rsidRDefault="00864826" w:rsidP="00864826">
            <w:pPr>
              <w:rPr>
                <w:rFonts w:asciiTheme="minorHAnsi" w:hAnsiTheme="minorHAnsi" w:cstheme="minorHAnsi"/>
                <w:sz w:val="22"/>
                <w:szCs w:val="22"/>
              </w:rPr>
            </w:pPr>
            <w:r w:rsidRPr="00E3405B">
              <w:rPr>
                <w:rFonts w:asciiTheme="minorHAnsi" w:hAnsiTheme="minorHAnsi" w:cstheme="minorHAnsi"/>
                <w:b/>
                <w:bCs/>
                <w:sz w:val="22"/>
                <w:szCs w:val="22"/>
              </w:rPr>
              <w:t>FY2</w:t>
            </w:r>
            <w:r w:rsidR="00125F9F" w:rsidRPr="00E3405B">
              <w:rPr>
                <w:rFonts w:asciiTheme="minorHAnsi" w:hAnsiTheme="minorHAnsi" w:cstheme="minorHAnsi"/>
                <w:b/>
                <w:bCs/>
                <w:sz w:val="22"/>
                <w:szCs w:val="22"/>
              </w:rPr>
              <w:t>3</w:t>
            </w:r>
            <w:r w:rsidRPr="00E3405B">
              <w:rPr>
                <w:rFonts w:asciiTheme="minorHAnsi" w:hAnsiTheme="minorHAnsi" w:cstheme="minorHAnsi"/>
                <w:b/>
                <w:bCs/>
                <w:sz w:val="22"/>
                <w:szCs w:val="22"/>
              </w:rPr>
              <w:t xml:space="preserve"> </w:t>
            </w:r>
            <w:r w:rsidR="00455ABE" w:rsidRPr="00E3405B">
              <w:rPr>
                <w:rFonts w:asciiTheme="minorHAnsi" w:hAnsiTheme="minorHAnsi" w:cstheme="minorHAnsi"/>
                <w:b/>
                <w:bCs/>
                <w:sz w:val="22"/>
                <w:szCs w:val="22"/>
              </w:rPr>
              <w:t xml:space="preserve">IELCE </w:t>
            </w:r>
            <w:r w:rsidRPr="00E3405B">
              <w:rPr>
                <w:rFonts w:asciiTheme="minorHAnsi" w:hAnsiTheme="minorHAnsi" w:cstheme="minorHAnsi"/>
                <w:b/>
                <w:bCs/>
                <w:sz w:val="22"/>
                <w:szCs w:val="22"/>
              </w:rPr>
              <w:t>enrollment 12 hours or more at time of application:</w:t>
            </w:r>
            <w:r w:rsidR="00D7447C" w:rsidRPr="00E3405B">
              <w:rPr>
                <w:rFonts w:asciiTheme="minorHAnsi" w:hAnsiTheme="minorHAnsi" w:cstheme="minorHAnsi"/>
                <w:b/>
                <w:bCs/>
                <w:sz w:val="22"/>
                <w:szCs w:val="22"/>
              </w:rPr>
              <w:t xml:space="preserve"> </w:t>
            </w:r>
          </w:p>
        </w:tc>
      </w:tr>
      <w:tr w:rsidR="00455ABE" w:rsidRPr="00A07788" w14:paraId="0A882DA6" w14:textId="77777777" w:rsidTr="00455ABE">
        <w:tc>
          <w:tcPr>
            <w:tcW w:w="10795" w:type="dxa"/>
            <w:gridSpan w:val="2"/>
          </w:tcPr>
          <w:p w14:paraId="434A0AAB" w14:textId="4EA114B8" w:rsidR="00455ABE" w:rsidRPr="0022559B" w:rsidRDefault="00455ABE" w:rsidP="00864826">
            <w:pPr>
              <w:rPr>
                <w:rFonts w:asciiTheme="minorHAnsi" w:hAnsiTheme="minorHAnsi" w:cstheme="minorHAnsi"/>
                <w:sz w:val="22"/>
                <w:szCs w:val="22"/>
              </w:rPr>
            </w:pPr>
            <w:r w:rsidRPr="00E3405B">
              <w:rPr>
                <w:rFonts w:asciiTheme="minorHAnsi" w:hAnsiTheme="minorHAnsi" w:cstheme="minorHAnsi"/>
                <w:b/>
                <w:bCs/>
                <w:sz w:val="22"/>
                <w:szCs w:val="22"/>
              </w:rPr>
              <w:t>FY2</w:t>
            </w:r>
            <w:r w:rsidR="00126DBF" w:rsidRPr="00E3405B">
              <w:rPr>
                <w:rFonts w:asciiTheme="minorHAnsi" w:hAnsiTheme="minorHAnsi" w:cstheme="minorHAnsi"/>
                <w:b/>
                <w:bCs/>
                <w:sz w:val="22"/>
                <w:szCs w:val="22"/>
              </w:rPr>
              <w:t>3</w:t>
            </w:r>
            <w:r w:rsidRPr="00E3405B">
              <w:rPr>
                <w:rFonts w:asciiTheme="minorHAnsi" w:hAnsiTheme="minorHAnsi" w:cstheme="minorHAnsi"/>
                <w:b/>
                <w:bCs/>
                <w:sz w:val="22"/>
                <w:szCs w:val="22"/>
              </w:rPr>
              <w:t xml:space="preserve"> IET enrollment 12 hours or more at time of application:</w:t>
            </w:r>
            <w:r w:rsidR="00D7447C" w:rsidRPr="00E3405B">
              <w:rPr>
                <w:rFonts w:asciiTheme="minorHAnsi" w:hAnsiTheme="minorHAnsi" w:cstheme="minorHAnsi"/>
                <w:b/>
                <w:bCs/>
                <w:sz w:val="22"/>
                <w:szCs w:val="22"/>
              </w:rPr>
              <w:t xml:space="preserve"> </w:t>
            </w:r>
          </w:p>
        </w:tc>
      </w:tr>
      <w:tr w:rsidR="000844B3" w:rsidRPr="00A07788" w14:paraId="02EEDA0B" w14:textId="77777777" w:rsidTr="00455ABE">
        <w:tc>
          <w:tcPr>
            <w:tcW w:w="10795" w:type="dxa"/>
            <w:gridSpan w:val="2"/>
          </w:tcPr>
          <w:p w14:paraId="44DD901F" w14:textId="627148C0" w:rsidR="000844B3" w:rsidRPr="00E3405B" w:rsidRDefault="000844B3" w:rsidP="000844B3">
            <w:pPr>
              <w:rPr>
                <w:rFonts w:asciiTheme="minorHAnsi" w:hAnsiTheme="minorHAnsi" w:cstheme="minorHAnsi"/>
                <w:b/>
                <w:bCs/>
                <w:sz w:val="22"/>
                <w:szCs w:val="22"/>
              </w:rPr>
            </w:pPr>
            <w:r w:rsidRPr="00E3405B">
              <w:rPr>
                <w:rFonts w:asciiTheme="minorHAnsi" w:hAnsiTheme="minorHAnsi" w:cstheme="minorHAnsi"/>
                <w:b/>
                <w:bCs/>
                <w:sz w:val="22"/>
                <w:szCs w:val="22"/>
              </w:rPr>
              <w:lastRenderedPageBreak/>
              <w:t xml:space="preserve">Target Population: </w:t>
            </w:r>
            <w:sdt>
              <w:sdtPr>
                <w:rPr>
                  <w:rFonts w:cstheme="minorHAnsi"/>
                </w:rPr>
                <w:id w:val="-1641256094"/>
                <w14:checkbox>
                  <w14:checked w14:val="0"/>
                  <w14:checkedState w14:val="2612" w14:font="MS Gothic"/>
                  <w14:uncheckedState w14:val="2610" w14:font="MS Gothic"/>
                </w14:checkbox>
              </w:sdtPr>
              <w:sdtContent>
                <w:r w:rsidRPr="00E3405B">
                  <w:rPr>
                    <w:rFonts w:ascii="Segoe UI Symbol" w:eastAsia="MS Gothic" w:hAnsi="Segoe UI Symbol" w:cs="Segoe UI Symbol"/>
                    <w:sz w:val="22"/>
                    <w:szCs w:val="22"/>
                  </w:rPr>
                  <w:t>☐</w:t>
                </w:r>
              </w:sdtContent>
            </w:sdt>
            <w:r w:rsidRPr="00E3405B">
              <w:rPr>
                <w:rFonts w:asciiTheme="minorHAnsi" w:hAnsiTheme="minorHAnsi" w:cstheme="minorHAnsi"/>
                <w:sz w:val="22"/>
                <w:szCs w:val="22"/>
              </w:rPr>
              <w:t xml:space="preserve"> ESL 1-6/ABE 1-4   </w:t>
            </w:r>
          </w:p>
        </w:tc>
      </w:tr>
      <w:tr w:rsidR="0022559B" w:rsidRPr="00A07788" w14:paraId="561B4B21" w14:textId="77777777" w:rsidTr="00020479">
        <w:tc>
          <w:tcPr>
            <w:tcW w:w="10795" w:type="dxa"/>
            <w:gridSpan w:val="2"/>
          </w:tcPr>
          <w:p w14:paraId="30D0D229" w14:textId="32F4FC43" w:rsidR="0022559B" w:rsidRPr="0022559B" w:rsidRDefault="0022559B" w:rsidP="000844B3">
            <w:pPr>
              <w:rPr>
                <w:rFonts w:asciiTheme="minorHAnsi" w:hAnsiTheme="minorHAnsi" w:cstheme="minorHAnsi"/>
                <w:sz w:val="22"/>
                <w:szCs w:val="22"/>
              </w:rPr>
            </w:pPr>
            <w:r w:rsidRPr="00E3405B">
              <w:rPr>
                <w:rFonts w:asciiTheme="minorHAnsi" w:hAnsiTheme="minorHAnsi" w:cstheme="minorHAnsi"/>
                <w:b/>
                <w:bCs/>
                <w:sz w:val="22"/>
                <w:szCs w:val="22"/>
              </w:rPr>
              <w:t xml:space="preserve">IET Program(s) Offered: </w:t>
            </w:r>
            <w:r>
              <w:rPr>
                <w:rFonts w:asciiTheme="minorHAnsi" w:hAnsiTheme="minorHAnsi" w:cstheme="minorHAnsi"/>
                <w:b/>
                <w:bCs/>
                <w:sz w:val="22"/>
                <w:szCs w:val="22"/>
              </w:rPr>
              <w:t xml:space="preserve">                                                                       </w:t>
            </w:r>
            <w:r w:rsidRPr="00E3405B">
              <w:rPr>
                <w:rFonts w:asciiTheme="minorHAnsi" w:hAnsiTheme="minorHAnsi" w:cstheme="minorHAnsi"/>
                <w:b/>
                <w:bCs/>
                <w:sz w:val="22"/>
                <w:szCs w:val="22"/>
              </w:rPr>
              <w:t xml:space="preserve">Training Partner(s): </w:t>
            </w:r>
          </w:p>
        </w:tc>
      </w:tr>
      <w:tr w:rsidR="00D7447C" w:rsidRPr="00A07788" w14:paraId="7DE1FE39" w14:textId="77777777" w:rsidTr="001F0556">
        <w:tc>
          <w:tcPr>
            <w:tcW w:w="10795" w:type="dxa"/>
            <w:gridSpan w:val="2"/>
          </w:tcPr>
          <w:p w14:paraId="3B671D76" w14:textId="1FF26CE3" w:rsidR="00D7447C" w:rsidRPr="0022559B" w:rsidRDefault="00D7447C" w:rsidP="000844B3">
            <w:pPr>
              <w:rPr>
                <w:rFonts w:asciiTheme="minorHAnsi" w:hAnsiTheme="minorHAnsi" w:cstheme="minorHAnsi"/>
                <w:sz w:val="22"/>
                <w:szCs w:val="22"/>
              </w:rPr>
            </w:pPr>
            <w:r w:rsidRPr="00E3405B">
              <w:rPr>
                <w:rFonts w:asciiTheme="minorHAnsi" w:hAnsiTheme="minorHAnsi" w:cstheme="minorHAnsi"/>
                <w:b/>
                <w:bCs/>
                <w:sz w:val="22"/>
                <w:szCs w:val="22"/>
              </w:rPr>
              <w:t xml:space="preserve">Approximate cost of training expenses using federal funds: </w:t>
            </w:r>
          </w:p>
        </w:tc>
      </w:tr>
    </w:tbl>
    <w:tbl>
      <w:tblPr>
        <w:tblStyle w:val="TableGrid"/>
        <w:tblW w:w="0" w:type="auto"/>
        <w:tblLook w:val="04A0" w:firstRow="1" w:lastRow="0" w:firstColumn="1" w:lastColumn="0" w:noHBand="0" w:noVBand="1"/>
      </w:tblPr>
      <w:tblGrid>
        <w:gridCol w:w="4315"/>
        <w:gridCol w:w="2218"/>
        <w:gridCol w:w="1019"/>
        <w:gridCol w:w="1109"/>
        <w:gridCol w:w="2129"/>
      </w:tblGrid>
      <w:tr w:rsidR="00835547" w:rsidRPr="00BF3EF8" w14:paraId="05ED414B" w14:textId="77777777" w:rsidTr="0022559B">
        <w:tc>
          <w:tcPr>
            <w:tcW w:w="4315" w:type="dxa"/>
            <w:shd w:val="clear" w:color="auto" w:fill="BDD6EE" w:themeFill="accent5" w:themeFillTint="66"/>
          </w:tcPr>
          <w:p w14:paraId="25D8705B" w14:textId="69C23462" w:rsidR="00835547" w:rsidRPr="007A093D" w:rsidRDefault="00835547" w:rsidP="00F279A2">
            <w:r w:rsidRPr="007A093D">
              <w:t>Use NRS Table 3</w:t>
            </w:r>
            <w:r w:rsidR="00691EC5" w:rsidRPr="007A093D">
              <w:t xml:space="preserve"> (FY23)</w:t>
            </w:r>
            <w:r w:rsidRPr="007A093D">
              <w:t xml:space="preserve"> to complete for </w:t>
            </w:r>
            <w:r w:rsidRPr="007A093D">
              <w:rPr>
                <w:rFonts w:eastAsia="MS Gothic" w:cstheme="minorHAnsi"/>
              </w:rPr>
              <w:t>Integrated English Literacy and Civics Education (Sec 243)</w:t>
            </w:r>
          </w:p>
        </w:tc>
        <w:tc>
          <w:tcPr>
            <w:tcW w:w="3237" w:type="dxa"/>
            <w:gridSpan w:val="2"/>
          </w:tcPr>
          <w:p w14:paraId="7B5B1152" w14:textId="77777777" w:rsidR="00835547" w:rsidRPr="007A093D" w:rsidRDefault="00835547" w:rsidP="00F279A2">
            <w:pPr>
              <w:rPr>
                <w:rFonts w:eastAsia="MS Gothic" w:cstheme="minorHAnsi"/>
              </w:rPr>
            </w:pPr>
            <w:r w:rsidRPr="007A093D">
              <w:rPr>
                <w:rFonts w:eastAsia="MS Gothic" w:cstheme="minorHAnsi"/>
              </w:rPr>
              <w:t>Integrated English Literacy and Civics Education (Sec 243) participant total (H):</w:t>
            </w:r>
          </w:p>
        </w:tc>
        <w:tc>
          <w:tcPr>
            <w:tcW w:w="3238" w:type="dxa"/>
            <w:gridSpan w:val="2"/>
          </w:tcPr>
          <w:p w14:paraId="6FB474D1" w14:textId="77777777" w:rsidR="00835547" w:rsidRPr="007A093D" w:rsidRDefault="00835547" w:rsidP="00F279A2">
            <w:pPr>
              <w:rPr>
                <w:rFonts w:eastAsia="MS Gothic" w:cstheme="minorHAnsi"/>
              </w:rPr>
            </w:pPr>
            <w:r w:rsidRPr="007A093D">
              <w:rPr>
                <w:rFonts w:eastAsia="MS Gothic" w:cstheme="minorHAnsi"/>
              </w:rPr>
              <w:t>Integrated Education and Training Program participant total (H):</w:t>
            </w:r>
          </w:p>
          <w:p w14:paraId="78F263D8" w14:textId="77777777" w:rsidR="00835547" w:rsidRPr="007A093D" w:rsidRDefault="00835547" w:rsidP="00F279A2">
            <w:pPr>
              <w:rPr>
                <w:rFonts w:eastAsia="MS Gothic" w:cstheme="minorHAnsi"/>
              </w:rPr>
            </w:pPr>
            <w:r w:rsidRPr="007A093D">
              <w:rPr>
                <w:rFonts w:eastAsia="MS Gothic" w:cstheme="minorHAnsi"/>
              </w:rPr>
              <w:t xml:space="preserve"> </w:t>
            </w:r>
          </w:p>
        </w:tc>
      </w:tr>
      <w:tr w:rsidR="00FB14DF" w:rsidRPr="00BF3EF8" w14:paraId="40F873B2" w14:textId="77777777" w:rsidTr="0022559B">
        <w:tc>
          <w:tcPr>
            <w:tcW w:w="4315" w:type="dxa"/>
            <w:shd w:val="clear" w:color="auto" w:fill="BDD6EE" w:themeFill="accent5" w:themeFillTint="66"/>
          </w:tcPr>
          <w:p w14:paraId="66743D9E" w14:textId="0B5F8639" w:rsidR="00FB14DF" w:rsidRPr="007A093D" w:rsidRDefault="00FB14DF" w:rsidP="00F279A2">
            <w:r w:rsidRPr="007A093D">
              <w:t xml:space="preserve">Use LACES NRS Table 11 </w:t>
            </w:r>
            <w:r w:rsidR="00691EC5" w:rsidRPr="007A093D">
              <w:t xml:space="preserve">(FY23) </w:t>
            </w:r>
            <w:r w:rsidRPr="007A093D">
              <w:t>to complete MSG via Achievement of at Least One Educational Functioning Level Gain</w:t>
            </w:r>
          </w:p>
        </w:tc>
        <w:tc>
          <w:tcPr>
            <w:tcW w:w="2218" w:type="dxa"/>
          </w:tcPr>
          <w:p w14:paraId="146CC9DE" w14:textId="77777777" w:rsidR="00FB14DF" w:rsidRPr="007A093D" w:rsidRDefault="00FB14DF" w:rsidP="00F279A2">
            <w:pPr>
              <w:rPr>
                <w:rFonts w:eastAsia="MS Gothic" w:cstheme="minorHAnsi"/>
              </w:rPr>
            </w:pPr>
            <w:r w:rsidRPr="007A093D">
              <w:rPr>
                <w:rFonts w:eastAsia="MS Gothic" w:cstheme="minorHAnsi"/>
              </w:rPr>
              <w:t># of participants included in the indicator (B):</w:t>
            </w:r>
          </w:p>
        </w:tc>
        <w:tc>
          <w:tcPr>
            <w:tcW w:w="2128" w:type="dxa"/>
            <w:gridSpan w:val="2"/>
          </w:tcPr>
          <w:p w14:paraId="2C88F99B" w14:textId="77777777" w:rsidR="00FB14DF" w:rsidRPr="007A093D" w:rsidRDefault="00FB14DF" w:rsidP="00F279A2">
            <w:pPr>
              <w:rPr>
                <w:rFonts w:eastAsia="MS Gothic" w:cstheme="minorHAnsi"/>
              </w:rPr>
            </w:pPr>
            <w:r w:rsidRPr="007A093D">
              <w:rPr>
                <w:rFonts w:eastAsia="MS Gothic" w:cstheme="minorHAnsi"/>
              </w:rPr>
              <w:t># of participant achieving outcome or median earnings value (C):</w:t>
            </w:r>
          </w:p>
          <w:p w14:paraId="1DDC6C61" w14:textId="77777777" w:rsidR="00FB14DF" w:rsidRPr="007A093D" w:rsidRDefault="00FB14DF" w:rsidP="00F279A2">
            <w:pPr>
              <w:rPr>
                <w:rFonts w:eastAsia="MS Gothic" w:cstheme="minorHAnsi"/>
              </w:rPr>
            </w:pPr>
          </w:p>
        </w:tc>
        <w:tc>
          <w:tcPr>
            <w:tcW w:w="2129" w:type="dxa"/>
          </w:tcPr>
          <w:p w14:paraId="2C367A24" w14:textId="77777777" w:rsidR="00FB14DF" w:rsidRPr="007A093D" w:rsidRDefault="00FB14DF" w:rsidP="00F279A2">
            <w:pPr>
              <w:rPr>
                <w:rFonts w:eastAsia="MS Gothic" w:cstheme="minorHAnsi"/>
              </w:rPr>
            </w:pPr>
            <w:r w:rsidRPr="007A093D">
              <w:rPr>
                <w:rFonts w:eastAsia="MS Gothic" w:cstheme="minorHAnsi"/>
              </w:rPr>
              <w:t>% of participants achieving outcome (D):</w:t>
            </w:r>
          </w:p>
        </w:tc>
      </w:tr>
      <w:tr w:rsidR="00FB14DF" w:rsidRPr="00BF3EF8" w14:paraId="065262F6" w14:textId="77777777" w:rsidTr="0022559B">
        <w:tc>
          <w:tcPr>
            <w:tcW w:w="4315" w:type="dxa"/>
            <w:shd w:val="clear" w:color="auto" w:fill="BDD6EE" w:themeFill="accent5" w:themeFillTint="66"/>
          </w:tcPr>
          <w:p w14:paraId="167B4B7C" w14:textId="2115B9B3" w:rsidR="00FB14DF" w:rsidRPr="007A093D" w:rsidRDefault="00FB14DF" w:rsidP="00F279A2">
            <w:r w:rsidRPr="007A093D">
              <w:t>Use LACES NRS Table 11</w:t>
            </w:r>
            <w:r w:rsidR="00691EC5" w:rsidRPr="007A093D">
              <w:t xml:space="preserve"> (FY23)</w:t>
            </w:r>
            <w:r w:rsidRPr="007A093D">
              <w:t xml:space="preserve"> to complete MSG via Secondary School Diploma/Recognized Equivalent</w:t>
            </w:r>
          </w:p>
        </w:tc>
        <w:tc>
          <w:tcPr>
            <w:tcW w:w="2218" w:type="dxa"/>
          </w:tcPr>
          <w:p w14:paraId="130B8308" w14:textId="77777777" w:rsidR="00FB14DF" w:rsidRPr="007A093D" w:rsidRDefault="00FB14DF" w:rsidP="00F279A2">
            <w:pPr>
              <w:rPr>
                <w:rFonts w:eastAsia="MS Gothic" w:cstheme="minorHAnsi"/>
              </w:rPr>
            </w:pPr>
            <w:r w:rsidRPr="007A093D">
              <w:rPr>
                <w:rFonts w:eastAsia="MS Gothic" w:cstheme="minorHAnsi"/>
              </w:rPr>
              <w:t># of participants included in the indicator (B):</w:t>
            </w:r>
          </w:p>
        </w:tc>
        <w:tc>
          <w:tcPr>
            <w:tcW w:w="2128" w:type="dxa"/>
            <w:gridSpan w:val="2"/>
          </w:tcPr>
          <w:p w14:paraId="3BAE791D" w14:textId="77777777" w:rsidR="00FB14DF" w:rsidRPr="007A093D" w:rsidRDefault="00FB14DF" w:rsidP="00F279A2">
            <w:pPr>
              <w:rPr>
                <w:rFonts w:eastAsia="MS Gothic" w:cstheme="minorHAnsi"/>
              </w:rPr>
            </w:pPr>
            <w:r w:rsidRPr="007A093D">
              <w:rPr>
                <w:rFonts w:eastAsia="MS Gothic" w:cstheme="minorHAnsi"/>
              </w:rPr>
              <w:t># of participant achieving outcome or median earnings value (C):</w:t>
            </w:r>
          </w:p>
          <w:p w14:paraId="2F6911A5" w14:textId="77777777" w:rsidR="00FB14DF" w:rsidRPr="007A093D" w:rsidRDefault="00FB14DF" w:rsidP="00F279A2">
            <w:pPr>
              <w:rPr>
                <w:rFonts w:eastAsia="MS Gothic" w:cstheme="minorHAnsi"/>
              </w:rPr>
            </w:pPr>
          </w:p>
        </w:tc>
        <w:tc>
          <w:tcPr>
            <w:tcW w:w="2129" w:type="dxa"/>
          </w:tcPr>
          <w:p w14:paraId="6CD6C50D" w14:textId="77777777" w:rsidR="00FB14DF" w:rsidRPr="007A093D" w:rsidRDefault="00FB14DF" w:rsidP="00F279A2">
            <w:pPr>
              <w:rPr>
                <w:rFonts w:eastAsia="MS Gothic" w:cstheme="minorHAnsi"/>
              </w:rPr>
            </w:pPr>
            <w:r w:rsidRPr="007A093D">
              <w:rPr>
                <w:rFonts w:eastAsia="MS Gothic" w:cstheme="minorHAnsi"/>
              </w:rPr>
              <w:t>% of participants achieving outcome (D):</w:t>
            </w:r>
          </w:p>
        </w:tc>
      </w:tr>
      <w:tr w:rsidR="00FB14DF" w:rsidRPr="00BF3EF8" w14:paraId="77EF7955" w14:textId="77777777" w:rsidTr="0022559B">
        <w:tc>
          <w:tcPr>
            <w:tcW w:w="4315" w:type="dxa"/>
            <w:shd w:val="clear" w:color="auto" w:fill="BDD6EE" w:themeFill="accent5" w:themeFillTint="66"/>
          </w:tcPr>
          <w:p w14:paraId="21AB25C0" w14:textId="2E12144E" w:rsidR="00FB14DF" w:rsidRPr="007A093D" w:rsidRDefault="00FB14DF" w:rsidP="00F279A2">
            <w:r w:rsidRPr="007A093D">
              <w:t xml:space="preserve">Use LACES NRS Table 11 </w:t>
            </w:r>
            <w:r w:rsidR="00691EC5" w:rsidRPr="007A093D">
              <w:t xml:space="preserve">(FY23) </w:t>
            </w:r>
            <w:r w:rsidRPr="007A093D">
              <w:t xml:space="preserve">to complete MSG via Postsecondary Transcript </w:t>
            </w:r>
          </w:p>
        </w:tc>
        <w:tc>
          <w:tcPr>
            <w:tcW w:w="2218" w:type="dxa"/>
          </w:tcPr>
          <w:p w14:paraId="3DD3FAEF" w14:textId="77777777" w:rsidR="00FB14DF" w:rsidRPr="007A093D" w:rsidRDefault="00FB14DF" w:rsidP="00F279A2">
            <w:pPr>
              <w:rPr>
                <w:rFonts w:eastAsia="MS Gothic" w:cstheme="minorHAnsi"/>
              </w:rPr>
            </w:pPr>
            <w:r w:rsidRPr="007A093D">
              <w:rPr>
                <w:rFonts w:eastAsia="MS Gothic" w:cstheme="minorHAnsi"/>
              </w:rPr>
              <w:t># of participants included in the indicator (B):</w:t>
            </w:r>
          </w:p>
        </w:tc>
        <w:tc>
          <w:tcPr>
            <w:tcW w:w="2128" w:type="dxa"/>
            <w:gridSpan w:val="2"/>
          </w:tcPr>
          <w:p w14:paraId="084E87E8" w14:textId="77777777" w:rsidR="00FB14DF" w:rsidRPr="007A093D" w:rsidRDefault="00FB14DF" w:rsidP="00F279A2">
            <w:pPr>
              <w:rPr>
                <w:rFonts w:eastAsia="MS Gothic" w:cstheme="minorHAnsi"/>
              </w:rPr>
            </w:pPr>
            <w:r w:rsidRPr="007A093D">
              <w:rPr>
                <w:rFonts w:eastAsia="MS Gothic" w:cstheme="minorHAnsi"/>
              </w:rPr>
              <w:t># of participant achieving outcome or median earnings value (C):</w:t>
            </w:r>
          </w:p>
          <w:p w14:paraId="47C08408" w14:textId="77777777" w:rsidR="00FB14DF" w:rsidRPr="007A093D" w:rsidRDefault="00FB14DF" w:rsidP="00F279A2">
            <w:pPr>
              <w:rPr>
                <w:rFonts w:eastAsia="MS Gothic" w:cstheme="minorHAnsi"/>
              </w:rPr>
            </w:pPr>
          </w:p>
        </w:tc>
        <w:tc>
          <w:tcPr>
            <w:tcW w:w="2129" w:type="dxa"/>
          </w:tcPr>
          <w:p w14:paraId="3F95FBF3" w14:textId="77777777" w:rsidR="00FB14DF" w:rsidRPr="007A093D" w:rsidRDefault="00FB14DF" w:rsidP="00F279A2">
            <w:pPr>
              <w:rPr>
                <w:rFonts w:eastAsia="MS Gothic" w:cstheme="minorHAnsi"/>
              </w:rPr>
            </w:pPr>
            <w:r w:rsidRPr="007A093D">
              <w:rPr>
                <w:rFonts w:eastAsia="MS Gothic" w:cstheme="minorHAnsi"/>
              </w:rPr>
              <w:t>% of participants achieving outcome (D):</w:t>
            </w:r>
          </w:p>
        </w:tc>
      </w:tr>
      <w:tr w:rsidR="00FB14DF" w:rsidRPr="00BF3EF8" w14:paraId="182142AA" w14:textId="77777777" w:rsidTr="0022559B">
        <w:tc>
          <w:tcPr>
            <w:tcW w:w="4315" w:type="dxa"/>
            <w:shd w:val="clear" w:color="auto" w:fill="BDD6EE" w:themeFill="accent5" w:themeFillTint="66"/>
          </w:tcPr>
          <w:p w14:paraId="390EACD6" w14:textId="487353F7" w:rsidR="00FB14DF" w:rsidRPr="007A093D" w:rsidRDefault="00FB14DF" w:rsidP="00F279A2">
            <w:r w:rsidRPr="007A093D">
              <w:t xml:space="preserve">Use LACES NRS Table 11 </w:t>
            </w:r>
            <w:r w:rsidR="000976CB" w:rsidRPr="007A093D">
              <w:t xml:space="preserve">(FY23) </w:t>
            </w:r>
            <w:r w:rsidRPr="007A093D">
              <w:t xml:space="preserve">to complete MSG via Passing Technical/Occupational Skills Exam </w:t>
            </w:r>
          </w:p>
        </w:tc>
        <w:tc>
          <w:tcPr>
            <w:tcW w:w="2218" w:type="dxa"/>
          </w:tcPr>
          <w:p w14:paraId="03096A6F" w14:textId="77777777" w:rsidR="00FB14DF" w:rsidRPr="007A093D" w:rsidRDefault="00FB14DF" w:rsidP="00F279A2">
            <w:pPr>
              <w:rPr>
                <w:rFonts w:eastAsia="MS Gothic" w:cstheme="minorHAnsi"/>
              </w:rPr>
            </w:pPr>
            <w:r w:rsidRPr="007A093D">
              <w:rPr>
                <w:rFonts w:eastAsia="MS Gothic" w:cstheme="minorHAnsi"/>
              </w:rPr>
              <w:t># of participants included in the indicator (B):</w:t>
            </w:r>
          </w:p>
        </w:tc>
        <w:tc>
          <w:tcPr>
            <w:tcW w:w="2128" w:type="dxa"/>
            <w:gridSpan w:val="2"/>
          </w:tcPr>
          <w:p w14:paraId="1B44CBE4" w14:textId="2A809C9C" w:rsidR="00FB14DF" w:rsidRPr="007A093D" w:rsidRDefault="00FB14DF" w:rsidP="00F279A2">
            <w:pPr>
              <w:rPr>
                <w:rFonts w:eastAsia="MS Gothic" w:cstheme="minorHAnsi"/>
              </w:rPr>
            </w:pPr>
            <w:r w:rsidRPr="007A093D">
              <w:rPr>
                <w:rFonts w:eastAsia="MS Gothic" w:cstheme="minorHAnsi"/>
              </w:rPr>
              <w:t># of participant</w:t>
            </w:r>
            <w:r w:rsidR="007A093D" w:rsidRPr="007A093D">
              <w:rPr>
                <w:rFonts w:eastAsia="MS Gothic" w:cstheme="minorHAnsi"/>
              </w:rPr>
              <w:t>s</w:t>
            </w:r>
            <w:r w:rsidRPr="007A093D">
              <w:rPr>
                <w:rFonts w:eastAsia="MS Gothic" w:cstheme="minorHAnsi"/>
              </w:rPr>
              <w:t xml:space="preserve"> achieving outcome or median earnings value (C): </w:t>
            </w:r>
          </w:p>
          <w:p w14:paraId="394E99B6" w14:textId="77777777" w:rsidR="00FB14DF" w:rsidRPr="007A093D" w:rsidRDefault="00FB14DF" w:rsidP="00F279A2">
            <w:pPr>
              <w:rPr>
                <w:rFonts w:eastAsia="MS Gothic" w:cstheme="minorHAnsi"/>
              </w:rPr>
            </w:pPr>
          </w:p>
        </w:tc>
        <w:tc>
          <w:tcPr>
            <w:tcW w:w="2129" w:type="dxa"/>
          </w:tcPr>
          <w:p w14:paraId="176BA839" w14:textId="77777777" w:rsidR="00FB14DF" w:rsidRPr="007A093D" w:rsidRDefault="00FB14DF" w:rsidP="00F279A2">
            <w:pPr>
              <w:rPr>
                <w:rFonts w:eastAsia="MS Gothic" w:cstheme="minorHAnsi"/>
              </w:rPr>
            </w:pPr>
            <w:r w:rsidRPr="007A093D">
              <w:rPr>
                <w:rFonts w:eastAsia="MS Gothic" w:cstheme="minorHAnsi"/>
              </w:rPr>
              <w:t>% of participants achieving outcome (D):</w:t>
            </w:r>
          </w:p>
        </w:tc>
      </w:tr>
    </w:tbl>
    <w:p w14:paraId="1B404CE0" w14:textId="5E206E36" w:rsidR="00FA7B26" w:rsidRPr="00A07788" w:rsidRDefault="00FA7B26" w:rsidP="005277C2">
      <w:pPr>
        <w:spacing w:after="0"/>
      </w:pPr>
    </w:p>
    <w:tbl>
      <w:tblPr>
        <w:tblStyle w:val="TableGrid"/>
        <w:tblW w:w="0" w:type="auto"/>
        <w:tblLook w:val="04A0" w:firstRow="1" w:lastRow="0" w:firstColumn="1" w:lastColumn="0" w:noHBand="0" w:noVBand="1"/>
      </w:tblPr>
      <w:tblGrid>
        <w:gridCol w:w="5395"/>
        <w:gridCol w:w="5395"/>
      </w:tblGrid>
      <w:tr w:rsidR="00565858" w:rsidRPr="00A07788" w14:paraId="031219AF" w14:textId="77777777" w:rsidTr="006915AA">
        <w:tc>
          <w:tcPr>
            <w:tcW w:w="5395" w:type="dxa"/>
          </w:tcPr>
          <w:p w14:paraId="78193336" w14:textId="77777777" w:rsidR="00565858" w:rsidRPr="00A07788" w:rsidRDefault="00565858" w:rsidP="006915AA">
            <w:pPr>
              <w:jc w:val="center"/>
              <w:rPr>
                <w:b/>
                <w:bCs/>
              </w:rPr>
            </w:pPr>
            <w:bookmarkStart w:id="17" w:name="_Hlk95819153"/>
            <w:bookmarkStart w:id="18" w:name="_Hlk95818950"/>
            <w:r w:rsidRPr="00A07788">
              <w:rPr>
                <w:b/>
                <w:bCs/>
                <w:color w:val="0070C0"/>
              </w:rPr>
              <w:t>Requirement</w:t>
            </w:r>
          </w:p>
        </w:tc>
        <w:tc>
          <w:tcPr>
            <w:tcW w:w="5395" w:type="dxa"/>
          </w:tcPr>
          <w:p w14:paraId="79CE86B0" w14:textId="78DA7F2E" w:rsidR="00565858" w:rsidRPr="00A07788" w:rsidRDefault="00565858" w:rsidP="006915AA">
            <w:pPr>
              <w:jc w:val="center"/>
              <w:rPr>
                <w:b/>
                <w:bCs/>
                <w:color w:val="0070C0"/>
              </w:rPr>
            </w:pPr>
            <w:r w:rsidRPr="00A07788">
              <w:rPr>
                <w:b/>
                <w:bCs/>
                <w:color w:val="0070C0"/>
              </w:rPr>
              <w:t>Action/Activities FY2</w:t>
            </w:r>
            <w:r w:rsidR="00126DBF">
              <w:rPr>
                <w:b/>
                <w:bCs/>
                <w:color w:val="0070C0"/>
              </w:rPr>
              <w:t>4</w:t>
            </w:r>
          </w:p>
        </w:tc>
      </w:tr>
      <w:tr w:rsidR="00565858" w14:paraId="426E626C" w14:textId="77777777" w:rsidTr="006915AA">
        <w:tc>
          <w:tcPr>
            <w:tcW w:w="5395" w:type="dxa"/>
          </w:tcPr>
          <w:p w14:paraId="686FF8E8" w14:textId="10C83D2C" w:rsidR="00565858" w:rsidRDefault="00812288" w:rsidP="006915AA">
            <w:r w:rsidRPr="00A07788">
              <w:t>Offer contextualized instruction in literacy and English language acquisition; the rights and responsibilities of citizenship; naturalization procedures; civic participation and U.S. history and government as essential components of the program.</w:t>
            </w:r>
            <w:r w:rsidR="000C5367" w:rsidRPr="00A07788">
              <w:t xml:space="preserve"> </w:t>
            </w:r>
            <w:r w:rsidR="004F10F9" w:rsidRPr="00A07788">
              <w:t>Activities to support the f</w:t>
            </w:r>
            <w:r w:rsidR="000C5367" w:rsidRPr="00A07788">
              <w:t>ederal Civics outcomes “</w:t>
            </w:r>
            <w:r w:rsidR="005C417D" w:rsidRPr="00A07788">
              <w:t>Achieved Citizenship Skills,” “</w:t>
            </w:r>
            <w:r w:rsidR="004F10F9" w:rsidRPr="00A07788">
              <w:t xml:space="preserve">Voter Registration” and “Involvement in Community Activities” </w:t>
            </w:r>
            <w:r w:rsidR="000C5367" w:rsidRPr="00A07788">
              <w:t>are highlighted.</w:t>
            </w:r>
          </w:p>
        </w:tc>
        <w:tc>
          <w:tcPr>
            <w:tcW w:w="5395" w:type="dxa"/>
          </w:tcPr>
          <w:p w14:paraId="2AACCE2D" w14:textId="77777777" w:rsidR="00565858" w:rsidRDefault="00565858" w:rsidP="006915AA"/>
        </w:tc>
      </w:tr>
      <w:tr w:rsidR="00565858" w14:paraId="742DB2B3" w14:textId="77777777" w:rsidTr="006915AA">
        <w:tc>
          <w:tcPr>
            <w:tcW w:w="5395" w:type="dxa"/>
          </w:tcPr>
          <w:p w14:paraId="1FC2AD6A" w14:textId="352745DA" w:rsidR="00565858" w:rsidRDefault="009756B9" w:rsidP="006915AA">
            <w:r w:rsidRPr="00480771">
              <w:t xml:space="preserve">Improvement of literacy skills including speaking, reading, writing and numeracy </w:t>
            </w:r>
            <w:proofErr w:type="gramStart"/>
            <w:r w:rsidRPr="00480771">
              <w:t>in order to</w:t>
            </w:r>
            <w:proofErr w:type="gramEnd"/>
            <w:r w:rsidRPr="00480771">
              <w:t xml:space="preserve"> provide learners with the skills to apply English and mathematics accurately and appropriately in a variety of home, community, workplace and academic settings.</w:t>
            </w:r>
          </w:p>
        </w:tc>
        <w:tc>
          <w:tcPr>
            <w:tcW w:w="5395" w:type="dxa"/>
          </w:tcPr>
          <w:p w14:paraId="0A838FBB" w14:textId="77777777" w:rsidR="00565858" w:rsidRDefault="00565858" w:rsidP="006915AA"/>
        </w:tc>
      </w:tr>
      <w:tr w:rsidR="00E820D1" w14:paraId="32D5BD86" w14:textId="77777777" w:rsidTr="006915AA">
        <w:tc>
          <w:tcPr>
            <w:tcW w:w="5395" w:type="dxa"/>
          </w:tcPr>
          <w:p w14:paraId="32A90F1A" w14:textId="22ECFFDA" w:rsidR="00E820D1" w:rsidRPr="00982EA3" w:rsidRDefault="00E820D1" w:rsidP="006915AA">
            <w:r w:rsidRPr="00D62949">
              <w:t>Opportunities for experiential learning in which participants are actively engaged in community pursuits are included in the program design.</w:t>
            </w:r>
          </w:p>
        </w:tc>
        <w:tc>
          <w:tcPr>
            <w:tcW w:w="5395" w:type="dxa"/>
          </w:tcPr>
          <w:p w14:paraId="1AB5283F" w14:textId="77777777" w:rsidR="00E820D1" w:rsidRDefault="00E820D1" w:rsidP="006915AA"/>
        </w:tc>
      </w:tr>
      <w:tr w:rsidR="00565858" w14:paraId="655EB26C" w14:textId="77777777" w:rsidTr="006915AA">
        <w:tc>
          <w:tcPr>
            <w:tcW w:w="5395" w:type="dxa"/>
          </w:tcPr>
          <w:p w14:paraId="182D7EF5" w14:textId="5AA1B036" w:rsidR="00565858" w:rsidRDefault="00982EA3" w:rsidP="006915AA">
            <w:r w:rsidRPr="00982EA3">
              <w:t>Curriculum focus provides information and support in the skills necessary for the workplace.</w:t>
            </w:r>
          </w:p>
        </w:tc>
        <w:tc>
          <w:tcPr>
            <w:tcW w:w="5395" w:type="dxa"/>
          </w:tcPr>
          <w:p w14:paraId="246C2F48" w14:textId="77777777" w:rsidR="00565858" w:rsidRDefault="00565858" w:rsidP="006915AA"/>
        </w:tc>
      </w:tr>
      <w:tr w:rsidR="007D13DC" w14:paraId="252CA46B" w14:textId="77777777" w:rsidTr="006915AA">
        <w:tc>
          <w:tcPr>
            <w:tcW w:w="5395" w:type="dxa"/>
          </w:tcPr>
          <w:p w14:paraId="31E7B317" w14:textId="559EA4A8" w:rsidR="007D13DC" w:rsidRPr="00035F2C" w:rsidRDefault="007D13DC" w:rsidP="006915AA">
            <w:r w:rsidRPr="00B44950">
              <w:t>Programs must be aligned with relevant industry sectors as identified in the WDB local plans.</w:t>
            </w:r>
            <w:r>
              <w:rPr>
                <w:b/>
                <w:bCs/>
              </w:rPr>
              <w:t xml:space="preserve"> </w:t>
            </w:r>
          </w:p>
        </w:tc>
        <w:tc>
          <w:tcPr>
            <w:tcW w:w="5395" w:type="dxa"/>
          </w:tcPr>
          <w:p w14:paraId="20CE4B54" w14:textId="77777777" w:rsidR="007D13DC" w:rsidRDefault="007D13DC" w:rsidP="006915AA"/>
        </w:tc>
      </w:tr>
      <w:tr w:rsidR="00565858" w14:paraId="794B4DB9" w14:textId="77777777" w:rsidTr="006915AA">
        <w:tc>
          <w:tcPr>
            <w:tcW w:w="5395" w:type="dxa"/>
          </w:tcPr>
          <w:p w14:paraId="3154FC60" w14:textId="07DEDDDB" w:rsidR="00565858" w:rsidRDefault="00F045F8" w:rsidP="006915AA">
            <w:r w:rsidRPr="00035F2C">
              <w:t xml:space="preserve">IET services must be provided concurrently and contextually, such that within the overall scope of a particular program, adult education, literacy activities, </w:t>
            </w:r>
            <w:r w:rsidRPr="00035F2C">
              <w:lastRenderedPageBreak/>
              <w:t xml:space="preserve">workforce readiness and workforce training, are each of sufficient intensity and quality based on the most rigorous research available, particularly with respect to improving reading, writing, mathematics and English proficiency of eligible individuals and occurs simultaneously; and use of occupationally relevant instructional materials.  </w:t>
            </w:r>
          </w:p>
        </w:tc>
        <w:tc>
          <w:tcPr>
            <w:tcW w:w="5395" w:type="dxa"/>
          </w:tcPr>
          <w:p w14:paraId="2462B1CA" w14:textId="77777777" w:rsidR="00565858" w:rsidRDefault="00565858" w:rsidP="006915AA"/>
        </w:tc>
      </w:tr>
      <w:tr w:rsidR="00FA6D17" w14:paraId="0A80B456" w14:textId="77777777" w:rsidTr="003F2B42">
        <w:trPr>
          <w:trHeight w:val="350"/>
        </w:trPr>
        <w:tc>
          <w:tcPr>
            <w:tcW w:w="5395" w:type="dxa"/>
          </w:tcPr>
          <w:p w14:paraId="22F51376" w14:textId="41F01D4D" w:rsidR="00FA6D17" w:rsidRPr="003F2B42" w:rsidRDefault="00FA6D17" w:rsidP="006915AA">
            <w:r w:rsidRPr="003F2B42">
              <w:t>For the IET component, if you are working with a</w:t>
            </w:r>
            <w:r w:rsidR="003F2B42" w:rsidRPr="003F2B42">
              <w:t xml:space="preserve"> training partner, </w:t>
            </w:r>
            <w:r w:rsidRPr="003F2B42">
              <w:t xml:space="preserve">a written agreement </w:t>
            </w:r>
            <w:r w:rsidRPr="00F35B15">
              <w:rPr>
                <w:b/>
                <w:bCs/>
              </w:rPr>
              <w:t xml:space="preserve">(Memorandum of Understanding) </w:t>
            </w:r>
            <w:r w:rsidRPr="003F2B42">
              <w:t>with the adult education provider and the training partner must be submitted at time of application.</w:t>
            </w:r>
          </w:p>
        </w:tc>
        <w:tc>
          <w:tcPr>
            <w:tcW w:w="5395" w:type="dxa"/>
          </w:tcPr>
          <w:p w14:paraId="2EF8667E" w14:textId="77777777" w:rsidR="00FA6D17" w:rsidRDefault="00FA6D17" w:rsidP="006915AA"/>
        </w:tc>
      </w:tr>
      <w:tr w:rsidR="00035F2C" w14:paraId="68538D66" w14:textId="77777777" w:rsidTr="006915AA">
        <w:tc>
          <w:tcPr>
            <w:tcW w:w="5395" w:type="dxa"/>
          </w:tcPr>
          <w:p w14:paraId="5E55CD62" w14:textId="45729F63" w:rsidR="00035F2C" w:rsidRPr="00035F2C" w:rsidRDefault="00581A54" w:rsidP="006915AA">
            <w:r w:rsidRPr="00581A54">
              <w:t>Funding is not used to expand or supplant program’s English Language Acquisition program.  IEL</w:t>
            </w:r>
            <w:r w:rsidR="0080731A">
              <w:t>CE</w:t>
            </w:r>
            <w:r w:rsidRPr="00581A54">
              <w:t xml:space="preserve"> programs should contain multiple components in combination with IET activities.</w:t>
            </w:r>
          </w:p>
        </w:tc>
        <w:tc>
          <w:tcPr>
            <w:tcW w:w="5395" w:type="dxa"/>
          </w:tcPr>
          <w:p w14:paraId="1CB50A29" w14:textId="77777777" w:rsidR="00035F2C" w:rsidRDefault="00035F2C" w:rsidP="006915AA"/>
        </w:tc>
      </w:tr>
      <w:bookmarkEnd w:id="17"/>
    </w:tbl>
    <w:p w14:paraId="04667C44" w14:textId="77777777" w:rsidR="003F2B42" w:rsidRDefault="003F2B42" w:rsidP="00130D49">
      <w:pPr>
        <w:spacing w:after="0"/>
      </w:pPr>
    </w:p>
    <w:p w14:paraId="64F4316E" w14:textId="777952B2" w:rsidR="00130D49" w:rsidRDefault="00130D49" w:rsidP="00130D49">
      <w:pPr>
        <w:spacing w:after="0"/>
      </w:pPr>
      <w:r w:rsidRPr="00F02C45">
        <w:t>If</w:t>
      </w:r>
      <w:r>
        <w:t xml:space="preserve"> </w:t>
      </w:r>
      <w:r w:rsidRPr="00F02C45">
        <w:t>applicable, describe the changes in the general design of the project and justify why they were necessary and appropriate.</w:t>
      </w:r>
    </w:p>
    <w:p w14:paraId="3D44ADC0" w14:textId="77777777" w:rsidR="00642FF3" w:rsidRDefault="00642FF3" w:rsidP="00130D49">
      <w:pPr>
        <w:spacing w:after="0"/>
      </w:pPr>
    </w:p>
    <w:bookmarkEnd w:id="18"/>
    <w:p w14:paraId="35D24020" w14:textId="5DF2E9E2" w:rsidR="00253E3D" w:rsidRPr="00642FF3" w:rsidRDefault="00253E3D" w:rsidP="005277C2">
      <w:pPr>
        <w:spacing w:after="0"/>
        <w:rPr>
          <w:sz w:val="18"/>
          <w:szCs w:val="18"/>
        </w:rPr>
      </w:pPr>
    </w:p>
    <w:p w14:paraId="0B958AFB" w14:textId="7875D96D" w:rsidR="000D0445" w:rsidRPr="003D3D74" w:rsidRDefault="00140248" w:rsidP="000D0445">
      <w:pPr>
        <w:spacing w:after="0" w:line="240" w:lineRule="auto"/>
        <w:rPr>
          <w:rFonts w:ascii="Calibri" w:eastAsia="Times New Roman" w:hAnsi="Calibri" w:cs="Times New Roman"/>
        </w:rPr>
      </w:pPr>
      <w:r>
        <w:rPr>
          <w:rFonts w:ascii="Calibri" w:eastAsia="Times New Roman" w:hAnsi="Calibri" w:cs="Calibri"/>
          <w:b/>
          <w:bCs/>
        </w:rPr>
        <w:t xml:space="preserve">IELCE </w:t>
      </w:r>
      <w:r w:rsidR="000D0445" w:rsidRPr="003D3D74">
        <w:rPr>
          <w:rFonts w:ascii="Calibri" w:eastAsia="Times New Roman" w:hAnsi="Calibri" w:cs="Calibri"/>
          <w:b/>
          <w:bCs/>
        </w:rPr>
        <w:t>Consortium</w:t>
      </w:r>
      <w:r w:rsidR="000D0445" w:rsidRPr="003D3D74">
        <w:rPr>
          <w:rFonts w:ascii="Calibri" w:eastAsia="Times New Roman" w:hAnsi="Calibri" w:cs="Times New Roman"/>
          <w:b/>
          <w:bCs/>
        </w:rPr>
        <w:t xml:space="preserve"> </w:t>
      </w:r>
      <w:r w:rsidR="00581A54" w:rsidRPr="003D3D74">
        <w:rPr>
          <w:rFonts w:ascii="Calibri" w:eastAsia="Times New Roman" w:hAnsi="Calibri" w:cs="Times New Roman"/>
          <w:b/>
          <w:bCs/>
        </w:rPr>
        <w:t>(Complete if you are a</w:t>
      </w:r>
      <w:r w:rsidR="00AB4F32" w:rsidRPr="003D3D74">
        <w:rPr>
          <w:rFonts w:ascii="Calibri" w:eastAsia="Times New Roman" w:hAnsi="Calibri" w:cs="Times New Roman"/>
          <w:b/>
          <w:bCs/>
        </w:rPr>
        <w:t>pply</w:t>
      </w:r>
      <w:r w:rsidR="007360A5" w:rsidRPr="003D3D74">
        <w:rPr>
          <w:rFonts w:ascii="Calibri" w:eastAsia="Times New Roman" w:hAnsi="Calibri" w:cs="Times New Roman"/>
          <w:b/>
          <w:bCs/>
        </w:rPr>
        <w:t>ing</w:t>
      </w:r>
      <w:r w:rsidR="00AB4F32" w:rsidRPr="003D3D74">
        <w:rPr>
          <w:rFonts w:ascii="Calibri" w:eastAsia="Times New Roman" w:hAnsi="Calibri" w:cs="Times New Roman"/>
          <w:b/>
          <w:bCs/>
        </w:rPr>
        <w:t xml:space="preserve"> as </w:t>
      </w:r>
      <w:r w:rsidR="007360A5" w:rsidRPr="003D3D74">
        <w:rPr>
          <w:rFonts w:ascii="Calibri" w:eastAsia="Times New Roman" w:hAnsi="Calibri" w:cs="Times New Roman"/>
          <w:b/>
          <w:bCs/>
        </w:rPr>
        <w:t>the lead agency</w:t>
      </w:r>
      <w:r w:rsidR="00904F14" w:rsidRPr="003D3D74">
        <w:rPr>
          <w:rFonts w:ascii="Calibri" w:eastAsia="Times New Roman" w:hAnsi="Calibri" w:cs="Times New Roman"/>
          <w:b/>
          <w:bCs/>
        </w:rPr>
        <w:t>/fiscal entity</w:t>
      </w:r>
      <w:r w:rsidR="007360A5" w:rsidRPr="003D3D74">
        <w:rPr>
          <w:rFonts w:ascii="Calibri" w:eastAsia="Times New Roman" w:hAnsi="Calibri" w:cs="Times New Roman"/>
          <w:b/>
          <w:bCs/>
        </w:rPr>
        <w:t xml:space="preserve"> in a consortium)</w:t>
      </w:r>
      <w:r w:rsidR="00904F14" w:rsidRPr="003D3D74">
        <w:rPr>
          <w:rFonts w:ascii="Calibri" w:eastAsia="Times New Roman" w:hAnsi="Calibri" w:cs="Times New Roman"/>
          <w:b/>
          <w:bCs/>
        </w:rPr>
        <w:t xml:space="preserve">.  </w:t>
      </w:r>
      <w:r w:rsidR="00904F14" w:rsidRPr="00140248">
        <w:rPr>
          <w:rFonts w:ascii="Calibri" w:eastAsia="Times New Roman" w:hAnsi="Calibri" w:cs="Times New Roman"/>
        </w:rPr>
        <w:t>See page</w:t>
      </w:r>
      <w:r>
        <w:rPr>
          <w:rFonts w:ascii="Calibri" w:eastAsia="Times New Roman" w:hAnsi="Calibri" w:cs="Times New Roman"/>
        </w:rPr>
        <w:t>s</w:t>
      </w:r>
      <w:r w:rsidR="00904F14" w:rsidRPr="00140248">
        <w:rPr>
          <w:rFonts w:ascii="Calibri" w:eastAsia="Times New Roman" w:hAnsi="Calibri" w:cs="Times New Roman"/>
        </w:rPr>
        <w:t xml:space="preserve"> </w:t>
      </w:r>
      <w:r w:rsidR="000B10BD" w:rsidRPr="00140248">
        <w:rPr>
          <w:rFonts w:ascii="Calibri" w:eastAsia="Times New Roman" w:hAnsi="Calibri" w:cs="Times New Roman"/>
        </w:rPr>
        <w:t>4</w:t>
      </w:r>
      <w:r w:rsidRPr="00140248">
        <w:rPr>
          <w:rFonts w:ascii="Calibri" w:eastAsia="Times New Roman" w:hAnsi="Calibri" w:cs="Times New Roman"/>
        </w:rPr>
        <w:t>-5</w:t>
      </w:r>
      <w:r w:rsidR="000B10BD" w:rsidRPr="003D3D74">
        <w:rPr>
          <w:rFonts w:ascii="Calibri" w:eastAsia="Times New Roman" w:hAnsi="Calibri" w:cs="Times New Roman"/>
        </w:rPr>
        <w:t xml:space="preserve"> for</w:t>
      </w:r>
      <w:r w:rsidR="00B52CB7" w:rsidRPr="003D3D74">
        <w:rPr>
          <w:rFonts w:ascii="Calibri" w:eastAsia="Times New Roman" w:hAnsi="Calibri" w:cs="Times New Roman"/>
        </w:rPr>
        <w:t xml:space="preserve"> a comprehensive list of responsibilities of the fiscal entity.</w:t>
      </w:r>
    </w:p>
    <w:tbl>
      <w:tblPr>
        <w:tblpPr w:leftFromText="180" w:rightFromText="180" w:vertAnchor="text" w:horzAnchor="margin" w:tblpY="22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400"/>
      </w:tblGrid>
      <w:tr w:rsidR="000D0445" w:rsidRPr="003D3D74" w14:paraId="4A468AA4" w14:textId="77777777" w:rsidTr="00444346">
        <w:trPr>
          <w:trHeight w:val="298"/>
        </w:trPr>
        <w:tc>
          <w:tcPr>
            <w:tcW w:w="5395" w:type="dxa"/>
            <w:tcBorders>
              <w:top w:val="single" w:sz="4" w:space="0" w:color="auto"/>
              <w:left w:val="single" w:sz="4" w:space="0" w:color="auto"/>
              <w:bottom w:val="single" w:sz="4" w:space="0" w:color="auto"/>
              <w:right w:val="single" w:sz="4" w:space="0" w:color="auto"/>
            </w:tcBorders>
          </w:tcPr>
          <w:p w14:paraId="030167A6" w14:textId="77777777" w:rsidR="000D0445" w:rsidRPr="003D3D74" w:rsidRDefault="000D0445" w:rsidP="006915AA">
            <w:pPr>
              <w:autoSpaceDE w:val="0"/>
              <w:autoSpaceDN w:val="0"/>
              <w:adjustRightInd w:val="0"/>
              <w:spacing w:after="0" w:line="240" w:lineRule="auto"/>
              <w:jc w:val="center"/>
              <w:rPr>
                <w:rFonts w:ascii="Calibri" w:eastAsia="Calibri" w:hAnsi="Calibri" w:cs="Times New Roman"/>
                <w:color w:val="0070C0"/>
              </w:rPr>
            </w:pPr>
            <w:r w:rsidRPr="003D3D74">
              <w:rPr>
                <w:rFonts w:ascii="Calibri" w:eastAsia="Calibri" w:hAnsi="Calibri" w:cs="Times New Roman"/>
                <w:b/>
                <w:color w:val="0070C0"/>
              </w:rPr>
              <w:t>Requirement</w:t>
            </w:r>
          </w:p>
        </w:tc>
        <w:tc>
          <w:tcPr>
            <w:tcW w:w="5400" w:type="dxa"/>
            <w:tcBorders>
              <w:top w:val="single" w:sz="4" w:space="0" w:color="auto"/>
              <w:left w:val="single" w:sz="4" w:space="0" w:color="auto"/>
              <w:bottom w:val="single" w:sz="4" w:space="0" w:color="auto"/>
              <w:right w:val="single" w:sz="4" w:space="0" w:color="auto"/>
            </w:tcBorders>
          </w:tcPr>
          <w:p w14:paraId="67F20213" w14:textId="341DB602" w:rsidR="000D0445" w:rsidRPr="003D3D74" w:rsidRDefault="000D0445" w:rsidP="006915AA">
            <w:pPr>
              <w:spacing w:after="0" w:line="240" w:lineRule="auto"/>
              <w:jc w:val="center"/>
              <w:rPr>
                <w:rFonts w:ascii="Calibri" w:eastAsia="Times New Roman" w:hAnsi="Calibri" w:cs="Times New Roman"/>
                <w:color w:val="0070C0"/>
              </w:rPr>
            </w:pPr>
            <w:r w:rsidRPr="003D3D74">
              <w:rPr>
                <w:rFonts w:ascii="Calibri" w:eastAsia="Times New Roman" w:hAnsi="Calibri" w:cs="Times New Roman"/>
                <w:b/>
                <w:color w:val="0070C0"/>
              </w:rPr>
              <w:t xml:space="preserve">Action/Activities </w:t>
            </w:r>
            <w:r w:rsidR="00D2534B" w:rsidRPr="003D3D74">
              <w:rPr>
                <w:rFonts w:ascii="Calibri" w:eastAsia="Times New Roman" w:hAnsi="Calibri" w:cs="Times New Roman"/>
                <w:b/>
                <w:color w:val="0070C0"/>
              </w:rPr>
              <w:t>FY2</w:t>
            </w:r>
            <w:r w:rsidR="005B57C3">
              <w:rPr>
                <w:rFonts w:ascii="Calibri" w:eastAsia="Times New Roman" w:hAnsi="Calibri" w:cs="Times New Roman"/>
                <w:b/>
                <w:color w:val="0070C0"/>
              </w:rPr>
              <w:t>4</w:t>
            </w:r>
          </w:p>
        </w:tc>
      </w:tr>
      <w:tr w:rsidR="000D0445" w:rsidRPr="003D3D74" w14:paraId="397DC8A6" w14:textId="77777777" w:rsidTr="00444346">
        <w:trPr>
          <w:trHeight w:val="842"/>
        </w:trPr>
        <w:tc>
          <w:tcPr>
            <w:tcW w:w="5395" w:type="dxa"/>
            <w:tcBorders>
              <w:top w:val="single" w:sz="4" w:space="0" w:color="auto"/>
              <w:left w:val="single" w:sz="4" w:space="0" w:color="auto"/>
              <w:bottom w:val="single" w:sz="4" w:space="0" w:color="auto"/>
              <w:right w:val="single" w:sz="4" w:space="0" w:color="auto"/>
            </w:tcBorders>
          </w:tcPr>
          <w:p w14:paraId="0F418A1A" w14:textId="515FE23B" w:rsidR="000D0445" w:rsidRPr="003D3D74" w:rsidRDefault="000D0445" w:rsidP="006915AA">
            <w:pPr>
              <w:autoSpaceDE w:val="0"/>
              <w:autoSpaceDN w:val="0"/>
              <w:adjustRightInd w:val="0"/>
              <w:spacing w:after="0" w:line="240" w:lineRule="auto"/>
              <w:rPr>
                <w:rFonts w:ascii="Calibri" w:eastAsia="Calibri" w:hAnsi="Calibri" w:cs="Times New Roman"/>
                <w:iCs/>
                <w:color w:val="000000"/>
              </w:rPr>
            </w:pPr>
            <w:r w:rsidRPr="003D3D74">
              <w:rPr>
                <w:rFonts w:ascii="Calibri" w:eastAsia="Calibri" w:hAnsi="Calibri" w:cs="Times New Roman"/>
                <w:color w:val="000000"/>
              </w:rPr>
              <w:t xml:space="preserve">Provide an Interagency Collaboration and an </w:t>
            </w:r>
            <w:r w:rsidRPr="003D3D74">
              <w:rPr>
                <w:rFonts w:ascii="Calibri" w:eastAsia="Calibri" w:hAnsi="Calibri" w:cs="Times New Roman"/>
                <w:b/>
                <w:color w:val="000000"/>
              </w:rPr>
              <w:t>accompanying budget</w:t>
            </w:r>
            <w:r w:rsidRPr="003D3D74">
              <w:rPr>
                <w:rFonts w:ascii="Calibri" w:eastAsia="Calibri" w:hAnsi="Calibri" w:cs="Times New Roman"/>
                <w:color w:val="000000"/>
              </w:rPr>
              <w:t xml:space="preserve"> for each collaborating agency to meet the required components of the project that adequately supports all expenses necessary for this priority area.  </w:t>
            </w:r>
            <w:r w:rsidR="00E228BA" w:rsidRPr="003D3D74">
              <w:rPr>
                <w:rFonts w:ascii="Calibri" w:eastAsia="Calibri" w:hAnsi="Calibri" w:cs="Times New Roman"/>
                <w:color w:val="000000"/>
              </w:rPr>
              <w:t>Complete additiona</w:t>
            </w:r>
            <w:r w:rsidR="008F6C23" w:rsidRPr="003D3D74">
              <w:rPr>
                <w:rFonts w:ascii="Calibri" w:eastAsia="Calibri" w:hAnsi="Calibri" w:cs="Times New Roman"/>
                <w:color w:val="000000"/>
              </w:rPr>
              <w:t>l</w:t>
            </w:r>
            <w:r w:rsidR="00E228BA" w:rsidRPr="003D3D74">
              <w:rPr>
                <w:rFonts w:ascii="Calibri" w:eastAsia="Calibri" w:hAnsi="Calibri" w:cs="Times New Roman"/>
                <w:color w:val="000000"/>
              </w:rPr>
              <w:t xml:space="preserve"> chart</w:t>
            </w:r>
            <w:r w:rsidR="008F6C23" w:rsidRPr="003D3D74">
              <w:rPr>
                <w:rFonts w:ascii="Calibri" w:eastAsia="Calibri" w:hAnsi="Calibri" w:cs="Times New Roman"/>
                <w:color w:val="000000"/>
              </w:rPr>
              <w:t xml:space="preserve"> below</w:t>
            </w:r>
            <w:r w:rsidR="00E228BA" w:rsidRPr="003D3D74">
              <w:rPr>
                <w:rFonts w:ascii="Calibri" w:eastAsia="Calibri" w:hAnsi="Calibri" w:cs="Times New Roman"/>
                <w:color w:val="000000"/>
              </w:rPr>
              <w:t>.</w:t>
            </w:r>
          </w:p>
        </w:tc>
        <w:tc>
          <w:tcPr>
            <w:tcW w:w="5400" w:type="dxa"/>
            <w:tcBorders>
              <w:top w:val="single" w:sz="4" w:space="0" w:color="auto"/>
              <w:left w:val="single" w:sz="4" w:space="0" w:color="auto"/>
              <w:bottom w:val="single" w:sz="4" w:space="0" w:color="auto"/>
              <w:right w:val="single" w:sz="4" w:space="0" w:color="auto"/>
            </w:tcBorders>
          </w:tcPr>
          <w:p w14:paraId="605BB6B9" w14:textId="77777777" w:rsidR="000D0445" w:rsidRPr="003D3D74" w:rsidRDefault="000D0445" w:rsidP="006915AA">
            <w:pPr>
              <w:spacing w:after="0" w:line="240" w:lineRule="auto"/>
              <w:rPr>
                <w:rFonts w:ascii="Calibri" w:eastAsia="Times New Roman" w:hAnsi="Calibri" w:cs="Times New Roman"/>
              </w:rPr>
            </w:pPr>
          </w:p>
        </w:tc>
      </w:tr>
      <w:tr w:rsidR="00D24726" w:rsidRPr="003D3D74" w14:paraId="1BFC9591" w14:textId="77777777" w:rsidTr="00444346">
        <w:trPr>
          <w:trHeight w:val="842"/>
        </w:trPr>
        <w:tc>
          <w:tcPr>
            <w:tcW w:w="5395" w:type="dxa"/>
            <w:tcBorders>
              <w:top w:val="single" w:sz="4" w:space="0" w:color="auto"/>
              <w:left w:val="single" w:sz="4" w:space="0" w:color="auto"/>
              <w:bottom w:val="single" w:sz="4" w:space="0" w:color="auto"/>
              <w:right w:val="single" w:sz="4" w:space="0" w:color="auto"/>
            </w:tcBorders>
          </w:tcPr>
          <w:p w14:paraId="7CF90919" w14:textId="3179D71B" w:rsidR="00D24726" w:rsidRPr="003D3D74" w:rsidRDefault="008C561E" w:rsidP="006915AA">
            <w:pPr>
              <w:autoSpaceDE w:val="0"/>
              <w:autoSpaceDN w:val="0"/>
              <w:adjustRightInd w:val="0"/>
              <w:spacing w:after="0" w:line="240" w:lineRule="auto"/>
              <w:rPr>
                <w:rFonts w:ascii="Calibri" w:eastAsia="Calibri" w:hAnsi="Calibri" w:cs="Times New Roman"/>
                <w:color w:val="000000"/>
              </w:rPr>
            </w:pPr>
            <w:r w:rsidRPr="003D3D74">
              <w:rPr>
                <w:rFonts w:ascii="Calibri" w:eastAsia="Calibri" w:hAnsi="Calibri" w:cs="Times New Roman"/>
                <w:color w:val="000000"/>
              </w:rPr>
              <w:t xml:space="preserve">Identify how you plan to enter </w:t>
            </w:r>
            <w:r w:rsidR="003F73D7" w:rsidRPr="003D3D74">
              <w:rPr>
                <w:rFonts w:ascii="Calibri" w:eastAsia="Calibri" w:hAnsi="Calibri" w:cs="Times New Roman"/>
                <w:color w:val="000000"/>
              </w:rPr>
              <w:t xml:space="preserve">collaborating agency </w:t>
            </w:r>
            <w:r w:rsidR="000C680C" w:rsidRPr="003D3D74">
              <w:rPr>
                <w:rFonts w:ascii="Calibri" w:eastAsia="Calibri" w:hAnsi="Calibri" w:cs="Times New Roman"/>
                <w:color w:val="000000"/>
              </w:rPr>
              <w:t>IELCE and IET</w:t>
            </w:r>
            <w:r w:rsidR="003F73D7" w:rsidRPr="003D3D74">
              <w:rPr>
                <w:rFonts w:ascii="Calibri" w:eastAsia="Calibri" w:hAnsi="Calibri" w:cs="Times New Roman"/>
                <w:color w:val="000000"/>
              </w:rPr>
              <w:t xml:space="preserve"> students into LACES. </w:t>
            </w:r>
            <w:r w:rsidR="00DF659F" w:rsidRPr="003D3D74">
              <w:rPr>
                <w:rFonts w:ascii="Calibri" w:eastAsia="Calibri" w:hAnsi="Calibri" w:cs="Times New Roman"/>
                <w:color w:val="000000"/>
              </w:rPr>
              <w:t>The IET enrollment and outcomes must follow the same way the student</w:t>
            </w:r>
            <w:r w:rsidR="0077743F" w:rsidRPr="003D3D74">
              <w:rPr>
                <w:rFonts w:ascii="Calibri" w:eastAsia="Calibri" w:hAnsi="Calibri" w:cs="Times New Roman"/>
                <w:color w:val="000000"/>
              </w:rPr>
              <w:t xml:space="preserve"> i</w:t>
            </w:r>
            <w:r w:rsidR="00DF659F" w:rsidRPr="003D3D74">
              <w:rPr>
                <w:rFonts w:ascii="Calibri" w:eastAsia="Calibri" w:hAnsi="Calibri" w:cs="Times New Roman"/>
                <w:color w:val="000000"/>
              </w:rPr>
              <w:t xml:space="preserve">s identified as IELCE regardless of where the IET training is offered.  </w:t>
            </w:r>
          </w:p>
        </w:tc>
        <w:tc>
          <w:tcPr>
            <w:tcW w:w="5400" w:type="dxa"/>
            <w:tcBorders>
              <w:top w:val="single" w:sz="4" w:space="0" w:color="auto"/>
              <w:left w:val="single" w:sz="4" w:space="0" w:color="auto"/>
              <w:bottom w:val="single" w:sz="4" w:space="0" w:color="auto"/>
              <w:right w:val="single" w:sz="4" w:space="0" w:color="auto"/>
            </w:tcBorders>
          </w:tcPr>
          <w:p w14:paraId="78DEF226" w14:textId="77777777" w:rsidR="00D24726" w:rsidRPr="003D3D74" w:rsidRDefault="00D24726" w:rsidP="006915AA">
            <w:pPr>
              <w:spacing w:after="0" w:line="240" w:lineRule="auto"/>
              <w:rPr>
                <w:rFonts w:ascii="Calibri" w:eastAsia="Times New Roman" w:hAnsi="Calibri" w:cs="Times New Roman"/>
              </w:rPr>
            </w:pPr>
          </w:p>
        </w:tc>
      </w:tr>
      <w:tr w:rsidR="00A82B85" w:rsidRPr="003D3D74" w14:paraId="20AE06AB" w14:textId="77777777" w:rsidTr="003D3D74">
        <w:trPr>
          <w:trHeight w:val="575"/>
        </w:trPr>
        <w:tc>
          <w:tcPr>
            <w:tcW w:w="5395" w:type="dxa"/>
            <w:tcBorders>
              <w:top w:val="single" w:sz="4" w:space="0" w:color="auto"/>
              <w:left w:val="single" w:sz="4" w:space="0" w:color="auto"/>
              <w:bottom w:val="single" w:sz="4" w:space="0" w:color="auto"/>
              <w:right w:val="single" w:sz="4" w:space="0" w:color="auto"/>
            </w:tcBorders>
          </w:tcPr>
          <w:p w14:paraId="32E8C316" w14:textId="492936DE" w:rsidR="00A82B85" w:rsidRPr="003D3D74" w:rsidRDefault="00A82B85" w:rsidP="006915AA">
            <w:pPr>
              <w:autoSpaceDE w:val="0"/>
              <w:autoSpaceDN w:val="0"/>
              <w:adjustRightInd w:val="0"/>
              <w:spacing w:after="0" w:line="240" w:lineRule="auto"/>
              <w:rPr>
                <w:rFonts w:ascii="Calibri" w:eastAsia="Calibri" w:hAnsi="Calibri" w:cs="Times New Roman"/>
                <w:color w:val="000000"/>
              </w:rPr>
            </w:pPr>
            <w:r w:rsidRPr="003D3D74">
              <w:rPr>
                <w:rFonts w:ascii="Calibri" w:eastAsia="Calibri" w:hAnsi="Calibri" w:cs="Times New Roman"/>
                <w:color w:val="000000"/>
              </w:rPr>
              <w:t>Regularly plan, coordinate, market, and recruit for the IELCE grant as a consortium.</w:t>
            </w:r>
          </w:p>
        </w:tc>
        <w:tc>
          <w:tcPr>
            <w:tcW w:w="5400" w:type="dxa"/>
            <w:tcBorders>
              <w:top w:val="single" w:sz="4" w:space="0" w:color="auto"/>
              <w:left w:val="single" w:sz="4" w:space="0" w:color="auto"/>
              <w:bottom w:val="single" w:sz="4" w:space="0" w:color="auto"/>
              <w:right w:val="single" w:sz="4" w:space="0" w:color="auto"/>
            </w:tcBorders>
          </w:tcPr>
          <w:p w14:paraId="2690EBAD" w14:textId="77777777" w:rsidR="00A82B85" w:rsidRPr="003D3D74" w:rsidRDefault="00A82B85" w:rsidP="006915AA">
            <w:pPr>
              <w:spacing w:after="0" w:line="240" w:lineRule="auto"/>
              <w:rPr>
                <w:rFonts w:ascii="Calibri" w:eastAsia="Times New Roman" w:hAnsi="Calibri" w:cs="Times New Roman"/>
              </w:rPr>
            </w:pPr>
          </w:p>
        </w:tc>
      </w:tr>
    </w:tbl>
    <w:p w14:paraId="1AC993A2" w14:textId="21EE56CF" w:rsidR="00253E3D" w:rsidRPr="00642FF3" w:rsidRDefault="00253E3D" w:rsidP="005277C2">
      <w:pPr>
        <w:spacing w:after="0"/>
        <w:rPr>
          <w:sz w:val="12"/>
          <w:szCs w:val="12"/>
        </w:rPr>
      </w:pPr>
    </w:p>
    <w:p w14:paraId="5A297F36" w14:textId="77777777" w:rsidR="00642FF3" w:rsidRDefault="00642FF3" w:rsidP="005277C2">
      <w:pPr>
        <w:spacing w:after="0"/>
      </w:pPr>
    </w:p>
    <w:p w14:paraId="15087F2F" w14:textId="3156633A" w:rsidR="004E454A" w:rsidRDefault="00190179" w:rsidP="005277C2">
      <w:pPr>
        <w:spacing w:after="0"/>
        <w:rPr>
          <w:rFonts w:eastAsia="Times New Roman" w:cstheme="minorHAnsi"/>
          <w:bCs/>
        </w:rPr>
      </w:pPr>
      <w:r w:rsidRPr="003D3D74">
        <w:t xml:space="preserve">Identify all </w:t>
      </w:r>
      <w:r w:rsidR="00674435" w:rsidRPr="003D3D74">
        <w:t>collaborat</w:t>
      </w:r>
      <w:r w:rsidRPr="003D3D74">
        <w:t>ing districts</w:t>
      </w:r>
      <w:r w:rsidR="008F6C23" w:rsidRPr="003D3D74">
        <w:t>/budget</w:t>
      </w:r>
      <w:r w:rsidR="00FD122E" w:rsidRPr="003D3D74">
        <w:t xml:space="preserve">. </w:t>
      </w:r>
      <w:r w:rsidR="00FD122E" w:rsidRPr="003D3D74">
        <w:rPr>
          <w:rFonts w:eastAsia="Times New Roman" w:cstheme="minorHAnsi"/>
          <w:bCs/>
        </w:rPr>
        <w:t xml:space="preserve">Budgets narratives for collaborating agencies’ costs must be itemized and identified as such in eGMS and on the </w:t>
      </w:r>
      <w:r w:rsidR="00E4431B" w:rsidRPr="003D3D74">
        <w:rPr>
          <w:rFonts w:eastAsia="Times New Roman" w:cstheme="minorHAnsi"/>
          <w:bCs/>
        </w:rPr>
        <w:t>ED-114</w:t>
      </w:r>
      <w:r w:rsidR="00FD122E" w:rsidRPr="003D3D74">
        <w:rPr>
          <w:rFonts w:eastAsia="Times New Roman" w:cstheme="minorHAnsi"/>
          <w:bCs/>
        </w:rPr>
        <w:t xml:space="preserve"> Excel spreadsheet.</w:t>
      </w:r>
    </w:p>
    <w:p w14:paraId="5DE37D2F" w14:textId="77777777" w:rsidR="00C42A39" w:rsidRPr="003D3D74" w:rsidRDefault="00C42A39" w:rsidP="005277C2">
      <w:pPr>
        <w:spacing w:after="0"/>
      </w:pPr>
    </w:p>
    <w:tbl>
      <w:tblPr>
        <w:tblStyle w:val="TableGrid"/>
        <w:tblW w:w="10795" w:type="dxa"/>
        <w:tblLook w:val="04A0" w:firstRow="1" w:lastRow="0" w:firstColumn="1" w:lastColumn="0" w:noHBand="0" w:noVBand="1"/>
      </w:tblPr>
      <w:tblGrid>
        <w:gridCol w:w="5395"/>
        <w:gridCol w:w="5400"/>
      </w:tblGrid>
      <w:tr w:rsidR="00BE4109" w:rsidRPr="003D3D74" w14:paraId="3CF2B8F4" w14:textId="77777777" w:rsidTr="00BE4109">
        <w:tc>
          <w:tcPr>
            <w:tcW w:w="5395" w:type="dxa"/>
          </w:tcPr>
          <w:p w14:paraId="3A7562E1" w14:textId="53B24BC6" w:rsidR="00BE4109" w:rsidRPr="003D3D74" w:rsidRDefault="00674435" w:rsidP="005277C2">
            <w:r w:rsidRPr="003D3D74">
              <w:t>Collaborat</w:t>
            </w:r>
            <w:r w:rsidR="00BE4109" w:rsidRPr="003D3D74">
              <w:t>ing District/Agency Name</w:t>
            </w:r>
          </w:p>
        </w:tc>
        <w:tc>
          <w:tcPr>
            <w:tcW w:w="5400" w:type="dxa"/>
          </w:tcPr>
          <w:p w14:paraId="445F2AFA" w14:textId="3CD97F77" w:rsidR="00BE4109" w:rsidRPr="003D3D74" w:rsidRDefault="00674435" w:rsidP="005277C2">
            <w:r w:rsidRPr="003D3D74">
              <w:t>Collaborating</w:t>
            </w:r>
            <w:r w:rsidR="00BE4109" w:rsidRPr="003D3D74">
              <w:t xml:space="preserve"> District/Agency Budget Total</w:t>
            </w:r>
            <w:r w:rsidR="00531DE6" w:rsidRPr="003D3D74">
              <w:t xml:space="preserve"> Requested</w:t>
            </w:r>
          </w:p>
        </w:tc>
      </w:tr>
      <w:tr w:rsidR="00BE4109" w:rsidRPr="003D3D74" w14:paraId="67C48876" w14:textId="77777777" w:rsidTr="00BE4109">
        <w:tc>
          <w:tcPr>
            <w:tcW w:w="5395" w:type="dxa"/>
          </w:tcPr>
          <w:p w14:paraId="46AE33DE" w14:textId="7B7E56DA" w:rsidR="00BE4109" w:rsidRPr="003D3D74" w:rsidRDefault="00BE4109" w:rsidP="005277C2">
            <w:r w:rsidRPr="003D3D74">
              <w:t>(1)</w:t>
            </w:r>
            <w:r w:rsidR="0022559B">
              <w:t xml:space="preserve"> </w:t>
            </w:r>
          </w:p>
        </w:tc>
        <w:tc>
          <w:tcPr>
            <w:tcW w:w="5400" w:type="dxa"/>
          </w:tcPr>
          <w:p w14:paraId="2408B393" w14:textId="77777777" w:rsidR="00BE4109" w:rsidRPr="003D3D74" w:rsidRDefault="00BE4109" w:rsidP="005277C2"/>
        </w:tc>
      </w:tr>
      <w:tr w:rsidR="00BE4109" w:rsidRPr="003D3D74" w14:paraId="339B2EB2" w14:textId="77777777" w:rsidTr="00BE4109">
        <w:tc>
          <w:tcPr>
            <w:tcW w:w="5395" w:type="dxa"/>
          </w:tcPr>
          <w:p w14:paraId="79B4053C" w14:textId="4E59BB26" w:rsidR="00BE4109" w:rsidRPr="003D3D74" w:rsidRDefault="00BE4109" w:rsidP="005277C2">
            <w:r w:rsidRPr="003D3D74">
              <w:t>(2)</w:t>
            </w:r>
          </w:p>
        </w:tc>
        <w:tc>
          <w:tcPr>
            <w:tcW w:w="5400" w:type="dxa"/>
          </w:tcPr>
          <w:p w14:paraId="0A39BDFE" w14:textId="77777777" w:rsidR="00BE4109" w:rsidRPr="003D3D74" w:rsidRDefault="00BE4109" w:rsidP="005277C2"/>
        </w:tc>
      </w:tr>
      <w:tr w:rsidR="00BE4109" w14:paraId="0B41DC30" w14:textId="77777777" w:rsidTr="00BE4109">
        <w:tc>
          <w:tcPr>
            <w:tcW w:w="5395" w:type="dxa"/>
          </w:tcPr>
          <w:p w14:paraId="635B2892" w14:textId="2FCE8C60" w:rsidR="00BE4109" w:rsidRDefault="00BE4109" w:rsidP="005277C2">
            <w:r w:rsidRPr="003D3D74">
              <w:t>(3)</w:t>
            </w:r>
          </w:p>
        </w:tc>
        <w:tc>
          <w:tcPr>
            <w:tcW w:w="5400" w:type="dxa"/>
          </w:tcPr>
          <w:p w14:paraId="3B3054F0" w14:textId="77777777" w:rsidR="00BE4109" w:rsidRDefault="00BE4109" w:rsidP="005277C2"/>
        </w:tc>
      </w:tr>
    </w:tbl>
    <w:p w14:paraId="2951E337" w14:textId="77777777" w:rsidR="002D49B7" w:rsidRDefault="002D49B7"/>
    <w:p w14:paraId="59763FAD" w14:textId="77777777" w:rsidR="00076013" w:rsidRDefault="00076013" w:rsidP="001B4528">
      <w:pPr>
        <w:spacing w:after="0"/>
        <w:jc w:val="center"/>
        <w:rPr>
          <w:b/>
          <w:bCs/>
          <w:color w:val="0070C0"/>
        </w:rPr>
      </w:pPr>
    </w:p>
    <w:p w14:paraId="1F06B3F8" w14:textId="77777777" w:rsidR="00076013" w:rsidRDefault="00076013" w:rsidP="00F21268">
      <w:pPr>
        <w:spacing w:after="0"/>
        <w:rPr>
          <w:b/>
          <w:bCs/>
          <w:color w:val="0070C0"/>
        </w:rPr>
      </w:pPr>
    </w:p>
    <w:p w14:paraId="2949641B" w14:textId="77777777" w:rsidR="00207522" w:rsidRDefault="00207522" w:rsidP="00F21268">
      <w:pPr>
        <w:spacing w:after="0"/>
        <w:rPr>
          <w:b/>
          <w:bCs/>
          <w:color w:val="0070C0"/>
        </w:rPr>
      </w:pPr>
    </w:p>
    <w:p w14:paraId="25B7DE21" w14:textId="77777777" w:rsidR="00207522" w:rsidRDefault="00207522" w:rsidP="00F21268">
      <w:pPr>
        <w:spacing w:after="0"/>
        <w:rPr>
          <w:b/>
          <w:bCs/>
          <w:color w:val="0070C0"/>
        </w:rPr>
      </w:pPr>
    </w:p>
    <w:p w14:paraId="0E8AD76C" w14:textId="77777777" w:rsidR="00207522" w:rsidRDefault="00207522" w:rsidP="00F21268">
      <w:pPr>
        <w:spacing w:after="0"/>
        <w:rPr>
          <w:b/>
          <w:bCs/>
          <w:color w:val="0070C0"/>
        </w:rPr>
      </w:pPr>
    </w:p>
    <w:p w14:paraId="489ED075" w14:textId="70A903E1" w:rsidR="001B4528" w:rsidRPr="001B4528" w:rsidRDefault="001B4528" w:rsidP="001B4528">
      <w:pPr>
        <w:spacing w:after="0"/>
        <w:jc w:val="center"/>
        <w:rPr>
          <w:b/>
          <w:bCs/>
          <w:color w:val="0070C0"/>
        </w:rPr>
      </w:pPr>
      <w:r w:rsidRPr="001B4528">
        <w:rPr>
          <w:b/>
          <w:bCs/>
          <w:color w:val="0070C0"/>
        </w:rPr>
        <w:lastRenderedPageBreak/>
        <w:t>APPENDIX D</w:t>
      </w:r>
    </w:p>
    <w:p w14:paraId="0FAFF053" w14:textId="77777777" w:rsidR="001B4528" w:rsidRPr="001B4528" w:rsidRDefault="001B4528" w:rsidP="001B4528">
      <w:pPr>
        <w:spacing w:after="0"/>
        <w:jc w:val="center"/>
        <w:rPr>
          <w:b/>
          <w:bCs/>
          <w:color w:val="0070C0"/>
        </w:rPr>
      </w:pPr>
      <w:r w:rsidRPr="001B4528">
        <w:rPr>
          <w:b/>
          <w:bCs/>
          <w:color w:val="0070C0"/>
        </w:rPr>
        <w:t>MASTER CODE BUDGET DESCRIPTION</w:t>
      </w:r>
    </w:p>
    <w:p w14:paraId="6BA34F21" w14:textId="77777777" w:rsidR="001B4528" w:rsidRDefault="001B4528" w:rsidP="001B4528">
      <w:pPr>
        <w:spacing w:after="0"/>
      </w:pPr>
    </w:p>
    <w:p w14:paraId="2D9B81C3" w14:textId="489EEB9F" w:rsidR="002B6A88" w:rsidRPr="002B6A88" w:rsidRDefault="002B6A88" w:rsidP="002B6A88">
      <w:r>
        <w:t>According to WIOA-Title II AEFLA, at least 95 percent of an eligible recipient’s federal grant award must be expended for adult education instructional activities.  The remaining amount, not to exceed 5 percent, may be used for local administrative costs.  Local administrative costs include budget codes 111A, 112B, 322, 580, 612, and 917.</w:t>
      </w:r>
    </w:p>
    <w:p w14:paraId="345BFA5E" w14:textId="77777777" w:rsidR="002B6A88" w:rsidRDefault="002B6A88" w:rsidP="001B4528">
      <w:pPr>
        <w:spacing w:after="0"/>
        <w:rPr>
          <w:u w:val="single"/>
        </w:rPr>
      </w:pPr>
    </w:p>
    <w:p w14:paraId="12B0C3A3" w14:textId="77777777" w:rsidR="00207522" w:rsidRDefault="00207522" w:rsidP="001B4528">
      <w:pPr>
        <w:spacing w:after="0"/>
        <w:rPr>
          <w:u w:val="single"/>
        </w:rPr>
      </w:pPr>
    </w:p>
    <w:p w14:paraId="731FA0EB" w14:textId="1062AB8D" w:rsidR="001B4528" w:rsidRPr="001B4528" w:rsidRDefault="001B4528" w:rsidP="001B4528">
      <w:pPr>
        <w:spacing w:after="0"/>
        <w:rPr>
          <w:u w:val="single"/>
        </w:rPr>
      </w:pPr>
      <w:r w:rsidRPr="001B4528">
        <w:rPr>
          <w:u w:val="single"/>
        </w:rPr>
        <w:t>Object Code Descriptions</w:t>
      </w:r>
    </w:p>
    <w:p w14:paraId="1F6D41FF" w14:textId="77777777" w:rsidR="001B4528" w:rsidRDefault="001B4528" w:rsidP="001B4528">
      <w:pPr>
        <w:spacing w:after="0"/>
      </w:pPr>
    </w:p>
    <w:p w14:paraId="3D899965" w14:textId="77777777" w:rsidR="001B4528" w:rsidRDefault="001B4528" w:rsidP="001B4528">
      <w:pPr>
        <w:spacing w:after="0"/>
      </w:pPr>
      <w:r>
        <w:t>111A</w:t>
      </w:r>
      <w:r>
        <w:tab/>
        <w:t>Administrator/Supervisor Salaries (ADMINISTRATIVE)</w:t>
      </w:r>
    </w:p>
    <w:p w14:paraId="62CE95A6" w14:textId="38AF4263" w:rsidR="001B4528" w:rsidRDefault="001B4528" w:rsidP="001B4528">
      <w:pPr>
        <w:spacing w:after="0"/>
      </w:pPr>
      <w:r>
        <w:t>Amounts paid to administrative employees of the grantee not involved in providing direct services to pupils/clients.  Include all gross salary payments for these individuals while they are on the grantee payroll, including overtime salaries or salaries paid to employees of a temporary nature.</w:t>
      </w:r>
    </w:p>
    <w:p w14:paraId="2A4FF8F8" w14:textId="77777777" w:rsidR="001B4528" w:rsidRDefault="001B4528" w:rsidP="001B4528">
      <w:pPr>
        <w:spacing w:after="0"/>
      </w:pPr>
    </w:p>
    <w:p w14:paraId="590EF8A4" w14:textId="77777777" w:rsidR="001B4528" w:rsidRDefault="001B4528" w:rsidP="001B4528">
      <w:pPr>
        <w:spacing w:after="0"/>
      </w:pPr>
      <w:r>
        <w:t>111B</w:t>
      </w:r>
      <w:r>
        <w:tab/>
        <w:t>Teachers</w:t>
      </w:r>
    </w:p>
    <w:p w14:paraId="2E658E69" w14:textId="3692A622" w:rsidR="001B4528" w:rsidRDefault="001B4528" w:rsidP="001B4528">
      <w:pPr>
        <w:spacing w:after="0"/>
      </w:pPr>
      <w:r>
        <w:t>Salaries for employees providing direct instruction/counseling to pupils/clients.  This category is used for both counselors and teachers.  Include all salaries for these individuals while they are on the grantee payroll, including overtime salaries or salaries of temporary employees.  Substitute teachers or teachers hired on a temporary basis to perform work in positions of either a temporary or permanent nature are also reported here.  Tutors or individuals whose services are acquired through a contract are not included in the category.  A general rule of thumb is that a person for whom the grantee is paying employee benefits, and who is on the grantee payroll, is included; a person who is paid a fee, with no grantee obligation for benefits, is not.</w:t>
      </w:r>
    </w:p>
    <w:p w14:paraId="09151C07" w14:textId="77777777" w:rsidR="001B4528" w:rsidRDefault="001B4528" w:rsidP="001B4528">
      <w:pPr>
        <w:spacing w:after="0"/>
      </w:pPr>
    </w:p>
    <w:p w14:paraId="09E0EFC5" w14:textId="77777777" w:rsidR="001B4528" w:rsidRDefault="001B4528" w:rsidP="001B4528">
      <w:pPr>
        <w:spacing w:after="0"/>
      </w:pPr>
      <w:r>
        <w:t>112A</w:t>
      </w:r>
      <w:r>
        <w:tab/>
        <w:t>Education Aides</w:t>
      </w:r>
    </w:p>
    <w:p w14:paraId="155B0706" w14:textId="32FC3BD9" w:rsidR="001B4528" w:rsidRDefault="001B4528" w:rsidP="001B4528">
      <w:pPr>
        <w:spacing w:after="0"/>
      </w:pPr>
      <w:r>
        <w:t>Salaries for grantee employees who assist staff in providing classroom instruction; included in this category are all gross salaries for these individuals, while they are on the grantee payroll, including overtime salaries or salaries of temporary employees.</w:t>
      </w:r>
    </w:p>
    <w:p w14:paraId="60293C55" w14:textId="77777777" w:rsidR="001B4528" w:rsidRDefault="001B4528" w:rsidP="001B4528">
      <w:pPr>
        <w:spacing w:after="0"/>
      </w:pPr>
    </w:p>
    <w:p w14:paraId="28FC69D6" w14:textId="77777777" w:rsidR="001B4528" w:rsidRDefault="001B4528" w:rsidP="001B4528">
      <w:pPr>
        <w:spacing w:after="0"/>
      </w:pPr>
      <w:r>
        <w:t>112B</w:t>
      </w:r>
      <w:r>
        <w:tab/>
        <w:t>Clerical (ADMINISTRATIVE)</w:t>
      </w:r>
    </w:p>
    <w:p w14:paraId="7675123A" w14:textId="1190B0FA" w:rsidR="001B4528" w:rsidRDefault="001B4528" w:rsidP="001B4528">
      <w:pPr>
        <w:spacing w:after="0"/>
      </w:pPr>
      <w:r>
        <w:t>Salaries for grantee employees performing clerical/secretarial services; include all gross salaries for these individuals while they are on the grantee payroll, including overtime salaries or salaries of temporary employees.</w:t>
      </w:r>
    </w:p>
    <w:p w14:paraId="044932F6" w14:textId="77777777" w:rsidR="001B4528" w:rsidRDefault="001B4528" w:rsidP="001B4528">
      <w:pPr>
        <w:spacing w:after="0"/>
      </w:pPr>
    </w:p>
    <w:p w14:paraId="0734AC76" w14:textId="77777777" w:rsidR="001B4528" w:rsidRDefault="001B4528" w:rsidP="001B4528">
      <w:pPr>
        <w:spacing w:after="0"/>
      </w:pPr>
      <w:r>
        <w:t>119</w:t>
      </w:r>
      <w:r>
        <w:tab/>
        <w:t>Other</w:t>
      </w:r>
    </w:p>
    <w:p w14:paraId="0AC8DAFA" w14:textId="76E222AF" w:rsidR="001B4528" w:rsidRDefault="001B4528" w:rsidP="001B4528">
      <w:pPr>
        <w:spacing w:after="0"/>
      </w:pPr>
      <w:r>
        <w:t>Salaries for any other grantee employee not fitting into objects 111A, 111B, 112A or 112B; include the gross salaries for these individuals, including overtime salaries or temporary employees.  Included can be janitorial personnel costs, grant activity coordinators’ salaries and food service personnel.</w:t>
      </w:r>
    </w:p>
    <w:p w14:paraId="56854D76" w14:textId="77777777" w:rsidR="001B4528" w:rsidRDefault="001B4528" w:rsidP="001B4528">
      <w:pPr>
        <w:spacing w:after="0"/>
      </w:pPr>
    </w:p>
    <w:p w14:paraId="52F97AE3" w14:textId="77777777" w:rsidR="001B4528" w:rsidRDefault="001B4528" w:rsidP="001B4528">
      <w:pPr>
        <w:spacing w:after="0"/>
      </w:pPr>
      <w:r>
        <w:t>200</w:t>
      </w:r>
      <w:r>
        <w:tab/>
        <w:t>Personal Services - Employee Benefits</w:t>
      </w:r>
    </w:p>
    <w:p w14:paraId="47EC3A32" w14:textId="7B2FF588" w:rsidR="001B4528" w:rsidRDefault="001B4528" w:rsidP="001B4528">
      <w:pPr>
        <w:spacing w:after="0"/>
      </w:pPr>
      <w:r>
        <w:t xml:space="preserve">Amounts paid by the grantee on behalf of the employees whose salaries are reported in objects 111A, 111B, 112A, 112B or 119.  These amounts are not included in the gross </w:t>
      </w:r>
      <w:r w:rsidR="003A158F">
        <w:t>salary but</w:t>
      </w:r>
      <w:r>
        <w:t xml:space="preserve"> are in addition to that amount.  Such payments are fringe benefit payments and, while not paid directly to employees, </w:t>
      </w:r>
      <w:proofErr w:type="gramStart"/>
      <w:r>
        <w:t>is</w:t>
      </w:r>
      <w:proofErr w:type="gramEnd"/>
      <w:r>
        <w:t xml:space="preserve"> nevertheless part of the cost of personal services.  Included are the employer’s cost of group insurance, social security contribution, retirement contribution, tuition reimbursement, unemployment compensation and workmen’s compensation insurance.</w:t>
      </w:r>
    </w:p>
    <w:p w14:paraId="4C8160F0" w14:textId="77777777" w:rsidR="001B4528" w:rsidRDefault="001B4528" w:rsidP="001B4528">
      <w:pPr>
        <w:spacing w:after="0"/>
      </w:pPr>
    </w:p>
    <w:p w14:paraId="1A70A9B0" w14:textId="77777777" w:rsidR="001B4528" w:rsidRDefault="001B4528" w:rsidP="001B4528">
      <w:pPr>
        <w:spacing w:after="0"/>
      </w:pPr>
      <w:r>
        <w:t>321</w:t>
      </w:r>
      <w:r>
        <w:tab/>
        <w:t>Tutors (Instructional Non-Payroll Services)</w:t>
      </w:r>
    </w:p>
    <w:p w14:paraId="6F2A77E3" w14:textId="79EB6800" w:rsidR="001B4528" w:rsidRDefault="001B4528" w:rsidP="001B4528">
      <w:pPr>
        <w:spacing w:after="0"/>
      </w:pPr>
      <w:r>
        <w:t>Payments for services performed by qualified persons directly engaged in providing learning experiences for students.  Include the services of teachers and teachers’ aides who are not on the payroll of the grantee.</w:t>
      </w:r>
    </w:p>
    <w:p w14:paraId="4B462D16" w14:textId="77777777" w:rsidR="001B4528" w:rsidRDefault="001B4528" w:rsidP="001B4528">
      <w:pPr>
        <w:spacing w:after="0"/>
      </w:pPr>
    </w:p>
    <w:p w14:paraId="5E3C74F0" w14:textId="77777777" w:rsidR="001B4528" w:rsidRDefault="001B4528" w:rsidP="001B4528">
      <w:pPr>
        <w:spacing w:after="0"/>
      </w:pPr>
      <w:r>
        <w:lastRenderedPageBreak/>
        <w:t>322</w:t>
      </w:r>
      <w:r>
        <w:tab/>
        <w:t>Inservice (Instructional Program Enhancement Services) (ADMINISTRATIVE)</w:t>
      </w:r>
    </w:p>
    <w:p w14:paraId="505F141F" w14:textId="6E7BE0DE" w:rsidR="001B4528" w:rsidRDefault="001B4528" w:rsidP="001B4528">
      <w:pPr>
        <w:spacing w:after="0"/>
      </w:pPr>
      <w:r>
        <w:t xml:space="preserve">Payments for services performed by persons qualified to assist teachers and supervisors to enhance the quality of the teaching process.  This category includes curriculum consultants, </w:t>
      </w:r>
      <w:r w:rsidR="003A158F">
        <w:t>in-service</w:t>
      </w:r>
      <w:r>
        <w:t xml:space="preserve"> training specialists, etc., who are not on the grantee payroll.</w:t>
      </w:r>
    </w:p>
    <w:p w14:paraId="38F080E3" w14:textId="77777777" w:rsidR="001B4528" w:rsidRDefault="001B4528" w:rsidP="001B4528">
      <w:pPr>
        <w:spacing w:after="0"/>
      </w:pPr>
    </w:p>
    <w:p w14:paraId="1375261B" w14:textId="77777777" w:rsidR="001B4528" w:rsidRDefault="001B4528" w:rsidP="001B4528">
      <w:pPr>
        <w:spacing w:after="0"/>
      </w:pPr>
      <w:r>
        <w:t>324</w:t>
      </w:r>
      <w:r>
        <w:tab/>
        <w:t>Field Trips</w:t>
      </w:r>
    </w:p>
    <w:p w14:paraId="1043A2F1" w14:textId="237DBA96" w:rsidR="001B4528" w:rsidRDefault="001B4528" w:rsidP="001B4528">
      <w:pPr>
        <w:spacing w:after="0"/>
      </w:pPr>
      <w:r>
        <w:t>Costs incurred for conducting educational activities off site; includes admission costs to educational centers, fees for tour guides, etc.</w:t>
      </w:r>
    </w:p>
    <w:p w14:paraId="0DCEB5D2" w14:textId="77777777" w:rsidR="001B4528" w:rsidRDefault="001B4528" w:rsidP="001B4528">
      <w:pPr>
        <w:spacing w:after="0"/>
      </w:pPr>
    </w:p>
    <w:p w14:paraId="4E21EA97" w14:textId="77777777" w:rsidR="001B4528" w:rsidRDefault="001B4528" w:rsidP="001B4528">
      <w:pPr>
        <w:spacing w:after="0"/>
      </w:pPr>
      <w:r>
        <w:t>325</w:t>
      </w:r>
      <w:r>
        <w:tab/>
        <w:t>Parental Activities</w:t>
      </w:r>
    </w:p>
    <w:p w14:paraId="063190A1" w14:textId="296BCBF5" w:rsidR="001B4528" w:rsidRDefault="001B4528" w:rsidP="001B4528">
      <w:pPr>
        <w:spacing w:after="0"/>
      </w:pPr>
      <w:r>
        <w:t>Expenditures related to services for parenting including workshop presenters, counseling services, baby-sitting services and overall seminar/workshop costs.</w:t>
      </w:r>
    </w:p>
    <w:p w14:paraId="368627F0" w14:textId="77777777" w:rsidR="001B4528" w:rsidRDefault="001B4528" w:rsidP="001B4528">
      <w:pPr>
        <w:spacing w:after="0"/>
      </w:pPr>
    </w:p>
    <w:p w14:paraId="53B6E58C" w14:textId="77777777" w:rsidR="001B4528" w:rsidRDefault="001B4528" w:rsidP="001B4528">
      <w:pPr>
        <w:spacing w:after="0"/>
      </w:pPr>
      <w:r>
        <w:t>330</w:t>
      </w:r>
      <w:r>
        <w:tab/>
        <w:t>Employee Training and Development Services</w:t>
      </w:r>
    </w:p>
    <w:p w14:paraId="2A911104" w14:textId="277C4A13" w:rsidR="001B4528" w:rsidRDefault="001B4528" w:rsidP="001B4528">
      <w:pPr>
        <w:spacing w:after="0"/>
      </w:pPr>
      <w:r>
        <w:t>Payments for professional or technical services that are not directly related to instructional activities; included are payments for data processing, management consultants, legal services, etc.  Do not include the cost of an independent auditor in this category.</w:t>
      </w:r>
    </w:p>
    <w:p w14:paraId="1A46822C" w14:textId="77777777" w:rsidR="001B4528" w:rsidRDefault="001B4528" w:rsidP="001B4528">
      <w:pPr>
        <w:spacing w:after="0"/>
      </w:pPr>
    </w:p>
    <w:p w14:paraId="1DFCA2E9" w14:textId="77777777" w:rsidR="001B4528" w:rsidRDefault="001B4528" w:rsidP="001B4528">
      <w:pPr>
        <w:spacing w:after="0"/>
      </w:pPr>
      <w:r>
        <w:t>400</w:t>
      </w:r>
      <w:r>
        <w:tab/>
        <w:t>Purchased Property Services</w:t>
      </w:r>
    </w:p>
    <w:p w14:paraId="00027EB8" w14:textId="66328D19" w:rsidR="001B4528" w:rsidRDefault="001B4528" w:rsidP="001B4528">
      <w:pPr>
        <w:spacing w:after="0"/>
      </w:pPr>
      <w:r>
        <w:t xml:space="preserve">Expenditures for services to operate, repair, maintain and rent property owned and/or used by the grantee.  These are payments for services performed by persons other than grantee employees.  Most frequently allowed expenditures include:  Rentals - costs for renting or leasing land, buildings, equipment or vehicles; Repair and Maintenance services - expenditures for repairs and maintenance services not provided directly by grantee personnel, including contracts and agreements covering the upkeep of buildings and equipment; and Construction Services (Remodeling and Renovation) -payments to contractors for major permanent structural alterations and for the initial or additional installation of heating and ventilating systems, electrical systems, plumbing systems or other service systems in existing buildings.  Utility services such as cleaning service, disposal service, snow plowing, lawn care, etc., could also be reported in this category.  It is up to the program manager to inform applicants what is an allowable purchased property service under a grant program.  </w:t>
      </w:r>
      <w:proofErr w:type="gramStart"/>
      <w:r>
        <w:t>The</w:t>
      </w:r>
      <w:proofErr w:type="gramEnd"/>
      <w:r>
        <w:t xml:space="preserve"> review of the budget justification should reveal the existence of any unallowable item.</w:t>
      </w:r>
    </w:p>
    <w:p w14:paraId="7AC4038D" w14:textId="77777777" w:rsidR="001B4528" w:rsidRDefault="001B4528" w:rsidP="001B4528">
      <w:pPr>
        <w:spacing w:after="0"/>
      </w:pPr>
    </w:p>
    <w:p w14:paraId="4CC92698" w14:textId="77777777" w:rsidR="001B4528" w:rsidRDefault="001B4528" w:rsidP="001B4528">
      <w:pPr>
        <w:spacing w:after="0"/>
      </w:pPr>
      <w:r>
        <w:t>510</w:t>
      </w:r>
      <w:r>
        <w:tab/>
        <w:t>Pupil Transportation</w:t>
      </w:r>
    </w:p>
    <w:p w14:paraId="5BDA6BE9" w14:textId="3C5BDBE3" w:rsidR="001B4528" w:rsidRDefault="001B4528" w:rsidP="001B4528">
      <w:pPr>
        <w:spacing w:after="0"/>
      </w:pPr>
      <w:r>
        <w:t>Expenditures for transporting pupils to and from school and other activities; included are such items as bus rentals for field trips and payments to drivers for transporting handicapped children.</w:t>
      </w:r>
    </w:p>
    <w:p w14:paraId="656AA98D" w14:textId="77777777" w:rsidR="001B4528" w:rsidRDefault="001B4528" w:rsidP="001B4528">
      <w:pPr>
        <w:spacing w:after="0"/>
      </w:pPr>
    </w:p>
    <w:p w14:paraId="47F7733E" w14:textId="77777777" w:rsidR="001B4528" w:rsidRDefault="001B4528" w:rsidP="001B4528">
      <w:pPr>
        <w:spacing w:after="0"/>
      </w:pPr>
      <w:r>
        <w:t>530</w:t>
      </w:r>
      <w:r>
        <w:tab/>
        <w:t>Communication</w:t>
      </w:r>
    </w:p>
    <w:p w14:paraId="7B0CF660" w14:textId="2B0F6B35" w:rsidR="001B4528" w:rsidRDefault="001B4528" w:rsidP="001B4528">
      <w:pPr>
        <w:spacing w:after="0"/>
      </w:pPr>
      <w:r>
        <w:t>Payments for services provided by persons or businesses to assist in transmitting and receiving messages or information; included are telephone and telegraph services, as well as postage machine rental and postage.</w:t>
      </w:r>
    </w:p>
    <w:p w14:paraId="3B54AD72" w14:textId="77777777" w:rsidR="001B4528" w:rsidRDefault="001B4528" w:rsidP="001B4528">
      <w:pPr>
        <w:spacing w:after="0"/>
      </w:pPr>
    </w:p>
    <w:p w14:paraId="3A8ECFE5" w14:textId="77777777" w:rsidR="001B4528" w:rsidRDefault="001B4528" w:rsidP="001B4528">
      <w:pPr>
        <w:spacing w:after="0"/>
      </w:pPr>
      <w:r>
        <w:t>580</w:t>
      </w:r>
      <w:r>
        <w:tab/>
        <w:t>Travel (ADMINISTRATIVE)</w:t>
      </w:r>
    </w:p>
    <w:p w14:paraId="13CA6A19" w14:textId="09909EA2" w:rsidR="001B4528" w:rsidRDefault="001B4528" w:rsidP="001B4528">
      <w:pPr>
        <w:spacing w:after="0"/>
      </w:pPr>
      <w:r>
        <w:t xml:space="preserve">Expenditures for transportation, meals, </w:t>
      </w:r>
      <w:proofErr w:type="gramStart"/>
      <w:r>
        <w:t>hotel</w:t>
      </w:r>
      <w:proofErr w:type="gramEnd"/>
      <w:r>
        <w:t xml:space="preserve"> and other expenses associated with staff travel.  Per diem payments to staff in lieu of reimbursement for subsistence (room and board) are also included.</w:t>
      </w:r>
    </w:p>
    <w:p w14:paraId="5754F5C1" w14:textId="77777777" w:rsidR="001B4528" w:rsidRDefault="001B4528" w:rsidP="001B4528">
      <w:pPr>
        <w:spacing w:after="0"/>
      </w:pPr>
    </w:p>
    <w:p w14:paraId="7164E18D" w14:textId="77777777" w:rsidR="001B4528" w:rsidRDefault="001B4528" w:rsidP="001B4528">
      <w:pPr>
        <w:spacing w:after="0"/>
      </w:pPr>
      <w:r>
        <w:t>590</w:t>
      </w:r>
      <w:r>
        <w:tab/>
        <w:t>Other Purchased Services</w:t>
      </w:r>
    </w:p>
    <w:p w14:paraId="462DC267" w14:textId="0C22602E" w:rsidR="001B4528" w:rsidRDefault="001B4528" w:rsidP="001B4528">
      <w:pPr>
        <w:spacing w:after="0"/>
      </w:pPr>
      <w:r>
        <w:t xml:space="preserve">All other payments for services rendered by organizations or personnel not on the GRANTEE payroll not detailed in 510, 530, 560, 580 or 590.  These </w:t>
      </w:r>
      <w:proofErr w:type="gramStart"/>
      <w:r>
        <w:t>include:</w:t>
      </w:r>
      <w:proofErr w:type="gramEnd"/>
      <w:r>
        <w:t xml:space="preserve">  Insurance Costs (other than employee benefits) - payments for all types of insurance coverage including property, liability and fidelity; Printing and Binding - publication costs; and Advertisement - any expenditures for announcements in professional publications, newspapers or broadcasts over radio or television, including personnel recruitment, legal ads, and the purchase and sale of property.</w:t>
      </w:r>
    </w:p>
    <w:p w14:paraId="6487BDB6" w14:textId="77777777" w:rsidR="001B4528" w:rsidRDefault="001B4528" w:rsidP="001B4528">
      <w:pPr>
        <w:spacing w:after="0"/>
      </w:pPr>
    </w:p>
    <w:p w14:paraId="4685D638" w14:textId="77777777" w:rsidR="001B4528" w:rsidRDefault="001B4528" w:rsidP="001B4528">
      <w:pPr>
        <w:spacing w:after="0"/>
      </w:pPr>
      <w:r>
        <w:lastRenderedPageBreak/>
        <w:t>611</w:t>
      </w:r>
      <w:r>
        <w:tab/>
        <w:t>Instructional Supplies</w:t>
      </w:r>
    </w:p>
    <w:p w14:paraId="1777F9CA" w14:textId="1DD08873" w:rsidR="001B4528" w:rsidRDefault="001B4528" w:rsidP="001B4528">
      <w:pPr>
        <w:spacing w:after="0"/>
      </w:pPr>
      <w:r>
        <w:t>Expenditures for consumable items purchased for instructional use.</w:t>
      </w:r>
    </w:p>
    <w:p w14:paraId="2DBCDA1B" w14:textId="77777777" w:rsidR="001B4528" w:rsidRDefault="001B4528" w:rsidP="001B4528">
      <w:pPr>
        <w:spacing w:after="0"/>
      </w:pPr>
    </w:p>
    <w:p w14:paraId="41080E22" w14:textId="77777777" w:rsidR="001B4528" w:rsidRDefault="001B4528" w:rsidP="001B4528">
      <w:pPr>
        <w:spacing w:after="0"/>
      </w:pPr>
      <w:r>
        <w:t>612</w:t>
      </w:r>
      <w:r>
        <w:tab/>
        <w:t>Administrative Supplies (ADMINISTRATIVE)</w:t>
      </w:r>
    </w:p>
    <w:p w14:paraId="6D12FD66" w14:textId="4EED3024" w:rsidR="001B4528" w:rsidRDefault="001B4528" w:rsidP="001B4528">
      <w:pPr>
        <w:spacing w:after="0"/>
      </w:pPr>
      <w:r>
        <w:t>Expenditures for consumable items directly related to program administrative (non-instructional) activities.</w:t>
      </w:r>
    </w:p>
    <w:p w14:paraId="0C902419" w14:textId="77777777" w:rsidR="001B4528" w:rsidRDefault="001B4528" w:rsidP="001B4528">
      <w:pPr>
        <w:spacing w:after="0"/>
      </w:pPr>
    </w:p>
    <w:p w14:paraId="10C5983E" w14:textId="77777777" w:rsidR="001B4528" w:rsidRDefault="001B4528" w:rsidP="001B4528">
      <w:pPr>
        <w:spacing w:after="0"/>
      </w:pPr>
      <w:r>
        <w:t>641</w:t>
      </w:r>
      <w:r>
        <w:tab/>
        <w:t>Textbooks</w:t>
      </w:r>
    </w:p>
    <w:p w14:paraId="076E4F1B" w14:textId="7C5CA672" w:rsidR="001B4528" w:rsidRDefault="001B4528" w:rsidP="001B4528">
      <w:pPr>
        <w:spacing w:after="0"/>
      </w:pPr>
      <w:r>
        <w:t xml:space="preserve">Expenditures for textbooks, workbooks, textbook </w:t>
      </w:r>
      <w:proofErr w:type="gramStart"/>
      <w:r>
        <w:t>binding</w:t>
      </w:r>
      <w:proofErr w:type="gramEnd"/>
      <w:r>
        <w:t xml:space="preserve"> and repair.</w:t>
      </w:r>
    </w:p>
    <w:p w14:paraId="2DDD6459" w14:textId="77777777" w:rsidR="001B4528" w:rsidRDefault="001B4528" w:rsidP="001B4528">
      <w:pPr>
        <w:spacing w:after="0"/>
      </w:pPr>
    </w:p>
    <w:p w14:paraId="215F8440" w14:textId="77777777" w:rsidR="001B4528" w:rsidRDefault="001B4528" w:rsidP="001B4528">
      <w:pPr>
        <w:spacing w:after="0"/>
      </w:pPr>
      <w:r>
        <w:t>690</w:t>
      </w:r>
      <w:r>
        <w:tab/>
        <w:t xml:space="preserve">Other Supplies </w:t>
      </w:r>
    </w:p>
    <w:p w14:paraId="68613D86" w14:textId="096A6DA9" w:rsidR="001B4528" w:rsidRDefault="001B4528" w:rsidP="001B4528">
      <w:pPr>
        <w:spacing w:after="0"/>
      </w:pPr>
      <w:r>
        <w:t>Allowable Expenditures for any other supply, which is not instructional or administrative in nature; included are maintenance supplies, heating supplies and transportation supplies.</w:t>
      </w:r>
    </w:p>
    <w:p w14:paraId="7582394F" w14:textId="77777777" w:rsidR="001B4528" w:rsidRDefault="001B4528" w:rsidP="001B4528">
      <w:pPr>
        <w:spacing w:after="0"/>
      </w:pPr>
    </w:p>
    <w:p w14:paraId="1FDD80AA" w14:textId="77777777" w:rsidR="001B4528" w:rsidRDefault="001B4528" w:rsidP="001B4528">
      <w:pPr>
        <w:spacing w:after="0"/>
      </w:pPr>
      <w:r>
        <w:t>700</w:t>
      </w:r>
      <w:r>
        <w:tab/>
        <w:t>Property</w:t>
      </w:r>
    </w:p>
    <w:p w14:paraId="0F9DC211" w14:textId="4E8702BF" w:rsidR="001B4528" w:rsidRDefault="001B4528" w:rsidP="001B4528">
      <w:pPr>
        <w:spacing w:after="0"/>
      </w:pPr>
      <w:r>
        <w:t xml:space="preserve">Expenditures for acquiring fixed assets, including </w:t>
      </w:r>
      <w:proofErr w:type="gramStart"/>
      <w:r>
        <w:t>land</w:t>
      </w:r>
      <w:proofErr w:type="gramEnd"/>
      <w:r>
        <w:t xml:space="preserve"> or existing buildings, enhancements of grounds, initial equipment, additional equipment and replacement of equipment.  For most grants, only equipment such as computers, duplicating machines, furniture and fixtures is allowable and the </w:t>
      </w:r>
      <w:r w:rsidR="003A158F">
        <w:t>line-item</w:t>
      </w:r>
      <w:r>
        <w:t xml:space="preserve"> description on the budget will </w:t>
      </w:r>
      <w:proofErr w:type="gramStart"/>
      <w:r>
        <w:t>read</w:t>
      </w:r>
      <w:proofErr w:type="gramEnd"/>
      <w:r>
        <w:t xml:space="preserve"> Property/Equipment only.  If allowable under grant legislation, other items which could be included in this category are expenditures for the acquisition but not the rental of buildings and land.  Although cost of materials, which resulted in a new or vastly improved structure, would also be included here, the expenditures for the contracted construction of buildings, for permanent structural alterations, and for the initial or additional installation of heating and ventilating systems, fire protection systems, and other service systems in existing buildings, are recorded under object 400 - Purchased Property Services.</w:t>
      </w:r>
    </w:p>
    <w:p w14:paraId="322AC484" w14:textId="77777777" w:rsidR="001B4528" w:rsidRDefault="001B4528" w:rsidP="001B4528">
      <w:pPr>
        <w:spacing w:after="0"/>
      </w:pPr>
    </w:p>
    <w:p w14:paraId="2DC1DA97" w14:textId="02B60D54" w:rsidR="001B4528" w:rsidRDefault="001B4528" w:rsidP="001B4528">
      <w:pPr>
        <w:spacing w:after="0"/>
      </w:pPr>
      <w:r>
        <w:t>In accordance with the Connecticut State Comptroller’s definition of equipment, included in this category are all items of equipment (machinery, tools, furniture, vehicles, apparatus, etc.) with a value of over $</w:t>
      </w:r>
      <w:r w:rsidR="003D3D74">
        <w:t>5</w:t>
      </w:r>
      <w:r>
        <w:t>,000.00 and the useful life of more than one year.</w:t>
      </w:r>
    </w:p>
    <w:p w14:paraId="00EB9625" w14:textId="77777777" w:rsidR="001B4528" w:rsidRDefault="001B4528" w:rsidP="001B4528">
      <w:pPr>
        <w:spacing w:after="0"/>
      </w:pPr>
    </w:p>
    <w:p w14:paraId="68EBC143" w14:textId="469031FA" w:rsidR="001B4528" w:rsidRDefault="001B4528" w:rsidP="001B4528">
      <w:pPr>
        <w:spacing w:after="0"/>
      </w:pPr>
      <w:r>
        <w:t>9</w:t>
      </w:r>
      <w:r w:rsidR="00D321AC">
        <w:t>17</w:t>
      </w:r>
      <w:r>
        <w:tab/>
        <w:t xml:space="preserve">Indirect Costs </w:t>
      </w:r>
    </w:p>
    <w:p w14:paraId="2742A484" w14:textId="0ED37A6C" w:rsidR="001B4528" w:rsidRDefault="001B4528" w:rsidP="001B4528">
      <w:pPr>
        <w:spacing w:after="0"/>
      </w:pPr>
      <w:r>
        <w:t>Costs incurred by the grantee, which are not directly related to the program but are a result thereof. Beginning Fiscal Year 1998, grantees must submit indirect cost proposals to the Connecticut State Department of Education to apply for a restricted and unrestricted rate.  Only grantees that have received rate approvals are eligible to claim indirect costs.</w:t>
      </w:r>
    </w:p>
    <w:p w14:paraId="2D44A199" w14:textId="620C4890" w:rsidR="001B4528" w:rsidRDefault="001B4528" w:rsidP="006543BA">
      <w:pPr>
        <w:spacing w:after="0"/>
      </w:pPr>
    </w:p>
    <w:p w14:paraId="38DF57E8" w14:textId="6B3C446F" w:rsidR="004C4BB3" w:rsidRDefault="004C4BB3" w:rsidP="006543BA">
      <w:pPr>
        <w:spacing w:after="0"/>
      </w:pPr>
    </w:p>
    <w:p w14:paraId="021A3869" w14:textId="42F2BEC7" w:rsidR="004C4BB3" w:rsidRDefault="004C4BB3" w:rsidP="006543BA">
      <w:pPr>
        <w:spacing w:after="0"/>
      </w:pPr>
    </w:p>
    <w:p w14:paraId="758DBFB2" w14:textId="59FFF39E" w:rsidR="004C4BB3" w:rsidRDefault="004C4BB3" w:rsidP="006543BA">
      <w:pPr>
        <w:spacing w:after="0"/>
      </w:pPr>
    </w:p>
    <w:p w14:paraId="4B31DA3A" w14:textId="528DB724" w:rsidR="004C4BB3" w:rsidRDefault="004C4BB3" w:rsidP="006543BA">
      <w:pPr>
        <w:spacing w:after="0"/>
      </w:pPr>
    </w:p>
    <w:p w14:paraId="21B7B247" w14:textId="1F3F0B3D" w:rsidR="004C4BB3" w:rsidRDefault="004C4BB3" w:rsidP="006543BA">
      <w:pPr>
        <w:spacing w:after="0"/>
      </w:pPr>
    </w:p>
    <w:p w14:paraId="509ED48A" w14:textId="784C8081" w:rsidR="004C4BB3" w:rsidRDefault="004C4BB3" w:rsidP="006543BA">
      <w:pPr>
        <w:spacing w:after="0"/>
      </w:pPr>
    </w:p>
    <w:p w14:paraId="29EAD4EB" w14:textId="30F6FF2F" w:rsidR="004C4BB3" w:rsidRDefault="004C4BB3" w:rsidP="006543BA">
      <w:pPr>
        <w:spacing w:after="0"/>
      </w:pPr>
    </w:p>
    <w:p w14:paraId="0EA87050" w14:textId="77777777" w:rsidR="004C4BB3" w:rsidRDefault="004C4BB3" w:rsidP="006543BA">
      <w:pPr>
        <w:spacing w:after="0"/>
      </w:pPr>
    </w:p>
    <w:p w14:paraId="139B961E" w14:textId="5AE0D560" w:rsidR="00376882" w:rsidRPr="00376882" w:rsidRDefault="00376882" w:rsidP="00376882">
      <w:pPr>
        <w:spacing w:after="0" w:line="280" w:lineRule="atLeast"/>
        <w:rPr>
          <w:rFonts w:ascii="Arial" w:eastAsia="Times New Roman" w:hAnsi="Arial" w:cs="Arial"/>
          <w:sz w:val="18"/>
          <w:szCs w:val="18"/>
        </w:rPr>
        <w:sectPr w:rsidR="00376882" w:rsidRPr="00376882" w:rsidSect="009B0DDA">
          <w:footerReference w:type="default" r:id="rId25"/>
          <w:pgSz w:w="12240" w:h="15840" w:code="1"/>
          <w:pgMar w:top="720" w:right="720" w:bottom="720" w:left="720" w:header="360" w:footer="302" w:gutter="0"/>
          <w:pgNumType w:start="1"/>
          <w:cols w:space="720"/>
          <w:docGrid w:linePitch="326"/>
        </w:sectPr>
      </w:pPr>
    </w:p>
    <w:p w14:paraId="75C4D9F0" w14:textId="1601E84E" w:rsidR="00376882" w:rsidRPr="00A00F2F" w:rsidRDefault="00376882" w:rsidP="1CB75141">
      <w:pPr>
        <w:widowControl w:val="0"/>
        <w:tabs>
          <w:tab w:val="left" w:pos="576"/>
        </w:tabs>
        <w:kinsoku w:val="0"/>
        <w:overflowPunct w:val="0"/>
        <w:autoSpaceDE w:val="0"/>
        <w:autoSpaceDN w:val="0"/>
        <w:adjustRightInd w:val="0"/>
        <w:spacing w:after="0" w:line="240" w:lineRule="auto"/>
        <w:outlineLvl w:val="0"/>
        <w:rPr>
          <w:rFonts w:ascii="Arial" w:eastAsia="Times New Roman" w:hAnsi="Arial" w:cs="Arial"/>
          <w:sz w:val="18"/>
          <w:szCs w:val="18"/>
        </w:rPr>
        <w:sectPr w:rsidR="00376882" w:rsidRPr="00A00F2F" w:rsidSect="006915AA">
          <w:type w:val="continuous"/>
          <w:pgSz w:w="12240" w:h="15840"/>
          <w:pgMar w:top="475" w:right="619" w:bottom="288" w:left="619" w:header="720" w:footer="720" w:gutter="0"/>
          <w:cols w:num="2" w:space="720" w:equalWidth="0">
            <w:col w:w="5103" w:space="433"/>
            <w:col w:w="5466"/>
          </w:cols>
          <w:noEndnote/>
        </w:sectPr>
      </w:pPr>
    </w:p>
    <w:p w14:paraId="30915156" w14:textId="77777777" w:rsidR="00376882" w:rsidRPr="00376882" w:rsidRDefault="00376882" w:rsidP="00376882">
      <w:pPr>
        <w:widowControl w:val="0"/>
        <w:tabs>
          <w:tab w:val="left" w:pos="360"/>
        </w:tabs>
        <w:kinsoku w:val="0"/>
        <w:overflowPunct w:val="0"/>
        <w:autoSpaceDE w:val="0"/>
        <w:autoSpaceDN w:val="0"/>
        <w:adjustRightInd w:val="0"/>
        <w:spacing w:after="0" w:line="240" w:lineRule="auto"/>
        <w:ind w:right="318"/>
        <w:rPr>
          <w:rFonts w:ascii="Arial" w:eastAsia="Times New Roman" w:hAnsi="Arial" w:cs="Arial"/>
          <w:sz w:val="18"/>
          <w:szCs w:val="18"/>
        </w:rPr>
      </w:pPr>
    </w:p>
    <w:sectPr w:rsidR="00376882" w:rsidRPr="00376882" w:rsidSect="001E20F5">
      <w:footerReference w:type="default" r:id="rId26"/>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779D" w14:textId="77777777" w:rsidR="00A637A0" w:rsidRDefault="00A637A0" w:rsidP="00A55C7B">
      <w:pPr>
        <w:spacing w:after="0" w:line="240" w:lineRule="auto"/>
      </w:pPr>
      <w:r>
        <w:separator/>
      </w:r>
    </w:p>
  </w:endnote>
  <w:endnote w:type="continuationSeparator" w:id="0">
    <w:p w14:paraId="63EFCF12" w14:textId="77777777" w:rsidR="00A637A0" w:rsidRDefault="00A637A0" w:rsidP="00A55C7B">
      <w:pPr>
        <w:spacing w:after="0" w:line="240" w:lineRule="auto"/>
      </w:pPr>
      <w:r>
        <w:continuationSeparator/>
      </w:r>
    </w:p>
  </w:endnote>
  <w:endnote w:type="continuationNotice" w:id="1">
    <w:p w14:paraId="359F7BA4" w14:textId="77777777" w:rsidR="00A637A0" w:rsidRDefault="00A63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6AF0" w14:textId="6B7A092F" w:rsidR="00D2534B" w:rsidRPr="001B7124" w:rsidRDefault="00D2534B">
    <w:pPr>
      <w:pStyle w:val="Footer"/>
      <w:jc w:val="center"/>
      <w:rPr>
        <w:rFonts w:ascii="Times New Roman" w:hAnsi="Times New Roman"/>
        <w:sz w:val="18"/>
      </w:rPr>
    </w:pPr>
    <w:r w:rsidRPr="001B7124">
      <w:rPr>
        <w:rFonts w:ascii="Times New Roman" w:hAnsi="Times New Roman"/>
        <w:sz w:val="18"/>
      </w:rPr>
      <w:fldChar w:fldCharType="begin"/>
    </w:r>
    <w:r w:rsidRPr="001B7124">
      <w:rPr>
        <w:rFonts w:ascii="Times New Roman" w:hAnsi="Times New Roman"/>
        <w:sz w:val="18"/>
      </w:rPr>
      <w:instrText xml:space="preserve"> PAGE   \* MERGEFORMAT </w:instrText>
    </w:r>
    <w:r w:rsidRPr="001B7124">
      <w:rPr>
        <w:rFonts w:ascii="Times New Roman" w:hAnsi="Times New Roman"/>
        <w:sz w:val="18"/>
      </w:rPr>
      <w:fldChar w:fldCharType="separate"/>
    </w:r>
    <w:r>
      <w:rPr>
        <w:rFonts w:ascii="Times New Roman" w:hAnsi="Times New Roman"/>
        <w:noProof/>
        <w:sz w:val="18"/>
      </w:rPr>
      <w:t>1</w:t>
    </w:r>
    <w:r w:rsidRPr="001B7124">
      <w:rPr>
        <w:rFonts w:ascii="Times New Roman" w:hAnsi="Times New Roman"/>
        <w:noProof/>
        <w:sz w:val="18"/>
      </w:rPr>
      <w:fldChar w:fldCharType="end"/>
    </w:r>
  </w:p>
  <w:p w14:paraId="35A44AC9" w14:textId="77777777" w:rsidR="00D2534B" w:rsidRDefault="00D2534B">
    <w:pPr>
      <w:pStyle w:val="Footer"/>
      <w:ind w:right="360"/>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45120"/>
      <w:docPartObj>
        <w:docPartGallery w:val="Page Numbers (Bottom of Page)"/>
        <w:docPartUnique/>
      </w:docPartObj>
    </w:sdtPr>
    <w:sdtEndPr>
      <w:rPr>
        <w:noProof/>
      </w:rPr>
    </w:sdtEndPr>
    <w:sdtContent>
      <w:p w14:paraId="2A655BF1" w14:textId="435B9B9D" w:rsidR="00D2534B" w:rsidRDefault="00D253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BF908" w14:textId="77777777" w:rsidR="00D2534B" w:rsidRDefault="00D2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5EC9" w14:textId="77777777" w:rsidR="00A637A0" w:rsidRDefault="00A637A0" w:rsidP="00A55C7B">
      <w:pPr>
        <w:spacing w:after="0" w:line="240" w:lineRule="auto"/>
      </w:pPr>
      <w:r>
        <w:separator/>
      </w:r>
    </w:p>
  </w:footnote>
  <w:footnote w:type="continuationSeparator" w:id="0">
    <w:p w14:paraId="3F80F601" w14:textId="77777777" w:rsidR="00A637A0" w:rsidRDefault="00A637A0" w:rsidP="00A55C7B">
      <w:pPr>
        <w:spacing w:after="0" w:line="240" w:lineRule="auto"/>
      </w:pPr>
      <w:r>
        <w:continuationSeparator/>
      </w:r>
    </w:p>
  </w:footnote>
  <w:footnote w:type="continuationNotice" w:id="1">
    <w:p w14:paraId="780EA9AC" w14:textId="77777777" w:rsidR="00A637A0" w:rsidRDefault="00A637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C2D"/>
    <w:multiLevelType w:val="hybridMultilevel"/>
    <w:tmpl w:val="F960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9D8"/>
    <w:multiLevelType w:val="hybridMultilevel"/>
    <w:tmpl w:val="DBD64D4C"/>
    <w:lvl w:ilvl="0" w:tplc="EAC2BB0C">
      <w:start w:val="1"/>
      <w:numFmt w:val="decimal"/>
      <w:lvlText w:val="%1."/>
      <w:lvlJc w:val="left"/>
      <w:pPr>
        <w:tabs>
          <w:tab w:val="num" w:pos="720"/>
        </w:tabs>
        <w:ind w:left="720" w:hanging="360"/>
      </w:pPr>
    </w:lvl>
    <w:lvl w:ilvl="1" w:tplc="6D664030">
      <w:start w:val="1"/>
      <w:numFmt w:val="decimal"/>
      <w:lvlText w:val="%2."/>
      <w:lvlJc w:val="left"/>
      <w:pPr>
        <w:tabs>
          <w:tab w:val="num" w:pos="1440"/>
        </w:tabs>
        <w:ind w:left="1440" w:hanging="360"/>
      </w:pPr>
    </w:lvl>
    <w:lvl w:ilvl="2" w:tplc="CFA0C9B8" w:tentative="1">
      <w:start w:val="1"/>
      <w:numFmt w:val="decimal"/>
      <w:lvlText w:val="%3."/>
      <w:lvlJc w:val="left"/>
      <w:pPr>
        <w:tabs>
          <w:tab w:val="num" w:pos="2160"/>
        </w:tabs>
        <w:ind w:left="2160" w:hanging="360"/>
      </w:pPr>
    </w:lvl>
    <w:lvl w:ilvl="3" w:tplc="18C24B2C" w:tentative="1">
      <w:start w:val="1"/>
      <w:numFmt w:val="decimal"/>
      <w:lvlText w:val="%4."/>
      <w:lvlJc w:val="left"/>
      <w:pPr>
        <w:tabs>
          <w:tab w:val="num" w:pos="2880"/>
        </w:tabs>
        <w:ind w:left="2880" w:hanging="360"/>
      </w:pPr>
    </w:lvl>
    <w:lvl w:ilvl="4" w:tplc="24621932" w:tentative="1">
      <w:start w:val="1"/>
      <w:numFmt w:val="decimal"/>
      <w:lvlText w:val="%5."/>
      <w:lvlJc w:val="left"/>
      <w:pPr>
        <w:tabs>
          <w:tab w:val="num" w:pos="3600"/>
        </w:tabs>
        <w:ind w:left="3600" w:hanging="360"/>
      </w:pPr>
    </w:lvl>
    <w:lvl w:ilvl="5" w:tplc="DB643BA2" w:tentative="1">
      <w:start w:val="1"/>
      <w:numFmt w:val="decimal"/>
      <w:lvlText w:val="%6."/>
      <w:lvlJc w:val="left"/>
      <w:pPr>
        <w:tabs>
          <w:tab w:val="num" w:pos="4320"/>
        </w:tabs>
        <w:ind w:left="4320" w:hanging="360"/>
      </w:pPr>
    </w:lvl>
    <w:lvl w:ilvl="6" w:tplc="1682C374" w:tentative="1">
      <w:start w:val="1"/>
      <w:numFmt w:val="decimal"/>
      <w:lvlText w:val="%7."/>
      <w:lvlJc w:val="left"/>
      <w:pPr>
        <w:tabs>
          <w:tab w:val="num" w:pos="5040"/>
        </w:tabs>
        <w:ind w:left="5040" w:hanging="360"/>
      </w:pPr>
    </w:lvl>
    <w:lvl w:ilvl="7" w:tplc="C88084BC" w:tentative="1">
      <w:start w:val="1"/>
      <w:numFmt w:val="decimal"/>
      <w:lvlText w:val="%8."/>
      <w:lvlJc w:val="left"/>
      <w:pPr>
        <w:tabs>
          <w:tab w:val="num" w:pos="5760"/>
        </w:tabs>
        <w:ind w:left="5760" w:hanging="360"/>
      </w:pPr>
    </w:lvl>
    <w:lvl w:ilvl="8" w:tplc="8954C83E" w:tentative="1">
      <w:start w:val="1"/>
      <w:numFmt w:val="decimal"/>
      <w:lvlText w:val="%9."/>
      <w:lvlJc w:val="left"/>
      <w:pPr>
        <w:tabs>
          <w:tab w:val="num" w:pos="6480"/>
        </w:tabs>
        <w:ind w:left="6480" w:hanging="360"/>
      </w:pPr>
    </w:lvl>
  </w:abstractNum>
  <w:abstractNum w:abstractNumId="2" w15:restartNumberingAfterBreak="0">
    <w:nsid w:val="19E9323B"/>
    <w:multiLevelType w:val="hybridMultilevel"/>
    <w:tmpl w:val="04F0A96A"/>
    <w:lvl w:ilvl="0" w:tplc="04090013">
      <w:start w:val="1"/>
      <w:numFmt w:val="upperRoman"/>
      <w:lvlText w:val="%1."/>
      <w:lvlJc w:val="right"/>
      <w:pPr>
        <w:ind w:left="720" w:hanging="360"/>
      </w:pPr>
    </w:lvl>
    <w:lvl w:ilvl="1" w:tplc="C986D5B2">
      <w:numFmt w:val="bullet"/>
      <w:lvlText w:val="•"/>
      <w:lvlJc w:val="left"/>
      <w:pPr>
        <w:ind w:left="1440" w:hanging="360"/>
      </w:pPr>
      <w:rPr>
        <w:rFonts w:ascii="Calibri" w:eastAsia="Times New Roman" w:hAnsi="Calibri" w:cs="Calibri" w:hint="default"/>
      </w:rPr>
    </w:lvl>
    <w:lvl w:ilvl="2" w:tplc="03A2DCD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731D4"/>
    <w:multiLevelType w:val="hybridMultilevel"/>
    <w:tmpl w:val="3E0A71E4"/>
    <w:lvl w:ilvl="0" w:tplc="E01C5320">
      <w:start w:val="4"/>
      <w:numFmt w:val="upperLetter"/>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77545"/>
    <w:multiLevelType w:val="hybridMultilevel"/>
    <w:tmpl w:val="C6902F0C"/>
    <w:lvl w:ilvl="0" w:tplc="04090015">
      <w:start w:val="1"/>
      <w:numFmt w:val="upperLetter"/>
      <w:lvlText w:val="%1."/>
      <w:lvlJc w:val="left"/>
      <w:pPr>
        <w:ind w:left="360" w:hanging="360"/>
      </w:pPr>
    </w:lvl>
    <w:lvl w:ilvl="1" w:tplc="10A27322">
      <w:numFmt w:val="bullet"/>
      <w:lvlText w:val="•"/>
      <w:lvlJc w:val="left"/>
      <w:pPr>
        <w:ind w:left="1440" w:hanging="72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9575A8"/>
    <w:multiLevelType w:val="hybridMultilevel"/>
    <w:tmpl w:val="5792F87A"/>
    <w:lvl w:ilvl="0" w:tplc="8D1A8B62">
      <w:start w:val="1"/>
      <w:numFmt w:val="decimal"/>
      <w:lvlText w:val="%1."/>
      <w:lvlJc w:val="left"/>
      <w:pPr>
        <w:ind w:left="630" w:hanging="360"/>
      </w:pPr>
      <w:rPr>
        <w:color w:val="auto"/>
      </w:rPr>
    </w:lvl>
    <w:lvl w:ilvl="1" w:tplc="04090001">
      <w:start w:val="1"/>
      <w:numFmt w:val="bullet"/>
      <w:lvlText w:val=""/>
      <w:lvlJc w:val="left"/>
      <w:pPr>
        <w:ind w:left="1350" w:hanging="360"/>
      </w:pPr>
      <w:rPr>
        <w:rFonts w:ascii="Symbol" w:hAnsi="Symbol" w:hint="default"/>
        <w:spacing w:val="-1"/>
        <w:w w:val="99"/>
        <w:sz w:val="24"/>
        <w:szCs w:val="24"/>
      </w:rPr>
    </w:lvl>
    <w:lvl w:ilvl="2" w:tplc="0409001B">
      <w:start w:val="1"/>
      <w:numFmt w:val="lowerRoman"/>
      <w:lvlText w:val="%3."/>
      <w:lvlJc w:val="right"/>
      <w:pPr>
        <w:ind w:left="2070" w:hanging="180"/>
      </w:pPr>
    </w:lvl>
    <w:lvl w:ilvl="3" w:tplc="04090001">
      <w:start w:val="1"/>
      <w:numFmt w:val="bullet"/>
      <w:lvlText w:val=""/>
      <w:lvlJc w:val="left"/>
      <w:pPr>
        <w:ind w:left="2790" w:hanging="360"/>
      </w:pPr>
      <w:rPr>
        <w:rFonts w:ascii="Symbol" w:hAnsi="Symbol" w:hint="default"/>
      </w:rPr>
    </w:lvl>
    <w:lvl w:ilvl="4" w:tplc="E318C2A6">
      <w:numFmt w:val="bullet"/>
      <w:lvlText w:val="-"/>
      <w:lvlJc w:val="left"/>
      <w:pPr>
        <w:ind w:left="3510" w:hanging="360"/>
      </w:pPr>
      <w:rPr>
        <w:rFonts w:ascii="Calibri" w:eastAsia="Calibri" w:hAnsi="Calibri" w:cs="Calibri"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90340D3"/>
    <w:multiLevelType w:val="hybridMultilevel"/>
    <w:tmpl w:val="5418733C"/>
    <w:lvl w:ilvl="0" w:tplc="B42EC87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368CFA04">
      <w:start w:val="90"/>
      <w:numFmt w:val="bullet"/>
      <w:lvlText w:val="○"/>
      <w:lvlJc w:val="left"/>
      <w:pPr>
        <w:tabs>
          <w:tab w:val="num" w:pos="2160"/>
        </w:tabs>
        <w:ind w:left="2160" w:hanging="360"/>
      </w:pPr>
      <w:rPr>
        <w:rFonts w:ascii="Arial" w:hAnsi="Arial" w:hint="default"/>
      </w:rPr>
    </w:lvl>
    <w:lvl w:ilvl="3" w:tplc="1BD418E8" w:tentative="1">
      <w:start w:val="1"/>
      <w:numFmt w:val="bullet"/>
      <w:lvlText w:val="•"/>
      <w:lvlJc w:val="left"/>
      <w:pPr>
        <w:tabs>
          <w:tab w:val="num" w:pos="2880"/>
        </w:tabs>
        <w:ind w:left="2880" w:hanging="360"/>
      </w:pPr>
      <w:rPr>
        <w:rFonts w:ascii="Arial" w:hAnsi="Arial" w:hint="default"/>
      </w:rPr>
    </w:lvl>
    <w:lvl w:ilvl="4" w:tplc="DBA62D54" w:tentative="1">
      <w:start w:val="1"/>
      <w:numFmt w:val="bullet"/>
      <w:lvlText w:val="•"/>
      <w:lvlJc w:val="left"/>
      <w:pPr>
        <w:tabs>
          <w:tab w:val="num" w:pos="3600"/>
        </w:tabs>
        <w:ind w:left="3600" w:hanging="360"/>
      </w:pPr>
      <w:rPr>
        <w:rFonts w:ascii="Arial" w:hAnsi="Arial" w:hint="default"/>
      </w:rPr>
    </w:lvl>
    <w:lvl w:ilvl="5" w:tplc="36B8A910" w:tentative="1">
      <w:start w:val="1"/>
      <w:numFmt w:val="bullet"/>
      <w:lvlText w:val="•"/>
      <w:lvlJc w:val="left"/>
      <w:pPr>
        <w:tabs>
          <w:tab w:val="num" w:pos="4320"/>
        </w:tabs>
        <w:ind w:left="4320" w:hanging="360"/>
      </w:pPr>
      <w:rPr>
        <w:rFonts w:ascii="Arial" w:hAnsi="Arial" w:hint="default"/>
      </w:rPr>
    </w:lvl>
    <w:lvl w:ilvl="6" w:tplc="47A02554" w:tentative="1">
      <w:start w:val="1"/>
      <w:numFmt w:val="bullet"/>
      <w:lvlText w:val="•"/>
      <w:lvlJc w:val="left"/>
      <w:pPr>
        <w:tabs>
          <w:tab w:val="num" w:pos="5040"/>
        </w:tabs>
        <w:ind w:left="5040" w:hanging="360"/>
      </w:pPr>
      <w:rPr>
        <w:rFonts w:ascii="Arial" w:hAnsi="Arial" w:hint="default"/>
      </w:rPr>
    </w:lvl>
    <w:lvl w:ilvl="7" w:tplc="5EC4FCC4" w:tentative="1">
      <w:start w:val="1"/>
      <w:numFmt w:val="bullet"/>
      <w:lvlText w:val="•"/>
      <w:lvlJc w:val="left"/>
      <w:pPr>
        <w:tabs>
          <w:tab w:val="num" w:pos="5760"/>
        </w:tabs>
        <w:ind w:left="5760" w:hanging="360"/>
      </w:pPr>
      <w:rPr>
        <w:rFonts w:ascii="Arial" w:hAnsi="Arial" w:hint="default"/>
      </w:rPr>
    </w:lvl>
    <w:lvl w:ilvl="8" w:tplc="8096A2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DC436B"/>
    <w:multiLevelType w:val="hybridMultilevel"/>
    <w:tmpl w:val="55D44084"/>
    <w:lvl w:ilvl="0" w:tplc="B42EC870">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tabs>
          <w:tab w:val="num" w:pos="1080"/>
        </w:tabs>
        <w:ind w:left="1080" w:hanging="360"/>
      </w:pPr>
      <w:rPr>
        <w:rFonts w:ascii="Symbol" w:hAnsi="Symbol" w:hint="default"/>
      </w:rPr>
    </w:lvl>
    <w:lvl w:ilvl="2" w:tplc="368CFA04">
      <w:start w:val="90"/>
      <w:numFmt w:val="bullet"/>
      <w:lvlText w:val="○"/>
      <w:lvlJc w:val="left"/>
      <w:pPr>
        <w:tabs>
          <w:tab w:val="num" w:pos="1800"/>
        </w:tabs>
        <w:ind w:left="1800" w:hanging="360"/>
      </w:pPr>
      <w:rPr>
        <w:rFonts w:ascii="Arial" w:hAnsi="Arial" w:hint="default"/>
      </w:rPr>
    </w:lvl>
    <w:lvl w:ilvl="3" w:tplc="1BD418E8" w:tentative="1">
      <w:start w:val="1"/>
      <w:numFmt w:val="bullet"/>
      <w:lvlText w:val="•"/>
      <w:lvlJc w:val="left"/>
      <w:pPr>
        <w:tabs>
          <w:tab w:val="num" w:pos="2520"/>
        </w:tabs>
        <w:ind w:left="2520" w:hanging="360"/>
      </w:pPr>
      <w:rPr>
        <w:rFonts w:ascii="Arial" w:hAnsi="Arial" w:hint="default"/>
      </w:rPr>
    </w:lvl>
    <w:lvl w:ilvl="4" w:tplc="DBA62D54" w:tentative="1">
      <w:start w:val="1"/>
      <w:numFmt w:val="bullet"/>
      <w:lvlText w:val="•"/>
      <w:lvlJc w:val="left"/>
      <w:pPr>
        <w:tabs>
          <w:tab w:val="num" w:pos="3240"/>
        </w:tabs>
        <w:ind w:left="3240" w:hanging="360"/>
      </w:pPr>
      <w:rPr>
        <w:rFonts w:ascii="Arial" w:hAnsi="Arial" w:hint="default"/>
      </w:rPr>
    </w:lvl>
    <w:lvl w:ilvl="5" w:tplc="36B8A910" w:tentative="1">
      <w:start w:val="1"/>
      <w:numFmt w:val="bullet"/>
      <w:lvlText w:val="•"/>
      <w:lvlJc w:val="left"/>
      <w:pPr>
        <w:tabs>
          <w:tab w:val="num" w:pos="3960"/>
        </w:tabs>
        <w:ind w:left="3960" w:hanging="360"/>
      </w:pPr>
      <w:rPr>
        <w:rFonts w:ascii="Arial" w:hAnsi="Arial" w:hint="default"/>
      </w:rPr>
    </w:lvl>
    <w:lvl w:ilvl="6" w:tplc="47A02554" w:tentative="1">
      <w:start w:val="1"/>
      <w:numFmt w:val="bullet"/>
      <w:lvlText w:val="•"/>
      <w:lvlJc w:val="left"/>
      <w:pPr>
        <w:tabs>
          <w:tab w:val="num" w:pos="4680"/>
        </w:tabs>
        <w:ind w:left="4680" w:hanging="360"/>
      </w:pPr>
      <w:rPr>
        <w:rFonts w:ascii="Arial" w:hAnsi="Arial" w:hint="default"/>
      </w:rPr>
    </w:lvl>
    <w:lvl w:ilvl="7" w:tplc="5EC4FCC4" w:tentative="1">
      <w:start w:val="1"/>
      <w:numFmt w:val="bullet"/>
      <w:lvlText w:val="•"/>
      <w:lvlJc w:val="left"/>
      <w:pPr>
        <w:tabs>
          <w:tab w:val="num" w:pos="5400"/>
        </w:tabs>
        <w:ind w:left="5400" w:hanging="360"/>
      </w:pPr>
      <w:rPr>
        <w:rFonts w:ascii="Arial" w:hAnsi="Arial" w:hint="default"/>
      </w:rPr>
    </w:lvl>
    <w:lvl w:ilvl="8" w:tplc="8096A21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61E0FE8"/>
    <w:multiLevelType w:val="hybridMultilevel"/>
    <w:tmpl w:val="B7A6D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76B13"/>
    <w:multiLevelType w:val="hybridMultilevel"/>
    <w:tmpl w:val="1B54D722"/>
    <w:lvl w:ilvl="0" w:tplc="B42EC870">
      <w:start w:val="1"/>
      <w:numFmt w:val="bullet"/>
      <w:lvlText w:val="•"/>
      <w:lvlJc w:val="left"/>
      <w:pPr>
        <w:tabs>
          <w:tab w:val="num" w:pos="720"/>
        </w:tabs>
        <w:ind w:left="720" w:hanging="360"/>
      </w:pPr>
      <w:rPr>
        <w:rFonts w:ascii="Arial" w:hAnsi="Arial" w:hint="default"/>
      </w:rPr>
    </w:lvl>
    <w:lvl w:ilvl="1" w:tplc="E45A0A6E">
      <w:start w:val="1"/>
      <w:numFmt w:val="decimal"/>
      <w:lvlText w:val="%2."/>
      <w:lvlJc w:val="left"/>
      <w:pPr>
        <w:tabs>
          <w:tab w:val="num" w:pos="1440"/>
        </w:tabs>
        <w:ind w:left="1440" w:hanging="360"/>
      </w:pPr>
      <w:rPr>
        <w:rFonts w:ascii="Calibri" w:eastAsia="Calibri" w:hAnsi="Calibri" w:cs="Times New Roman"/>
      </w:rPr>
    </w:lvl>
    <w:lvl w:ilvl="2" w:tplc="368CFA04">
      <w:start w:val="90"/>
      <w:numFmt w:val="bullet"/>
      <w:lvlText w:val="○"/>
      <w:lvlJc w:val="left"/>
      <w:pPr>
        <w:tabs>
          <w:tab w:val="num" w:pos="2160"/>
        </w:tabs>
        <w:ind w:left="2160" w:hanging="360"/>
      </w:pPr>
      <w:rPr>
        <w:rFonts w:ascii="Arial" w:hAnsi="Arial" w:hint="default"/>
      </w:rPr>
    </w:lvl>
    <w:lvl w:ilvl="3" w:tplc="1BD418E8" w:tentative="1">
      <w:start w:val="1"/>
      <w:numFmt w:val="bullet"/>
      <w:lvlText w:val="•"/>
      <w:lvlJc w:val="left"/>
      <w:pPr>
        <w:tabs>
          <w:tab w:val="num" w:pos="2880"/>
        </w:tabs>
        <w:ind w:left="2880" w:hanging="360"/>
      </w:pPr>
      <w:rPr>
        <w:rFonts w:ascii="Arial" w:hAnsi="Arial" w:hint="default"/>
      </w:rPr>
    </w:lvl>
    <w:lvl w:ilvl="4" w:tplc="DBA62D54" w:tentative="1">
      <w:start w:val="1"/>
      <w:numFmt w:val="bullet"/>
      <w:lvlText w:val="•"/>
      <w:lvlJc w:val="left"/>
      <w:pPr>
        <w:tabs>
          <w:tab w:val="num" w:pos="3600"/>
        </w:tabs>
        <w:ind w:left="3600" w:hanging="360"/>
      </w:pPr>
      <w:rPr>
        <w:rFonts w:ascii="Arial" w:hAnsi="Arial" w:hint="default"/>
      </w:rPr>
    </w:lvl>
    <w:lvl w:ilvl="5" w:tplc="36B8A910" w:tentative="1">
      <w:start w:val="1"/>
      <w:numFmt w:val="bullet"/>
      <w:lvlText w:val="•"/>
      <w:lvlJc w:val="left"/>
      <w:pPr>
        <w:tabs>
          <w:tab w:val="num" w:pos="4320"/>
        </w:tabs>
        <w:ind w:left="4320" w:hanging="360"/>
      </w:pPr>
      <w:rPr>
        <w:rFonts w:ascii="Arial" w:hAnsi="Arial" w:hint="default"/>
      </w:rPr>
    </w:lvl>
    <w:lvl w:ilvl="6" w:tplc="47A02554" w:tentative="1">
      <w:start w:val="1"/>
      <w:numFmt w:val="bullet"/>
      <w:lvlText w:val="•"/>
      <w:lvlJc w:val="left"/>
      <w:pPr>
        <w:tabs>
          <w:tab w:val="num" w:pos="5040"/>
        </w:tabs>
        <w:ind w:left="5040" w:hanging="360"/>
      </w:pPr>
      <w:rPr>
        <w:rFonts w:ascii="Arial" w:hAnsi="Arial" w:hint="default"/>
      </w:rPr>
    </w:lvl>
    <w:lvl w:ilvl="7" w:tplc="5EC4FCC4" w:tentative="1">
      <w:start w:val="1"/>
      <w:numFmt w:val="bullet"/>
      <w:lvlText w:val="•"/>
      <w:lvlJc w:val="left"/>
      <w:pPr>
        <w:tabs>
          <w:tab w:val="num" w:pos="5760"/>
        </w:tabs>
        <w:ind w:left="5760" w:hanging="360"/>
      </w:pPr>
      <w:rPr>
        <w:rFonts w:ascii="Arial" w:hAnsi="Arial" w:hint="default"/>
      </w:rPr>
    </w:lvl>
    <w:lvl w:ilvl="8" w:tplc="8096A2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3655E9"/>
    <w:multiLevelType w:val="hybridMultilevel"/>
    <w:tmpl w:val="1E063E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68CFA04">
      <w:start w:val="90"/>
      <w:numFmt w:val="bullet"/>
      <w:lvlText w:val="○"/>
      <w:lvlJc w:val="left"/>
      <w:pPr>
        <w:tabs>
          <w:tab w:val="num" w:pos="1800"/>
        </w:tabs>
        <w:ind w:left="1800" w:hanging="360"/>
      </w:pPr>
      <w:rPr>
        <w:rFonts w:ascii="Arial" w:hAnsi="Arial" w:hint="default"/>
      </w:rPr>
    </w:lvl>
    <w:lvl w:ilvl="3" w:tplc="1BD418E8" w:tentative="1">
      <w:start w:val="1"/>
      <w:numFmt w:val="bullet"/>
      <w:lvlText w:val="•"/>
      <w:lvlJc w:val="left"/>
      <w:pPr>
        <w:tabs>
          <w:tab w:val="num" w:pos="2520"/>
        </w:tabs>
        <w:ind w:left="2520" w:hanging="360"/>
      </w:pPr>
      <w:rPr>
        <w:rFonts w:ascii="Arial" w:hAnsi="Arial" w:hint="default"/>
      </w:rPr>
    </w:lvl>
    <w:lvl w:ilvl="4" w:tplc="DBA62D54" w:tentative="1">
      <w:start w:val="1"/>
      <w:numFmt w:val="bullet"/>
      <w:lvlText w:val="•"/>
      <w:lvlJc w:val="left"/>
      <w:pPr>
        <w:tabs>
          <w:tab w:val="num" w:pos="3240"/>
        </w:tabs>
        <w:ind w:left="3240" w:hanging="360"/>
      </w:pPr>
      <w:rPr>
        <w:rFonts w:ascii="Arial" w:hAnsi="Arial" w:hint="default"/>
      </w:rPr>
    </w:lvl>
    <w:lvl w:ilvl="5" w:tplc="36B8A910" w:tentative="1">
      <w:start w:val="1"/>
      <w:numFmt w:val="bullet"/>
      <w:lvlText w:val="•"/>
      <w:lvlJc w:val="left"/>
      <w:pPr>
        <w:tabs>
          <w:tab w:val="num" w:pos="3960"/>
        </w:tabs>
        <w:ind w:left="3960" w:hanging="360"/>
      </w:pPr>
      <w:rPr>
        <w:rFonts w:ascii="Arial" w:hAnsi="Arial" w:hint="default"/>
      </w:rPr>
    </w:lvl>
    <w:lvl w:ilvl="6" w:tplc="47A02554" w:tentative="1">
      <w:start w:val="1"/>
      <w:numFmt w:val="bullet"/>
      <w:lvlText w:val="•"/>
      <w:lvlJc w:val="left"/>
      <w:pPr>
        <w:tabs>
          <w:tab w:val="num" w:pos="4680"/>
        </w:tabs>
        <w:ind w:left="4680" w:hanging="360"/>
      </w:pPr>
      <w:rPr>
        <w:rFonts w:ascii="Arial" w:hAnsi="Arial" w:hint="default"/>
      </w:rPr>
    </w:lvl>
    <w:lvl w:ilvl="7" w:tplc="5EC4FCC4" w:tentative="1">
      <w:start w:val="1"/>
      <w:numFmt w:val="bullet"/>
      <w:lvlText w:val="•"/>
      <w:lvlJc w:val="left"/>
      <w:pPr>
        <w:tabs>
          <w:tab w:val="num" w:pos="5400"/>
        </w:tabs>
        <w:ind w:left="5400" w:hanging="360"/>
      </w:pPr>
      <w:rPr>
        <w:rFonts w:ascii="Arial" w:hAnsi="Arial" w:hint="default"/>
      </w:rPr>
    </w:lvl>
    <w:lvl w:ilvl="8" w:tplc="8096A21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CA0388D"/>
    <w:multiLevelType w:val="hybridMultilevel"/>
    <w:tmpl w:val="49E674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024C6"/>
    <w:multiLevelType w:val="hybridMultilevel"/>
    <w:tmpl w:val="36629ED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5790D0D"/>
    <w:multiLevelType w:val="hybridMultilevel"/>
    <w:tmpl w:val="A590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219A1"/>
    <w:multiLevelType w:val="hybridMultilevel"/>
    <w:tmpl w:val="DF007F56"/>
    <w:lvl w:ilvl="0" w:tplc="6264276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74EBC"/>
    <w:multiLevelType w:val="multilevel"/>
    <w:tmpl w:val="0409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spacing w:val="-1"/>
        <w:w w:val="99"/>
        <w:sz w:val="24"/>
        <w:szCs w:val="24"/>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0621892">
    <w:abstractNumId w:val="2"/>
  </w:num>
  <w:num w:numId="2" w16cid:durableId="2086491751">
    <w:abstractNumId w:val="4"/>
  </w:num>
  <w:num w:numId="3" w16cid:durableId="601032460">
    <w:abstractNumId w:val="0"/>
  </w:num>
  <w:num w:numId="4" w16cid:durableId="658047036">
    <w:abstractNumId w:val="8"/>
  </w:num>
  <w:num w:numId="5" w16cid:durableId="584609753">
    <w:abstractNumId w:val="14"/>
  </w:num>
  <w:num w:numId="6" w16cid:durableId="150417154">
    <w:abstractNumId w:val="3"/>
  </w:num>
  <w:num w:numId="7" w16cid:durableId="360012072">
    <w:abstractNumId w:val="15"/>
  </w:num>
  <w:num w:numId="8" w16cid:durableId="1482304090">
    <w:abstractNumId w:val="5"/>
  </w:num>
  <w:num w:numId="9" w16cid:durableId="161745695">
    <w:abstractNumId w:val="1"/>
  </w:num>
  <w:num w:numId="10" w16cid:durableId="837384224">
    <w:abstractNumId w:val="9"/>
  </w:num>
  <w:num w:numId="11" w16cid:durableId="79180717">
    <w:abstractNumId w:val="6"/>
  </w:num>
  <w:num w:numId="12" w16cid:durableId="32661369">
    <w:abstractNumId w:val="7"/>
  </w:num>
  <w:num w:numId="13" w16cid:durableId="1117136189">
    <w:abstractNumId w:val="10"/>
  </w:num>
  <w:num w:numId="14" w16cid:durableId="391268207">
    <w:abstractNumId w:val="13"/>
  </w:num>
  <w:num w:numId="15" w16cid:durableId="111636920">
    <w:abstractNumId w:val="12"/>
  </w:num>
  <w:num w:numId="16" w16cid:durableId="98836136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7B"/>
    <w:rsid w:val="000001D3"/>
    <w:rsid w:val="00002A66"/>
    <w:rsid w:val="000040F3"/>
    <w:rsid w:val="00004859"/>
    <w:rsid w:val="000078F7"/>
    <w:rsid w:val="00007C27"/>
    <w:rsid w:val="00010224"/>
    <w:rsid w:val="00011DFF"/>
    <w:rsid w:val="0001372C"/>
    <w:rsid w:val="00013D28"/>
    <w:rsid w:val="0001431A"/>
    <w:rsid w:val="00020A7A"/>
    <w:rsid w:val="00020D6D"/>
    <w:rsid w:val="00021452"/>
    <w:rsid w:val="00023A8B"/>
    <w:rsid w:val="00023CEB"/>
    <w:rsid w:val="0002429C"/>
    <w:rsid w:val="00030444"/>
    <w:rsid w:val="00030AD6"/>
    <w:rsid w:val="00032A40"/>
    <w:rsid w:val="000342D8"/>
    <w:rsid w:val="00035F2C"/>
    <w:rsid w:val="000377DC"/>
    <w:rsid w:val="00041849"/>
    <w:rsid w:val="00043D3F"/>
    <w:rsid w:val="00044965"/>
    <w:rsid w:val="00046D6B"/>
    <w:rsid w:val="00047FB4"/>
    <w:rsid w:val="000519A4"/>
    <w:rsid w:val="00052669"/>
    <w:rsid w:val="0005313F"/>
    <w:rsid w:val="000533C5"/>
    <w:rsid w:val="00053A9E"/>
    <w:rsid w:val="000544E3"/>
    <w:rsid w:val="00056989"/>
    <w:rsid w:val="00056A57"/>
    <w:rsid w:val="0005763F"/>
    <w:rsid w:val="000607C2"/>
    <w:rsid w:val="00060CE2"/>
    <w:rsid w:val="000634D9"/>
    <w:rsid w:val="000676FA"/>
    <w:rsid w:val="00070DB7"/>
    <w:rsid w:val="00070E56"/>
    <w:rsid w:val="000715D7"/>
    <w:rsid w:val="00072234"/>
    <w:rsid w:val="00073E56"/>
    <w:rsid w:val="0007427E"/>
    <w:rsid w:val="00075792"/>
    <w:rsid w:val="00076013"/>
    <w:rsid w:val="000803B0"/>
    <w:rsid w:val="00081F0F"/>
    <w:rsid w:val="000844B3"/>
    <w:rsid w:val="00084BB5"/>
    <w:rsid w:val="00090740"/>
    <w:rsid w:val="00092EBA"/>
    <w:rsid w:val="0009544D"/>
    <w:rsid w:val="000976CB"/>
    <w:rsid w:val="000976FC"/>
    <w:rsid w:val="00097888"/>
    <w:rsid w:val="000A015D"/>
    <w:rsid w:val="000A19C1"/>
    <w:rsid w:val="000A2003"/>
    <w:rsid w:val="000A2286"/>
    <w:rsid w:val="000A5166"/>
    <w:rsid w:val="000A5571"/>
    <w:rsid w:val="000A57DE"/>
    <w:rsid w:val="000A618E"/>
    <w:rsid w:val="000A63F5"/>
    <w:rsid w:val="000A6963"/>
    <w:rsid w:val="000A6A4F"/>
    <w:rsid w:val="000A6F47"/>
    <w:rsid w:val="000A7686"/>
    <w:rsid w:val="000A77E2"/>
    <w:rsid w:val="000A7DE5"/>
    <w:rsid w:val="000B10BD"/>
    <w:rsid w:val="000B499A"/>
    <w:rsid w:val="000B4D95"/>
    <w:rsid w:val="000B5835"/>
    <w:rsid w:val="000B64DE"/>
    <w:rsid w:val="000B68F1"/>
    <w:rsid w:val="000B7A60"/>
    <w:rsid w:val="000C123B"/>
    <w:rsid w:val="000C16AA"/>
    <w:rsid w:val="000C1CCB"/>
    <w:rsid w:val="000C4315"/>
    <w:rsid w:val="000C51F0"/>
    <w:rsid w:val="000C5367"/>
    <w:rsid w:val="000C6449"/>
    <w:rsid w:val="000C680C"/>
    <w:rsid w:val="000C71A9"/>
    <w:rsid w:val="000D0445"/>
    <w:rsid w:val="000D2FD1"/>
    <w:rsid w:val="000D4056"/>
    <w:rsid w:val="000E2C76"/>
    <w:rsid w:val="000E316B"/>
    <w:rsid w:val="000E3BE2"/>
    <w:rsid w:val="000E5C17"/>
    <w:rsid w:val="000E7644"/>
    <w:rsid w:val="000F0DAA"/>
    <w:rsid w:val="000F1C90"/>
    <w:rsid w:val="000F1DF0"/>
    <w:rsid w:val="000F2256"/>
    <w:rsid w:val="000F257A"/>
    <w:rsid w:val="000F458F"/>
    <w:rsid w:val="000F5311"/>
    <w:rsid w:val="000F6313"/>
    <w:rsid w:val="000F6942"/>
    <w:rsid w:val="00100CDB"/>
    <w:rsid w:val="00106417"/>
    <w:rsid w:val="00107795"/>
    <w:rsid w:val="00107820"/>
    <w:rsid w:val="00111859"/>
    <w:rsid w:val="00112AF2"/>
    <w:rsid w:val="001157DF"/>
    <w:rsid w:val="00116134"/>
    <w:rsid w:val="00117D84"/>
    <w:rsid w:val="00120693"/>
    <w:rsid w:val="00120B50"/>
    <w:rsid w:val="00122AA1"/>
    <w:rsid w:val="0012445C"/>
    <w:rsid w:val="00125B78"/>
    <w:rsid w:val="00125F9F"/>
    <w:rsid w:val="00126DBF"/>
    <w:rsid w:val="00130D49"/>
    <w:rsid w:val="001356F8"/>
    <w:rsid w:val="00140248"/>
    <w:rsid w:val="00142555"/>
    <w:rsid w:val="00142D22"/>
    <w:rsid w:val="00144F35"/>
    <w:rsid w:val="00146FB8"/>
    <w:rsid w:val="0014789E"/>
    <w:rsid w:val="00147B6F"/>
    <w:rsid w:val="00150E37"/>
    <w:rsid w:val="00152EE4"/>
    <w:rsid w:val="0015373B"/>
    <w:rsid w:val="001543EF"/>
    <w:rsid w:val="00156C3D"/>
    <w:rsid w:val="00164B36"/>
    <w:rsid w:val="001656D2"/>
    <w:rsid w:val="001658B4"/>
    <w:rsid w:val="00172417"/>
    <w:rsid w:val="00174F08"/>
    <w:rsid w:val="00175920"/>
    <w:rsid w:val="001760F8"/>
    <w:rsid w:val="00180964"/>
    <w:rsid w:val="00182AEE"/>
    <w:rsid w:val="00183712"/>
    <w:rsid w:val="00183ED3"/>
    <w:rsid w:val="00184372"/>
    <w:rsid w:val="00184E08"/>
    <w:rsid w:val="001851FD"/>
    <w:rsid w:val="00185845"/>
    <w:rsid w:val="00185A38"/>
    <w:rsid w:val="0018632A"/>
    <w:rsid w:val="00190179"/>
    <w:rsid w:val="00192F0F"/>
    <w:rsid w:val="001953D1"/>
    <w:rsid w:val="00195868"/>
    <w:rsid w:val="00195A7A"/>
    <w:rsid w:val="00196315"/>
    <w:rsid w:val="00196C2C"/>
    <w:rsid w:val="00197971"/>
    <w:rsid w:val="001A28ED"/>
    <w:rsid w:val="001A3E01"/>
    <w:rsid w:val="001A416E"/>
    <w:rsid w:val="001A57E8"/>
    <w:rsid w:val="001A657E"/>
    <w:rsid w:val="001A68AE"/>
    <w:rsid w:val="001A6C9D"/>
    <w:rsid w:val="001B1FA7"/>
    <w:rsid w:val="001B2377"/>
    <w:rsid w:val="001B3104"/>
    <w:rsid w:val="001B4528"/>
    <w:rsid w:val="001B5917"/>
    <w:rsid w:val="001B5995"/>
    <w:rsid w:val="001B5CF3"/>
    <w:rsid w:val="001C1D54"/>
    <w:rsid w:val="001C21A7"/>
    <w:rsid w:val="001C6CD3"/>
    <w:rsid w:val="001C716C"/>
    <w:rsid w:val="001C76EE"/>
    <w:rsid w:val="001D249E"/>
    <w:rsid w:val="001D2F02"/>
    <w:rsid w:val="001D3C50"/>
    <w:rsid w:val="001D40C0"/>
    <w:rsid w:val="001D4C46"/>
    <w:rsid w:val="001D71F1"/>
    <w:rsid w:val="001E0478"/>
    <w:rsid w:val="001E0ED5"/>
    <w:rsid w:val="001E20F5"/>
    <w:rsid w:val="001E2362"/>
    <w:rsid w:val="001E2AF2"/>
    <w:rsid w:val="001E3DFC"/>
    <w:rsid w:val="001E3EDA"/>
    <w:rsid w:val="001E479B"/>
    <w:rsid w:val="001E4B07"/>
    <w:rsid w:val="001F10F7"/>
    <w:rsid w:val="001F29F9"/>
    <w:rsid w:val="001F2D33"/>
    <w:rsid w:val="001F3CFA"/>
    <w:rsid w:val="001F47A2"/>
    <w:rsid w:val="001F6536"/>
    <w:rsid w:val="00200767"/>
    <w:rsid w:val="00200891"/>
    <w:rsid w:val="00201A1E"/>
    <w:rsid w:val="00201F6E"/>
    <w:rsid w:val="00202C61"/>
    <w:rsid w:val="0020397C"/>
    <w:rsid w:val="002039AF"/>
    <w:rsid w:val="00204320"/>
    <w:rsid w:val="002043D3"/>
    <w:rsid w:val="00206132"/>
    <w:rsid w:val="00207522"/>
    <w:rsid w:val="002079A0"/>
    <w:rsid w:val="00215CCE"/>
    <w:rsid w:val="00216567"/>
    <w:rsid w:val="002236E5"/>
    <w:rsid w:val="0022559B"/>
    <w:rsid w:val="00225AA5"/>
    <w:rsid w:val="00225FEA"/>
    <w:rsid w:val="0023016C"/>
    <w:rsid w:val="0023020B"/>
    <w:rsid w:val="00230793"/>
    <w:rsid w:val="0023111B"/>
    <w:rsid w:val="002325F9"/>
    <w:rsid w:val="00233D96"/>
    <w:rsid w:val="0023717F"/>
    <w:rsid w:val="00237288"/>
    <w:rsid w:val="00237E2E"/>
    <w:rsid w:val="00241ACD"/>
    <w:rsid w:val="00244C94"/>
    <w:rsid w:val="00246DD8"/>
    <w:rsid w:val="002473C8"/>
    <w:rsid w:val="00247EFE"/>
    <w:rsid w:val="00252F72"/>
    <w:rsid w:val="00253E3D"/>
    <w:rsid w:val="00256C7D"/>
    <w:rsid w:val="00260FD1"/>
    <w:rsid w:val="002623A1"/>
    <w:rsid w:val="002631AE"/>
    <w:rsid w:val="002634D1"/>
    <w:rsid w:val="0026447A"/>
    <w:rsid w:val="002667B1"/>
    <w:rsid w:val="00267D48"/>
    <w:rsid w:val="0027017C"/>
    <w:rsid w:val="00270696"/>
    <w:rsid w:val="00272BE6"/>
    <w:rsid w:val="0027411F"/>
    <w:rsid w:val="002744F6"/>
    <w:rsid w:val="00274F98"/>
    <w:rsid w:val="002755C8"/>
    <w:rsid w:val="00280E17"/>
    <w:rsid w:val="0028231C"/>
    <w:rsid w:val="002825C9"/>
    <w:rsid w:val="0028318E"/>
    <w:rsid w:val="002860B3"/>
    <w:rsid w:val="00290025"/>
    <w:rsid w:val="002930B5"/>
    <w:rsid w:val="002934A1"/>
    <w:rsid w:val="00294C0E"/>
    <w:rsid w:val="00295303"/>
    <w:rsid w:val="00295C37"/>
    <w:rsid w:val="00296D95"/>
    <w:rsid w:val="0029703B"/>
    <w:rsid w:val="00297779"/>
    <w:rsid w:val="002A024C"/>
    <w:rsid w:val="002A341B"/>
    <w:rsid w:val="002A3A95"/>
    <w:rsid w:val="002A54D0"/>
    <w:rsid w:val="002A66D5"/>
    <w:rsid w:val="002A7FB4"/>
    <w:rsid w:val="002B02EC"/>
    <w:rsid w:val="002B383C"/>
    <w:rsid w:val="002B68BB"/>
    <w:rsid w:val="002B6A88"/>
    <w:rsid w:val="002B6D5A"/>
    <w:rsid w:val="002B7708"/>
    <w:rsid w:val="002B79DC"/>
    <w:rsid w:val="002C1EA0"/>
    <w:rsid w:val="002C27CE"/>
    <w:rsid w:val="002C3423"/>
    <w:rsid w:val="002C378F"/>
    <w:rsid w:val="002C65FB"/>
    <w:rsid w:val="002D07AC"/>
    <w:rsid w:val="002D27BB"/>
    <w:rsid w:val="002D49B7"/>
    <w:rsid w:val="002D4E1B"/>
    <w:rsid w:val="002D7260"/>
    <w:rsid w:val="002D76CD"/>
    <w:rsid w:val="002E21C6"/>
    <w:rsid w:val="002E286C"/>
    <w:rsid w:val="002E29D1"/>
    <w:rsid w:val="002F022B"/>
    <w:rsid w:val="002F3206"/>
    <w:rsid w:val="002F7111"/>
    <w:rsid w:val="002F7C52"/>
    <w:rsid w:val="00300591"/>
    <w:rsid w:val="00300C09"/>
    <w:rsid w:val="003011F9"/>
    <w:rsid w:val="0030153D"/>
    <w:rsid w:val="00301E1D"/>
    <w:rsid w:val="00312317"/>
    <w:rsid w:val="003123C2"/>
    <w:rsid w:val="00313B6C"/>
    <w:rsid w:val="0031510F"/>
    <w:rsid w:val="00316D7C"/>
    <w:rsid w:val="003225AF"/>
    <w:rsid w:val="00323CCC"/>
    <w:rsid w:val="00324341"/>
    <w:rsid w:val="00325C8C"/>
    <w:rsid w:val="003263A9"/>
    <w:rsid w:val="003305F1"/>
    <w:rsid w:val="003309ED"/>
    <w:rsid w:val="00332CAD"/>
    <w:rsid w:val="003343CE"/>
    <w:rsid w:val="00337E4B"/>
    <w:rsid w:val="00340043"/>
    <w:rsid w:val="0035043A"/>
    <w:rsid w:val="00351279"/>
    <w:rsid w:val="00351346"/>
    <w:rsid w:val="0035155D"/>
    <w:rsid w:val="0035269A"/>
    <w:rsid w:val="00354D0D"/>
    <w:rsid w:val="00355495"/>
    <w:rsid w:val="00355858"/>
    <w:rsid w:val="00356048"/>
    <w:rsid w:val="00357C2F"/>
    <w:rsid w:val="00361070"/>
    <w:rsid w:val="00361098"/>
    <w:rsid w:val="0036256F"/>
    <w:rsid w:val="0036271A"/>
    <w:rsid w:val="003631F8"/>
    <w:rsid w:val="0036366F"/>
    <w:rsid w:val="00364C97"/>
    <w:rsid w:val="00367C5A"/>
    <w:rsid w:val="003704E3"/>
    <w:rsid w:val="00370CA2"/>
    <w:rsid w:val="0037544F"/>
    <w:rsid w:val="00376396"/>
    <w:rsid w:val="00376882"/>
    <w:rsid w:val="003779F8"/>
    <w:rsid w:val="003822EF"/>
    <w:rsid w:val="00382F98"/>
    <w:rsid w:val="0038331B"/>
    <w:rsid w:val="00384D3C"/>
    <w:rsid w:val="00390CC0"/>
    <w:rsid w:val="00390F36"/>
    <w:rsid w:val="0039532A"/>
    <w:rsid w:val="00396886"/>
    <w:rsid w:val="003A158F"/>
    <w:rsid w:val="003A1A55"/>
    <w:rsid w:val="003A2655"/>
    <w:rsid w:val="003A3386"/>
    <w:rsid w:val="003A3A2C"/>
    <w:rsid w:val="003A4582"/>
    <w:rsid w:val="003A5782"/>
    <w:rsid w:val="003A5791"/>
    <w:rsid w:val="003A68B5"/>
    <w:rsid w:val="003A69A0"/>
    <w:rsid w:val="003A7710"/>
    <w:rsid w:val="003B0475"/>
    <w:rsid w:val="003B0D2E"/>
    <w:rsid w:val="003B22E8"/>
    <w:rsid w:val="003B4507"/>
    <w:rsid w:val="003B4F24"/>
    <w:rsid w:val="003C2A64"/>
    <w:rsid w:val="003C4D11"/>
    <w:rsid w:val="003C680F"/>
    <w:rsid w:val="003C7FCD"/>
    <w:rsid w:val="003D0077"/>
    <w:rsid w:val="003D3133"/>
    <w:rsid w:val="003D3D74"/>
    <w:rsid w:val="003E053A"/>
    <w:rsid w:val="003E1CF1"/>
    <w:rsid w:val="003E1EC7"/>
    <w:rsid w:val="003E3B0A"/>
    <w:rsid w:val="003E3F2F"/>
    <w:rsid w:val="003E5D08"/>
    <w:rsid w:val="003E66E3"/>
    <w:rsid w:val="003F0997"/>
    <w:rsid w:val="003F0D64"/>
    <w:rsid w:val="003F0EC4"/>
    <w:rsid w:val="003F13AA"/>
    <w:rsid w:val="003F2A08"/>
    <w:rsid w:val="003F2B42"/>
    <w:rsid w:val="003F2BA8"/>
    <w:rsid w:val="003F2EF0"/>
    <w:rsid w:val="003F5749"/>
    <w:rsid w:val="003F6A25"/>
    <w:rsid w:val="003F6BE3"/>
    <w:rsid w:val="003F73D7"/>
    <w:rsid w:val="003F7812"/>
    <w:rsid w:val="00400F85"/>
    <w:rsid w:val="0040697F"/>
    <w:rsid w:val="00410168"/>
    <w:rsid w:val="0041029C"/>
    <w:rsid w:val="00411C7F"/>
    <w:rsid w:val="00411D8E"/>
    <w:rsid w:val="004133A0"/>
    <w:rsid w:val="00414078"/>
    <w:rsid w:val="004149E3"/>
    <w:rsid w:val="00420A9C"/>
    <w:rsid w:val="00420F2E"/>
    <w:rsid w:val="00420FF4"/>
    <w:rsid w:val="00423F08"/>
    <w:rsid w:val="00425C2C"/>
    <w:rsid w:val="004277E7"/>
    <w:rsid w:val="00431F19"/>
    <w:rsid w:val="00435D10"/>
    <w:rsid w:val="00436427"/>
    <w:rsid w:val="00437737"/>
    <w:rsid w:val="004435D3"/>
    <w:rsid w:val="00444346"/>
    <w:rsid w:val="0044697A"/>
    <w:rsid w:val="0045035B"/>
    <w:rsid w:val="00452034"/>
    <w:rsid w:val="004552EF"/>
    <w:rsid w:val="00455ABE"/>
    <w:rsid w:val="00455B44"/>
    <w:rsid w:val="00456A12"/>
    <w:rsid w:val="00460028"/>
    <w:rsid w:val="0046083E"/>
    <w:rsid w:val="00461DAC"/>
    <w:rsid w:val="004622EE"/>
    <w:rsid w:val="004630C3"/>
    <w:rsid w:val="00466EF4"/>
    <w:rsid w:val="00467FCA"/>
    <w:rsid w:val="00470BFF"/>
    <w:rsid w:val="00471857"/>
    <w:rsid w:val="00473009"/>
    <w:rsid w:val="004737EC"/>
    <w:rsid w:val="00474276"/>
    <w:rsid w:val="004753E3"/>
    <w:rsid w:val="00475DFF"/>
    <w:rsid w:val="004765E6"/>
    <w:rsid w:val="004804F7"/>
    <w:rsid w:val="00480771"/>
    <w:rsid w:val="00481902"/>
    <w:rsid w:val="004825E0"/>
    <w:rsid w:val="00492AE2"/>
    <w:rsid w:val="00493378"/>
    <w:rsid w:val="00494425"/>
    <w:rsid w:val="0049581D"/>
    <w:rsid w:val="00495E4A"/>
    <w:rsid w:val="004970E8"/>
    <w:rsid w:val="004A2747"/>
    <w:rsid w:val="004A2C15"/>
    <w:rsid w:val="004A49B8"/>
    <w:rsid w:val="004A61B0"/>
    <w:rsid w:val="004A6844"/>
    <w:rsid w:val="004A7537"/>
    <w:rsid w:val="004B3DCD"/>
    <w:rsid w:val="004B5BA6"/>
    <w:rsid w:val="004B6B62"/>
    <w:rsid w:val="004B74E2"/>
    <w:rsid w:val="004B7CC6"/>
    <w:rsid w:val="004C0A3C"/>
    <w:rsid w:val="004C1C69"/>
    <w:rsid w:val="004C3BC5"/>
    <w:rsid w:val="004C4BB3"/>
    <w:rsid w:val="004C711E"/>
    <w:rsid w:val="004D0096"/>
    <w:rsid w:val="004D01D4"/>
    <w:rsid w:val="004D3ACD"/>
    <w:rsid w:val="004D61EC"/>
    <w:rsid w:val="004D635B"/>
    <w:rsid w:val="004E1ADD"/>
    <w:rsid w:val="004E454A"/>
    <w:rsid w:val="004E5FAB"/>
    <w:rsid w:val="004E6A50"/>
    <w:rsid w:val="004E6BF7"/>
    <w:rsid w:val="004F0DB7"/>
    <w:rsid w:val="004F0ECF"/>
    <w:rsid w:val="004F0FEE"/>
    <w:rsid w:val="004F10F9"/>
    <w:rsid w:val="004F2D4A"/>
    <w:rsid w:val="004F2DD2"/>
    <w:rsid w:val="004F5FEE"/>
    <w:rsid w:val="004F65BA"/>
    <w:rsid w:val="004F6DC4"/>
    <w:rsid w:val="004F6FCF"/>
    <w:rsid w:val="004F736A"/>
    <w:rsid w:val="004F7B7F"/>
    <w:rsid w:val="004F7B80"/>
    <w:rsid w:val="004F7F07"/>
    <w:rsid w:val="00501A78"/>
    <w:rsid w:val="00501B21"/>
    <w:rsid w:val="00503287"/>
    <w:rsid w:val="00503995"/>
    <w:rsid w:val="005062B3"/>
    <w:rsid w:val="00506DD0"/>
    <w:rsid w:val="00507E36"/>
    <w:rsid w:val="0051252B"/>
    <w:rsid w:val="005133B6"/>
    <w:rsid w:val="005141C2"/>
    <w:rsid w:val="0051658C"/>
    <w:rsid w:val="00517A11"/>
    <w:rsid w:val="00521988"/>
    <w:rsid w:val="005220C7"/>
    <w:rsid w:val="00522307"/>
    <w:rsid w:val="005236B6"/>
    <w:rsid w:val="005275C3"/>
    <w:rsid w:val="005277C2"/>
    <w:rsid w:val="00527ABC"/>
    <w:rsid w:val="005304AF"/>
    <w:rsid w:val="005316C6"/>
    <w:rsid w:val="00531939"/>
    <w:rsid w:val="00531DE6"/>
    <w:rsid w:val="00533EBE"/>
    <w:rsid w:val="00535AC9"/>
    <w:rsid w:val="0053606E"/>
    <w:rsid w:val="00541273"/>
    <w:rsid w:val="005429FF"/>
    <w:rsid w:val="00543598"/>
    <w:rsid w:val="0054562C"/>
    <w:rsid w:val="00546655"/>
    <w:rsid w:val="005478AD"/>
    <w:rsid w:val="005571A3"/>
    <w:rsid w:val="00561012"/>
    <w:rsid w:val="00561C58"/>
    <w:rsid w:val="005627ED"/>
    <w:rsid w:val="005636E2"/>
    <w:rsid w:val="00563E3D"/>
    <w:rsid w:val="00563E63"/>
    <w:rsid w:val="00564335"/>
    <w:rsid w:val="00565858"/>
    <w:rsid w:val="00565944"/>
    <w:rsid w:val="00565F41"/>
    <w:rsid w:val="005701EE"/>
    <w:rsid w:val="00571AA1"/>
    <w:rsid w:val="005748A6"/>
    <w:rsid w:val="00581A54"/>
    <w:rsid w:val="00582971"/>
    <w:rsid w:val="0058326A"/>
    <w:rsid w:val="00583435"/>
    <w:rsid w:val="00584849"/>
    <w:rsid w:val="00584942"/>
    <w:rsid w:val="00585298"/>
    <w:rsid w:val="00585D85"/>
    <w:rsid w:val="00587259"/>
    <w:rsid w:val="00587CD4"/>
    <w:rsid w:val="00593E82"/>
    <w:rsid w:val="005941DD"/>
    <w:rsid w:val="005943EC"/>
    <w:rsid w:val="0059496A"/>
    <w:rsid w:val="00594C87"/>
    <w:rsid w:val="005964D1"/>
    <w:rsid w:val="005965EB"/>
    <w:rsid w:val="0059683C"/>
    <w:rsid w:val="005A4A4D"/>
    <w:rsid w:val="005A4B5C"/>
    <w:rsid w:val="005A4EB5"/>
    <w:rsid w:val="005A5273"/>
    <w:rsid w:val="005A5A00"/>
    <w:rsid w:val="005A61E4"/>
    <w:rsid w:val="005B00A1"/>
    <w:rsid w:val="005B1056"/>
    <w:rsid w:val="005B15DF"/>
    <w:rsid w:val="005B1714"/>
    <w:rsid w:val="005B201B"/>
    <w:rsid w:val="005B3547"/>
    <w:rsid w:val="005B3B9C"/>
    <w:rsid w:val="005B49AF"/>
    <w:rsid w:val="005B57C3"/>
    <w:rsid w:val="005B7510"/>
    <w:rsid w:val="005C1220"/>
    <w:rsid w:val="005C137D"/>
    <w:rsid w:val="005C216F"/>
    <w:rsid w:val="005C2898"/>
    <w:rsid w:val="005C3875"/>
    <w:rsid w:val="005C3BCB"/>
    <w:rsid w:val="005C3D8C"/>
    <w:rsid w:val="005C417D"/>
    <w:rsid w:val="005C76CC"/>
    <w:rsid w:val="005D054C"/>
    <w:rsid w:val="005D0942"/>
    <w:rsid w:val="005D0F8F"/>
    <w:rsid w:val="005D2B37"/>
    <w:rsid w:val="005D3653"/>
    <w:rsid w:val="005D531F"/>
    <w:rsid w:val="005D7D5E"/>
    <w:rsid w:val="005E284D"/>
    <w:rsid w:val="005E38B3"/>
    <w:rsid w:val="005E5516"/>
    <w:rsid w:val="005E5BB7"/>
    <w:rsid w:val="005F0065"/>
    <w:rsid w:val="005F1C07"/>
    <w:rsid w:val="005F20AC"/>
    <w:rsid w:val="005F2151"/>
    <w:rsid w:val="005F7B3F"/>
    <w:rsid w:val="005F7C80"/>
    <w:rsid w:val="0060027B"/>
    <w:rsid w:val="00601227"/>
    <w:rsid w:val="00601B00"/>
    <w:rsid w:val="00603ABA"/>
    <w:rsid w:val="00603E14"/>
    <w:rsid w:val="006062B1"/>
    <w:rsid w:val="00606821"/>
    <w:rsid w:val="006102DE"/>
    <w:rsid w:val="00611D00"/>
    <w:rsid w:val="006128C2"/>
    <w:rsid w:val="00614223"/>
    <w:rsid w:val="00615B5C"/>
    <w:rsid w:val="006160D5"/>
    <w:rsid w:val="006163F0"/>
    <w:rsid w:val="0061789F"/>
    <w:rsid w:val="0062078E"/>
    <w:rsid w:val="006207C1"/>
    <w:rsid w:val="00621A48"/>
    <w:rsid w:val="006224DE"/>
    <w:rsid w:val="006226B0"/>
    <w:rsid w:val="0062580E"/>
    <w:rsid w:val="006276A9"/>
    <w:rsid w:val="0063052A"/>
    <w:rsid w:val="0063373B"/>
    <w:rsid w:val="00633B53"/>
    <w:rsid w:val="00633BB7"/>
    <w:rsid w:val="00635363"/>
    <w:rsid w:val="00637C58"/>
    <w:rsid w:val="006405C3"/>
    <w:rsid w:val="00642FF3"/>
    <w:rsid w:val="006464DF"/>
    <w:rsid w:val="00650675"/>
    <w:rsid w:val="00650A93"/>
    <w:rsid w:val="00653E5C"/>
    <w:rsid w:val="00653F18"/>
    <w:rsid w:val="006543BA"/>
    <w:rsid w:val="006563FC"/>
    <w:rsid w:val="006574D0"/>
    <w:rsid w:val="0066006C"/>
    <w:rsid w:val="006630E9"/>
    <w:rsid w:val="00663E26"/>
    <w:rsid w:val="00664BE5"/>
    <w:rsid w:val="0066561E"/>
    <w:rsid w:val="00667671"/>
    <w:rsid w:val="00667838"/>
    <w:rsid w:val="00670C86"/>
    <w:rsid w:val="00671DAE"/>
    <w:rsid w:val="00674435"/>
    <w:rsid w:val="006777C3"/>
    <w:rsid w:val="00682CEE"/>
    <w:rsid w:val="00683744"/>
    <w:rsid w:val="00683756"/>
    <w:rsid w:val="00683E86"/>
    <w:rsid w:val="0069010B"/>
    <w:rsid w:val="0069072A"/>
    <w:rsid w:val="006915AA"/>
    <w:rsid w:val="00691EC5"/>
    <w:rsid w:val="006938C8"/>
    <w:rsid w:val="006954D1"/>
    <w:rsid w:val="0069701B"/>
    <w:rsid w:val="00697659"/>
    <w:rsid w:val="006A3187"/>
    <w:rsid w:val="006A3907"/>
    <w:rsid w:val="006B04D2"/>
    <w:rsid w:val="006B5C58"/>
    <w:rsid w:val="006B7C6A"/>
    <w:rsid w:val="006C14EC"/>
    <w:rsid w:val="006C1594"/>
    <w:rsid w:val="006C3928"/>
    <w:rsid w:val="006C5833"/>
    <w:rsid w:val="006D1191"/>
    <w:rsid w:val="006D158B"/>
    <w:rsid w:val="006D2F9D"/>
    <w:rsid w:val="006D3570"/>
    <w:rsid w:val="006D5108"/>
    <w:rsid w:val="006E422C"/>
    <w:rsid w:val="006E473B"/>
    <w:rsid w:val="006E4A6C"/>
    <w:rsid w:val="006F2495"/>
    <w:rsid w:val="006F4A4F"/>
    <w:rsid w:val="006F5467"/>
    <w:rsid w:val="006F5AA8"/>
    <w:rsid w:val="006F7059"/>
    <w:rsid w:val="006F7890"/>
    <w:rsid w:val="0070150F"/>
    <w:rsid w:val="00701520"/>
    <w:rsid w:val="00701D11"/>
    <w:rsid w:val="00704242"/>
    <w:rsid w:val="00704C0C"/>
    <w:rsid w:val="00704E7F"/>
    <w:rsid w:val="00705D02"/>
    <w:rsid w:val="00710E71"/>
    <w:rsid w:val="0071124F"/>
    <w:rsid w:val="00711875"/>
    <w:rsid w:val="00714274"/>
    <w:rsid w:val="00717B26"/>
    <w:rsid w:val="00720BB7"/>
    <w:rsid w:val="00721835"/>
    <w:rsid w:val="007224FC"/>
    <w:rsid w:val="007232D8"/>
    <w:rsid w:val="00725C11"/>
    <w:rsid w:val="007267D7"/>
    <w:rsid w:val="007270F5"/>
    <w:rsid w:val="0073052F"/>
    <w:rsid w:val="007341D8"/>
    <w:rsid w:val="0073511F"/>
    <w:rsid w:val="00735884"/>
    <w:rsid w:val="007360A5"/>
    <w:rsid w:val="00736302"/>
    <w:rsid w:val="00736A3F"/>
    <w:rsid w:val="007370EF"/>
    <w:rsid w:val="00737BCF"/>
    <w:rsid w:val="007419F8"/>
    <w:rsid w:val="007422CB"/>
    <w:rsid w:val="00743D0A"/>
    <w:rsid w:val="007452EA"/>
    <w:rsid w:val="0074572F"/>
    <w:rsid w:val="00747113"/>
    <w:rsid w:val="007541AA"/>
    <w:rsid w:val="007549F9"/>
    <w:rsid w:val="00755949"/>
    <w:rsid w:val="00756A17"/>
    <w:rsid w:val="0076191C"/>
    <w:rsid w:val="00763054"/>
    <w:rsid w:val="0076453B"/>
    <w:rsid w:val="00764EDF"/>
    <w:rsid w:val="00766C54"/>
    <w:rsid w:val="00770907"/>
    <w:rsid w:val="00770977"/>
    <w:rsid w:val="00770C51"/>
    <w:rsid w:val="00770CBA"/>
    <w:rsid w:val="00771345"/>
    <w:rsid w:val="00771BDA"/>
    <w:rsid w:val="00775BC9"/>
    <w:rsid w:val="00776E2D"/>
    <w:rsid w:val="00777328"/>
    <w:rsid w:val="0077743F"/>
    <w:rsid w:val="00777E2B"/>
    <w:rsid w:val="0078054B"/>
    <w:rsid w:val="00780C40"/>
    <w:rsid w:val="00782E49"/>
    <w:rsid w:val="007840C1"/>
    <w:rsid w:val="0078420A"/>
    <w:rsid w:val="00787346"/>
    <w:rsid w:val="00787848"/>
    <w:rsid w:val="0079015C"/>
    <w:rsid w:val="007903DB"/>
    <w:rsid w:val="00791BE6"/>
    <w:rsid w:val="00791D5A"/>
    <w:rsid w:val="007939FA"/>
    <w:rsid w:val="007947C3"/>
    <w:rsid w:val="00796977"/>
    <w:rsid w:val="007A093D"/>
    <w:rsid w:val="007A2C74"/>
    <w:rsid w:val="007A42B6"/>
    <w:rsid w:val="007A4B37"/>
    <w:rsid w:val="007A4BC7"/>
    <w:rsid w:val="007A6023"/>
    <w:rsid w:val="007A6E53"/>
    <w:rsid w:val="007A704C"/>
    <w:rsid w:val="007B0290"/>
    <w:rsid w:val="007B0845"/>
    <w:rsid w:val="007B0952"/>
    <w:rsid w:val="007B2BF9"/>
    <w:rsid w:val="007B45B3"/>
    <w:rsid w:val="007B5C6D"/>
    <w:rsid w:val="007B5EAB"/>
    <w:rsid w:val="007B6EA5"/>
    <w:rsid w:val="007B7691"/>
    <w:rsid w:val="007B7C55"/>
    <w:rsid w:val="007C5124"/>
    <w:rsid w:val="007C57D3"/>
    <w:rsid w:val="007C7277"/>
    <w:rsid w:val="007D0DA2"/>
    <w:rsid w:val="007D13DC"/>
    <w:rsid w:val="007D1A90"/>
    <w:rsid w:val="007D419C"/>
    <w:rsid w:val="007D47F5"/>
    <w:rsid w:val="007E3B35"/>
    <w:rsid w:val="007E4028"/>
    <w:rsid w:val="007E5E0E"/>
    <w:rsid w:val="007E772A"/>
    <w:rsid w:val="007F014E"/>
    <w:rsid w:val="007F23F6"/>
    <w:rsid w:val="007F4318"/>
    <w:rsid w:val="007F6D4A"/>
    <w:rsid w:val="007F787A"/>
    <w:rsid w:val="00801698"/>
    <w:rsid w:val="0080263A"/>
    <w:rsid w:val="0080411F"/>
    <w:rsid w:val="00806432"/>
    <w:rsid w:val="0080731A"/>
    <w:rsid w:val="008078A6"/>
    <w:rsid w:val="00812288"/>
    <w:rsid w:val="00812D40"/>
    <w:rsid w:val="00814496"/>
    <w:rsid w:val="00816EB6"/>
    <w:rsid w:val="008223BE"/>
    <w:rsid w:val="00822B94"/>
    <w:rsid w:val="00824A7D"/>
    <w:rsid w:val="0082648A"/>
    <w:rsid w:val="008272D5"/>
    <w:rsid w:val="0083096C"/>
    <w:rsid w:val="0083430C"/>
    <w:rsid w:val="00835547"/>
    <w:rsid w:val="0084060E"/>
    <w:rsid w:val="0084347B"/>
    <w:rsid w:val="00843E4A"/>
    <w:rsid w:val="0084610E"/>
    <w:rsid w:val="008473E3"/>
    <w:rsid w:val="00850A7F"/>
    <w:rsid w:val="00852C25"/>
    <w:rsid w:val="00854A86"/>
    <w:rsid w:val="00855D40"/>
    <w:rsid w:val="00856695"/>
    <w:rsid w:val="00856A3E"/>
    <w:rsid w:val="00863989"/>
    <w:rsid w:val="00864826"/>
    <w:rsid w:val="0086597D"/>
    <w:rsid w:val="008669D9"/>
    <w:rsid w:val="00866D11"/>
    <w:rsid w:val="0087166D"/>
    <w:rsid w:val="00871990"/>
    <w:rsid w:val="0087254C"/>
    <w:rsid w:val="00873100"/>
    <w:rsid w:val="008813B7"/>
    <w:rsid w:val="008813CA"/>
    <w:rsid w:val="0088362A"/>
    <w:rsid w:val="00883CA6"/>
    <w:rsid w:val="00890AE6"/>
    <w:rsid w:val="00891FD7"/>
    <w:rsid w:val="00892A5F"/>
    <w:rsid w:val="00894704"/>
    <w:rsid w:val="008950AA"/>
    <w:rsid w:val="008A0A2C"/>
    <w:rsid w:val="008A306F"/>
    <w:rsid w:val="008A375C"/>
    <w:rsid w:val="008A58D0"/>
    <w:rsid w:val="008A722F"/>
    <w:rsid w:val="008A767D"/>
    <w:rsid w:val="008A7E85"/>
    <w:rsid w:val="008B0CD6"/>
    <w:rsid w:val="008B1B58"/>
    <w:rsid w:val="008B4509"/>
    <w:rsid w:val="008B5CB7"/>
    <w:rsid w:val="008B6C36"/>
    <w:rsid w:val="008C0277"/>
    <w:rsid w:val="008C19BD"/>
    <w:rsid w:val="008C2095"/>
    <w:rsid w:val="008C39AC"/>
    <w:rsid w:val="008C3F54"/>
    <w:rsid w:val="008C5296"/>
    <w:rsid w:val="008C5514"/>
    <w:rsid w:val="008C561E"/>
    <w:rsid w:val="008C78A1"/>
    <w:rsid w:val="008D23B2"/>
    <w:rsid w:val="008D34F6"/>
    <w:rsid w:val="008D35C2"/>
    <w:rsid w:val="008D507F"/>
    <w:rsid w:val="008D552D"/>
    <w:rsid w:val="008D628B"/>
    <w:rsid w:val="008D7BF7"/>
    <w:rsid w:val="008E06D2"/>
    <w:rsid w:val="008E23AD"/>
    <w:rsid w:val="008E3071"/>
    <w:rsid w:val="008E4E08"/>
    <w:rsid w:val="008E5C6A"/>
    <w:rsid w:val="008F4483"/>
    <w:rsid w:val="008F6502"/>
    <w:rsid w:val="008F6C23"/>
    <w:rsid w:val="008F773C"/>
    <w:rsid w:val="00900141"/>
    <w:rsid w:val="0090029D"/>
    <w:rsid w:val="009004E0"/>
    <w:rsid w:val="00901F19"/>
    <w:rsid w:val="009020D5"/>
    <w:rsid w:val="00902BD5"/>
    <w:rsid w:val="00903462"/>
    <w:rsid w:val="00904F14"/>
    <w:rsid w:val="00907143"/>
    <w:rsid w:val="00913027"/>
    <w:rsid w:val="009141BD"/>
    <w:rsid w:val="0091466D"/>
    <w:rsid w:val="00916206"/>
    <w:rsid w:val="00921806"/>
    <w:rsid w:val="0092306D"/>
    <w:rsid w:val="00923A8B"/>
    <w:rsid w:val="00923F2B"/>
    <w:rsid w:val="0092467E"/>
    <w:rsid w:val="00925B5E"/>
    <w:rsid w:val="00931BEB"/>
    <w:rsid w:val="00931DDD"/>
    <w:rsid w:val="00941D44"/>
    <w:rsid w:val="00944572"/>
    <w:rsid w:val="00945808"/>
    <w:rsid w:val="009520B2"/>
    <w:rsid w:val="00952220"/>
    <w:rsid w:val="00953E55"/>
    <w:rsid w:val="00957E02"/>
    <w:rsid w:val="009608B4"/>
    <w:rsid w:val="0096206A"/>
    <w:rsid w:val="00962A7C"/>
    <w:rsid w:val="009724D0"/>
    <w:rsid w:val="00972872"/>
    <w:rsid w:val="009756B9"/>
    <w:rsid w:val="00976F07"/>
    <w:rsid w:val="00980C5B"/>
    <w:rsid w:val="00982EA3"/>
    <w:rsid w:val="00984A01"/>
    <w:rsid w:val="00993303"/>
    <w:rsid w:val="009940F7"/>
    <w:rsid w:val="00996BB2"/>
    <w:rsid w:val="009972BC"/>
    <w:rsid w:val="009A22C0"/>
    <w:rsid w:val="009A3FE2"/>
    <w:rsid w:val="009A44CB"/>
    <w:rsid w:val="009A7D53"/>
    <w:rsid w:val="009B0DDA"/>
    <w:rsid w:val="009B1599"/>
    <w:rsid w:val="009B1606"/>
    <w:rsid w:val="009B17E8"/>
    <w:rsid w:val="009B1857"/>
    <w:rsid w:val="009B262A"/>
    <w:rsid w:val="009B326D"/>
    <w:rsid w:val="009B4E5D"/>
    <w:rsid w:val="009B5D3D"/>
    <w:rsid w:val="009B612D"/>
    <w:rsid w:val="009B65CD"/>
    <w:rsid w:val="009B6860"/>
    <w:rsid w:val="009C01E1"/>
    <w:rsid w:val="009C1D5F"/>
    <w:rsid w:val="009C5129"/>
    <w:rsid w:val="009D07BA"/>
    <w:rsid w:val="009D085D"/>
    <w:rsid w:val="009D14D0"/>
    <w:rsid w:val="009D1678"/>
    <w:rsid w:val="009D1DDE"/>
    <w:rsid w:val="009D3D31"/>
    <w:rsid w:val="009D54C7"/>
    <w:rsid w:val="009D56BE"/>
    <w:rsid w:val="009D6BA2"/>
    <w:rsid w:val="009E0354"/>
    <w:rsid w:val="009E1CE3"/>
    <w:rsid w:val="009E5EB0"/>
    <w:rsid w:val="009E6FEC"/>
    <w:rsid w:val="009F100A"/>
    <w:rsid w:val="009F16AC"/>
    <w:rsid w:val="009F5528"/>
    <w:rsid w:val="00A00E17"/>
    <w:rsid w:val="00A00F2F"/>
    <w:rsid w:val="00A0248A"/>
    <w:rsid w:val="00A03ECE"/>
    <w:rsid w:val="00A04312"/>
    <w:rsid w:val="00A05B6B"/>
    <w:rsid w:val="00A07788"/>
    <w:rsid w:val="00A108C2"/>
    <w:rsid w:val="00A11E01"/>
    <w:rsid w:val="00A14123"/>
    <w:rsid w:val="00A14497"/>
    <w:rsid w:val="00A14B04"/>
    <w:rsid w:val="00A16BF4"/>
    <w:rsid w:val="00A16C05"/>
    <w:rsid w:val="00A17DE0"/>
    <w:rsid w:val="00A2080C"/>
    <w:rsid w:val="00A20D06"/>
    <w:rsid w:val="00A31C9B"/>
    <w:rsid w:val="00A32271"/>
    <w:rsid w:val="00A32B2D"/>
    <w:rsid w:val="00A339BE"/>
    <w:rsid w:val="00A34B2D"/>
    <w:rsid w:val="00A3782E"/>
    <w:rsid w:val="00A415D4"/>
    <w:rsid w:val="00A43079"/>
    <w:rsid w:val="00A4565D"/>
    <w:rsid w:val="00A470FA"/>
    <w:rsid w:val="00A47141"/>
    <w:rsid w:val="00A47808"/>
    <w:rsid w:val="00A506CA"/>
    <w:rsid w:val="00A5077B"/>
    <w:rsid w:val="00A50C64"/>
    <w:rsid w:val="00A51396"/>
    <w:rsid w:val="00A52FAE"/>
    <w:rsid w:val="00A54C06"/>
    <w:rsid w:val="00A55C7B"/>
    <w:rsid w:val="00A567D3"/>
    <w:rsid w:val="00A60118"/>
    <w:rsid w:val="00A617E1"/>
    <w:rsid w:val="00A637A0"/>
    <w:rsid w:val="00A65832"/>
    <w:rsid w:val="00A71087"/>
    <w:rsid w:val="00A75AE1"/>
    <w:rsid w:val="00A77684"/>
    <w:rsid w:val="00A82B85"/>
    <w:rsid w:val="00A87E6C"/>
    <w:rsid w:val="00A9057B"/>
    <w:rsid w:val="00A91884"/>
    <w:rsid w:val="00A923EC"/>
    <w:rsid w:val="00A94474"/>
    <w:rsid w:val="00A94E69"/>
    <w:rsid w:val="00A968D1"/>
    <w:rsid w:val="00A972A4"/>
    <w:rsid w:val="00A97D63"/>
    <w:rsid w:val="00AA04B4"/>
    <w:rsid w:val="00AA0939"/>
    <w:rsid w:val="00AA1196"/>
    <w:rsid w:val="00AA4F78"/>
    <w:rsid w:val="00AB0F81"/>
    <w:rsid w:val="00AB2002"/>
    <w:rsid w:val="00AB3490"/>
    <w:rsid w:val="00AB4BB5"/>
    <w:rsid w:val="00AB4F32"/>
    <w:rsid w:val="00AB6D52"/>
    <w:rsid w:val="00AC19D6"/>
    <w:rsid w:val="00AC2D99"/>
    <w:rsid w:val="00AC606B"/>
    <w:rsid w:val="00AC685E"/>
    <w:rsid w:val="00AD12C5"/>
    <w:rsid w:val="00AD1647"/>
    <w:rsid w:val="00AD1EB9"/>
    <w:rsid w:val="00AD535F"/>
    <w:rsid w:val="00AD6B0A"/>
    <w:rsid w:val="00AD7BD8"/>
    <w:rsid w:val="00AE0AB0"/>
    <w:rsid w:val="00AE1781"/>
    <w:rsid w:val="00AE542A"/>
    <w:rsid w:val="00AF05C8"/>
    <w:rsid w:val="00AF0F2A"/>
    <w:rsid w:val="00AF0F57"/>
    <w:rsid w:val="00AF2423"/>
    <w:rsid w:val="00AF2B42"/>
    <w:rsid w:val="00AF3F31"/>
    <w:rsid w:val="00AF46BE"/>
    <w:rsid w:val="00AF6224"/>
    <w:rsid w:val="00AF6296"/>
    <w:rsid w:val="00B00019"/>
    <w:rsid w:val="00B010D3"/>
    <w:rsid w:val="00B01357"/>
    <w:rsid w:val="00B01C79"/>
    <w:rsid w:val="00B022DE"/>
    <w:rsid w:val="00B13024"/>
    <w:rsid w:val="00B131EC"/>
    <w:rsid w:val="00B14A77"/>
    <w:rsid w:val="00B17518"/>
    <w:rsid w:val="00B23536"/>
    <w:rsid w:val="00B24965"/>
    <w:rsid w:val="00B24F4D"/>
    <w:rsid w:val="00B252D1"/>
    <w:rsid w:val="00B26FE2"/>
    <w:rsid w:val="00B30A4D"/>
    <w:rsid w:val="00B315A7"/>
    <w:rsid w:val="00B33B62"/>
    <w:rsid w:val="00B33BD7"/>
    <w:rsid w:val="00B351F9"/>
    <w:rsid w:val="00B357B8"/>
    <w:rsid w:val="00B378A3"/>
    <w:rsid w:val="00B37AD5"/>
    <w:rsid w:val="00B37FC3"/>
    <w:rsid w:val="00B42A43"/>
    <w:rsid w:val="00B42FDB"/>
    <w:rsid w:val="00B448AD"/>
    <w:rsid w:val="00B44950"/>
    <w:rsid w:val="00B50F15"/>
    <w:rsid w:val="00B52416"/>
    <w:rsid w:val="00B52CB7"/>
    <w:rsid w:val="00B55D6D"/>
    <w:rsid w:val="00B6229F"/>
    <w:rsid w:val="00B65BCB"/>
    <w:rsid w:val="00B66E4C"/>
    <w:rsid w:val="00B67917"/>
    <w:rsid w:val="00B706E4"/>
    <w:rsid w:val="00B73414"/>
    <w:rsid w:val="00B747CA"/>
    <w:rsid w:val="00B75604"/>
    <w:rsid w:val="00B76F6E"/>
    <w:rsid w:val="00B77F0E"/>
    <w:rsid w:val="00B80294"/>
    <w:rsid w:val="00B814B1"/>
    <w:rsid w:val="00B81E47"/>
    <w:rsid w:val="00B82B46"/>
    <w:rsid w:val="00B8389C"/>
    <w:rsid w:val="00B87C49"/>
    <w:rsid w:val="00B87DBB"/>
    <w:rsid w:val="00B921F8"/>
    <w:rsid w:val="00B92330"/>
    <w:rsid w:val="00B938BB"/>
    <w:rsid w:val="00B945CF"/>
    <w:rsid w:val="00B9598D"/>
    <w:rsid w:val="00B95C21"/>
    <w:rsid w:val="00B9799A"/>
    <w:rsid w:val="00BA186F"/>
    <w:rsid w:val="00BA3697"/>
    <w:rsid w:val="00BA5737"/>
    <w:rsid w:val="00BA661E"/>
    <w:rsid w:val="00BB11B1"/>
    <w:rsid w:val="00BB16BB"/>
    <w:rsid w:val="00BB328B"/>
    <w:rsid w:val="00BB3317"/>
    <w:rsid w:val="00BB51E9"/>
    <w:rsid w:val="00BC08B1"/>
    <w:rsid w:val="00BC2706"/>
    <w:rsid w:val="00BC2972"/>
    <w:rsid w:val="00BC5089"/>
    <w:rsid w:val="00BC54F8"/>
    <w:rsid w:val="00BC6668"/>
    <w:rsid w:val="00BD0689"/>
    <w:rsid w:val="00BD2970"/>
    <w:rsid w:val="00BD3058"/>
    <w:rsid w:val="00BD37F3"/>
    <w:rsid w:val="00BD7767"/>
    <w:rsid w:val="00BE066B"/>
    <w:rsid w:val="00BE1D91"/>
    <w:rsid w:val="00BE4109"/>
    <w:rsid w:val="00BE60F0"/>
    <w:rsid w:val="00BE7F7A"/>
    <w:rsid w:val="00BF084F"/>
    <w:rsid w:val="00BF1AD2"/>
    <w:rsid w:val="00BF55DA"/>
    <w:rsid w:val="00BF6751"/>
    <w:rsid w:val="00BF6986"/>
    <w:rsid w:val="00C00C36"/>
    <w:rsid w:val="00C00F71"/>
    <w:rsid w:val="00C02A49"/>
    <w:rsid w:val="00C02DAE"/>
    <w:rsid w:val="00C04ACE"/>
    <w:rsid w:val="00C06331"/>
    <w:rsid w:val="00C07BB9"/>
    <w:rsid w:val="00C111E7"/>
    <w:rsid w:val="00C1360F"/>
    <w:rsid w:val="00C136A8"/>
    <w:rsid w:val="00C142E2"/>
    <w:rsid w:val="00C15E74"/>
    <w:rsid w:val="00C1785B"/>
    <w:rsid w:val="00C20431"/>
    <w:rsid w:val="00C20734"/>
    <w:rsid w:val="00C26F99"/>
    <w:rsid w:val="00C33143"/>
    <w:rsid w:val="00C34446"/>
    <w:rsid w:val="00C347FE"/>
    <w:rsid w:val="00C34AB5"/>
    <w:rsid w:val="00C41734"/>
    <w:rsid w:val="00C41DB9"/>
    <w:rsid w:val="00C41E7F"/>
    <w:rsid w:val="00C42A39"/>
    <w:rsid w:val="00C4408C"/>
    <w:rsid w:val="00C479B4"/>
    <w:rsid w:val="00C57309"/>
    <w:rsid w:val="00C57E82"/>
    <w:rsid w:val="00C61B78"/>
    <w:rsid w:val="00C635FE"/>
    <w:rsid w:val="00C67F3E"/>
    <w:rsid w:val="00C705EE"/>
    <w:rsid w:val="00C76013"/>
    <w:rsid w:val="00C822D7"/>
    <w:rsid w:val="00C83F0B"/>
    <w:rsid w:val="00C84C46"/>
    <w:rsid w:val="00C85303"/>
    <w:rsid w:val="00C85CA4"/>
    <w:rsid w:val="00C8713A"/>
    <w:rsid w:val="00C90813"/>
    <w:rsid w:val="00C91155"/>
    <w:rsid w:val="00C915FB"/>
    <w:rsid w:val="00C95CE6"/>
    <w:rsid w:val="00CA094F"/>
    <w:rsid w:val="00CA0D08"/>
    <w:rsid w:val="00CA3883"/>
    <w:rsid w:val="00CA3B18"/>
    <w:rsid w:val="00CA531F"/>
    <w:rsid w:val="00CB142B"/>
    <w:rsid w:val="00CB2716"/>
    <w:rsid w:val="00CB4036"/>
    <w:rsid w:val="00CB5E1A"/>
    <w:rsid w:val="00CB6D02"/>
    <w:rsid w:val="00CC02C2"/>
    <w:rsid w:val="00CC45BA"/>
    <w:rsid w:val="00CC5A67"/>
    <w:rsid w:val="00CC6056"/>
    <w:rsid w:val="00CC6D52"/>
    <w:rsid w:val="00CC6D7C"/>
    <w:rsid w:val="00CD058D"/>
    <w:rsid w:val="00CD0B83"/>
    <w:rsid w:val="00CD14D7"/>
    <w:rsid w:val="00CD2390"/>
    <w:rsid w:val="00CD24A3"/>
    <w:rsid w:val="00CD291D"/>
    <w:rsid w:val="00CD2CF1"/>
    <w:rsid w:val="00CD36D0"/>
    <w:rsid w:val="00CD7651"/>
    <w:rsid w:val="00CE160E"/>
    <w:rsid w:val="00CE1723"/>
    <w:rsid w:val="00CE2301"/>
    <w:rsid w:val="00CE3381"/>
    <w:rsid w:val="00CE3848"/>
    <w:rsid w:val="00CE46E4"/>
    <w:rsid w:val="00CE7396"/>
    <w:rsid w:val="00CF0A10"/>
    <w:rsid w:val="00CF130A"/>
    <w:rsid w:val="00CF1E3C"/>
    <w:rsid w:val="00CF1E54"/>
    <w:rsid w:val="00CF363E"/>
    <w:rsid w:val="00CF45F2"/>
    <w:rsid w:val="00CF57A9"/>
    <w:rsid w:val="00D00E29"/>
    <w:rsid w:val="00D00F72"/>
    <w:rsid w:val="00D01CAC"/>
    <w:rsid w:val="00D045DF"/>
    <w:rsid w:val="00D06B29"/>
    <w:rsid w:val="00D10210"/>
    <w:rsid w:val="00D11013"/>
    <w:rsid w:val="00D11728"/>
    <w:rsid w:val="00D13176"/>
    <w:rsid w:val="00D13544"/>
    <w:rsid w:val="00D1461E"/>
    <w:rsid w:val="00D17E74"/>
    <w:rsid w:val="00D22230"/>
    <w:rsid w:val="00D22287"/>
    <w:rsid w:val="00D228C8"/>
    <w:rsid w:val="00D22A4F"/>
    <w:rsid w:val="00D23B02"/>
    <w:rsid w:val="00D24726"/>
    <w:rsid w:val="00D2534B"/>
    <w:rsid w:val="00D270DD"/>
    <w:rsid w:val="00D27A53"/>
    <w:rsid w:val="00D3074C"/>
    <w:rsid w:val="00D30943"/>
    <w:rsid w:val="00D321AC"/>
    <w:rsid w:val="00D32ADB"/>
    <w:rsid w:val="00D34984"/>
    <w:rsid w:val="00D36E68"/>
    <w:rsid w:val="00D37D5A"/>
    <w:rsid w:val="00D41CE7"/>
    <w:rsid w:val="00D43A71"/>
    <w:rsid w:val="00D4486B"/>
    <w:rsid w:val="00D4521A"/>
    <w:rsid w:val="00D45773"/>
    <w:rsid w:val="00D51523"/>
    <w:rsid w:val="00D51B49"/>
    <w:rsid w:val="00D5338B"/>
    <w:rsid w:val="00D578A7"/>
    <w:rsid w:val="00D6087F"/>
    <w:rsid w:val="00D62807"/>
    <w:rsid w:val="00D62949"/>
    <w:rsid w:val="00D66CDC"/>
    <w:rsid w:val="00D73E07"/>
    <w:rsid w:val="00D7421D"/>
    <w:rsid w:val="00D7447C"/>
    <w:rsid w:val="00D75B3E"/>
    <w:rsid w:val="00D77F7D"/>
    <w:rsid w:val="00D82FDB"/>
    <w:rsid w:val="00D833B1"/>
    <w:rsid w:val="00D84F5B"/>
    <w:rsid w:val="00D852B8"/>
    <w:rsid w:val="00D85CA2"/>
    <w:rsid w:val="00D8714C"/>
    <w:rsid w:val="00D9085B"/>
    <w:rsid w:val="00D9126C"/>
    <w:rsid w:val="00D92CE5"/>
    <w:rsid w:val="00D93351"/>
    <w:rsid w:val="00D93EB9"/>
    <w:rsid w:val="00D94D8A"/>
    <w:rsid w:val="00D95CE0"/>
    <w:rsid w:val="00D97826"/>
    <w:rsid w:val="00DA014E"/>
    <w:rsid w:val="00DA1796"/>
    <w:rsid w:val="00DA2769"/>
    <w:rsid w:val="00DA2A5A"/>
    <w:rsid w:val="00DA33EF"/>
    <w:rsid w:val="00DA4E80"/>
    <w:rsid w:val="00DA6185"/>
    <w:rsid w:val="00DA6199"/>
    <w:rsid w:val="00DA754B"/>
    <w:rsid w:val="00DB0ED7"/>
    <w:rsid w:val="00DB1210"/>
    <w:rsid w:val="00DB1B15"/>
    <w:rsid w:val="00DB1FA8"/>
    <w:rsid w:val="00DB3408"/>
    <w:rsid w:val="00DC065C"/>
    <w:rsid w:val="00DC09F9"/>
    <w:rsid w:val="00DC10CC"/>
    <w:rsid w:val="00DC6584"/>
    <w:rsid w:val="00DC77C2"/>
    <w:rsid w:val="00DD1A8B"/>
    <w:rsid w:val="00DD3368"/>
    <w:rsid w:val="00DD5746"/>
    <w:rsid w:val="00DE004C"/>
    <w:rsid w:val="00DE0CBE"/>
    <w:rsid w:val="00DE257C"/>
    <w:rsid w:val="00DE28A2"/>
    <w:rsid w:val="00DE2CE6"/>
    <w:rsid w:val="00DF1291"/>
    <w:rsid w:val="00DF139D"/>
    <w:rsid w:val="00DF1669"/>
    <w:rsid w:val="00DF3EAA"/>
    <w:rsid w:val="00DF4C93"/>
    <w:rsid w:val="00DF57A9"/>
    <w:rsid w:val="00DF6130"/>
    <w:rsid w:val="00DF659F"/>
    <w:rsid w:val="00E0107E"/>
    <w:rsid w:val="00E0315A"/>
    <w:rsid w:val="00E0433C"/>
    <w:rsid w:val="00E049A3"/>
    <w:rsid w:val="00E079E6"/>
    <w:rsid w:val="00E12027"/>
    <w:rsid w:val="00E15C7A"/>
    <w:rsid w:val="00E17F41"/>
    <w:rsid w:val="00E21F1D"/>
    <w:rsid w:val="00E228BA"/>
    <w:rsid w:val="00E23E71"/>
    <w:rsid w:val="00E24325"/>
    <w:rsid w:val="00E25AA2"/>
    <w:rsid w:val="00E32BE0"/>
    <w:rsid w:val="00E32D49"/>
    <w:rsid w:val="00E33F62"/>
    <w:rsid w:val="00E3405B"/>
    <w:rsid w:val="00E357BE"/>
    <w:rsid w:val="00E35D0F"/>
    <w:rsid w:val="00E37300"/>
    <w:rsid w:val="00E43484"/>
    <w:rsid w:val="00E43761"/>
    <w:rsid w:val="00E4431B"/>
    <w:rsid w:val="00E44812"/>
    <w:rsid w:val="00E44FC2"/>
    <w:rsid w:val="00E46D8F"/>
    <w:rsid w:val="00E47075"/>
    <w:rsid w:val="00E47D0A"/>
    <w:rsid w:val="00E52526"/>
    <w:rsid w:val="00E53CAC"/>
    <w:rsid w:val="00E53EE3"/>
    <w:rsid w:val="00E542B6"/>
    <w:rsid w:val="00E55FE9"/>
    <w:rsid w:val="00E60B1C"/>
    <w:rsid w:val="00E62499"/>
    <w:rsid w:val="00E62D9C"/>
    <w:rsid w:val="00E63B9A"/>
    <w:rsid w:val="00E63CCB"/>
    <w:rsid w:val="00E654A9"/>
    <w:rsid w:val="00E7256F"/>
    <w:rsid w:val="00E73275"/>
    <w:rsid w:val="00E739B9"/>
    <w:rsid w:val="00E76259"/>
    <w:rsid w:val="00E81843"/>
    <w:rsid w:val="00E81D34"/>
    <w:rsid w:val="00E820D1"/>
    <w:rsid w:val="00E8280D"/>
    <w:rsid w:val="00E84249"/>
    <w:rsid w:val="00E84E81"/>
    <w:rsid w:val="00E85301"/>
    <w:rsid w:val="00E87F30"/>
    <w:rsid w:val="00E93055"/>
    <w:rsid w:val="00E97D9C"/>
    <w:rsid w:val="00EA0C42"/>
    <w:rsid w:val="00EA39F4"/>
    <w:rsid w:val="00EB02AF"/>
    <w:rsid w:val="00EB28E3"/>
    <w:rsid w:val="00EB55BF"/>
    <w:rsid w:val="00EB6C54"/>
    <w:rsid w:val="00EB742F"/>
    <w:rsid w:val="00EB78CA"/>
    <w:rsid w:val="00EB7D23"/>
    <w:rsid w:val="00EC0C64"/>
    <w:rsid w:val="00EC2087"/>
    <w:rsid w:val="00EC2563"/>
    <w:rsid w:val="00EC2E48"/>
    <w:rsid w:val="00EC7839"/>
    <w:rsid w:val="00ED35C6"/>
    <w:rsid w:val="00ED6DB2"/>
    <w:rsid w:val="00EE03D0"/>
    <w:rsid w:val="00EE2424"/>
    <w:rsid w:val="00EE33DB"/>
    <w:rsid w:val="00EE46A2"/>
    <w:rsid w:val="00EE472E"/>
    <w:rsid w:val="00EE6836"/>
    <w:rsid w:val="00EF00D8"/>
    <w:rsid w:val="00EF0C7B"/>
    <w:rsid w:val="00EF1934"/>
    <w:rsid w:val="00EF3489"/>
    <w:rsid w:val="00EF5831"/>
    <w:rsid w:val="00EF779B"/>
    <w:rsid w:val="00F01501"/>
    <w:rsid w:val="00F02C45"/>
    <w:rsid w:val="00F045F8"/>
    <w:rsid w:val="00F048D2"/>
    <w:rsid w:val="00F04E8A"/>
    <w:rsid w:val="00F058E1"/>
    <w:rsid w:val="00F05D7C"/>
    <w:rsid w:val="00F05E43"/>
    <w:rsid w:val="00F0773B"/>
    <w:rsid w:val="00F07BCE"/>
    <w:rsid w:val="00F108B4"/>
    <w:rsid w:val="00F11A54"/>
    <w:rsid w:val="00F11AAB"/>
    <w:rsid w:val="00F11DAB"/>
    <w:rsid w:val="00F13AED"/>
    <w:rsid w:val="00F15F5C"/>
    <w:rsid w:val="00F15F96"/>
    <w:rsid w:val="00F17707"/>
    <w:rsid w:val="00F178C8"/>
    <w:rsid w:val="00F17D80"/>
    <w:rsid w:val="00F21268"/>
    <w:rsid w:val="00F241BA"/>
    <w:rsid w:val="00F264BC"/>
    <w:rsid w:val="00F308E3"/>
    <w:rsid w:val="00F314AD"/>
    <w:rsid w:val="00F3176D"/>
    <w:rsid w:val="00F34435"/>
    <w:rsid w:val="00F35B15"/>
    <w:rsid w:val="00F35F11"/>
    <w:rsid w:val="00F360FA"/>
    <w:rsid w:val="00F457DC"/>
    <w:rsid w:val="00F45A4A"/>
    <w:rsid w:val="00F50887"/>
    <w:rsid w:val="00F50A6E"/>
    <w:rsid w:val="00F50F14"/>
    <w:rsid w:val="00F530F1"/>
    <w:rsid w:val="00F532F2"/>
    <w:rsid w:val="00F53832"/>
    <w:rsid w:val="00F54366"/>
    <w:rsid w:val="00F5666A"/>
    <w:rsid w:val="00F569E0"/>
    <w:rsid w:val="00F5701B"/>
    <w:rsid w:val="00F57D83"/>
    <w:rsid w:val="00F60310"/>
    <w:rsid w:val="00F6449B"/>
    <w:rsid w:val="00F66418"/>
    <w:rsid w:val="00F713A1"/>
    <w:rsid w:val="00F71BB6"/>
    <w:rsid w:val="00F72AE9"/>
    <w:rsid w:val="00F73C71"/>
    <w:rsid w:val="00F75635"/>
    <w:rsid w:val="00F7629D"/>
    <w:rsid w:val="00F773AD"/>
    <w:rsid w:val="00F77C9F"/>
    <w:rsid w:val="00F83A54"/>
    <w:rsid w:val="00F84656"/>
    <w:rsid w:val="00F93277"/>
    <w:rsid w:val="00F93FE9"/>
    <w:rsid w:val="00F976E1"/>
    <w:rsid w:val="00F97777"/>
    <w:rsid w:val="00FA048D"/>
    <w:rsid w:val="00FA2305"/>
    <w:rsid w:val="00FA24A3"/>
    <w:rsid w:val="00FA26A4"/>
    <w:rsid w:val="00FA35FF"/>
    <w:rsid w:val="00FA48FA"/>
    <w:rsid w:val="00FA4F50"/>
    <w:rsid w:val="00FA6D17"/>
    <w:rsid w:val="00FA6EA6"/>
    <w:rsid w:val="00FA7B26"/>
    <w:rsid w:val="00FA7E83"/>
    <w:rsid w:val="00FB0C25"/>
    <w:rsid w:val="00FB116A"/>
    <w:rsid w:val="00FB14DF"/>
    <w:rsid w:val="00FB3B25"/>
    <w:rsid w:val="00FB7379"/>
    <w:rsid w:val="00FC0FC6"/>
    <w:rsid w:val="00FC30F9"/>
    <w:rsid w:val="00FC515A"/>
    <w:rsid w:val="00FC5767"/>
    <w:rsid w:val="00FC67C5"/>
    <w:rsid w:val="00FD096E"/>
    <w:rsid w:val="00FD122E"/>
    <w:rsid w:val="00FE042B"/>
    <w:rsid w:val="00FE04BA"/>
    <w:rsid w:val="00FE0E39"/>
    <w:rsid w:val="00FE45A3"/>
    <w:rsid w:val="00FE50D9"/>
    <w:rsid w:val="00FE5503"/>
    <w:rsid w:val="00FE6F0C"/>
    <w:rsid w:val="00FF13C2"/>
    <w:rsid w:val="00FF2CB3"/>
    <w:rsid w:val="00FF71EA"/>
    <w:rsid w:val="00FF777C"/>
    <w:rsid w:val="00FF7E45"/>
    <w:rsid w:val="1CB75141"/>
    <w:rsid w:val="264B96EF"/>
    <w:rsid w:val="4711AAD5"/>
    <w:rsid w:val="4F6084B9"/>
    <w:rsid w:val="6508BFBB"/>
    <w:rsid w:val="6CC3F46B"/>
    <w:rsid w:val="73D19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F4556F"/>
  <w15:chartTrackingRefBased/>
  <w15:docId w15:val="{8BDC7890-F5C8-42D4-B316-F369F14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5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7B"/>
  </w:style>
  <w:style w:type="paragraph" w:styleId="Footer">
    <w:name w:val="footer"/>
    <w:basedOn w:val="Normal"/>
    <w:link w:val="FooterChar"/>
    <w:uiPriority w:val="99"/>
    <w:unhideWhenUsed/>
    <w:rsid w:val="00A55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7B"/>
  </w:style>
  <w:style w:type="paragraph" w:styleId="ListParagraph">
    <w:name w:val="List Paragraph"/>
    <w:basedOn w:val="Normal"/>
    <w:uiPriority w:val="34"/>
    <w:qFormat/>
    <w:rsid w:val="007A4BC7"/>
    <w:pPr>
      <w:ind w:left="720"/>
      <w:contextualSpacing/>
    </w:pPr>
  </w:style>
  <w:style w:type="paragraph" w:styleId="CommentText">
    <w:name w:val="annotation text"/>
    <w:basedOn w:val="Normal"/>
    <w:link w:val="CommentTextChar"/>
    <w:uiPriority w:val="99"/>
    <w:semiHidden/>
    <w:unhideWhenUsed/>
    <w:rsid w:val="00B13024"/>
    <w:pPr>
      <w:spacing w:line="240" w:lineRule="auto"/>
    </w:pPr>
    <w:rPr>
      <w:sz w:val="20"/>
      <w:szCs w:val="20"/>
    </w:rPr>
  </w:style>
  <w:style w:type="character" w:customStyle="1" w:styleId="CommentTextChar">
    <w:name w:val="Comment Text Char"/>
    <w:basedOn w:val="DefaultParagraphFont"/>
    <w:link w:val="CommentText"/>
    <w:uiPriority w:val="99"/>
    <w:semiHidden/>
    <w:rsid w:val="00B13024"/>
    <w:rPr>
      <w:sz w:val="20"/>
      <w:szCs w:val="20"/>
    </w:rPr>
  </w:style>
  <w:style w:type="character" w:styleId="CommentReference">
    <w:name w:val="annotation reference"/>
    <w:uiPriority w:val="99"/>
    <w:unhideWhenUsed/>
    <w:rsid w:val="00B13024"/>
    <w:rPr>
      <w:sz w:val="18"/>
      <w:szCs w:val="18"/>
    </w:rPr>
  </w:style>
  <w:style w:type="paragraph" w:styleId="CommentSubject">
    <w:name w:val="annotation subject"/>
    <w:basedOn w:val="CommentText"/>
    <w:next w:val="CommentText"/>
    <w:link w:val="CommentSubjectChar"/>
    <w:uiPriority w:val="99"/>
    <w:semiHidden/>
    <w:unhideWhenUsed/>
    <w:rsid w:val="003305F1"/>
    <w:rPr>
      <w:b/>
      <w:bCs/>
    </w:rPr>
  </w:style>
  <w:style w:type="character" w:customStyle="1" w:styleId="CommentSubjectChar">
    <w:name w:val="Comment Subject Char"/>
    <w:basedOn w:val="CommentTextChar"/>
    <w:link w:val="CommentSubject"/>
    <w:uiPriority w:val="99"/>
    <w:semiHidden/>
    <w:rsid w:val="003305F1"/>
    <w:rPr>
      <w:b/>
      <w:bCs/>
      <w:sz w:val="20"/>
      <w:szCs w:val="20"/>
    </w:rPr>
  </w:style>
  <w:style w:type="paragraph" w:styleId="Revision">
    <w:name w:val="Revision"/>
    <w:hidden/>
    <w:uiPriority w:val="99"/>
    <w:semiHidden/>
    <w:rsid w:val="003305F1"/>
    <w:pPr>
      <w:spacing w:after="0" w:line="240" w:lineRule="auto"/>
    </w:pPr>
  </w:style>
  <w:style w:type="character" w:styleId="Hyperlink">
    <w:name w:val="Hyperlink"/>
    <w:basedOn w:val="DefaultParagraphFont"/>
    <w:uiPriority w:val="99"/>
    <w:unhideWhenUsed/>
    <w:rsid w:val="00E81D34"/>
    <w:rPr>
      <w:color w:val="0563C1" w:themeColor="hyperlink"/>
      <w:u w:val="single"/>
    </w:rPr>
  </w:style>
  <w:style w:type="character" w:customStyle="1" w:styleId="UnresolvedMention1">
    <w:name w:val="Unresolved Mention1"/>
    <w:basedOn w:val="DefaultParagraphFont"/>
    <w:uiPriority w:val="99"/>
    <w:semiHidden/>
    <w:unhideWhenUsed/>
    <w:rsid w:val="00E81D34"/>
    <w:rPr>
      <w:color w:val="605E5C"/>
      <w:shd w:val="clear" w:color="auto" w:fill="E1DFDD"/>
    </w:rPr>
  </w:style>
  <w:style w:type="table" w:styleId="TableGrid">
    <w:name w:val="Table Grid"/>
    <w:basedOn w:val="TableNormal"/>
    <w:uiPriority w:val="39"/>
    <w:rsid w:val="0068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0D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4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25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8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0C25"/>
    <w:rPr>
      <w:color w:val="605E5C"/>
      <w:shd w:val="clear" w:color="auto" w:fill="E1DFDD"/>
    </w:rPr>
  </w:style>
  <w:style w:type="paragraph" w:styleId="NoSpacing">
    <w:name w:val="No Spacing"/>
    <w:uiPriority w:val="1"/>
    <w:qFormat/>
    <w:rsid w:val="008B0CD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B0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078">
      <w:bodyDiv w:val="1"/>
      <w:marLeft w:val="0"/>
      <w:marRight w:val="0"/>
      <w:marTop w:val="0"/>
      <w:marBottom w:val="0"/>
      <w:divBdr>
        <w:top w:val="none" w:sz="0" w:space="0" w:color="auto"/>
        <w:left w:val="none" w:sz="0" w:space="0" w:color="auto"/>
        <w:bottom w:val="none" w:sz="0" w:space="0" w:color="auto"/>
        <w:right w:val="none" w:sz="0" w:space="0" w:color="auto"/>
      </w:divBdr>
    </w:div>
    <w:div w:id="1039167323">
      <w:bodyDiv w:val="1"/>
      <w:marLeft w:val="0"/>
      <w:marRight w:val="0"/>
      <w:marTop w:val="0"/>
      <w:marBottom w:val="0"/>
      <w:divBdr>
        <w:top w:val="none" w:sz="0" w:space="0" w:color="auto"/>
        <w:left w:val="none" w:sz="0" w:space="0" w:color="auto"/>
        <w:bottom w:val="none" w:sz="0" w:space="0" w:color="auto"/>
        <w:right w:val="none" w:sz="0" w:space="0" w:color="auto"/>
      </w:divBdr>
      <w:divsChild>
        <w:div w:id="1274441140">
          <w:marLeft w:val="734"/>
          <w:marRight w:val="0"/>
          <w:marTop w:val="0"/>
          <w:marBottom w:val="0"/>
          <w:divBdr>
            <w:top w:val="none" w:sz="0" w:space="0" w:color="auto"/>
            <w:left w:val="none" w:sz="0" w:space="0" w:color="auto"/>
            <w:bottom w:val="none" w:sz="0" w:space="0" w:color="auto"/>
            <w:right w:val="none" w:sz="0" w:space="0" w:color="auto"/>
          </w:divBdr>
        </w:div>
        <w:div w:id="80685273">
          <w:marLeft w:val="1440"/>
          <w:marRight w:val="0"/>
          <w:marTop w:val="0"/>
          <w:marBottom w:val="0"/>
          <w:divBdr>
            <w:top w:val="none" w:sz="0" w:space="0" w:color="auto"/>
            <w:left w:val="none" w:sz="0" w:space="0" w:color="auto"/>
            <w:bottom w:val="none" w:sz="0" w:space="0" w:color="auto"/>
            <w:right w:val="none" w:sz="0" w:space="0" w:color="auto"/>
          </w:divBdr>
        </w:div>
        <w:div w:id="1847094801">
          <w:marLeft w:val="1440"/>
          <w:marRight w:val="0"/>
          <w:marTop w:val="0"/>
          <w:marBottom w:val="0"/>
          <w:divBdr>
            <w:top w:val="none" w:sz="0" w:space="0" w:color="auto"/>
            <w:left w:val="none" w:sz="0" w:space="0" w:color="auto"/>
            <w:bottom w:val="none" w:sz="0" w:space="0" w:color="auto"/>
            <w:right w:val="none" w:sz="0" w:space="0" w:color="auto"/>
          </w:divBdr>
        </w:div>
        <w:div w:id="1161434443">
          <w:marLeft w:val="1440"/>
          <w:marRight w:val="0"/>
          <w:marTop w:val="0"/>
          <w:marBottom w:val="0"/>
          <w:divBdr>
            <w:top w:val="none" w:sz="0" w:space="0" w:color="auto"/>
            <w:left w:val="none" w:sz="0" w:space="0" w:color="auto"/>
            <w:bottom w:val="none" w:sz="0" w:space="0" w:color="auto"/>
            <w:right w:val="none" w:sz="0" w:space="0" w:color="auto"/>
          </w:divBdr>
        </w:div>
        <w:div w:id="1777211231">
          <w:marLeft w:val="734"/>
          <w:marRight w:val="0"/>
          <w:marTop w:val="0"/>
          <w:marBottom w:val="0"/>
          <w:divBdr>
            <w:top w:val="none" w:sz="0" w:space="0" w:color="auto"/>
            <w:left w:val="none" w:sz="0" w:space="0" w:color="auto"/>
            <w:bottom w:val="none" w:sz="0" w:space="0" w:color="auto"/>
            <w:right w:val="none" w:sz="0" w:space="0" w:color="auto"/>
          </w:divBdr>
        </w:div>
        <w:div w:id="942616782">
          <w:marLeft w:val="1440"/>
          <w:marRight w:val="0"/>
          <w:marTop w:val="0"/>
          <w:marBottom w:val="0"/>
          <w:divBdr>
            <w:top w:val="none" w:sz="0" w:space="0" w:color="auto"/>
            <w:left w:val="none" w:sz="0" w:space="0" w:color="auto"/>
            <w:bottom w:val="none" w:sz="0" w:space="0" w:color="auto"/>
            <w:right w:val="none" w:sz="0" w:space="0" w:color="auto"/>
          </w:divBdr>
        </w:div>
        <w:div w:id="202597586">
          <w:marLeft w:val="2074"/>
          <w:marRight w:val="0"/>
          <w:marTop w:val="0"/>
          <w:marBottom w:val="0"/>
          <w:divBdr>
            <w:top w:val="none" w:sz="0" w:space="0" w:color="auto"/>
            <w:left w:val="none" w:sz="0" w:space="0" w:color="auto"/>
            <w:bottom w:val="none" w:sz="0" w:space="0" w:color="auto"/>
            <w:right w:val="none" w:sz="0" w:space="0" w:color="auto"/>
          </w:divBdr>
        </w:div>
        <w:div w:id="1308120602">
          <w:marLeft w:val="1440"/>
          <w:marRight w:val="0"/>
          <w:marTop w:val="0"/>
          <w:marBottom w:val="0"/>
          <w:divBdr>
            <w:top w:val="none" w:sz="0" w:space="0" w:color="auto"/>
            <w:left w:val="none" w:sz="0" w:space="0" w:color="auto"/>
            <w:bottom w:val="none" w:sz="0" w:space="0" w:color="auto"/>
            <w:right w:val="none" w:sz="0" w:space="0" w:color="auto"/>
          </w:divBdr>
        </w:div>
      </w:divsChild>
    </w:div>
    <w:div w:id="1094740810">
      <w:bodyDiv w:val="1"/>
      <w:marLeft w:val="0"/>
      <w:marRight w:val="0"/>
      <w:marTop w:val="0"/>
      <w:marBottom w:val="0"/>
      <w:divBdr>
        <w:top w:val="none" w:sz="0" w:space="0" w:color="auto"/>
        <w:left w:val="none" w:sz="0" w:space="0" w:color="auto"/>
        <w:bottom w:val="none" w:sz="0" w:space="0" w:color="auto"/>
        <w:right w:val="none" w:sz="0" w:space="0" w:color="auto"/>
      </w:divBdr>
      <w:divsChild>
        <w:div w:id="440298688">
          <w:marLeft w:val="1598"/>
          <w:marRight w:val="0"/>
          <w:marTop w:val="0"/>
          <w:marBottom w:val="0"/>
          <w:divBdr>
            <w:top w:val="none" w:sz="0" w:space="0" w:color="auto"/>
            <w:left w:val="none" w:sz="0" w:space="0" w:color="auto"/>
            <w:bottom w:val="none" w:sz="0" w:space="0" w:color="auto"/>
            <w:right w:val="none" w:sz="0" w:space="0" w:color="auto"/>
          </w:divBdr>
        </w:div>
        <w:div w:id="1041589941">
          <w:marLeft w:val="1598"/>
          <w:marRight w:val="0"/>
          <w:marTop w:val="0"/>
          <w:marBottom w:val="0"/>
          <w:divBdr>
            <w:top w:val="none" w:sz="0" w:space="0" w:color="auto"/>
            <w:left w:val="none" w:sz="0" w:space="0" w:color="auto"/>
            <w:bottom w:val="none" w:sz="0" w:space="0" w:color="auto"/>
            <w:right w:val="none" w:sz="0" w:space="0" w:color="auto"/>
          </w:divBdr>
        </w:div>
        <w:div w:id="1001741198">
          <w:marLeft w:val="1598"/>
          <w:marRight w:val="0"/>
          <w:marTop w:val="0"/>
          <w:marBottom w:val="0"/>
          <w:divBdr>
            <w:top w:val="none" w:sz="0" w:space="0" w:color="auto"/>
            <w:left w:val="none" w:sz="0" w:space="0" w:color="auto"/>
            <w:bottom w:val="none" w:sz="0" w:space="0" w:color="auto"/>
            <w:right w:val="none" w:sz="0" w:space="0" w:color="auto"/>
          </w:divBdr>
        </w:div>
        <w:div w:id="66852328">
          <w:marLeft w:val="1598"/>
          <w:marRight w:val="0"/>
          <w:marTop w:val="0"/>
          <w:marBottom w:val="0"/>
          <w:divBdr>
            <w:top w:val="none" w:sz="0" w:space="0" w:color="auto"/>
            <w:left w:val="none" w:sz="0" w:space="0" w:color="auto"/>
            <w:bottom w:val="none" w:sz="0" w:space="0" w:color="auto"/>
            <w:right w:val="none" w:sz="0" w:space="0" w:color="auto"/>
          </w:divBdr>
        </w:div>
        <w:div w:id="374234263">
          <w:marLeft w:val="159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t.gov/-/media/SDE/Adult-Ed/State/BudgetBuddy.pdf" TargetMode="External"/><Relationship Id="rId18" Type="http://schemas.openxmlformats.org/officeDocument/2006/relationships/hyperlink" Target="mailto:Susan.Kocaba@ct.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incs.ed.gov/professional-development/resource-collections/profile-521" TargetMode="External"/><Relationship Id="rId7" Type="http://schemas.openxmlformats.org/officeDocument/2006/relationships/endnotes" Target="endnotes.xml"/><Relationship Id="rId12" Type="http://schemas.openxmlformats.org/officeDocument/2006/relationships/hyperlink" Target="mailto:Susan.Kocaba@ct.gov" TargetMode="External"/><Relationship Id="rId17" Type="http://schemas.openxmlformats.org/officeDocument/2006/relationships/hyperlink" Target="https://portal.ct.gov/-/media/SDE/Adult-Ed/State/BudgetBuddy.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ct.gov/SDE/Adult-Ed/Federal/Federal-Legislation-and-Grants/Documents" TargetMode="External"/><Relationship Id="rId20" Type="http://schemas.openxmlformats.org/officeDocument/2006/relationships/hyperlink" Target="https://laces.literacypro.com/Help/LACESNexGen/NetHel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Kocaba@ct.gov" TargetMode="External"/><Relationship Id="rId24" Type="http://schemas.openxmlformats.org/officeDocument/2006/relationships/hyperlink" Target="http://www.ctdol.state.ct.us/OWC/Reports-Planning.htm" TargetMode="External"/><Relationship Id="rId5" Type="http://schemas.openxmlformats.org/officeDocument/2006/relationships/webSettings" Target="webSettings.xml"/><Relationship Id="rId15" Type="http://schemas.openxmlformats.org/officeDocument/2006/relationships/hyperlink" Target="mailto:Susan.Kocaba@ct.gov" TargetMode="External"/><Relationship Id="rId23" Type="http://schemas.openxmlformats.org/officeDocument/2006/relationships/hyperlink" Target="https://www.ctdol.state.ct.us/rwdb/dir-rwdb.htm" TargetMode="External"/><Relationship Id="rId28" Type="http://schemas.openxmlformats.org/officeDocument/2006/relationships/theme" Target="theme/theme1.xml"/><Relationship Id="rId10" Type="http://schemas.openxmlformats.org/officeDocument/2006/relationships/hyperlink" Target="mailto:louis.todisco@ct.gov" TargetMode="External"/><Relationship Id="rId19" Type="http://schemas.openxmlformats.org/officeDocument/2006/relationships/hyperlink" Target="https://portal.ct.gov/SDE/Adult-Ed/Accountability/Adult-Education-Assessment-and-Accountability/Document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usan.Kocaba@ct.gov" TargetMode="External"/><Relationship Id="rId22" Type="http://schemas.openxmlformats.org/officeDocument/2006/relationships/hyperlink" Target="https://lincs.ed.gov/professional-development/resource-collections/profile-96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27DA-9564-46ED-AA1F-350D5824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TotalTime>
  <Pages>26</Pages>
  <Words>8982</Words>
  <Characters>51203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Kocaba, Susan</dc:creator>
  <cp:keywords/>
  <dc:description/>
  <cp:lastModifiedBy>Kocaba, Susan</cp:lastModifiedBy>
  <cp:revision>125</cp:revision>
  <dcterms:created xsi:type="dcterms:W3CDTF">2023-02-24T22:49:00Z</dcterms:created>
  <dcterms:modified xsi:type="dcterms:W3CDTF">2023-03-28T16:04:00Z</dcterms:modified>
</cp:coreProperties>
</file>