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A420" w14:textId="267AD3AF" w:rsidR="00D6485B" w:rsidRDefault="008C75B0" w:rsidP="008C75B0">
      <w:pPr>
        <w:pStyle w:val="CoverHeading1"/>
      </w:pPr>
      <w:r>
        <w:t>Connecticut Distributed Generated Interconnection Workin</w:t>
      </w:r>
      <w:r w:rsidR="006E600F">
        <w:t xml:space="preserve">g Group </w:t>
      </w:r>
      <w:r w:rsidR="00603D2D">
        <w:t xml:space="preserve">Meeting </w:t>
      </w:r>
      <w:r w:rsidR="00532AA4">
        <w:t>Summary</w:t>
      </w:r>
    </w:p>
    <w:p w14:paraId="4B0C0514" w14:textId="2927F960" w:rsidR="00EC1A48" w:rsidRPr="00EC1A48" w:rsidRDefault="006E600F" w:rsidP="00D6485B">
      <w:pPr>
        <w:pStyle w:val="CoverHeading2"/>
        <w:jc w:val="center"/>
        <w:rPr>
          <w:bCs/>
        </w:rPr>
      </w:pPr>
      <w:r>
        <w:t xml:space="preserve">State of Connecticut Public Utilities Regulatory Authority Office of </w:t>
      </w:r>
      <w:r w:rsidR="006C7C17">
        <w:t>Education, Outreach</w:t>
      </w:r>
      <w:r w:rsidR="00683EAC">
        <w:t xml:space="preserve"> &amp;</w:t>
      </w:r>
      <w:r w:rsidR="006C7C17">
        <w:t xml:space="preserve"> Enforcement</w:t>
      </w:r>
    </w:p>
    <w:p w14:paraId="56A9C724" w14:textId="17B7F0A9" w:rsidR="00683EAC" w:rsidRDefault="00827597" w:rsidP="00603D2D">
      <w:pPr>
        <w:jc w:val="center"/>
        <w:rPr>
          <w:i/>
          <w:iCs/>
        </w:rPr>
      </w:pPr>
      <w:r w:rsidRPr="00603D2D">
        <w:rPr>
          <w:i/>
          <w:iCs/>
        </w:rPr>
        <w:t xml:space="preserve">**November </w:t>
      </w:r>
      <w:r w:rsidR="00FF0F31" w:rsidRPr="00603D2D">
        <w:rPr>
          <w:i/>
          <w:iCs/>
        </w:rPr>
        <w:t>6, 2023**</w:t>
      </w:r>
    </w:p>
    <w:p w14:paraId="17FD662F" w14:textId="23650462" w:rsidR="005723B8" w:rsidRPr="005723B8" w:rsidRDefault="005723B8" w:rsidP="00603D2D">
      <w:pPr>
        <w:jc w:val="center"/>
      </w:pPr>
      <w:r>
        <w:t>Notetaker: Aileen Cole, GPI</w:t>
      </w:r>
    </w:p>
    <w:p w14:paraId="5040C9F5" w14:textId="7DAB7A7B" w:rsidR="00EC1A48" w:rsidRDefault="00E042EB" w:rsidP="00EC1A48">
      <w:pPr>
        <w:pStyle w:val="Heading1"/>
      </w:pPr>
      <w:r>
        <w:t>Introduction</w:t>
      </w:r>
    </w:p>
    <w:p w14:paraId="43B31EF9" w14:textId="478AE555" w:rsidR="002E1DDB" w:rsidRDefault="002E1DDB" w:rsidP="005223B0">
      <w:r>
        <w:t>The Public Utilities Regulatory Authority’s (PURA or Authority) Office of Education, Outreach, &amp; Environment (EOE) selected the Great Plains Institute (GPI) to provide neutral, third-party facilitation services for the ongoing Interconnection Working Group (IX WG)</w:t>
      </w:r>
      <w:r w:rsidR="00E45F7D">
        <w:t>.</w:t>
      </w:r>
      <w:r>
        <w:t xml:space="preserve"> </w:t>
      </w:r>
      <w:r w:rsidR="00B6247C">
        <w:t xml:space="preserve">On November 6, 2023, </w:t>
      </w:r>
      <w:r>
        <w:t>GPI</w:t>
      </w:r>
      <w:r w:rsidR="00B6247C">
        <w:t xml:space="preserve"> facilitated the first </w:t>
      </w:r>
      <w:r>
        <w:t xml:space="preserve">IX WG </w:t>
      </w:r>
      <w:r w:rsidR="00B6247C">
        <w:t xml:space="preserve">meeting </w:t>
      </w:r>
      <w:r w:rsidR="00E45F7D">
        <w:t>after being selected to fill this role.</w:t>
      </w:r>
      <w:r w:rsidR="005223B0">
        <w:t xml:space="preserve"> The IX WG previously consisted of two separate working groups: The </w:t>
      </w:r>
      <w:r>
        <w:t>Interconnection Policy Working Group (IPWG) and</w:t>
      </w:r>
      <w:r w:rsidR="005223B0">
        <w:t xml:space="preserve"> the</w:t>
      </w:r>
      <w:r>
        <w:t xml:space="preserve"> Interconnection Technical Working Group (ITWG)</w:t>
      </w:r>
      <w:r w:rsidR="005223B0">
        <w:t xml:space="preserve">. Unless </w:t>
      </w:r>
      <w:r w:rsidR="00FC4821">
        <w:t>otherwise specified, these two working groups will be combined as a singular IX WG</w:t>
      </w:r>
      <w:r w:rsidR="00BF5909">
        <w:t xml:space="preserve"> moving forward.</w:t>
      </w:r>
      <w:r>
        <w:t xml:space="preserve"> </w:t>
      </w:r>
    </w:p>
    <w:p w14:paraId="011ACF39" w14:textId="15940C00" w:rsidR="002E1DDB" w:rsidRDefault="002E1DDB" w:rsidP="002E1DDB">
      <w:r>
        <w:t xml:space="preserve">The November </w:t>
      </w:r>
      <w:r w:rsidR="00BF5909">
        <w:t xml:space="preserve">6, </w:t>
      </w:r>
      <w:r>
        <w:t xml:space="preserve">2023 meeting </w:t>
      </w:r>
      <w:r w:rsidR="00742B47">
        <w:t>aim</w:t>
      </w:r>
      <w:r w:rsidR="00F3076B">
        <w:t>ed</w:t>
      </w:r>
      <w:r w:rsidR="00742B47">
        <w:t xml:space="preserve"> to</w:t>
      </w:r>
      <w:r>
        <w:t xml:space="preserve"> introduce IX WG participants to the new </w:t>
      </w:r>
      <w:r w:rsidR="00742B47">
        <w:t xml:space="preserve">GPI </w:t>
      </w:r>
      <w:r>
        <w:t>facilitation team, identify topics that the IX WG will discuss moving forward</w:t>
      </w:r>
      <w:r w:rsidR="00533E4A">
        <w:t>,</w:t>
      </w:r>
      <w:r>
        <w:t xml:space="preserve"> </w:t>
      </w:r>
      <w:r w:rsidR="00742B47">
        <w:t>and level-set on recent progress and on the process moving forward</w:t>
      </w:r>
      <w:r>
        <w:t>.</w:t>
      </w:r>
    </w:p>
    <w:p w14:paraId="1845B629" w14:textId="77777777" w:rsidR="00ED7C3E" w:rsidRDefault="00A07C18" w:rsidP="002E1DDB">
      <w:r>
        <w:t xml:space="preserve">GPI’s facilitation team consists of </w:t>
      </w:r>
      <w:r w:rsidR="00ED7C3E">
        <w:t>the following staff:</w:t>
      </w:r>
    </w:p>
    <w:p w14:paraId="4C6F801A" w14:textId="77777777" w:rsidR="00ED7C3E" w:rsidRDefault="00ED7C3E" w:rsidP="00ED7C3E">
      <w:pPr>
        <w:pStyle w:val="ListParagraph"/>
        <w:numPr>
          <w:ilvl w:val="0"/>
          <w:numId w:val="30"/>
        </w:numPr>
      </w:pPr>
      <w:r>
        <w:t>Aileen Cole—Senior Policy Research Specialist, Energy Systems</w:t>
      </w:r>
    </w:p>
    <w:p w14:paraId="0A032E8F" w14:textId="0F5861F5" w:rsidR="00A07C18" w:rsidRDefault="00ED7C3E" w:rsidP="00ED7C3E">
      <w:pPr>
        <w:pStyle w:val="ListParagraph"/>
        <w:numPr>
          <w:ilvl w:val="0"/>
          <w:numId w:val="30"/>
        </w:numPr>
      </w:pPr>
      <w:r>
        <w:t>Val Stori</w:t>
      </w:r>
      <w:r w:rsidR="007D7587">
        <w:t>—Senior Program Manager, Renewable Energy</w:t>
      </w:r>
    </w:p>
    <w:p w14:paraId="7C62B044" w14:textId="4E00E39F" w:rsidR="007D7587" w:rsidRDefault="007D7587" w:rsidP="00ED7C3E">
      <w:pPr>
        <w:pStyle w:val="ListParagraph"/>
        <w:numPr>
          <w:ilvl w:val="0"/>
          <w:numId w:val="30"/>
        </w:numPr>
      </w:pPr>
      <w:r>
        <w:t>Trevor Drake—Interim Vice President, Energy Systems</w:t>
      </w:r>
    </w:p>
    <w:p w14:paraId="79BCB90B" w14:textId="179FC258" w:rsidR="00136901" w:rsidRDefault="00CD03E3" w:rsidP="00CD03E3">
      <w:r>
        <w:t>At the start of the meeting, Aileen Cole and Val Stori introduced themselves,</w:t>
      </w:r>
      <w:r w:rsidR="00E11830">
        <w:t xml:space="preserve"> GPI as an organization, and their </w:t>
      </w:r>
      <w:r w:rsidR="00C7103C">
        <w:t xml:space="preserve">facilitation </w:t>
      </w:r>
      <w:r w:rsidR="00E11830">
        <w:t>role.</w:t>
      </w:r>
      <w:r w:rsidR="003976DE">
        <w:t xml:space="preserve"> </w:t>
      </w:r>
      <w:r w:rsidR="005D7810">
        <w:t xml:space="preserve">Trevor Drake was not in </w:t>
      </w:r>
      <w:r w:rsidR="00DD6A7B">
        <w:t>attendance but</w:t>
      </w:r>
      <w:r w:rsidR="005D7810">
        <w:t xml:space="preserve"> will attend meetings on an as-needed basis. </w:t>
      </w:r>
      <w:r w:rsidR="00233357">
        <w:t>Next, EO</w:t>
      </w:r>
      <w:r w:rsidR="005D7810">
        <w:t>E</w:t>
      </w:r>
      <w:r w:rsidR="00233357">
        <w:t xml:space="preserve"> </w:t>
      </w:r>
      <w:r w:rsidR="005D7810">
        <w:t>S</w:t>
      </w:r>
      <w:r w:rsidR="00233357">
        <w:t xml:space="preserve">taff </w:t>
      </w:r>
      <w:r w:rsidR="00136901">
        <w:t>introduced themselves.</w:t>
      </w:r>
      <w:r w:rsidR="0028246A">
        <w:t xml:space="preserve"> Aileen Cole then provided an overview of the planned </w:t>
      </w:r>
      <w:r w:rsidR="00C7103C">
        <w:t xml:space="preserve">meeting </w:t>
      </w:r>
      <w:r w:rsidR="0028246A">
        <w:t>agenda</w:t>
      </w:r>
      <w:r w:rsidR="00E45548">
        <w:t>.</w:t>
      </w:r>
    </w:p>
    <w:p w14:paraId="52C1B3AE" w14:textId="3DC0CCAE" w:rsidR="000F44CA" w:rsidRPr="000F44CA" w:rsidRDefault="000F44CA" w:rsidP="00E042EB">
      <w:pPr>
        <w:rPr>
          <w:b/>
          <w:bCs/>
        </w:rPr>
      </w:pPr>
      <w:r>
        <w:rPr>
          <w:b/>
          <w:bCs/>
        </w:rPr>
        <w:t>Agenda Overview</w:t>
      </w:r>
    </w:p>
    <w:p w14:paraId="4FE32BD3" w14:textId="77777777" w:rsidR="00E45548" w:rsidRPr="008964BB" w:rsidRDefault="00E45548" w:rsidP="00E45548">
      <w:pPr>
        <w:ind w:left="720"/>
        <w:rPr>
          <w:b/>
          <w:bCs/>
          <w:color w:val="00A9E0" w:themeColor="accent2"/>
        </w:rPr>
      </w:pPr>
      <w:r w:rsidRPr="008964BB">
        <w:rPr>
          <w:b/>
          <w:bCs/>
          <w:color w:val="00A9E0" w:themeColor="accent2"/>
        </w:rPr>
        <w:t>1:30pm</w:t>
      </w:r>
      <w:r w:rsidRPr="008964BB">
        <w:rPr>
          <w:b/>
          <w:bCs/>
          <w:color w:val="00A9E0" w:themeColor="accent2"/>
        </w:rPr>
        <w:tab/>
        <w:t>Introductions, process update, agenda overview</w:t>
      </w:r>
    </w:p>
    <w:p w14:paraId="591516D1" w14:textId="553BB3B0" w:rsidR="00E45548" w:rsidRPr="008964BB" w:rsidRDefault="00E45548" w:rsidP="00E45548">
      <w:pPr>
        <w:ind w:left="720"/>
        <w:rPr>
          <w:b/>
          <w:bCs/>
          <w:color w:val="00A9E0" w:themeColor="accent2"/>
        </w:rPr>
      </w:pPr>
      <w:r w:rsidRPr="008964BB">
        <w:rPr>
          <w:b/>
          <w:bCs/>
          <w:color w:val="00A9E0" w:themeColor="accent2"/>
        </w:rPr>
        <w:t>1:45pm</w:t>
      </w:r>
      <w:r w:rsidRPr="008964BB">
        <w:rPr>
          <w:b/>
          <w:bCs/>
          <w:color w:val="00A9E0" w:themeColor="accent2"/>
        </w:rPr>
        <w:tab/>
        <w:t>Discussion: IX WG direction and topics</w:t>
      </w:r>
    </w:p>
    <w:p w14:paraId="19192F9D" w14:textId="77777777" w:rsidR="00E45548" w:rsidRDefault="00E45548" w:rsidP="00E45548">
      <w:pPr>
        <w:pStyle w:val="ListParagraph"/>
        <w:numPr>
          <w:ilvl w:val="0"/>
          <w:numId w:val="29"/>
        </w:numPr>
        <w:ind w:left="2880"/>
      </w:pPr>
      <w:r>
        <w:t>Time-sensitive items directed by PURA</w:t>
      </w:r>
    </w:p>
    <w:p w14:paraId="76444BC9" w14:textId="77777777" w:rsidR="00E45548" w:rsidRDefault="00E45548" w:rsidP="00E45548">
      <w:pPr>
        <w:pStyle w:val="ListParagraph"/>
        <w:numPr>
          <w:ilvl w:val="0"/>
          <w:numId w:val="29"/>
        </w:numPr>
        <w:ind w:left="2880"/>
      </w:pPr>
      <w:r>
        <w:t>Identification of additional items IX WG members wish to discuss</w:t>
      </w:r>
    </w:p>
    <w:p w14:paraId="351C4F3D" w14:textId="77777777" w:rsidR="00E45548" w:rsidRPr="008964BB" w:rsidRDefault="00E45548" w:rsidP="00E45548">
      <w:pPr>
        <w:ind w:left="720"/>
        <w:rPr>
          <w:b/>
          <w:bCs/>
          <w:color w:val="00A9E0" w:themeColor="accent2"/>
        </w:rPr>
      </w:pPr>
      <w:r w:rsidRPr="008964BB">
        <w:rPr>
          <w:b/>
          <w:bCs/>
          <w:color w:val="00A9E0" w:themeColor="accent2"/>
        </w:rPr>
        <w:lastRenderedPageBreak/>
        <w:t>2:30pm</w:t>
      </w:r>
      <w:r w:rsidRPr="008964BB">
        <w:rPr>
          <w:b/>
          <w:bCs/>
          <w:color w:val="00A9E0" w:themeColor="accent2"/>
        </w:rPr>
        <w:tab/>
        <w:t>Discussion: IX WG process and meeting structure</w:t>
      </w:r>
    </w:p>
    <w:p w14:paraId="1A189C52" w14:textId="77777777" w:rsidR="00E45548" w:rsidRDefault="00E45548" w:rsidP="00E45548">
      <w:pPr>
        <w:pStyle w:val="ListParagraph"/>
        <w:numPr>
          <w:ilvl w:val="0"/>
          <w:numId w:val="29"/>
        </w:numPr>
        <w:ind w:left="2880"/>
      </w:pPr>
      <w:r>
        <w:t>Overview of proposed approach for meetings moving forward</w:t>
      </w:r>
    </w:p>
    <w:p w14:paraId="3D31C25E" w14:textId="77777777" w:rsidR="00E45548" w:rsidRDefault="00E45548" w:rsidP="00E45548">
      <w:pPr>
        <w:pStyle w:val="ListParagraph"/>
        <w:numPr>
          <w:ilvl w:val="0"/>
          <w:numId w:val="29"/>
        </w:numPr>
        <w:ind w:left="2880"/>
      </w:pPr>
      <w:r>
        <w:t>Opportunity to discuss things that worked/did not work with the process or working group structure up to this point</w:t>
      </w:r>
    </w:p>
    <w:p w14:paraId="38FA5C0D" w14:textId="77777777" w:rsidR="00E45548" w:rsidRPr="008964BB" w:rsidRDefault="00E45548" w:rsidP="00E45548">
      <w:pPr>
        <w:ind w:left="720"/>
        <w:rPr>
          <w:b/>
          <w:bCs/>
          <w:color w:val="00A9E0" w:themeColor="accent2"/>
        </w:rPr>
      </w:pPr>
      <w:r w:rsidRPr="008964BB">
        <w:rPr>
          <w:b/>
          <w:bCs/>
          <w:color w:val="00A9E0" w:themeColor="accent2"/>
        </w:rPr>
        <w:t xml:space="preserve">2:55pm </w:t>
      </w:r>
      <w:r w:rsidRPr="008964BB">
        <w:rPr>
          <w:b/>
          <w:bCs/>
          <w:color w:val="00A9E0" w:themeColor="accent2"/>
        </w:rPr>
        <w:tab/>
        <w:t>Wrap-up and next steps</w:t>
      </w:r>
    </w:p>
    <w:p w14:paraId="77AA38A2" w14:textId="77777777" w:rsidR="00E45548" w:rsidRPr="008964BB" w:rsidRDefault="00E45548" w:rsidP="00E45548">
      <w:pPr>
        <w:ind w:left="720"/>
        <w:rPr>
          <w:b/>
          <w:bCs/>
          <w:i/>
          <w:iCs/>
          <w:color w:val="00A9E0" w:themeColor="accent2"/>
        </w:rPr>
      </w:pPr>
      <w:r w:rsidRPr="008964BB">
        <w:rPr>
          <w:b/>
          <w:bCs/>
          <w:color w:val="00A9E0" w:themeColor="accent2"/>
        </w:rPr>
        <w:t>3:00pm</w:t>
      </w:r>
      <w:r w:rsidRPr="008964BB">
        <w:rPr>
          <w:b/>
          <w:bCs/>
          <w:color w:val="00A9E0" w:themeColor="accent2"/>
        </w:rPr>
        <w:tab/>
        <w:t>Adjourn</w:t>
      </w:r>
    </w:p>
    <w:p w14:paraId="1FFE7325" w14:textId="6B722163" w:rsidR="003071A1" w:rsidRDefault="00931135" w:rsidP="00E042EB">
      <w:r>
        <w:t>Next, Aileen provided an overview of th</w:t>
      </w:r>
      <w:r w:rsidR="00990FD5">
        <w:t xml:space="preserve">e meeting goals and </w:t>
      </w:r>
      <w:r w:rsidR="009C2977">
        <w:t>the ground rules</w:t>
      </w:r>
      <w:r w:rsidR="00990FD5">
        <w:t>, as follows.</w:t>
      </w:r>
    </w:p>
    <w:p w14:paraId="45C7901F" w14:textId="4D201FC8" w:rsidR="000F44CA" w:rsidRPr="000F44CA" w:rsidRDefault="000F44CA" w:rsidP="00E042EB">
      <w:pPr>
        <w:rPr>
          <w:b/>
          <w:bCs/>
        </w:rPr>
      </w:pPr>
      <w:r>
        <w:rPr>
          <w:b/>
          <w:bCs/>
        </w:rPr>
        <w:t>Meeting Goals</w:t>
      </w:r>
    </w:p>
    <w:p w14:paraId="3A977C96" w14:textId="3695C2F8" w:rsidR="002D3BCE" w:rsidRPr="002D3BCE" w:rsidRDefault="002D3BCE" w:rsidP="002D3BCE">
      <w:pPr>
        <w:pStyle w:val="ListParagraph"/>
        <w:numPr>
          <w:ilvl w:val="0"/>
          <w:numId w:val="24"/>
        </w:numPr>
      </w:pPr>
      <w:r w:rsidRPr="002D3BCE">
        <w:t xml:space="preserve">Introduce IX WG participants to the new meeting facilitators, and vice versa. </w:t>
      </w:r>
    </w:p>
    <w:p w14:paraId="0E374D55" w14:textId="39D399EB" w:rsidR="002D3BCE" w:rsidRPr="002D3BCE" w:rsidRDefault="002D3BCE" w:rsidP="002D3BCE">
      <w:pPr>
        <w:pStyle w:val="ListParagraph"/>
        <w:numPr>
          <w:ilvl w:val="0"/>
          <w:numId w:val="24"/>
        </w:numPr>
      </w:pPr>
      <w:r w:rsidRPr="002D3BCE">
        <w:t xml:space="preserve">Level set on recent progress made in the IX WG in Summer 2023. </w:t>
      </w:r>
    </w:p>
    <w:p w14:paraId="1DA0AAFB" w14:textId="7A9E7EA2" w:rsidR="002D3BCE" w:rsidRDefault="002D3BCE" w:rsidP="002D3BCE">
      <w:pPr>
        <w:pStyle w:val="ListParagraph"/>
        <w:numPr>
          <w:ilvl w:val="0"/>
          <w:numId w:val="24"/>
        </w:numPr>
      </w:pPr>
      <w:r w:rsidRPr="002D3BCE">
        <w:t>Identify desired directions and topics to discuss moving forward, as informed by PURA Orders and participant interests.</w:t>
      </w:r>
    </w:p>
    <w:p w14:paraId="691B2CDE" w14:textId="7473A47C" w:rsidR="000F44CA" w:rsidRPr="000F44CA" w:rsidRDefault="000F44CA" w:rsidP="000F44CA">
      <w:pPr>
        <w:rPr>
          <w:b/>
          <w:bCs/>
        </w:rPr>
      </w:pPr>
      <w:r>
        <w:rPr>
          <w:b/>
          <w:bCs/>
        </w:rPr>
        <w:t>Meeting Ground Rules</w:t>
      </w:r>
    </w:p>
    <w:p w14:paraId="7DA44687" w14:textId="3AD63D55" w:rsidR="002F11CA" w:rsidRDefault="002F11CA" w:rsidP="002F11CA">
      <w:pPr>
        <w:pStyle w:val="ListParagraph"/>
        <w:numPr>
          <w:ilvl w:val="0"/>
          <w:numId w:val="25"/>
        </w:numPr>
      </w:pPr>
      <w:r w:rsidRPr="002F11CA">
        <w:rPr>
          <w:b/>
          <w:bCs/>
        </w:rPr>
        <w:t>Respect each other.</w:t>
      </w:r>
      <w:r>
        <w:t xml:space="preserve"> Help us to collectively uphold respect for each other’s experiences and opinions, even in difficult conversations. We need everyone’s wisdom to understand complex problems. </w:t>
      </w:r>
    </w:p>
    <w:p w14:paraId="0AFE59F2" w14:textId="77E72DAB" w:rsidR="002F11CA" w:rsidRDefault="002F11CA" w:rsidP="002F11CA">
      <w:pPr>
        <w:pStyle w:val="ListParagraph"/>
        <w:numPr>
          <w:ilvl w:val="0"/>
          <w:numId w:val="25"/>
        </w:numPr>
      </w:pPr>
      <w:r w:rsidRPr="002F11CA">
        <w:rPr>
          <w:b/>
          <w:bCs/>
        </w:rPr>
        <w:t>Be receptive and adaptive.</w:t>
      </w:r>
      <w:r>
        <w:t xml:space="preserve"> Recognize and allow opportunities for participants’ opinions to change based on new information, insights, and perspectives.  </w:t>
      </w:r>
    </w:p>
    <w:p w14:paraId="1D77A9AD" w14:textId="5ACD5F7F" w:rsidR="002D3BCE" w:rsidRPr="002D3BCE" w:rsidRDefault="002F11CA" w:rsidP="002F11CA">
      <w:pPr>
        <w:pStyle w:val="ListParagraph"/>
        <w:numPr>
          <w:ilvl w:val="0"/>
          <w:numId w:val="25"/>
        </w:numPr>
      </w:pPr>
      <w:r w:rsidRPr="002F11CA">
        <w:rPr>
          <w:b/>
          <w:bCs/>
        </w:rPr>
        <w:t>Make resources available.</w:t>
      </w:r>
      <w:r>
        <w:t xml:space="preserve"> Facilitators will ensure that meeting materials and resources are available to participants. Participants are encouraged to identify resources, such as reports, that can help to increase the collective knowledge of the group.</w:t>
      </w:r>
    </w:p>
    <w:p w14:paraId="020C099C" w14:textId="5CCBBD00" w:rsidR="00C971C1" w:rsidRDefault="004A7CBB" w:rsidP="00C971C1">
      <w:pPr>
        <w:pStyle w:val="Heading1"/>
      </w:pPr>
      <w:r w:rsidRPr="004A7CBB">
        <w:t>Discussion</w:t>
      </w:r>
      <w:r w:rsidR="00AA03A6">
        <w:t>s</w:t>
      </w:r>
      <w:r w:rsidRPr="004A7CBB">
        <w:t xml:space="preserve"> </w:t>
      </w:r>
    </w:p>
    <w:p w14:paraId="44DA463F" w14:textId="1A82A4BC" w:rsidR="002A29F6" w:rsidRDefault="00041D49" w:rsidP="002A29F6">
      <w:r>
        <w:t>Next, GPI facilitated discussions focused on IX WG goals, direction</w:t>
      </w:r>
      <w:r w:rsidR="00B94D68">
        <w:t>, and process moving forward, and on the IX WG process and meeting structure. Key takeaways from these discussions are summarized below.</w:t>
      </w:r>
    </w:p>
    <w:p w14:paraId="675EA6E2" w14:textId="2C587983" w:rsidR="00B94D68" w:rsidRDefault="00533E4A" w:rsidP="00B94D68">
      <w:pPr>
        <w:pStyle w:val="Heading2"/>
      </w:pPr>
      <w:r>
        <w:t>Time-Sensitive Orders and Other Topics of Interest</w:t>
      </w:r>
    </w:p>
    <w:p w14:paraId="4B7A5CD9" w14:textId="4675FB6C" w:rsidR="00324512" w:rsidRDefault="00026554" w:rsidP="00533E4A">
      <w:r>
        <w:t xml:space="preserve">Participants discussed </w:t>
      </w:r>
      <w:r w:rsidR="00534275">
        <w:t xml:space="preserve">the following </w:t>
      </w:r>
      <w:r>
        <w:t xml:space="preserve">recent and time-sensitive future </w:t>
      </w:r>
      <w:r w:rsidR="000C4A6A">
        <w:t xml:space="preserve">IX WG </w:t>
      </w:r>
      <w:r>
        <w:t>topics</w:t>
      </w:r>
      <w:r w:rsidR="000C4A6A">
        <w:t>, as informed by</w:t>
      </w:r>
      <w:r>
        <w:t xml:space="preserve"> PURA </w:t>
      </w:r>
      <w:r w:rsidR="00C76A20">
        <w:t xml:space="preserve">Orders. </w:t>
      </w:r>
    </w:p>
    <w:p w14:paraId="7A71BDAA" w14:textId="77777777" w:rsidR="009E50DA" w:rsidRPr="00B34A1D" w:rsidRDefault="009E50DA" w:rsidP="009E50DA">
      <w:pPr>
        <w:pStyle w:val="Heading4"/>
        <w:rPr>
          <w:b/>
          <w:bCs/>
        </w:rPr>
      </w:pPr>
      <w:r w:rsidRPr="00B34A1D">
        <w:rPr>
          <w:b/>
          <w:bCs/>
        </w:rPr>
        <w:t>Docket</w:t>
      </w:r>
      <w:r>
        <w:rPr>
          <w:b/>
          <w:bCs/>
        </w:rPr>
        <w:t>s</w:t>
      </w:r>
      <w:r w:rsidRPr="00B34A1D">
        <w:rPr>
          <w:b/>
          <w:bCs/>
        </w:rPr>
        <w:t xml:space="preserve"> 2</w:t>
      </w:r>
      <w:r>
        <w:rPr>
          <w:b/>
          <w:bCs/>
        </w:rPr>
        <w:t>2</w:t>
      </w:r>
      <w:r w:rsidRPr="00B34A1D">
        <w:rPr>
          <w:b/>
          <w:bCs/>
        </w:rPr>
        <w:t>-08-0</w:t>
      </w:r>
      <w:r>
        <w:rPr>
          <w:b/>
          <w:bCs/>
        </w:rPr>
        <w:t>5/</w:t>
      </w:r>
      <w:r w:rsidRPr="00B34A1D">
        <w:rPr>
          <w:b/>
          <w:bCs/>
        </w:rPr>
        <w:t>2</w:t>
      </w:r>
      <w:r>
        <w:rPr>
          <w:b/>
          <w:bCs/>
        </w:rPr>
        <w:t>3</w:t>
      </w:r>
      <w:r w:rsidRPr="00B34A1D">
        <w:rPr>
          <w:b/>
          <w:bCs/>
        </w:rPr>
        <w:t>-08-0</w:t>
      </w:r>
      <w:r>
        <w:rPr>
          <w:b/>
          <w:bCs/>
        </w:rPr>
        <w:t>5</w:t>
      </w:r>
      <w:r w:rsidRPr="00B34A1D">
        <w:rPr>
          <w:b/>
          <w:bCs/>
        </w:rPr>
        <w:t xml:space="preserve">: </w:t>
      </w:r>
      <w:r w:rsidRPr="00D14529">
        <w:t>Annual Energy Storage Solutions Program Review – Year 3</w:t>
      </w:r>
    </w:p>
    <w:p w14:paraId="5B01FCC5" w14:textId="509F2842" w:rsidR="009E50DA" w:rsidRDefault="004F0AEE" w:rsidP="00912F47">
      <w:r>
        <w:t xml:space="preserve">On September 1, 2023, the EDCs submitted their Compliance Filings in accordance with Order No. 10. </w:t>
      </w:r>
      <w:r w:rsidR="00912F47">
        <w:t xml:space="preserve">According to Sara Pyne (Connecticut Green Bank), these filings </w:t>
      </w:r>
      <w:r w:rsidR="00522F74">
        <w:t xml:space="preserve">met the </w:t>
      </w:r>
      <w:r w:rsidR="00B465E3">
        <w:t>requirements outlined in the Order</w:t>
      </w:r>
      <w:r w:rsidR="00912F47">
        <w:t>. Currently, no items remain to be filed by the EDCs.</w:t>
      </w:r>
    </w:p>
    <w:p w14:paraId="72C7B08A" w14:textId="2B6ED2DF" w:rsidR="00912F47" w:rsidRDefault="00912F47" w:rsidP="00912F47">
      <w:r>
        <w:t xml:space="preserve">Eversource noted that </w:t>
      </w:r>
      <w:r w:rsidR="00D2707B">
        <w:t xml:space="preserve">though the EDCs filed the required technical </w:t>
      </w:r>
      <w:r w:rsidR="003D7832">
        <w:t>and process-related interconnection guidelines, these guidelines have not yet been officially adopted because this requires a PURA Order. Such an Order has not yet been issued.</w:t>
      </w:r>
    </w:p>
    <w:p w14:paraId="6E0FC9BB" w14:textId="6CA5E4F2" w:rsidR="003D7832" w:rsidRDefault="003D7832" w:rsidP="00912F47">
      <w:r>
        <w:t>This docket does not currently contain time-sensitive items.</w:t>
      </w:r>
    </w:p>
    <w:p w14:paraId="43F0164B" w14:textId="0BE4EF85" w:rsidR="00C76A20" w:rsidRPr="00D14529" w:rsidRDefault="00C76A20" w:rsidP="00931135">
      <w:pPr>
        <w:pStyle w:val="Heading4"/>
      </w:pPr>
      <w:r w:rsidRPr="00B34A1D">
        <w:rPr>
          <w:b/>
          <w:bCs/>
        </w:rPr>
        <w:lastRenderedPageBreak/>
        <w:t>Docket 23-08-02</w:t>
      </w:r>
      <w:r w:rsidR="00CA3CF9" w:rsidRPr="00B34A1D">
        <w:rPr>
          <w:b/>
          <w:bCs/>
        </w:rPr>
        <w:t xml:space="preserve">: </w:t>
      </w:r>
      <w:r w:rsidR="00865DB4" w:rsidRPr="00D14529">
        <w:t>Annual Residential Renewable E</w:t>
      </w:r>
      <w:r w:rsidR="00CA3CF9" w:rsidRPr="00D14529">
        <w:t>nergy Solutions Program Review – Year 3</w:t>
      </w:r>
    </w:p>
    <w:p w14:paraId="4D115721" w14:textId="3523361E" w:rsidR="00C12E9E" w:rsidRPr="00C12E9E" w:rsidRDefault="00C12E9E" w:rsidP="006E0491">
      <w:pPr>
        <w:keepNext/>
        <w:spacing w:after="0"/>
        <w:rPr>
          <w:b/>
          <w:bCs/>
        </w:rPr>
      </w:pPr>
      <w:r>
        <w:rPr>
          <w:b/>
          <w:bCs/>
        </w:rPr>
        <w:t>Meter Socket Adaptors (MSAs)</w:t>
      </w:r>
    </w:p>
    <w:p w14:paraId="70A9D273" w14:textId="3C075BB0" w:rsidR="007065A5" w:rsidRDefault="00FF754D" w:rsidP="006E0491">
      <w:pPr>
        <w:pStyle w:val="ListParagraph"/>
        <w:keepNext/>
        <w:numPr>
          <w:ilvl w:val="0"/>
          <w:numId w:val="32"/>
        </w:numPr>
        <w:spacing w:before="0"/>
      </w:pPr>
      <w:r>
        <w:t xml:space="preserve">Brian Rice of Eversource </w:t>
      </w:r>
      <w:r w:rsidR="009F7640">
        <w:t>Energy</w:t>
      </w:r>
      <w:r w:rsidR="004F56D8">
        <w:t xml:space="preserve"> (Eversource)</w:t>
      </w:r>
      <w:r w:rsidR="009F7640">
        <w:t xml:space="preserve"> provided an overview of </w:t>
      </w:r>
      <w:r>
        <w:t xml:space="preserve">PURA’s </w:t>
      </w:r>
      <w:r w:rsidR="009F7640">
        <w:t>November 1, 2023</w:t>
      </w:r>
      <w:r w:rsidR="00C84951">
        <w:t xml:space="preserve"> </w:t>
      </w:r>
      <w:r>
        <w:t xml:space="preserve">Final Decision </w:t>
      </w:r>
      <w:r w:rsidR="00397E51">
        <w:t>in this docket</w:t>
      </w:r>
      <w:r w:rsidR="007F642C">
        <w:t xml:space="preserve">, as informed by </w:t>
      </w:r>
      <w:r w:rsidR="006E2E89">
        <w:t>Item #</w:t>
      </w:r>
      <w:r w:rsidR="007F642C">
        <w:t>35 in PURA’s October 12, 2023 Proposed Final Decision</w:t>
      </w:r>
      <w:r w:rsidR="000345E5">
        <w:t>.</w:t>
      </w:r>
    </w:p>
    <w:p w14:paraId="5707B7A9" w14:textId="3EDDF685" w:rsidR="007065A5" w:rsidRDefault="002D4C6C" w:rsidP="007065A5">
      <w:pPr>
        <w:pStyle w:val="ListParagraph"/>
        <w:numPr>
          <w:ilvl w:val="1"/>
          <w:numId w:val="31"/>
        </w:numPr>
      </w:pPr>
      <w:r>
        <w:t xml:space="preserve">Order No. </w:t>
      </w:r>
      <w:r w:rsidR="000345E5">
        <w:t>35</w:t>
      </w:r>
      <w:r w:rsidR="00A27158">
        <w:t xml:space="preserve"> directs the </w:t>
      </w:r>
      <w:r w:rsidR="00B80E37">
        <w:t>e</w:t>
      </w:r>
      <w:r w:rsidR="00A27158">
        <w:t xml:space="preserve">lectric </w:t>
      </w:r>
      <w:r w:rsidR="00B80E37">
        <w:t>d</w:t>
      </w:r>
      <w:r w:rsidR="00A27158">
        <w:t xml:space="preserve">istribution </w:t>
      </w:r>
      <w:r w:rsidR="00B80E37">
        <w:t>c</w:t>
      </w:r>
      <w:r w:rsidR="00A27158">
        <w:t>ompanies (EDCs)</w:t>
      </w:r>
      <w:r w:rsidR="00EE2AB2">
        <w:t xml:space="preserve"> to file </w:t>
      </w:r>
      <w:r w:rsidR="00A27158">
        <w:t xml:space="preserve">a </w:t>
      </w:r>
      <w:r w:rsidR="00EE2AB2">
        <w:t xml:space="preserve">summary of </w:t>
      </w:r>
      <w:r w:rsidR="00A27158">
        <w:t xml:space="preserve">their </w:t>
      </w:r>
      <w:r w:rsidR="00EE2AB2">
        <w:t>concerns</w:t>
      </w:r>
      <w:r w:rsidR="00A27158">
        <w:t xml:space="preserve"> related to </w:t>
      </w:r>
      <w:r w:rsidR="00B80E37">
        <w:t>MSAs</w:t>
      </w:r>
      <w:r w:rsidR="00EC2890">
        <w:t xml:space="preserve"> by April 10, 2024</w:t>
      </w:r>
      <w:r w:rsidR="00EE2AB2">
        <w:t>.</w:t>
      </w:r>
    </w:p>
    <w:p w14:paraId="7C8E36C7" w14:textId="77777777" w:rsidR="007065A5" w:rsidRDefault="00193B18" w:rsidP="007065A5">
      <w:pPr>
        <w:pStyle w:val="ListParagraph"/>
        <w:numPr>
          <w:ilvl w:val="1"/>
          <w:numId w:val="31"/>
        </w:numPr>
      </w:pPr>
      <w:r>
        <w:t xml:space="preserve">The summary </w:t>
      </w:r>
      <w:r w:rsidR="00827AB5">
        <w:t xml:space="preserve">should provide information on safety concerns and should include proposals </w:t>
      </w:r>
      <w:r w:rsidR="00B61BB5">
        <w:t>for mitigation strategies that would address identified issues.</w:t>
      </w:r>
    </w:p>
    <w:p w14:paraId="189567B1" w14:textId="77777777" w:rsidR="007065A5" w:rsidRDefault="00261331" w:rsidP="001D59B5">
      <w:pPr>
        <w:pStyle w:val="ListParagraph"/>
        <w:numPr>
          <w:ilvl w:val="1"/>
          <w:numId w:val="31"/>
        </w:numPr>
      </w:pPr>
      <w:r>
        <w:t xml:space="preserve">Prior to filing, the EDCs must share </w:t>
      </w:r>
      <w:r w:rsidR="002F226A">
        <w:t xml:space="preserve">their summary </w:t>
      </w:r>
      <w:r w:rsidR="00EE2AB2">
        <w:t>with</w:t>
      </w:r>
      <w:r w:rsidR="002F226A">
        <w:t xml:space="preserve"> the IX</w:t>
      </w:r>
      <w:r w:rsidR="00EE2AB2">
        <w:t xml:space="preserve"> WG</w:t>
      </w:r>
      <w:r w:rsidR="002F226A">
        <w:t>.</w:t>
      </w:r>
      <w:r w:rsidR="007065A5">
        <w:t xml:space="preserve"> </w:t>
      </w:r>
      <w:r w:rsidR="002F226A">
        <w:t xml:space="preserve">The </w:t>
      </w:r>
      <w:r w:rsidR="00E467BC">
        <w:t xml:space="preserve">IX WG can provide feedback on this summary and the EDCs should address that </w:t>
      </w:r>
      <w:r w:rsidR="00EE2AB2">
        <w:t>feedback</w:t>
      </w:r>
      <w:r w:rsidR="00E467BC">
        <w:t xml:space="preserve"> to the extent possible in their April 10</w:t>
      </w:r>
      <w:r w:rsidR="00E467BC" w:rsidRPr="007065A5">
        <w:rPr>
          <w:vertAlign w:val="superscript"/>
        </w:rPr>
        <w:t>th</w:t>
      </w:r>
      <w:r w:rsidR="00E467BC">
        <w:t xml:space="preserve"> filing</w:t>
      </w:r>
      <w:r w:rsidR="00EE2AB2">
        <w:t>.</w:t>
      </w:r>
    </w:p>
    <w:p w14:paraId="3EE54590" w14:textId="72CA8109" w:rsidR="00AF6074" w:rsidRDefault="00AF6074" w:rsidP="001D59B5">
      <w:pPr>
        <w:pStyle w:val="ListParagraph"/>
        <w:numPr>
          <w:ilvl w:val="1"/>
          <w:numId w:val="31"/>
        </w:numPr>
      </w:pPr>
      <w:r>
        <w:t>EDCs provided some detail on this topic in last year’s annual review, but PURA wants additional detail</w:t>
      </w:r>
      <w:r w:rsidR="00DA6DA5">
        <w:t>—EDCs will provide additional detail, but doing so will require significant effort</w:t>
      </w:r>
    </w:p>
    <w:p w14:paraId="1BB8865C" w14:textId="0262756B" w:rsidR="007065A5" w:rsidRDefault="004F56D8" w:rsidP="007065A5">
      <w:pPr>
        <w:pStyle w:val="ListParagraph"/>
        <w:numPr>
          <w:ilvl w:val="0"/>
          <w:numId w:val="31"/>
        </w:numPr>
      </w:pPr>
      <w:r>
        <w:t>Brian Rice</w:t>
      </w:r>
      <w:r w:rsidR="007065A5">
        <w:t xml:space="preserve">, </w:t>
      </w:r>
      <w:r>
        <w:t>Eversource</w:t>
      </w:r>
      <w:r w:rsidR="007065A5">
        <w:t>: Eversource</w:t>
      </w:r>
      <w:r>
        <w:t xml:space="preserve">’s </w:t>
      </w:r>
      <w:r w:rsidR="009D477F">
        <w:t>m</w:t>
      </w:r>
      <w:r>
        <w:t xml:space="preserve">eter </w:t>
      </w:r>
      <w:r w:rsidR="009D477F">
        <w:t>s</w:t>
      </w:r>
      <w:r>
        <w:t xml:space="preserve">afety and </w:t>
      </w:r>
      <w:r w:rsidR="009D477F">
        <w:t>o</w:t>
      </w:r>
      <w:r>
        <w:t xml:space="preserve">perations groups will likely </w:t>
      </w:r>
      <w:r w:rsidR="001D4338">
        <w:t xml:space="preserve">prepare this filing. </w:t>
      </w:r>
    </w:p>
    <w:p w14:paraId="24C17A53" w14:textId="77777777" w:rsidR="007065A5" w:rsidRDefault="007065A5" w:rsidP="001D59B5">
      <w:pPr>
        <w:pStyle w:val="ListParagraph"/>
        <w:numPr>
          <w:ilvl w:val="0"/>
          <w:numId w:val="31"/>
        </w:numPr>
      </w:pPr>
      <w:r>
        <w:t>J</w:t>
      </w:r>
      <w:r w:rsidR="001D4338">
        <w:t>oseph M</w:t>
      </w:r>
      <w:r w:rsidR="00764080">
        <w:t>arinaccio</w:t>
      </w:r>
      <w:r>
        <w:t>,</w:t>
      </w:r>
      <w:r w:rsidR="00764080">
        <w:t xml:space="preserve"> United </w:t>
      </w:r>
      <w:r w:rsidR="0029620D">
        <w:t>Illuminating (UI)</w:t>
      </w:r>
      <w:r>
        <w:t>:</w:t>
      </w:r>
      <w:r w:rsidR="00DD61F7">
        <w:t xml:space="preserve"> UI’s approach to complying with this Decision will be </w:t>
      </w:r>
      <w:r>
        <w:t>similar to Eversource’s.</w:t>
      </w:r>
    </w:p>
    <w:p w14:paraId="293A661A" w14:textId="6AA5075E" w:rsidR="00AF6074" w:rsidRDefault="00C0406F" w:rsidP="00AF6074">
      <w:pPr>
        <w:pStyle w:val="ListParagraph"/>
        <w:numPr>
          <w:ilvl w:val="0"/>
          <w:numId w:val="31"/>
        </w:numPr>
      </w:pPr>
      <w:r>
        <w:t>Emily Peck</w:t>
      </w:r>
      <w:r w:rsidR="007065A5">
        <w:t xml:space="preserve">, </w:t>
      </w:r>
      <w:proofErr w:type="spellStart"/>
      <w:r>
        <w:t>ConnectDER</w:t>
      </w:r>
      <w:proofErr w:type="spellEnd"/>
      <w:r w:rsidR="00032174">
        <w:t xml:space="preserve"> (an MSA manufacturer)</w:t>
      </w:r>
      <w:r w:rsidR="007065A5">
        <w:t xml:space="preserve">: </w:t>
      </w:r>
      <w:r w:rsidR="00032174">
        <w:t>Good</w:t>
      </w:r>
      <w:r w:rsidR="00D20301">
        <w:t xml:space="preserve"> that MSAs are being addressed, but they should be addressed more rapidly.</w:t>
      </w:r>
      <w:r w:rsidR="00032174">
        <w:t xml:space="preserve"> </w:t>
      </w:r>
      <w:r w:rsidR="00D20301">
        <w:t xml:space="preserve">Other </w:t>
      </w:r>
      <w:r w:rsidR="00D20301" w:rsidRPr="00D20301">
        <w:t xml:space="preserve">states have had a </w:t>
      </w:r>
      <w:proofErr w:type="gramStart"/>
      <w:r w:rsidR="00D20301" w:rsidRPr="00D20301">
        <w:t>90 day</w:t>
      </w:r>
      <w:proofErr w:type="gramEnd"/>
      <w:r w:rsidR="00D20301" w:rsidRPr="00D20301">
        <w:t xml:space="preserve"> safety evaluation timelin</w:t>
      </w:r>
      <w:r w:rsidR="00032174">
        <w:t>e.</w:t>
      </w:r>
    </w:p>
    <w:p w14:paraId="4F886803" w14:textId="0BE945EA" w:rsidR="00F12714" w:rsidRPr="00C12E9E" w:rsidRDefault="00F12714" w:rsidP="00032174">
      <w:pPr>
        <w:pStyle w:val="ListParagraph"/>
        <w:numPr>
          <w:ilvl w:val="0"/>
          <w:numId w:val="31"/>
        </w:numPr>
        <w:rPr>
          <w:i/>
          <w:iCs/>
        </w:rPr>
      </w:pPr>
      <w:r w:rsidRPr="00C12E9E">
        <w:rPr>
          <w:i/>
          <w:iCs/>
        </w:rPr>
        <w:t>Anticipated timeline for EDCs to present findings to the IX WG</w:t>
      </w:r>
      <w:r w:rsidR="00BB3E11" w:rsidRPr="00C12E9E">
        <w:rPr>
          <w:i/>
          <w:iCs/>
        </w:rPr>
        <w:t xml:space="preserve"> and for IX WG participants to provide feedback</w:t>
      </w:r>
      <w:r w:rsidRPr="00C12E9E">
        <w:rPr>
          <w:i/>
          <w:iCs/>
        </w:rPr>
        <w:t>:</w:t>
      </w:r>
    </w:p>
    <w:p w14:paraId="037D8770" w14:textId="284F8C72" w:rsidR="00F12714" w:rsidRDefault="00F12714" w:rsidP="00F12714">
      <w:pPr>
        <w:pStyle w:val="ListParagraph"/>
        <w:numPr>
          <w:ilvl w:val="1"/>
          <w:numId w:val="31"/>
        </w:numPr>
      </w:pPr>
      <w:r>
        <w:t>Eversource TBD</w:t>
      </w:r>
      <w:r w:rsidR="00DA6DA5">
        <w:t xml:space="preserve"> (</w:t>
      </w:r>
      <w:r w:rsidR="00BB3E11">
        <w:t>likely not until 2024)</w:t>
      </w:r>
      <w:r>
        <w:t>—has not yet met internally to discuss this</w:t>
      </w:r>
    </w:p>
    <w:p w14:paraId="106A2480" w14:textId="4DB4C1BC" w:rsidR="00F12714" w:rsidRDefault="00F12714" w:rsidP="00F12714">
      <w:pPr>
        <w:pStyle w:val="ListParagraph"/>
        <w:numPr>
          <w:ilvl w:val="1"/>
          <w:numId w:val="31"/>
        </w:numPr>
      </w:pPr>
      <w:r>
        <w:t xml:space="preserve">UI </w:t>
      </w:r>
      <w:r w:rsidR="00CA460D">
        <w:t xml:space="preserve">will have </w:t>
      </w:r>
      <w:r w:rsidR="00FF1126">
        <w:t xml:space="preserve">an estimate </w:t>
      </w:r>
      <w:r w:rsidR="00CA460D">
        <w:t>following today’s meeting</w:t>
      </w:r>
    </w:p>
    <w:p w14:paraId="01F334D2" w14:textId="2F49797C" w:rsidR="00C227F3" w:rsidRDefault="00C227F3" w:rsidP="00F12714">
      <w:pPr>
        <w:pStyle w:val="ListParagraph"/>
        <w:numPr>
          <w:ilvl w:val="1"/>
          <w:numId w:val="31"/>
        </w:numPr>
      </w:pPr>
      <w:r>
        <w:t>IX WG participants will need to consider how much time they will need to review and provide feedback</w:t>
      </w:r>
    </w:p>
    <w:p w14:paraId="68850B73" w14:textId="1884998A" w:rsidR="00C12E9E" w:rsidRPr="00C12E9E" w:rsidRDefault="00C12E9E" w:rsidP="006E0491">
      <w:pPr>
        <w:spacing w:after="0"/>
        <w:rPr>
          <w:b/>
          <w:bCs/>
        </w:rPr>
      </w:pPr>
      <w:r>
        <w:rPr>
          <w:b/>
          <w:bCs/>
        </w:rPr>
        <w:t>Trough-Type Connections</w:t>
      </w:r>
    </w:p>
    <w:p w14:paraId="58A34068" w14:textId="0512D126" w:rsidR="004C003C" w:rsidRDefault="00151A82" w:rsidP="006E0491">
      <w:pPr>
        <w:pStyle w:val="ListParagraph"/>
        <w:numPr>
          <w:ilvl w:val="0"/>
          <w:numId w:val="31"/>
        </w:numPr>
        <w:spacing w:before="0"/>
      </w:pPr>
      <w:r w:rsidRPr="00151A82">
        <w:t>Docket 23-08-02</w:t>
      </w:r>
      <w:r>
        <w:t xml:space="preserve"> also directs EDCs to develop and submit a </w:t>
      </w:r>
      <w:r w:rsidR="00702A8A">
        <w:t>plan</w:t>
      </w:r>
      <w:r w:rsidR="00323E78">
        <w:t xml:space="preserve"> that identifies and mitigates safety risks with trough-type connections.</w:t>
      </w:r>
    </w:p>
    <w:p w14:paraId="3563E997" w14:textId="5C17A2DF" w:rsidR="00702A8A" w:rsidRDefault="00702A8A" w:rsidP="00702A8A">
      <w:pPr>
        <w:pStyle w:val="ListParagraph"/>
        <w:numPr>
          <w:ilvl w:val="1"/>
          <w:numId w:val="31"/>
        </w:numPr>
      </w:pPr>
      <w:r>
        <w:t xml:space="preserve">EDCs must submit </w:t>
      </w:r>
      <w:proofErr w:type="gramStart"/>
      <w:r>
        <w:t>plan</w:t>
      </w:r>
      <w:proofErr w:type="gramEnd"/>
      <w:r>
        <w:t xml:space="preserve"> to PURA for review by March 15, 2024.</w:t>
      </w:r>
    </w:p>
    <w:p w14:paraId="7B7B347E" w14:textId="51C8CED4" w:rsidR="00702A8A" w:rsidRDefault="00702A8A" w:rsidP="00702A8A">
      <w:pPr>
        <w:pStyle w:val="ListParagraph"/>
        <w:numPr>
          <w:ilvl w:val="1"/>
          <w:numId w:val="31"/>
        </w:numPr>
      </w:pPr>
      <w:r>
        <w:t>EDCs must consult with the IX WG when developing their plan</w:t>
      </w:r>
    </w:p>
    <w:p w14:paraId="39CD61FF" w14:textId="38F8A329" w:rsidR="001F3D31" w:rsidRPr="00B34A1D" w:rsidRDefault="001F3D31" w:rsidP="001F3D31">
      <w:pPr>
        <w:pStyle w:val="Heading4"/>
        <w:rPr>
          <w:b/>
          <w:bCs/>
        </w:rPr>
      </w:pPr>
      <w:bookmarkStart w:id="0" w:name="_Hlk151026493"/>
      <w:r w:rsidRPr="00B34A1D">
        <w:rPr>
          <w:b/>
          <w:bCs/>
        </w:rPr>
        <w:t>Docket</w:t>
      </w:r>
      <w:r w:rsidR="00D867BB">
        <w:rPr>
          <w:b/>
          <w:bCs/>
        </w:rPr>
        <w:t>s</w:t>
      </w:r>
      <w:r w:rsidRPr="00B34A1D">
        <w:rPr>
          <w:b/>
          <w:bCs/>
        </w:rPr>
        <w:t xml:space="preserve"> 2</w:t>
      </w:r>
      <w:r w:rsidR="00D867BB">
        <w:rPr>
          <w:b/>
          <w:bCs/>
        </w:rPr>
        <w:t>2</w:t>
      </w:r>
      <w:r w:rsidRPr="00B34A1D">
        <w:rPr>
          <w:b/>
          <w:bCs/>
        </w:rPr>
        <w:t>-08-</w:t>
      </w:r>
      <w:r w:rsidR="00D867BB">
        <w:rPr>
          <w:b/>
          <w:bCs/>
        </w:rPr>
        <w:t>03/</w:t>
      </w:r>
      <w:r w:rsidR="00D867BB" w:rsidRPr="00B34A1D">
        <w:rPr>
          <w:b/>
          <w:bCs/>
        </w:rPr>
        <w:t>2</w:t>
      </w:r>
      <w:r w:rsidR="00D867BB">
        <w:rPr>
          <w:b/>
          <w:bCs/>
        </w:rPr>
        <w:t>3</w:t>
      </w:r>
      <w:r w:rsidR="00D867BB" w:rsidRPr="00B34A1D">
        <w:rPr>
          <w:b/>
          <w:bCs/>
        </w:rPr>
        <w:t>-08-</w:t>
      </w:r>
      <w:r w:rsidR="00D867BB">
        <w:rPr>
          <w:b/>
          <w:bCs/>
        </w:rPr>
        <w:t>03</w:t>
      </w:r>
      <w:r w:rsidRPr="00B34A1D">
        <w:rPr>
          <w:b/>
          <w:bCs/>
        </w:rPr>
        <w:t xml:space="preserve">: </w:t>
      </w:r>
      <w:r w:rsidRPr="00D14529">
        <w:t xml:space="preserve">Annual </w:t>
      </w:r>
      <w:r w:rsidR="00F46EFD" w:rsidRPr="00D14529">
        <w:t>Non-</w:t>
      </w:r>
      <w:r w:rsidRPr="00D14529">
        <w:t>Residential Renewable Energy Solutions Program Review – Year 3</w:t>
      </w:r>
      <w:bookmarkEnd w:id="0"/>
    </w:p>
    <w:p w14:paraId="7423454E" w14:textId="1326D9C4" w:rsidR="00D97B15" w:rsidRDefault="008A448A" w:rsidP="007A3DE5">
      <w:pPr>
        <w:pStyle w:val="ListParagraph"/>
        <w:numPr>
          <w:ilvl w:val="0"/>
          <w:numId w:val="31"/>
        </w:numPr>
      </w:pPr>
      <w:r>
        <w:t xml:space="preserve">Item #16 </w:t>
      </w:r>
      <w:r w:rsidR="006B392D">
        <w:t xml:space="preserve">in </w:t>
      </w:r>
      <w:r w:rsidR="00D97B15">
        <w:t>PURA</w:t>
      </w:r>
      <w:r w:rsidR="0042563B">
        <w:t>’s</w:t>
      </w:r>
      <w:r w:rsidR="00D97B15">
        <w:t xml:space="preserve"> Proposed Final Decision </w:t>
      </w:r>
      <w:r w:rsidR="0042563B">
        <w:t>(</w:t>
      </w:r>
      <w:r w:rsidR="00D97B15">
        <w:t>October 20, 2023</w:t>
      </w:r>
      <w:r w:rsidR="0042563B">
        <w:t xml:space="preserve">) directs EDCs to work with </w:t>
      </w:r>
      <w:r w:rsidR="00584CB0">
        <w:t>the Connecticut Solar and Storage Association (</w:t>
      </w:r>
      <w:proofErr w:type="spellStart"/>
      <w:r w:rsidR="0042563B">
        <w:t>ConnSSA</w:t>
      </w:r>
      <w:proofErr w:type="spellEnd"/>
      <w:r w:rsidR="00584CB0">
        <w:t>) and IX WG</w:t>
      </w:r>
      <w:r w:rsidR="00B401AC">
        <w:t xml:space="preserve"> to resolve meter relocation issues</w:t>
      </w:r>
    </w:p>
    <w:p w14:paraId="5F448174" w14:textId="0DADE6BD" w:rsidR="007D2469" w:rsidRDefault="007D2469" w:rsidP="007D2469">
      <w:pPr>
        <w:pStyle w:val="ListParagraph"/>
        <w:numPr>
          <w:ilvl w:val="1"/>
          <w:numId w:val="31"/>
        </w:numPr>
      </w:pPr>
      <w:r>
        <w:t>Currently a Proposed Final Decision, but will likely be included in PURA’s final Order</w:t>
      </w:r>
    </w:p>
    <w:p w14:paraId="644E6B21" w14:textId="0689EBAF" w:rsidR="007F4CB2" w:rsidRDefault="00237630" w:rsidP="007A3DE5">
      <w:pPr>
        <w:pStyle w:val="ListParagraph"/>
        <w:numPr>
          <w:ilvl w:val="0"/>
          <w:numId w:val="31"/>
        </w:numPr>
      </w:pPr>
      <w:r>
        <w:lastRenderedPageBreak/>
        <w:t>Noel Lafayette, SHR Energy: EDCs have been requesting that existing meters be relocated</w:t>
      </w:r>
      <w:r w:rsidR="002E2DF3">
        <w:t>, but meters may be in varying locations, which can cause significant engineering/economic hardship.</w:t>
      </w:r>
    </w:p>
    <w:p w14:paraId="4756C182" w14:textId="43FFD2FA" w:rsidR="00C164D2" w:rsidRDefault="00C164D2" w:rsidP="00C164D2">
      <w:pPr>
        <w:pStyle w:val="ListParagraph"/>
        <w:numPr>
          <w:ilvl w:val="1"/>
          <w:numId w:val="31"/>
        </w:numPr>
      </w:pPr>
      <w:proofErr w:type="gramStart"/>
      <w:r>
        <w:t>Current</w:t>
      </w:r>
      <w:proofErr w:type="gramEnd"/>
      <w:r>
        <w:t xml:space="preserve"> approach to determining whether a meter needs to be relocated seems subjective and can be cost-prohibitive.</w:t>
      </w:r>
    </w:p>
    <w:p w14:paraId="778F42A6" w14:textId="73621F98" w:rsidR="001E0E7A" w:rsidRDefault="001E0E7A" w:rsidP="00C164D2">
      <w:pPr>
        <w:pStyle w:val="ListParagraph"/>
        <w:numPr>
          <w:ilvl w:val="1"/>
          <w:numId w:val="31"/>
        </w:numPr>
      </w:pPr>
      <w:r>
        <w:t>Especially problematic for commercial and multifamily residential</w:t>
      </w:r>
    </w:p>
    <w:p w14:paraId="70BF4BF3" w14:textId="2BAF2564" w:rsidR="001F3D31" w:rsidRDefault="002E2DF3" w:rsidP="007F4CB2">
      <w:pPr>
        <w:pStyle w:val="ListParagraph"/>
        <w:numPr>
          <w:ilvl w:val="1"/>
          <w:numId w:val="31"/>
        </w:numPr>
      </w:pPr>
      <w:r>
        <w:t xml:space="preserve">Want </w:t>
      </w:r>
      <w:r w:rsidR="00C164D2">
        <w:t xml:space="preserve">a </w:t>
      </w:r>
      <w:r w:rsidR="003D7AD9">
        <w:t>standardiz</w:t>
      </w:r>
      <w:r w:rsidR="00C164D2">
        <w:t>ed approach to what existing meters do/do not need to be relocated, and why.</w:t>
      </w:r>
      <w:r w:rsidR="003D7AD9">
        <w:t xml:space="preserve"> Seems subjective, is cost-prohibitive.</w:t>
      </w:r>
      <w:r w:rsidR="00B932F4">
        <w:t xml:space="preserve"> Mostly commercial, likely to become a problem with multifamily.</w:t>
      </w:r>
    </w:p>
    <w:p w14:paraId="15068F8D" w14:textId="77777777" w:rsidR="007D2469" w:rsidRDefault="001E0E7A" w:rsidP="001F3D31">
      <w:pPr>
        <w:pStyle w:val="ListParagraph"/>
        <w:numPr>
          <w:ilvl w:val="0"/>
          <w:numId w:val="31"/>
        </w:numPr>
      </w:pPr>
      <w:r>
        <w:t>Joseph Debs</w:t>
      </w:r>
      <w:r w:rsidR="00CE4080">
        <w:t>, Eversource</w:t>
      </w:r>
      <w:r>
        <w:t xml:space="preserve">: </w:t>
      </w:r>
      <w:r w:rsidR="00CE4080">
        <w:t>Meter</w:t>
      </w:r>
      <w:r w:rsidR="00B50BC4">
        <w:t xml:space="preserve"> relocation issues also occur in single-family residential circumstances in which the existing meter is in the </w:t>
      </w:r>
      <w:proofErr w:type="gramStart"/>
      <w:r w:rsidR="00B50BC4">
        <w:t>basement</w:t>
      </w:r>
      <w:proofErr w:type="gramEnd"/>
      <w:r w:rsidR="008C78CF">
        <w:t xml:space="preserve"> but associated service runs underground.</w:t>
      </w:r>
    </w:p>
    <w:p w14:paraId="2D07EEA2" w14:textId="77777777" w:rsidR="007D2469" w:rsidRDefault="0057538F" w:rsidP="007D2469">
      <w:pPr>
        <w:pStyle w:val="ListParagraph"/>
        <w:numPr>
          <w:ilvl w:val="1"/>
          <w:numId w:val="31"/>
        </w:numPr>
      </w:pPr>
      <w:r>
        <w:t>E</w:t>
      </w:r>
      <w:r w:rsidR="007D2469">
        <w:t>versource</w:t>
      </w:r>
      <w:r>
        <w:t xml:space="preserve"> understands that meter relocations can be a challenge for projects</w:t>
      </w:r>
      <w:r w:rsidR="00F84B18">
        <w:t>.</w:t>
      </w:r>
    </w:p>
    <w:p w14:paraId="155BC875" w14:textId="77777777" w:rsidR="007D2469" w:rsidRDefault="00F84B18" w:rsidP="007D2469">
      <w:pPr>
        <w:pStyle w:val="ListParagraph"/>
        <w:numPr>
          <w:ilvl w:val="1"/>
          <w:numId w:val="31"/>
        </w:numPr>
      </w:pPr>
      <w:r>
        <w:t>Open to working through this</w:t>
      </w:r>
      <w:r w:rsidR="007D2469">
        <w:t xml:space="preserve"> with the IX WG to identify</w:t>
      </w:r>
      <w:r>
        <w:t xml:space="preserve"> an effective policy.</w:t>
      </w:r>
    </w:p>
    <w:p w14:paraId="298FA8A6" w14:textId="5FF21C57" w:rsidR="0057538F" w:rsidRDefault="007D2469" w:rsidP="007D2469">
      <w:pPr>
        <w:pStyle w:val="ListParagraph"/>
        <w:numPr>
          <w:ilvl w:val="1"/>
          <w:numId w:val="31"/>
        </w:numPr>
      </w:pPr>
      <w:r>
        <w:t>Eversource’s in</w:t>
      </w:r>
      <w:r w:rsidR="009D477F">
        <w:t>itiative w</w:t>
      </w:r>
      <w:r w:rsidR="00F84B18">
        <w:t xml:space="preserve">ill be driven by </w:t>
      </w:r>
      <w:r w:rsidR="009D477F">
        <w:t xml:space="preserve">its </w:t>
      </w:r>
      <w:r w:rsidR="00F84B18">
        <w:t>meter operations/engineering personnel.</w:t>
      </w:r>
    </w:p>
    <w:p w14:paraId="16E80135" w14:textId="682BDB35" w:rsidR="00E93E20" w:rsidRDefault="00E93E20" w:rsidP="00E93E20">
      <w:pPr>
        <w:pStyle w:val="ListParagraph"/>
        <w:numPr>
          <w:ilvl w:val="0"/>
          <w:numId w:val="31"/>
        </w:numPr>
      </w:pPr>
      <w:r>
        <w:t xml:space="preserve">Noel Lafayette, SHR Energy: </w:t>
      </w:r>
      <w:r w:rsidR="000731A6">
        <w:t xml:space="preserve">Given that Connecticut will be slowly deploying smart meters, </w:t>
      </w:r>
      <w:r w:rsidR="0063363A">
        <w:t>could meter relocations and smart meter deployment occur simultaneously?</w:t>
      </w:r>
    </w:p>
    <w:p w14:paraId="0A098A1A" w14:textId="6510A1C0" w:rsidR="00E83A28" w:rsidRDefault="00E83A28" w:rsidP="00E83A28">
      <w:pPr>
        <w:pStyle w:val="ListParagraph"/>
        <w:numPr>
          <w:ilvl w:val="1"/>
          <w:numId w:val="31"/>
        </w:numPr>
      </w:pPr>
      <w:r>
        <w:t xml:space="preserve">UI: UI </w:t>
      </w:r>
      <w:r w:rsidR="00D37AD4">
        <w:t xml:space="preserve">already </w:t>
      </w:r>
      <w:r>
        <w:t xml:space="preserve">has advanced metering infrastructure (AMI) deployed </w:t>
      </w:r>
      <w:r w:rsidR="00D37AD4">
        <w:t>across its service territory, but still has communications issues in instances in which the meters are located in a basement.</w:t>
      </w:r>
    </w:p>
    <w:p w14:paraId="6BEF032A" w14:textId="3CA43B8D" w:rsidR="00D37AD4" w:rsidRDefault="00D37AD4" w:rsidP="00E83A28">
      <w:pPr>
        <w:pStyle w:val="ListParagraph"/>
        <w:numPr>
          <w:ilvl w:val="1"/>
          <w:numId w:val="31"/>
        </w:numPr>
      </w:pPr>
      <w:r>
        <w:t xml:space="preserve">UI </w:t>
      </w:r>
      <w:r w:rsidR="00C90ED1">
        <w:t>converting customers’ meters on an as-needed basis to address this</w:t>
      </w:r>
    </w:p>
    <w:p w14:paraId="3BEF2CDD" w14:textId="77777777" w:rsidR="00AF6A21" w:rsidRDefault="008E3109" w:rsidP="00AF6A21">
      <w:pPr>
        <w:pStyle w:val="ListParagraph"/>
        <w:numPr>
          <w:ilvl w:val="0"/>
          <w:numId w:val="31"/>
        </w:numPr>
      </w:pPr>
      <w:r>
        <w:t>Kayte Morales, Environmental Systems Co</w:t>
      </w:r>
      <w:r w:rsidR="00825E2F">
        <w:t>mpany: In circumstances in which a production meter is being added</w:t>
      </w:r>
      <w:r w:rsidR="007E31EB">
        <w:t xml:space="preserve">, but not as a new service or service upgrade, </w:t>
      </w:r>
      <w:r w:rsidR="00825E2F">
        <w:t xml:space="preserve">why must the existing </w:t>
      </w:r>
      <w:r w:rsidR="007E31EB">
        <w:t xml:space="preserve">(i.e., non-production) </w:t>
      </w:r>
      <w:r w:rsidR="00825E2F">
        <w:t>meter be moved outside</w:t>
      </w:r>
      <w:r w:rsidR="00CC7E51">
        <w:t>?</w:t>
      </w:r>
      <w:r w:rsidR="00AF6A21">
        <w:t xml:space="preserve"> </w:t>
      </w:r>
      <w:r w:rsidR="008D6F3F">
        <w:t xml:space="preserve">Two </w:t>
      </w:r>
      <w:r w:rsidR="00EF3343">
        <w:t xml:space="preserve">relevant </w:t>
      </w:r>
      <w:r w:rsidR="008D6F3F">
        <w:t>problems</w:t>
      </w:r>
      <w:r w:rsidR="00EF3343">
        <w:t>:</w:t>
      </w:r>
    </w:p>
    <w:p w14:paraId="428B00BC" w14:textId="77777777" w:rsidR="00AF6A21" w:rsidRDefault="00AF6A21" w:rsidP="00AF6A21">
      <w:pPr>
        <w:pStyle w:val="ListParagraph"/>
        <w:numPr>
          <w:ilvl w:val="1"/>
          <w:numId w:val="31"/>
        </w:numPr>
      </w:pPr>
      <w:r>
        <w:t>S</w:t>
      </w:r>
      <w:r w:rsidR="00EF3343">
        <w:t>mart meter installation</w:t>
      </w:r>
    </w:p>
    <w:p w14:paraId="33E510E4" w14:textId="6AF26190" w:rsidR="008D6F3F" w:rsidRDefault="00AF6A21" w:rsidP="00AF6A21">
      <w:pPr>
        <w:pStyle w:val="ListParagraph"/>
        <w:numPr>
          <w:ilvl w:val="1"/>
          <w:numId w:val="31"/>
        </w:numPr>
      </w:pPr>
      <w:r>
        <w:t>I</w:t>
      </w:r>
      <w:r w:rsidR="00EF3343">
        <w:t xml:space="preserve">dentifying why </w:t>
      </w:r>
      <w:r w:rsidR="00712453">
        <w:t xml:space="preserve">a </w:t>
      </w:r>
      <w:r w:rsidR="00EF3343">
        <w:t xml:space="preserve">solar netting </w:t>
      </w:r>
      <w:r w:rsidR="00712453">
        <w:t xml:space="preserve">generation </w:t>
      </w:r>
      <w:r w:rsidR="00EF3343">
        <w:t>m</w:t>
      </w:r>
      <w:r w:rsidR="00712453">
        <w:t>eter would need to be moved outside</w:t>
      </w:r>
    </w:p>
    <w:p w14:paraId="56F62E33" w14:textId="1E466F7F" w:rsidR="006E0491" w:rsidRDefault="00977090" w:rsidP="006E0491">
      <w:pPr>
        <w:pStyle w:val="ListParagraph"/>
        <w:numPr>
          <w:ilvl w:val="0"/>
          <w:numId w:val="31"/>
        </w:numPr>
      </w:pPr>
      <w:r>
        <w:t xml:space="preserve">Jeff </w:t>
      </w:r>
      <w:r w:rsidR="00186899">
        <w:t xml:space="preserve">Hintzke, Greenskies Clean Energy: </w:t>
      </w:r>
      <w:r w:rsidR="00712453">
        <w:t>Meter</w:t>
      </w:r>
      <w:r w:rsidR="00186899">
        <w:t xml:space="preserve"> relocation issues occur</w:t>
      </w:r>
      <w:r w:rsidR="00712453">
        <w:t xml:space="preserve"> on buy-all configu</w:t>
      </w:r>
      <w:r w:rsidR="00186899">
        <w:t>r</w:t>
      </w:r>
      <w:r w:rsidR="00712453">
        <w:t xml:space="preserve">ations </w:t>
      </w:r>
      <w:r w:rsidR="002551F0">
        <w:t>under the Non-Residential Renewable Energy Solutions Program (</w:t>
      </w:r>
      <w:r w:rsidR="00712453">
        <w:t>NRES</w:t>
      </w:r>
      <w:r w:rsidR="002551F0">
        <w:t>)</w:t>
      </w:r>
      <w:r w:rsidR="00712453">
        <w:t xml:space="preserve">. </w:t>
      </w:r>
      <w:r w:rsidR="00D718CD">
        <w:t>Because this is c</w:t>
      </w:r>
      <w:r w:rsidR="00712453">
        <w:t xml:space="preserve">onsidered </w:t>
      </w:r>
      <w:r w:rsidR="00D718CD">
        <w:t xml:space="preserve">a </w:t>
      </w:r>
      <w:r w:rsidR="00712453">
        <w:t xml:space="preserve">service upgrade, EDCs require parties to adhere to </w:t>
      </w:r>
      <w:r w:rsidR="00D718CD">
        <w:t xml:space="preserve">the </w:t>
      </w:r>
      <w:r w:rsidR="00712453">
        <w:t xml:space="preserve">latest </w:t>
      </w:r>
      <w:r w:rsidR="00D718CD">
        <w:t xml:space="preserve">meter </w:t>
      </w:r>
      <w:r w:rsidR="00712453">
        <w:t>relocation rules (i.e., outside).</w:t>
      </w:r>
      <w:r w:rsidR="00E70DE5">
        <w:t xml:space="preserve"> But there’s no technical reason why the meter needs to be moved outside.</w:t>
      </w:r>
    </w:p>
    <w:p w14:paraId="482A928E" w14:textId="19611A1A" w:rsidR="001874CD" w:rsidRDefault="001874CD" w:rsidP="001874CD">
      <w:pPr>
        <w:pStyle w:val="ListParagraph"/>
        <w:numPr>
          <w:ilvl w:val="0"/>
          <w:numId w:val="31"/>
        </w:numPr>
      </w:pPr>
      <w:r>
        <w:t xml:space="preserve">Mike DiPanfilo: </w:t>
      </w:r>
      <w:r w:rsidR="007852D9">
        <w:t xml:space="preserve">Different parts of the state execute new service/field engineering associated with </w:t>
      </w:r>
      <w:r>
        <w:t>NRES program</w:t>
      </w:r>
      <w:r w:rsidR="007852D9">
        <w:t xml:space="preserve"> implementation differently</w:t>
      </w:r>
      <w:r w:rsidR="00985646">
        <w:t xml:space="preserve"> because the 2018 </w:t>
      </w:r>
      <w:r w:rsidR="00554040" w:rsidRPr="00554040">
        <w:rPr>
          <w:i/>
          <w:iCs/>
        </w:rPr>
        <w:t>Information &amp; Requirements for Electric Supply below 600 Volts</w:t>
      </w:r>
      <w:r w:rsidR="00554040">
        <w:t xml:space="preserve"> (“I&amp;R”)</w:t>
      </w:r>
      <w:r w:rsidR="00985646">
        <w:t xml:space="preserve"> guidelines are vague. Want more specific guidelines and clarity on implementation.</w:t>
      </w:r>
    </w:p>
    <w:p w14:paraId="657925D4" w14:textId="6C91E7D8" w:rsidR="001874CD" w:rsidRPr="00712453" w:rsidRDefault="001874CD" w:rsidP="00554040">
      <w:pPr>
        <w:pStyle w:val="ListParagraph"/>
        <w:numPr>
          <w:ilvl w:val="1"/>
          <w:numId w:val="31"/>
        </w:numPr>
      </w:pPr>
      <w:r>
        <w:t>Robert Cote, E</w:t>
      </w:r>
      <w:r w:rsidR="00692EF0">
        <w:t>versource</w:t>
      </w:r>
      <w:r>
        <w:t xml:space="preserve">: </w:t>
      </w:r>
      <w:r w:rsidR="00692EF0">
        <w:t xml:space="preserve">The </w:t>
      </w:r>
      <w:r>
        <w:t>I</w:t>
      </w:r>
      <w:r w:rsidR="00554040">
        <w:t>&amp;</w:t>
      </w:r>
      <w:r>
        <w:t>R book has been updated</w:t>
      </w:r>
      <w:r w:rsidR="00692EF0">
        <w:t xml:space="preserve">; Eversource wants </w:t>
      </w:r>
      <w:r>
        <w:t>to ensure that it</w:t>
      </w:r>
      <w:r w:rsidR="00692EF0">
        <w:t xml:space="preserve"> is </w:t>
      </w:r>
      <w:r>
        <w:t xml:space="preserve">being </w:t>
      </w:r>
      <w:r w:rsidR="00692EF0">
        <w:t>utilized</w:t>
      </w:r>
      <w:r>
        <w:t xml:space="preserve"> </w:t>
      </w:r>
      <w:r w:rsidR="009659EF">
        <w:t>and implemented universally.</w:t>
      </w:r>
    </w:p>
    <w:p w14:paraId="5DF1068A" w14:textId="5952430F" w:rsidR="001F3D31" w:rsidRPr="00D14529" w:rsidRDefault="00D867BB" w:rsidP="001F3D31">
      <w:pPr>
        <w:pStyle w:val="Heading4"/>
      </w:pPr>
      <w:r w:rsidRPr="00D14529">
        <w:t xml:space="preserve">Other </w:t>
      </w:r>
      <w:r w:rsidR="00533E4A">
        <w:t xml:space="preserve">Time-Sensitive </w:t>
      </w:r>
      <w:r w:rsidR="00A05EFC">
        <w:t>Items to Discuss</w:t>
      </w:r>
    </w:p>
    <w:p w14:paraId="60589CA3" w14:textId="47972414" w:rsidR="00E67060" w:rsidRPr="00533E4A" w:rsidRDefault="00E67060" w:rsidP="00357722">
      <w:pPr>
        <w:spacing w:after="0"/>
        <w:rPr>
          <w:i/>
          <w:iCs/>
        </w:rPr>
      </w:pPr>
      <w:r w:rsidRPr="00533E4A">
        <w:rPr>
          <w:b/>
          <w:bCs/>
        </w:rPr>
        <w:t>Side-line taps</w:t>
      </w:r>
      <w:r w:rsidR="0075504B" w:rsidRPr="00533E4A">
        <w:rPr>
          <w:b/>
          <w:bCs/>
        </w:rPr>
        <w:t xml:space="preserve"> (suggested by Noel Lafayette, SHR Energy)</w:t>
      </w:r>
    </w:p>
    <w:p w14:paraId="3F5EB8EC" w14:textId="5DC89958" w:rsidR="00774E03" w:rsidRDefault="00774E03" w:rsidP="00357722">
      <w:pPr>
        <w:pStyle w:val="ListParagraph"/>
        <w:numPr>
          <w:ilvl w:val="0"/>
          <w:numId w:val="34"/>
        </w:numPr>
        <w:spacing w:before="0"/>
      </w:pPr>
      <w:r>
        <w:t xml:space="preserve">A project might be designed/budgeted with the intention </w:t>
      </w:r>
      <w:r w:rsidR="0075504B">
        <w:t>of using a side-line tap</w:t>
      </w:r>
    </w:p>
    <w:p w14:paraId="3DC8916F" w14:textId="77777777" w:rsidR="0075504B" w:rsidRDefault="00C30118" w:rsidP="008971A1">
      <w:pPr>
        <w:pStyle w:val="ListParagraph"/>
        <w:numPr>
          <w:ilvl w:val="0"/>
          <w:numId w:val="34"/>
        </w:numPr>
      </w:pPr>
      <w:r>
        <w:t xml:space="preserve">EDCs </w:t>
      </w:r>
      <w:r w:rsidR="00774E03">
        <w:t>no longer</w:t>
      </w:r>
      <w:r>
        <w:t xml:space="preserve"> want </w:t>
      </w:r>
      <w:r w:rsidR="00774E03">
        <w:t>this to be</w:t>
      </w:r>
      <w:r>
        <w:t xml:space="preserve"> allow</w:t>
      </w:r>
      <w:r w:rsidR="00774E03">
        <w:t>ed—want interconnections</w:t>
      </w:r>
      <w:r>
        <w:t xml:space="preserve"> to go to </w:t>
      </w:r>
      <w:r w:rsidR="00774E03">
        <w:t xml:space="preserve">the outside </w:t>
      </w:r>
      <w:r>
        <w:t>transformer instead</w:t>
      </w:r>
    </w:p>
    <w:p w14:paraId="75EAFF7B" w14:textId="57394895" w:rsidR="00C30118" w:rsidRDefault="0075504B" w:rsidP="008971A1">
      <w:pPr>
        <w:pStyle w:val="ListParagraph"/>
        <w:numPr>
          <w:ilvl w:val="0"/>
          <w:numId w:val="34"/>
        </w:numPr>
      </w:pPr>
      <w:r>
        <w:lastRenderedPageBreak/>
        <w:t>T</w:t>
      </w:r>
      <w:r w:rsidR="00C30118">
        <w:t>ransformer requirement</w:t>
      </w:r>
      <w:r>
        <w:t xml:space="preserve"> has</w:t>
      </w:r>
      <w:r w:rsidR="00C30118">
        <w:t xml:space="preserve"> large financial implications</w:t>
      </w:r>
      <w:r>
        <w:t>, which can</w:t>
      </w:r>
      <w:r w:rsidR="00C30118">
        <w:t xml:space="preserve"> hold up projects</w:t>
      </w:r>
    </w:p>
    <w:p w14:paraId="6D2FD956" w14:textId="033C624A" w:rsidR="008971A1" w:rsidRDefault="00C30118" w:rsidP="00807B1F">
      <w:pPr>
        <w:pStyle w:val="ListParagraph"/>
        <w:numPr>
          <w:ilvl w:val="0"/>
          <w:numId w:val="34"/>
        </w:numPr>
      </w:pPr>
      <w:r>
        <w:t>Addressed in NRES docket</w:t>
      </w:r>
    </w:p>
    <w:p w14:paraId="33DB7B65" w14:textId="15E01837" w:rsidR="008E7B33" w:rsidRPr="00533E4A" w:rsidRDefault="005B6AA3" w:rsidP="00E8472B">
      <w:pPr>
        <w:spacing w:after="0"/>
        <w:rPr>
          <w:b/>
          <w:bCs/>
        </w:rPr>
      </w:pPr>
      <w:r w:rsidRPr="00533E4A">
        <w:rPr>
          <w:b/>
          <w:bCs/>
        </w:rPr>
        <w:t>How FE</w:t>
      </w:r>
      <w:r w:rsidR="507FC0E8" w:rsidRPr="00533E4A">
        <w:rPr>
          <w:b/>
          <w:bCs/>
        </w:rPr>
        <w:t>R</w:t>
      </w:r>
      <w:r w:rsidRPr="00533E4A">
        <w:rPr>
          <w:b/>
          <w:bCs/>
        </w:rPr>
        <w:t xml:space="preserve">C </w:t>
      </w:r>
      <w:r w:rsidR="00243843" w:rsidRPr="00533E4A">
        <w:rPr>
          <w:b/>
          <w:bCs/>
        </w:rPr>
        <w:t xml:space="preserve">Order </w:t>
      </w:r>
      <w:r w:rsidRPr="00533E4A">
        <w:rPr>
          <w:b/>
          <w:bCs/>
        </w:rPr>
        <w:t>2023 will impact C</w:t>
      </w:r>
      <w:r w:rsidR="008E7B33" w:rsidRPr="00533E4A">
        <w:rPr>
          <w:b/>
          <w:bCs/>
        </w:rPr>
        <w:t xml:space="preserve">onnecticut’s interconnection </w:t>
      </w:r>
      <w:r w:rsidRPr="00533E4A">
        <w:rPr>
          <w:b/>
          <w:bCs/>
        </w:rPr>
        <w:t>process</w:t>
      </w:r>
      <w:r w:rsidR="008E7B33" w:rsidRPr="00533E4A">
        <w:rPr>
          <w:b/>
          <w:bCs/>
        </w:rPr>
        <w:t>es</w:t>
      </w:r>
    </w:p>
    <w:p w14:paraId="710E6A00" w14:textId="77777777" w:rsidR="0020320A" w:rsidRDefault="008E7B33" w:rsidP="00E8472B">
      <w:pPr>
        <w:pStyle w:val="ListParagraph"/>
        <w:numPr>
          <w:ilvl w:val="0"/>
          <w:numId w:val="35"/>
        </w:numPr>
        <w:spacing w:before="0"/>
      </w:pPr>
      <w:r>
        <w:t>F</w:t>
      </w:r>
      <w:r w:rsidR="0020320A">
        <w:t xml:space="preserve">ERC Order 2023 is intended </w:t>
      </w:r>
      <w:r w:rsidR="00B820E6">
        <w:t xml:space="preserve">to improve transmission </w:t>
      </w:r>
      <w:r w:rsidR="0020320A">
        <w:t>interconnection processes</w:t>
      </w:r>
    </w:p>
    <w:p w14:paraId="0B168A57" w14:textId="77777777" w:rsidR="0020320A" w:rsidRDefault="0020320A" w:rsidP="008971A1">
      <w:pPr>
        <w:pStyle w:val="ListParagraph"/>
        <w:numPr>
          <w:ilvl w:val="0"/>
          <w:numId w:val="35"/>
        </w:numPr>
      </w:pPr>
      <w:r>
        <w:t>D</w:t>
      </w:r>
      <w:r w:rsidR="00B820E6">
        <w:t>ictates that some dist</w:t>
      </w:r>
      <w:r>
        <w:t>ribution</w:t>
      </w:r>
      <w:r w:rsidR="00B820E6">
        <w:t xml:space="preserve"> studies will require </w:t>
      </w:r>
      <w:r>
        <w:t xml:space="preserve">a </w:t>
      </w:r>
      <w:r w:rsidR="00B820E6">
        <w:t>cluster</w:t>
      </w:r>
      <w:r>
        <w:t xml:space="preserve"> study approach</w:t>
      </w:r>
      <w:r w:rsidR="00B820E6">
        <w:t>.</w:t>
      </w:r>
    </w:p>
    <w:p w14:paraId="6C03F9C4" w14:textId="57BED6CE" w:rsidR="00133B72" w:rsidRDefault="00133B72" w:rsidP="008971A1">
      <w:pPr>
        <w:pStyle w:val="ListParagraph"/>
        <w:numPr>
          <w:ilvl w:val="0"/>
          <w:numId w:val="35"/>
        </w:numPr>
      </w:pPr>
      <w:r>
        <w:t>ISOs have until April to file their strategies to comply with FERC Order 2023</w:t>
      </w:r>
    </w:p>
    <w:p w14:paraId="6D388847" w14:textId="047D80BF" w:rsidR="00F313EF" w:rsidRDefault="00225724" w:rsidP="008971A1">
      <w:pPr>
        <w:pStyle w:val="ListParagraph"/>
        <w:numPr>
          <w:ilvl w:val="1"/>
          <w:numId w:val="35"/>
        </w:numPr>
      </w:pPr>
      <w:r>
        <w:t>EDCs trying to complete all transmission studies that are currently underway before this deadline</w:t>
      </w:r>
    </w:p>
    <w:p w14:paraId="494F3AFE" w14:textId="7FFDCE23" w:rsidR="00225724" w:rsidRDefault="00225724" w:rsidP="008971A1">
      <w:pPr>
        <w:pStyle w:val="ListParagraph"/>
        <w:numPr>
          <w:ilvl w:val="1"/>
          <w:numId w:val="35"/>
        </w:numPr>
      </w:pPr>
      <w:r>
        <w:t>Transmission studies not yet started likely will not be started until May 2024</w:t>
      </w:r>
      <w:r w:rsidR="0007646E">
        <w:t>, and may not be completed until Summer 2025</w:t>
      </w:r>
    </w:p>
    <w:p w14:paraId="39ADE312" w14:textId="77777777" w:rsidR="00B82F35" w:rsidRDefault="0007646E" w:rsidP="008971A1">
      <w:pPr>
        <w:pStyle w:val="ListParagraph"/>
        <w:numPr>
          <w:ilvl w:val="1"/>
          <w:numId w:val="35"/>
        </w:numPr>
      </w:pPr>
      <w:r w:rsidRPr="0007646E">
        <w:t>Only proj</w:t>
      </w:r>
      <w:r>
        <w:t>ect</w:t>
      </w:r>
      <w:r w:rsidRPr="0007646E">
        <w:t xml:space="preserve">s that have paid for </w:t>
      </w:r>
      <w:r>
        <w:t xml:space="preserve">their </w:t>
      </w:r>
      <w:r w:rsidRPr="0007646E">
        <w:t xml:space="preserve">study </w:t>
      </w:r>
      <w:r>
        <w:t>will</w:t>
      </w:r>
      <w:r w:rsidRPr="0007646E">
        <w:t xml:space="preserve"> be included in </w:t>
      </w:r>
      <w:r>
        <w:t xml:space="preserve">the </w:t>
      </w:r>
      <w:r w:rsidRPr="0007646E">
        <w:t>current process.</w:t>
      </w:r>
    </w:p>
    <w:p w14:paraId="070FF967" w14:textId="14C8C813" w:rsidR="0007646E" w:rsidRDefault="00B82F35" w:rsidP="008971A1">
      <w:pPr>
        <w:pStyle w:val="ListParagraph"/>
        <w:numPr>
          <w:ilvl w:val="1"/>
          <w:numId w:val="35"/>
        </w:numPr>
      </w:pPr>
      <w:r>
        <w:t>Projects</w:t>
      </w:r>
      <w:r w:rsidR="0007646E" w:rsidRPr="0007646E">
        <w:t xml:space="preserve"> that will pay </w:t>
      </w:r>
      <w:r>
        <w:t xml:space="preserve">for their studies </w:t>
      </w:r>
      <w:r w:rsidR="0007646E" w:rsidRPr="0007646E">
        <w:t xml:space="preserve">in </w:t>
      </w:r>
      <w:proofErr w:type="gramStart"/>
      <w:r w:rsidR="0007646E" w:rsidRPr="0007646E">
        <w:t>next</w:t>
      </w:r>
      <w:proofErr w:type="gramEnd"/>
      <w:r w:rsidR="0007646E" w:rsidRPr="0007646E">
        <w:t xml:space="preserve"> two months will be included in </w:t>
      </w:r>
      <w:r>
        <w:t xml:space="preserve">the </w:t>
      </w:r>
      <w:r w:rsidR="0007646E" w:rsidRPr="0007646E">
        <w:t>May cluster.</w:t>
      </w:r>
    </w:p>
    <w:p w14:paraId="774155E9" w14:textId="42AC6DFA" w:rsidR="0033130E" w:rsidRDefault="00E91C1F" w:rsidP="008971A1">
      <w:pPr>
        <w:pStyle w:val="ListParagraph"/>
        <w:numPr>
          <w:ilvl w:val="0"/>
          <w:numId w:val="35"/>
        </w:numPr>
      </w:pPr>
      <w:r>
        <w:t xml:space="preserve">Due to FERC Order 2023, </w:t>
      </w:r>
      <w:r w:rsidR="00121683">
        <w:t>E</w:t>
      </w:r>
      <w:r w:rsidR="0020320A">
        <w:t>versource</w:t>
      </w:r>
      <w:r w:rsidR="00121683">
        <w:t xml:space="preserve"> and UI may not be able to </w:t>
      </w:r>
      <w:r>
        <w:t xml:space="preserve">issue interconnection </w:t>
      </w:r>
      <w:r w:rsidR="00121683">
        <w:t xml:space="preserve">agreements </w:t>
      </w:r>
      <w:r>
        <w:t xml:space="preserve">immediately </w:t>
      </w:r>
      <w:r w:rsidR="00121683">
        <w:t xml:space="preserve">after </w:t>
      </w:r>
      <w:r>
        <w:t xml:space="preserve">completing </w:t>
      </w:r>
      <w:r w:rsidR="00121683">
        <w:t>dist</w:t>
      </w:r>
      <w:r>
        <w:t>ribution</w:t>
      </w:r>
      <w:r w:rsidR="00121683">
        <w:t xml:space="preserve"> studies</w:t>
      </w:r>
    </w:p>
    <w:p w14:paraId="409392D0" w14:textId="2514AAAB" w:rsidR="0033130E" w:rsidRDefault="0033130E" w:rsidP="008971A1">
      <w:pPr>
        <w:pStyle w:val="ListParagraph"/>
        <w:numPr>
          <w:ilvl w:val="1"/>
          <w:numId w:val="35"/>
        </w:numPr>
      </w:pPr>
      <w:r>
        <w:t>Order likely to cause delays</w:t>
      </w:r>
    </w:p>
    <w:p w14:paraId="65419C8E" w14:textId="3B6F8E64" w:rsidR="008971A1" w:rsidRDefault="0007646E" w:rsidP="00ED4446">
      <w:pPr>
        <w:pStyle w:val="ListParagraph"/>
        <w:numPr>
          <w:ilvl w:val="1"/>
          <w:numId w:val="35"/>
        </w:numPr>
      </w:pPr>
      <w:r>
        <w:t>Could be</w:t>
      </w:r>
      <w:r w:rsidR="00121683">
        <w:t xml:space="preserve"> 1</w:t>
      </w:r>
      <w:r w:rsidR="0033130E">
        <w:t>–</w:t>
      </w:r>
      <w:r w:rsidR="00121683">
        <w:t>1.5 years</w:t>
      </w:r>
      <w:r w:rsidR="00AC0763">
        <w:t xml:space="preserve"> before re-starting issuance of interconnection agreements</w:t>
      </w:r>
    </w:p>
    <w:p w14:paraId="746B5D81" w14:textId="413487CF" w:rsidR="005E6411" w:rsidRPr="00533E4A" w:rsidRDefault="005E6411" w:rsidP="00E8472B">
      <w:pPr>
        <w:spacing w:after="0"/>
        <w:rPr>
          <w:b/>
          <w:bCs/>
        </w:rPr>
      </w:pPr>
      <w:r w:rsidRPr="00533E4A">
        <w:rPr>
          <w:b/>
          <w:bCs/>
        </w:rPr>
        <w:t>Opportunities to streamline meter relocations with smart meter deployment</w:t>
      </w:r>
      <w:r w:rsidR="002D59AF" w:rsidRPr="00533E4A">
        <w:rPr>
          <w:b/>
          <w:bCs/>
        </w:rPr>
        <w:t xml:space="preserve"> (suggested by Noel Lafayette, SHR Energy)</w:t>
      </w:r>
    </w:p>
    <w:p w14:paraId="2DE4EB9F" w14:textId="21AA3730" w:rsidR="002D59AF" w:rsidRDefault="002D59AF" w:rsidP="00E8472B">
      <w:pPr>
        <w:pStyle w:val="ListParagraph"/>
        <w:numPr>
          <w:ilvl w:val="0"/>
          <w:numId w:val="41"/>
        </w:numPr>
        <w:spacing w:before="0"/>
      </w:pPr>
      <w:r>
        <w:t>State has plans to deploy smart meters</w:t>
      </w:r>
    </w:p>
    <w:p w14:paraId="091A1352" w14:textId="45062855" w:rsidR="002D59AF" w:rsidRDefault="002D59AF" w:rsidP="008971A1">
      <w:pPr>
        <w:pStyle w:val="ListParagraph"/>
        <w:numPr>
          <w:ilvl w:val="0"/>
          <w:numId w:val="41"/>
        </w:numPr>
      </w:pPr>
      <w:r>
        <w:t>Opportunity to address both needs</w:t>
      </w:r>
      <w:r w:rsidR="004A0232">
        <w:t xml:space="preserve"> more efficiently</w:t>
      </w:r>
    </w:p>
    <w:p w14:paraId="5E0C5D9A" w14:textId="02CA99B6" w:rsidR="00215681" w:rsidRPr="009843B6" w:rsidRDefault="009843B6" w:rsidP="00533E4A">
      <w:pPr>
        <w:pStyle w:val="Heading4"/>
      </w:pPr>
      <w:r>
        <w:t>Additional Topics of Interest to Participants</w:t>
      </w:r>
    </w:p>
    <w:p w14:paraId="0BB474D4" w14:textId="0782654D" w:rsidR="004A0232" w:rsidRPr="00D9233D" w:rsidRDefault="004A0232" w:rsidP="00E8472B">
      <w:pPr>
        <w:keepNext/>
        <w:spacing w:after="0"/>
        <w:rPr>
          <w:b/>
          <w:bCs/>
        </w:rPr>
      </w:pPr>
      <w:r w:rsidRPr="00D9233D">
        <w:rPr>
          <w:b/>
          <w:bCs/>
        </w:rPr>
        <w:t>Cost allocation</w:t>
      </w:r>
    </w:p>
    <w:p w14:paraId="63BE6D37" w14:textId="6EB1B5A4" w:rsidR="00D9233D" w:rsidRDefault="00D9233D" w:rsidP="00781D31">
      <w:pPr>
        <w:pStyle w:val="ListParagraph"/>
        <w:numPr>
          <w:ilvl w:val="0"/>
          <w:numId w:val="37"/>
        </w:numPr>
        <w:spacing w:before="0"/>
      </w:pPr>
      <w:r>
        <w:t>S</w:t>
      </w:r>
      <w:r w:rsidRPr="00D9233D">
        <w:t>uggested and/or supported by Mike Trahan</w:t>
      </w:r>
      <w:r>
        <w:t xml:space="preserve"> (</w:t>
      </w:r>
      <w:proofErr w:type="spellStart"/>
      <w:r w:rsidRPr="00D9233D">
        <w:t>ConnSSA</w:t>
      </w:r>
      <w:proofErr w:type="spellEnd"/>
      <w:r>
        <w:t>),</w:t>
      </w:r>
      <w:r w:rsidRPr="00D9233D">
        <w:t xml:space="preserve"> Noel Lafayette </w:t>
      </w:r>
      <w:r>
        <w:t>(</w:t>
      </w:r>
      <w:r w:rsidRPr="00D9233D">
        <w:t>SHR Energy</w:t>
      </w:r>
      <w:r>
        <w:t>),</w:t>
      </w:r>
      <w:r w:rsidRPr="00D9233D">
        <w:t xml:space="preserve"> Richard Labrecque</w:t>
      </w:r>
      <w:r>
        <w:t xml:space="preserve"> (</w:t>
      </w:r>
      <w:r w:rsidRPr="00D9233D">
        <w:t>Agilitas Energy</w:t>
      </w:r>
      <w:r>
        <w:t>),</w:t>
      </w:r>
      <w:r w:rsidRPr="00D9233D">
        <w:t xml:space="preserve"> </w:t>
      </w:r>
      <w:r>
        <w:t xml:space="preserve">and </w:t>
      </w:r>
      <w:r w:rsidRPr="00D9233D">
        <w:t xml:space="preserve">Lavelle Freeman </w:t>
      </w:r>
      <w:r>
        <w:t>(</w:t>
      </w:r>
      <w:r w:rsidRPr="00D9233D">
        <w:t>Eversource)</w:t>
      </w:r>
    </w:p>
    <w:p w14:paraId="38872562" w14:textId="0D67D761" w:rsidR="005E454B" w:rsidRDefault="005E454B" w:rsidP="008971A1">
      <w:pPr>
        <w:pStyle w:val="ListParagraph"/>
        <w:numPr>
          <w:ilvl w:val="0"/>
          <w:numId w:val="37"/>
        </w:numPr>
      </w:pPr>
      <w:r>
        <w:t xml:space="preserve">Addressing </w:t>
      </w:r>
      <w:r w:rsidR="004A3A77">
        <w:t>cost allocation is necessary to meet Connecticut’s policy goals</w:t>
      </w:r>
    </w:p>
    <w:p w14:paraId="2C870BB6" w14:textId="3CCDA6DC" w:rsidR="00580856" w:rsidRDefault="00762B05" w:rsidP="008971A1">
      <w:pPr>
        <w:pStyle w:val="ListParagraph"/>
        <w:numPr>
          <w:ilvl w:val="0"/>
          <w:numId w:val="37"/>
        </w:numPr>
      </w:pPr>
      <w:r>
        <w:t xml:space="preserve">Need to align deposits, payments, etc. with the reality of construction. Developers make a payment with their interconnection agreement, but the project might not be constructed for another two </w:t>
      </w:r>
      <w:r w:rsidR="003135DB">
        <w:t>years. Must the payment be received then, or could it be made later?</w:t>
      </w:r>
    </w:p>
    <w:p w14:paraId="21105F39" w14:textId="6A2C6EBA" w:rsidR="00165948" w:rsidRDefault="00165948" w:rsidP="008971A1">
      <w:pPr>
        <w:pStyle w:val="ListParagraph"/>
        <w:numPr>
          <w:ilvl w:val="1"/>
          <w:numId w:val="37"/>
        </w:numPr>
      </w:pPr>
      <w:r>
        <w:t>Interest in requiring that payments start being made once a construction schedule is established/formalized</w:t>
      </w:r>
    </w:p>
    <w:p w14:paraId="04748A05" w14:textId="71FE9521" w:rsidR="00402D86" w:rsidRDefault="00402D86" w:rsidP="008971A1">
      <w:pPr>
        <w:pStyle w:val="ListParagraph"/>
        <w:numPr>
          <w:ilvl w:val="0"/>
          <w:numId w:val="37"/>
        </w:numPr>
      </w:pPr>
      <w:r>
        <w:t>Need clarity on what must be paid at which step(s) in the process, and why payments must be made at that time.</w:t>
      </w:r>
    </w:p>
    <w:p w14:paraId="2480D812" w14:textId="036ACF42" w:rsidR="00701998" w:rsidRDefault="00701998" w:rsidP="008971A1">
      <w:pPr>
        <w:pStyle w:val="ListParagraph"/>
        <w:numPr>
          <w:ilvl w:val="0"/>
          <w:numId w:val="37"/>
        </w:numPr>
      </w:pPr>
      <w:r>
        <w:t>Opportunity to pursue innovative financing mechanisms (e.g., making payments at d</w:t>
      </w:r>
      <w:r w:rsidRPr="00701998">
        <w:t xml:space="preserve">ifferent milestones, potential for </w:t>
      </w:r>
      <w:r>
        <w:t xml:space="preserve">utilizing “non-cash” </w:t>
      </w:r>
      <w:r w:rsidRPr="00701998">
        <w:t>financial instruments, etc.</w:t>
      </w:r>
      <w:r>
        <w:t>)</w:t>
      </w:r>
    </w:p>
    <w:p w14:paraId="4041464F" w14:textId="77777777" w:rsidR="005E454B" w:rsidRDefault="005E454B" w:rsidP="008971A1">
      <w:pPr>
        <w:pStyle w:val="ListParagraph"/>
        <w:numPr>
          <w:ilvl w:val="0"/>
          <w:numId w:val="37"/>
        </w:numPr>
      </w:pPr>
      <w:r>
        <w:t>Interest in resurrecting the NRES Cost Sharing docket (Docket No. 22-06-29)</w:t>
      </w:r>
    </w:p>
    <w:p w14:paraId="23331985" w14:textId="77777777" w:rsidR="005E454B" w:rsidRDefault="005E454B" w:rsidP="008971A1">
      <w:pPr>
        <w:pStyle w:val="ListParagraph"/>
        <w:numPr>
          <w:ilvl w:val="1"/>
          <w:numId w:val="37"/>
        </w:numPr>
      </w:pPr>
      <w:r>
        <w:t>Some areas in Connecticut are seeing significant grid constraints</w:t>
      </w:r>
    </w:p>
    <w:p w14:paraId="7A66CE77" w14:textId="77777777" w:rsidR="005E454B" w:rsidRDefault="005E454B" w:rsidP="008971A1">
      <w:pPr>
        <w:pStyle w:val="ListParagraph"/>
        <w:numPr>
          <w:ilvl w:val="1"/>
          <w:numId w:val="37"/>
        </w:numPr>
      </w:pPr>
      <w:r>
        <w:t>Could look to Massachusetts Capital Investment Plan approach—utilities identified and made upgrades necessary to support DER deployment, and the costs associated with those upgrades are allocated across DER group members and ratepayers, based on identified broad system benefits</w:t>
      </w:r>
    </w:p>
    <w:p w14:paraId="71AB6F47" w14:textId="77777777" w:rsidR="008971A1" w:rsidRDefault="008971A1" w:rsidP="008971A1">
      <w:pPr>
        <w:pStyle w:val="ListParagraph"/>
        <w:ind w:left="1440"/>
      </w:pPr>
    </w:p>
    <w:p w14:paraId="74741ADB" w14:textId="69F0A2F5" w:rsidR="0002243A" w:rsidRPr="00B55BB7" w:rsidRDefault="0002243A" w:rsidP="00B55BB7">
      <w:pPr>
        <w:spacing w:after="0"/>
        <w:rPr>
          <w:b/>
          <w:bCs/>
        </w:rPr>
      </w:pPr>
      <w:r w:rsidRPr="00B55BB7">
        <w:rPr>
          <w:b/>
          <w:bCs/>
        </w:rPr>
        <w:lastRenderedPageBreak/>
        <w:t>Interconnection studies and study timelines</w:t>
      </w:r>
    </w:p>
    <w:p w14:paraId="6F363023" w14:textId="41FB8A2C" w:rsidR="00C46B9E" w:rsidRDefault="00C46B9E" w:rsidP="00B55BB7">
      <w:pPr>
        <w:pStyle w:val="ListParagraph"/>
        <w:numPr>
          <w:ilvl w:val="0"/>
          <w:numId w:val="38"/>
        </w:numPr>
        <w:spacing w:before="0"/>
      </w:pPr>
      <w:r>
        <w:t>S</w:t>
      </w:r>
      <w:r w:rsidRPr="00C46B9E">
        <w:t>uggested</w:t>
      </w:r>
      <w:r>
        <w:t>/</w:t>
      </w:r>
      <w:r w:rsidRPr="00C46B9E">
        <w:t xml:space="preserve">supported by Mike Trahan, </w:t>
      </w:r>
      <w:proofErr w:type="spellStart"/>
      <w:r w:rsidRPr="00C46B9E">
        <w:t>ConnSSA</w:t>
      </w:r>
      <w:proofErr w:type="spellEnd"/>
      <w:r>
        <w:t xml:space="preserve"> and</w:t>
      </w:r>
      <w:r w:rsidRPr="00C46B9E">
        <w:t xml:space="preserve"> Noel Lafayette, SHR Energy</w:t>
      </w:r>
    </w:p>
    <w:p w14:paraId="2FCAE327" w14:textId="4F2C3D3D" w:rsidR="001B73A9" w:rsidRDefault="001B73A9" w:rsidP="008971A1">
      <w:pPr>
        <w:pStyle w:val="ListParagraph"/>
        <w:numPr>
          <w:ilvl w:val="0"/>
          <w:numId w:val="38"/>
        </w:numPr>
      </w:pPr>
      <w:r>
        <w:t xml:space="preserve">If an impact study is completed </w:t>
      </w:r>
      <w:r w:rsidR="00281976">
        <w:t>for a project, subsequent projects located nearby should not need to be as expensive or time consuming as they currently are</w:t>
      </w:r>
    </w:p>
    <w:p w14:paraId="6B719495" w14:textId="05033410" w:rsidR="00281976" w:rsidRDefault="008465D2" w:rsidP="008971A1">
      <w:pPr>
        <w:pStyle w:val="ListParagraph"/>
        <w:numPr>
          <w:ilvl w:val="0"/>
          <w:numId w:val="38"/>
        </w:numPr>
      </w:pPr>
      <w:r>
        <w:t xml:space="preserve">Clarification on impact study </w:t>
      </w:r>
      <w:r w:rsidR="00027A89">
        <w:t>requirement threshold from Joseph Debs, Eversource: ISO NE determined that if a project is &gt;1MW, it requires a study.</w:t>
      </w:r>
      <w:r w:rsidR="00B3156F">
        <w:t xml:space="preserve"> Projects located nearby one another have a separate threshold (</w:t>
      </w:r>
      <w:r w:rsidR="0020661C">
        <w:t>if their aggregate generation is 20MW for a single substation)</w:t>
      </w:r>
      <w:r w:rsidR="00B3156F">
        <w:t xml:space="preserve"> </w:t>
      </w:r>
    </w:p>
    <w:p w14:paraId="31B221E9" w14:textId="0F9846A7" w:rsidR="00B34BD2" w:rsidRDefault="00D5350D" w:rsidP="00D5350D">
      <w:pPr>
        <w:pStyle w:val="ListParagraph"/>
        <w:numPr>
          <w:ilvl w:val="0"/>
          <w:numId w:val="38"/>
        </w:numPr>
      </w:pPr>
      <w:r>
        <w:t xml:space="preserve">Clarity on what </w:t>
      </w:r>
      <w:r w:rsidR="00B34BD2">
        <w:t>constitutes a</w:t>
      </w:r>
      <w:r w:rsidRPr="00D5350D">
        <w:t xml:space="preserve"> significant vs. moderate </w:t>
      </w:r>
      <w:r w:rsidR="00B34BD2">
        <w:t xml:space="preserve">project </w:t>
      </w:r>
      <w:r w:rsidRPr="00D5350D">
        <w:t>change</w:t>
      </w:r>
      <w:r w:rsidR="00B34BD2">
        <w:t>/modification, and what is</w:t>
      </w:r>
      <w:r w:rsidRPr="00D5350D">
        <w:t xml:space="preserve"> trigger</w:t>
      </w:r>
      <w:r w:rsidR="00B34BD2">
        <w:t>ed by that distinction</w:t>
      </w:r>
      <w:r w:rsidR="00D22C39">
        <w:t>—causes timeline delays</w:t>
      </w:r>
    </w:p>
    <w:p w14:paraId="1F8B10AC" w14:textId="77777777" w:rsidR="00D22C39" w:rsidRDefault="005106A3" w:rsidP="00B34BD2">
      <w:pPr>
        <w:pStyle w:val="ListParagraph"/>
        <w:numPr>
          <w:ilvl w:val="1"/>
          <w:numId w:val="38"/>
        </w:numPr>
      </w:pPr>
      <w:r>
        <w:t>Initial one-line diagrams are unlikely to</w:t>
      </w:r>
      <w:r w:rsidR="00D22C39">
        <w:t xml:space="preserve"> exactly match final equipment plans and facility design upon completion several years later</w:t>
      </w:r>
    </w:p>
    <w:p w14:paraId="497896F2" w14:textId="77777777" w:rsidR="00D22C39" w:rsidRDefault="00D5350D" w:rsidP="00B34BD2">
      <w:pPr>
        <w:pStyle w:val="ListParagraph"/>
        <w:numPr>
          <w:ilvl w:val="1"/>
          <w:numId w:val="38"/>
        </w:numPr>
      </w:pPr>
      <w:r w:rsidRPr="00D5350D">
        <w:t>Esp</w:t>
      </w:r>
      <w:r w:rsidR="00D22C39">
        <w:t>ecially</w:t>
      </w:r>
      <w:r w:rsidRPr="00D5350D">
        <w:t xml:space="preserve"> difficult for storage</w:t>
      </w:r>
      <w:r w:rsidR="00D22C39">
        <w:t xml:space="preserve"> facilities—storage technologies are changing </w:t>
      </w:r>
      <w:r w:rsidRPr="00D5350D">
        <w:t>fast and ha</w:t>
      </w:r>
      <w:r w:rsidR="00D22C39">
        <w:t>ve</w:t>
      </w:r>
      <w:r w:rsidRPr="00D5350D">
        <w:t xml:space="preserve"> long lead teams.</w:t>
      </w:r>
    </w:p>
    <w:p w14:paraId="678435EF" w14:textId="6D90B00F" w:rsidR="008971A1" w:rsidRDefault="00D5350D" w:rsidP="00B743D2">
      <w:pPr>
        <w:pStyle w:val="ListParagraph"/>
        <w:numPr>
          <w:ilvl w:val="1"/>
          <w:numId w:val="38"/>
        </w:numPr>
      </w:pPr>
      <w:r w:rsidRPr="00D5350D">
        <w:t xml:space="preserve">Want </w:t>
      </w:r>
      <w:r w:rsidR="00D22C39">
        <w:t xml:space="preserve">more flexible </w:t>
      </w:r>
      <w:r w:rsidRPr="00D5350D">
        <w:t>rules for dev</w:t>
      </w:r>
      <w:r w:rsidR="00D22C39">
        <w:t>eloper</w:t>
      </w:r>
      <w:r w:rsidRPr="00D5350D">
        <w:t xml:space="preserve">s </w:t>
      </w:r>
      <w:r w:rsidR="00D22C39">
        <w:t xml:space="preserve">that may </w:t>
      </w:r>
      <w:r w:rsidRPr="00D5350D">
        <w:t>need to change equipment.</w:t>
      </w:r>
    </w:p>
    <w:p w14:paraId="2F649331" w14:textId="376E4BC8" w:rsidR="00A529AD" w:rsidRPr="00B55BB7" w:rsidRDefault="00A529AD" w:rsidP="00B55BB7">
      <w:pPr>
        <w:spacing w:after="0"/>
        <w:rPr>
          <w:b/>
          <w:bCs/>
        </w:rPr>
      </w:pPr>
      <w:r w:rsidRPr="00B55BB7">
        <w:rPr>
          <w:b/>
          <w:bCs/>
        </w:rPr>
        <w:t>Flexible interconnection</w:t>
      </w:r>
    </w:p>
    <w:p w14:paraId="0EE1B330" w14:textId="3A42D855" w:rsidR="003B3BFE" w:rsidRDefault="003B3BFE" w:rsidP="00B55BB7">
      <w:pPr>
        <w:pStyle w:val="ListParagraph"/>
        <w:numPr>
          <w:ilvl w:val="0"/>
          <w:numId w:val="39"/>
        </w:numPr>
        <w:spacing w:before="0"/>
      </w:pPr>
      <w:r>
        <w:t xml:space="preserve">Suggested by John Mosher, </w:t>
      </w:r>
      <w:proofErr w:type="spellStart"/>
      <w:r>
        <w:t>Solect</w:t>
      </w:r>
      <w:proofErr w:type="spellEnd"/>
    </w:p>
    <w:p w14:paraId="2921EBE0" w14:textId="2F5C9C37" w:rsidR="00324AB4" w:rsidRDefault="00324AB4" w:rsidP="00B55BB7">
      <w:pPr>
        <w:pStyle w:val="ListParagraph"/>
        <w:numPr>
          <w:ilvl w:val="0"/>
          <w:numId w:val="39"/>
        </w:numPr>
        <w:spacing w:before="0"/>
      </w:pPr>
      <w:r>
        <w:t>Flexible interconnection could limit potential exports from behind-the-meter sites if needed</w:t>
      </w:r>
    </w:p>
    <w:p w14:paraId="47D7F795" w14:textId="77777777" w:rsidR="00585C67" w:rsidRDefault="00324AB4" w:rsidP="008971A1">
      <w:pPr>
        <w:pStyle w:val="ListParagraph"/>
        <w:numPr>
          <w:ilvl w:val="0"/>
          <w:numId w:val="39"/>
        </w:numPr>
      </w:pPr>
      <w:r>
        <w:t>Flexible interconnection pilots could be discussed in conjunction with cost allocation</w:t>
      </w:r>
    </w:p>
    <w:p w14:paraId="566C9C5C" w14:textId="77777777" w:rsidR="00585C67" w:rsidRDefault="00585C67" w:rsidP="008971A1">
      <w:pPr>
        <w:pStyle w:val="ListParagraph"/>
        <w:numPr>
          <w:ilvl w:val="1"/>
          <w:numId w:val="39"/>
        </w:numPr>
      </w:pPr>
      <w:r>
        <w:t>A z</w:t>
      </w:r>
      <w:r w:rsidR="00324AB4">
        <w:t>ero-export system would have lower grid impacts</w:t>
      </w:r>
    </w:p>
    <w:p w14:paraId="2AC619E2" w14:textId="68BB1C1B" w:rsidR="008971A1" w:rsidRDefault="00585C67" w:rsidP="00E100B9">
      <w:pPr>
        <w:pStyle w:val="ListParagraph"/>
        <w:numPr>
          <w:ilvl w:val="1"/>
          <w:numId w:val="39"/>
        </w:numPr>
      </w:pPr>
      <w:r>
        <w:t>Lower grid impacts could result in lower upgrade costs (and, accordingly, less cost to be allocated across parties)</w:t>
      </w:r>
    </w:p>
    <w:p w14:paraId="3AC77863" w14:textId="3C932659" w:rsidR="00585C67" w:rsidRPr="003B3BFE" w:rsidRDefault="00585C67" w:rsidP="003B3BFE">
      <w:pPr>
        <w:spacing w:after="0"/>
        <w:rPr>
          <w:b/>
          <w:bCs/>
        </w:rPr>
      </w:pPr>
      <w:r w:rsidRPr="003B3BFE">
        <w:rPr>
          <w:b/>
          <w:bCs/>
        </w:rPr>
        <w:t xml:space="preserve">Communications </w:t>
      </w:r>
      <w:r w:rsidR="00D960C0" w:rsidRPr="003B3BFE">
        <w:rPr>
          <w:b/>
          <w:bCs/>
        </w:rPr>
        <w:t>strategies</w:t>
      </w:r>
    </w:p>
    <w:p w14:paraId="3ADDDD50" w14:textId="0F86B7BC" w:rsidR="003B3BFE" w:rsidRDefault="003B3BFE" w:rsidP="003B3BFE">
      <w:pPr>
        <w:pStyle w:val="ListParagraph"/>
        <w:numPr>
          <w:ilvl w:val="0"/>
          <w:numId w:val="40"/>
        </w:numPr>
        <w:spacing w:before="0"/>
      </w:pPr>
      <w:r>
        <w:t>S</w:t>
      </w:r>
      <w:r w:rsidRPr="003B3BFE">
        <w:t>uggested by Noel Lafayette, SHR Energy</w:t>
      </w:r>
    </w:p>
    <w:p w14:paraId="123F6C73" w14:textId="1D5E0476" w:rsidR="008971A1" w:rsidRDefault="00D960C0" w:rsidP="008971A1">
      <w:pPr>
        <w:pStyle w:val="ListParagraph"/>
        <w:numPr>
          <w:ilvl w:val="0"/>
          <w:numId w:val="40"/>
        </w:numPr>
      </w:pPr>
      <w:r>
        <w:t xml:space="preserve">Utilities should have a single </w:t>
      </w:r>
      <w:r w:rsidRPr="00D960C0">
        <w:t>point of contact th</w:t>
      </w:r>
      <w:r w:rsidR="008971A1">
        <w:t>at specific developers regularly</w:t>
      </w:r>
      <w:r w:rsidRPr="00D960C0">
        <w:t xml:space="preserve"> work with</w:t>
      </w:r>
    </w:p>
    <w:p w14:paraId="07351092" w14:textId="77777777" w:rsidR="008971A1" w:rsidRDefault="008971A1" w:rsidP="008971A1">
      <w:pPr>
        <w:pStyle w:val="ListParagraph"/>
        <w:numPr>
          <w:ilvl w:val="0"/>
          <w:numId w:val="40"/>
        </w:numPr>
      </w:pPr>
      <w:r>
        <w:t>Different utility staff and different departments may have different perspectives</w:t>
      </w:r>
    </w:p>
    <w:p w14:paraId="31C74BD8" w14:textId="616AC8DD" w:rsidR="006D6514" w:rsidRDefault="00D960C0" w:rsidP="00D22C39">
      <w:pPr>
        <w:pStyle w:val="ListParagraph"/>
        <w:numPr>
          <w:ilvl w:val="0"/>
          <w:numId w:val="40"/>
        </w:numPr>
      </w:pPr>
      <w:r w:rsidRPr="00D960C0">
        <w:t>Want a clear, standardized chain of command.</w:t>
      </w:r>
    </w:p>
    <w:p w14:paraId="7E8E39FF" w14:textId="6620E41B" w:rsidR="00D14529" w:rsidRDefault="00D14529" w:rsidP="00D14529">
      <w:pPr>
        <w:pStyle w:val="Heading2"/>
      </w:pPr>
      <w:r>
        <w:t>IX WG Process and Meeting Structure</w:t>
      </w:r>
    </w:p>
    <w:p w14:paraId="0950C6B0" w14:textId="1FDDD4E7" w:rsidR="00741944" w:rsidRDefault="00D14529" w:rsidP="00F15E34">
      <w:r>
        <w:t xml:space="preserve">GPI shared </w:t>
      </w:r>
      <w:r w:rsidR="00E93D87">
        <w:t>the</w:t>
      </w:r>
      <w:r w:rsidR="009E20F6">
        <w:t>ir</w:t>
      </w:r>
      <w:r w:rsidR="00CF2773">
        <w:t xml:space="preserve"> general</w:t>
      </w:r>
      <w:r w:rsidR="009E20F6">
        <w:t xml:space="preserve"> proposed approach </w:t>
      </w:r>
      <w:r w:rsidR="003218A2">
        <w:t>for IX WG meetings moving for</w:t>
      </w:r>
      <w:r w:rsidR="00B32947">
        <w:t>ward</w:t>
      </w:r>
      <w:r w:rsidR="00800D79">
        <w:t xml:space="preserve">. The proposed approach involves </w:t>
      </w:r>
      <w:r w:rsidR="00800D79" w:rsidRPr="00F15E34">
        <w:rPr>
          <w:b/>
          <w:bCs/>
        </w:rPr>
        <w:t>monthly</w:t>
      </w:r>
      <w:r w:rsidR="00F15E34" w:rsidRPr="00F15E34">
        <w:rPr>
          <w:b/>
          <w:bCs/>
        </w:rPr>
        <w:t xml:space="preserve"> 90-minute</w:t>
      </w:r>
      <w:r w:rsidR="00800D79" w:rsidRPr="00F15E34">
        <w:rPr>
          <w:b/>
          <w:bCs/>
        </w:rPr>
        <w:t xml:space="preserve"> IX WG meetings, combined with both policy and technical working group members present</w:t>
      </w:r>
      <w:r w:rsidR="00503015">
        <w:t xml:space="preserve">. </w:t>
      </w:r>
      <w:r w:rsidR="00F15E34">
        <w:t xml:space="preserve">This approach can be adjusted on an as-needed basis. </w:t>
      </w:r>
    </w:p>
    <w:p w14:paraId="05F15B13" w14:textId="77777777" w:rsidR="005F2CD1" w:rsidRPr="00C476E9" w:rsidRDefault="005F2CD1" w:rsidP="005F2CD1">
      <w:pPr>
        <w:pStyle w:val="ListParagraph"/>
        <w:numPr>
          <w:ilvl w:val="0"/>
          <w:numId w:val="27"/>
        </w:numPr>
        <w:rPr>
          <w:bCs/>
          <w:i/>
          <w:iCs/>
        </w:rPr>
      </w:pPr>
      <w:r>
        <w:t>Establish what constitutes consensus (simple majority, 100% agreement, 80% agreement, other?)</w:t>
      </w:r>
    </w:p>
    <w:p w14:paraId="173FA605" w14:textId="77777777" w:rsidR="005F2CD1" w:rsidRPr="007742E5" w:rsidRDefault="005F2CD1" w:rsidP="005F2CD1">
      <w:pPr>
        <w:pStyle w:val="ListParagraph"/>
        <w:numPr>
          <w:ilvl w:val="0"/>
          <w:numId w:val="27"/>
        </w:numPr>
        <w:rPr>
          <w:bCs/>
          <w:i/>
          <w:iCs/>
        </w:rPr>
      </w:pPr>
      <w:r>
        <w:t>Shorter agendas are better than longer ones</w:t>
      </w:r>
    </w:p>
    <w:p w14:paraId="7FD0D78B" w14:textId="77777777" w:rsidR="005F2CD1" w:rsidRPr="005D674E" w:rsidRDefault="005F2CD1" w:rsidP="005F2CD1">
      <w:pPr>
        <w:pStyle w:val="ListParagraph"/>
        <w:numPr>
          <w:ilvl w:val="0"/>
          <w:numId w:val="27"/>
        </w:numPr>
        <w:rPr>
          <w:bCs/>
          <w:i/>
          <w:iCs/>
        </w:rPr>
      </w:pPr>
      <w:r>
        <w:t>Difficult to track where we are on different items—want some way to track info</w:t>
      </w:r>
    </w:p>
    <w:p w14:paraId="09E9E583" w14:textId="77777777" w:rsidR="005F2CD1" w:rsidRPr="00A045C9" w:rsidRDefault="005F2CD1" w:rsidP="005F2CD1">
      <w:pPr>
        <w:pStyle w:val="ListParagraph"/>
        <w:numPr>
          <w:ilvl w:val="0"/>
          <w:numId w:val="27"/>
        </w:numPr>
        <w:rPr>
          <w:bCs/>
          <w:i/>
          <w:iCs/>
        </w:rPr>
      </w:pPr>
      <w:r>
        <w:t>Add clarity on what docket combined the WGs</w:t>
      </w:r>
    </w:p>
    <w:p w14:paraId="43748FAD" w14:textId="259C3208" w:rsidR="00435219" w:rsidRDefault="00435219" w:rsidP="00AC7418">
      <w:pPr>
        <w:pStyle w:val="Heading2"/>
        <w:keepNext/>
      </w:pPr>
      <w:r>
        <w:lastRenderedPageBreak/>
        <w:t>Next Steps</w:t>
      </w:r>
    </w:p>
    <w:p w14:paraId="626D0DC3" w14:textId="7503C96D" w:rsidR="00D718CD" w:rsidRPr="00B316E8" w:rsidRDefault="00B316E8" w:rsidP="00AC7418">
      <w:pPr>
        <w:pStyle w:val="ListParagraph"/>
        <w:keepNext/>
        <w:numPr>
          <w:ilvl w:val="0"/>
          <w:numId w:val="27"/>
        </w:numPr>
        <w:rPr>
          <w:bCs/>
          <w:i/>
          <w:iCs/>
        </w:rPr>
      </w:pPr>
      <w:r>
        <w:rPr>
          <w:bCs/>
        </w:rPr>
        <w:t xml:space="preserve">Most future communications emails, meeting invites, etc. will come from GPI (Aileen Cole, </w:t>
      </w:r>
      <w:hyperlink r:id="rId11" w:history="1">
        <w:r w:rsidRPr="00396773">
          <w:rPr>
            <w:rStyle w:val="Hyperlink"/>
            <w:bCs/>
          </w:rPr>
          <w:t>acole@gpisd.net</w:t>
        </w:r>
      </w:hyperlink>
      <w:r>
        <w:rPr>
          <w:bCs/>
        </w:rPr>
        <w:t>); some communications may still come from EOE Staff</w:t>
      </w:r>
    </w:p>
    <w:p w14:paraId="6E6B2346" w14:textId="1B0D1704" w:rsidR="00B316E8" w:rsidRPr="00B316E8" w:rsidRDefault="00B316E8" w:rsidP="00555A83">
      <w:pPr>
        <w:pStyle w:val="ListParagraph"/>
        <w:numPr>
          <w:ilvl w:val="0"/>
          <w:numId w:val="27"/>
        </w:numPr>
        <w:rPr>
          <w:bCs/>
          <w:i/>
          <w:iCs/>
        </w:rPr>
      </w:pPr>
      <w:r>
        <w:rPr>
          <w:bCs/>
        </w:rPr>
        <w:t>Items for GPI to send to IX WG participants</w:t>
      </w:r>
    </w:p>
    <w:p w14:paraId="79B739CF" w14:textId="7F15C298" w:rsidR="00B316E8" w:rsidRPr="00E21BBC" w:rsidRDefault="00B316E8" w:rsidP="00B316E8">
      <w:pPr>
        <w:pStyle w:val="ListParagraph"/>
        <w:numPr>
          <w:ilvl w:val="1"/>
          <w:numId w:val="27"/>
        </w:numPr>
        <w:rPr>
          <w:bCs/>
          <w:i/>
          <w:iCs/>
        </w:rPr>
      </w:pPr>
      <w:r>
        <w:rPr>
          <w:bCs/>
        </w:rPr>
        <w:t>Meeting invitations and agendas</w:t>
      </w:r>
    </w:p>
    <w:p w14:paraId="19458709" w14:textId="11D5A173" w:rsidR="00E21BBC" w:rsidRPr="00E21BBC" w:rsidRDefault="00E21BBC" w:rsidP="00B316E8">
      <w:pPr>
        <w:pStyle w:val="ListParagraph"/>
        <w:numPr>
          <w:ilvl w:val="1"/>
          <w:numId w:val="27"/>
        </w:numPr>
        <w:rPr>
          <w:bCs/>
          <w:i/>
          <w:iCs/>
        </w:rPr>
      </w:pPr>
      <w:r>
        <w:rPr>
          <w:bCs/>
        </w:rPr>
        <w:t>Survey for recurring meeting dates</w:t>
      </w:r>
    </w:p>
    <w:p w14:paraId="3ECC597F" w14:textId="7138D839" w:rsidR="00E21BBC" w:rsidRPr="00D718CD" w:rsidRDefault="00E21BBC" w:rsidP="00B316E8">
      <w:pPr>
        <w:pStyle w:val="ListParagraph"/>
        <w:numPr>
          <w:ilvl w:val="1"/>
          <w:numId w:val="27"/>
        </w:numPr>
        <w:rPr>
          <w:bCs/>
          <w:i/>
          <w:iCs/>
        </w:rPr>
      </w:pPr>
      <w:r>
        <w:rPr>
          <w:bCs/>
        </w:rPr>
        <w:t>Meeting notes</w:t>
      </w:r>
    </w:p>
    <w:p w14:paraId="669ABCF2" w14:textId="4052437E" w:rsidR="00F63658" w:rsidRPr="00AC7418" w:rsidRDefault="005D674E" w:rsidP="00AC7418">
      <w:pPr>
        <w:pStyle w:val="ListParagraph"/>
        <w:numPr>
          <w:ilvl w:val="0"/>
          <w:numId w:val="27"/>
        </w:numPr>
        <w:rPr>
          <w:bCs/>
          <w:i/>
          <w:iCs/>
        </w:rPr>
      </w:pPr>
      <w:r>
        <w:t xml:space="preserve">Notetaker for December meeting: </w:t>
      </w:r>
      <w:r w:rsidR="00C476E9">
        <w:t>Mike Trahan</w:t>
      </w:r>
      <w:r w:rsidR="00E56878">
        <w:t xml:space="preserve">, </w:t>
      </w:r>
      <w:proofErr w:type="spellStart"/>
      <w:r w:rsidR="00E56878">
        <w:t>ConnSSA</w:t>
      </w:r>
      <w:proofErr w:type="spellEnd"/>
    </w:p>
    <w:sectPr w:rsidR="00F63658" w:rsidRPr="00AC7418" w:rsidSect="00D22C3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8" w:footer="0" w:gutter="0"/>
      <w:pgNumType w:start="1"/>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7E81" w14:textId="77777777" w:rsidR="00FC482E" w:rsidRDefault="00FC482E" w:rsidP="00775490">
      <w:r>
        <w:separator/>
      </w:r>
    </w:p>
    <w:p w14:paraId="0D5DF7ED" w14:textId="77777777" w:rsidR="00FC482E" w:rsidRDefault="00FC482E"/>
    <w:p w14:paraId="68FD0980" w14:textId="77777777" w:rsidR="00FC482E" w:rsidRDefault="00FC482E" w:rsidP="00FC5562"/>
  </w:endnote>
  <w:endnote w:type="continuationSeparator" w:id="0">
    <w:p w14:paraId="2E5D1BD6" w14:textId="77777777" w:rsidR="00FC482E" w:rsidRDefault="00FC482E" w:rsidP="00775490">
      <w:r>
        <w:continuationSeparator/>
      </w:r>
    </w:p>
    <w:p w14:paraId="4501AE85" w14:textId="77777777" w:rsidR="00FC482E" w:rsidRDefault="00FC482E"/>
    <w:p w14:paraId="6C90EC9F" w14:textId="77777777" w:rsidR="00FC482E" w:rsidRDefault="00FC482E" w:rsidP="00FC5562"/>
  </w:endnote>
  <w:endnote w:type="continuationNotice" w:id="1">
    <w:p w14:paraId="3ACAD7DE" w14:textId="77777777" w:rsidR="00FC482E" w:rsidRDefault="00FC48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461B" w14:textId="77777777" w:rsidR="00952E57" w:rsidRDefault="00952E57" w:rsidP="007E22FD">
    <w:pPr>
      <w:pStyle w:val="Footer"/>
      <w:ind w:right="360" w:firstLine="360"/>
    </w:pPr>
  </w:p>
  <w:p w14:paraId="475938AC" w14:textId="77777777" w:rsidR="00952E57" w:rsidRPr="00727BD5" w:rsidRDefault="00952E57" w:rsidP="003E1366">
    <w:pPr>
      <w:pStyle w:val="Footer"/>
      <w:framePr w:h="517" w:hRule="exact" w:wrap="none" w:vAnchor="text" w:hAnchor="page" w:x="10222" w:y="539"/>
      <w:spacing w:before="100"/>
      <w:rPr>
        <w:rStyle w:val="PageNumber"/>
        <w:color w:val="00A4E4"/>
      </w:rPr>
    </w:pPr>
    <w:r w:rsidRPr="00727BD5">
      <w:rPr>
        <w:rStyle w:val="PageNumber"/>
        <w:color w:val="00A4E4"/>
      </w:rPr>
      <w:fldChar w:fldCharType="begin"/>
    </w:r>
    <w:r w:rsidRPr="00727BD5">
      <w:rPr>
        <w:rStyle w:val="PageNumber"/>
        <w:color w:val="00A4E4"/>
      </w:rPr>
      <w:instrText xml:space="preserve">PAGE  </w:instrText>
    </w:r>
    <w:r w:rsidRPr="00727BD5">
      <w:rPr>
        <w:rStyle w:val="PageNumber"/>
        <w:color w:val="00A4E4"/>
      </w:rPr>
      <w:fldChar w:fldCharType="separate"/>
    </w:r>
    <w:r w:rsidR="0037401D">
      <w:rPr>
        <w:rStyle w:val="PageNumber"/>
        <w:noProof/>
        <w:color w:val="00A4E4"/>
      </w:rPr>
      <w:t>2</w:t>
    </w:r>
    <w:r w:rsidRPr="00727BD5">
      <w:rPr>
        <w:rStyle w:val="PageNumber"/>
        <w:color w:val="00A4E4"/>
      </w:rPr>
      <w:fldChar w:fldCharType="end"/>
    </w:r>
  </w:p>
  <w:p w14:paraId="44E00789" w14:textId="77777777" w:rsidR="00952E57" w:rsidRDefault="00952E57" w:rsidP="00756498">
    <w:pPr>
      <w:pStyle w:val="Footer"/>
      <w:ind w:right="360"/>
    </w:pPr>
    <w:r>
      <w:rPr>
        <w:noProof/>
      </w:rPr>
      <mc:AlternateContent>
        <mc:Choice Requires="wps">
          <w:drawing>
            <wp:anchor distT="0" distB="0" distL="114300" distR="114300" simplePos="0" relativeHeight="251658241" behindDoc="0" locked="0" layoutInCell="1" allowOverlap="1" wp14:anchorId="17DF489B" wp14:editId="6BF13195">
              <wp:simplePos x="0" y="0"/>
              <wp:positionH relativeFrom="column">
                <wp:posOffset>-66463</wp:posOffset>
              </wp:positionH>
              <wp:positionV relativeFrom="paragraph">
                <wp:posOffset>341207</wp:posOffset>
              </wp:positionV>
              <wp:extent cx="2286000" cy="347472"/>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2286000" cy="3474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2DCB9F" w14:textId="77777777" w:rsidR="00952E57" w:rsidRPr="00331679" w:rsidRDefault="00FC5562" w:rsidP="00FC5562">
                          <w:pPr>
                            <w:pStyle w:val="FootnoteText"/>
                          </w:pPr>
                          <w:r>
                            <w:t>FOOTER TEXT – Right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DF489B" id="_x0000_t202" coordsize="21600,21600" o:spt="202" path="m,l,21600r21600,l21600,xe">
              <v:stroke joinstyle="miter"/>
              <v:path gradientshapeok="t" o:connecttype="rect"/>
            </v:shapetype>
            <v:shape id="Text Box 9" o:spid="_x0000_s1026" type="#_x0000_t202" style="position:absolute;margin-left:-5.25pt;margin-top:26.85pt;width:180pt;height:27.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" filled="f" stroked="f">
              <v:textbox>
                <w:txbxContent>
                  <w:p w14:paraId="732DCB9F" w14:textId="77777777" w:rsidR="00952E57" w:rsidRPr="00331679" w:rsidRDefault="00FC5562" w:rsidP="00FC5562">
                    <w:pPr>
                      <w:pStyle w:val="FootnoteText"/>
                    </w:pPr>
                    <w:r>
                      <w:t>FOOTER TEXT – Right Page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F0801B7" wp14:editId="11368234">
              <wp:simplePos x="0" y="0"/>
              <wp:positionH relativeFrom="column">
                <wp:posOffset>12065</wp:posOffset>
              </wp:positionH>
              <wp:positionV relativeFrom="paragraph">
                <wp:posOffset>360062</wp:posOffset>
              </wp:positionV>
              <wp:extent cx="5486400" cy="0"/>
              <wp:effectExtent l="0" t="0" r="0" b="25400"/>
              <wp:wrapNone/>
              <wp:docPr id="10" name="Straight Connector 10"/>
              <wp:cNvGraphicFramePr/>
              <a:graphic xmlns:a="http://schemas.openxmlformats.org/drawingml/2006/main">
                <a:graphicData uri="http://schemas.microsoft.com/office/word/2010/wordprocessingShape">
                  <wps:wsp>
                    <wps:cNvCnPr/>
                    <wps:spPr>
                      <a:xfrm>
                        <a:off x="0" y="0"/>
                        <a:ext cx="5486400" cy="0"/>
                      </a:xfrm>
                      <a:prstGeom prst="line">
                        <a:avLst/>
                      </a:prstGeom>
                      <a:ln w="12700" cap="rnd">
                        <a:solidFill>
                          <a:srgbClr val="1292DE"/>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rto="http://schemas.microsoft.com/office/word/2006/arto" xmlns:w16du="http://schemas.microsoft.com/office/word/2023/wordml/word16du">
          <w:pict>
            <v:line id="Straight Connector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292de" strokeweight="1pt" from=".95pt,28.35pt" to="432.95pt,28.35pt" w14:anchorId="0C70C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">
              <v:stroke joinstyle="miter" endcap="round" dashstyle="1 1"/>
            </v:line>
          </w:pict>
        </mc:Fallback>
      </mc:AlternateContent>
    </w:r>
  </w:p>
  <w:p w14:paraId="618DDF92" w14:textId="77777777" w:rsidR="00CE39C5" w:rsidRDefault="00CE39C5"/>
  <w:p w14:paraId="1AC6C4D9" w14:textId="77777777" w:rsidR="00CE39C5" w:rsidRDefault="00CE39C5" w:rsidP="00FC55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024214"/>
      <w:docPartObj>
        <w:docPartGallery w:val="Page Numbers (Bottom of Page)"/>
        <w:docPartUnique/>
      </w:docPartObj>
    </w:sdtPr>
    <w:sdtEndPr>
      <w:rPr>
        <w:noProof/>
      </w:rPr>
    </w:sdtEndPr>
    <w:sdtContent>
      <w:p w14:paraId="395C6F4B" w14:textId="734F6365" w:rsidR="00AC7418" w:rsidRDefault="00AC74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99F4C8" w14:textId="77777777" w:rsidR="00AC7418" w:rsidRDefault="00AC7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44F8" w14:textId="39FC5149" w:rsidR="00B87D92" w:rsidRDefault="00B87D92">
    <w:pPr>
      <w:pStyle w:val="Footer"/>
      <w:jc w:val="right"/>
    </w:pPr>
    <w:r>
      <w:fldChar w:fldCharType="begin"/>
    </w:r>
    <w:r>
      <w:instrText xml:space="preserve"> PAGE   \* MERGEFORMAT </w:instrText>
    </w:r>
    <w:r>
      <w:fldChar w:fldCharType="separate"/>
    </w:r>
    <w:r>
      <w:rPr>
        <w:noProof/>
      </w:rPr>
      <w:t>2</w:t>
    </w:r>
    <w:r>
      <w:rPr>
        <w:noProof/>
      </w:rPr>
      <w:fldChar w:fldCharType="end"/>
    </w:r>
  </w:p>
  <w:p w14:paraId="2103203F" w14:textId="77777777" w:rsidR="00B87D92" w:rsidRDefault="00B8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32E9" w14:textId="77777777" w:rsidR="00FC482E" w:rsidRDefault="00FC482E" w:rsidP="00FC5562">
      <w:r>
        <w:separator/>
      </w:r>
    </w:p>
  </w:footnote>
  <w:footnote w:type="continuationSeparator" w:id="0">
    <w:p w14:paraId="1D656BC8" w14:textId="77777777" w:rsidR="00FC482E" w:rsidRDefault="00FC482E" w:rsidP="00775490">
      <w:r>
        <w:continuationSeparator/>
      </w:r>
    </w:p>
    <w:p w14:paraId="56E487E9" w14:textId="77777777" w:rsidR="00FC482E" w:rsidRDefault="00FC482E"/>
    <w:p w14:paraId="183ECE96" w14:textId="77777777" w:rsidR="00FC482E" w:rsidRDefault="00FC482E" w:rsidP="00FC5562"/>
  </w:footnote>
  <w:footnote w:type="continuationNotice" w:id="1">
    <w:p w14:paraId="4C8B0A8B" w14:textId="77777777" w:rsidR="00FC482E" w:rsidRDefault="00FC48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5A19" w14:textId="77777777" w:rsidR="00D751E2" w:rsidRDefault="00D751E2" w:rsidP="00FC5562">
    <w:pPr>
      <w:pStyle w:val="Header"/>
    </w:pPr>
    <w:r>
      <w:tab/>
    </w:r>
    <w:r>
      <w:tab/>
    </w:r>
  </w:p>
  <w:p w14:paraId="77B053E9" w14:textId="77777777" w:rsidR="00D751E2" w:rsidRDefault="00D751E2" w:rsidP="00FC5562">
    <w:pPr>
      <w:pStyle w:val="Header"/>
    </w:pPr>
  </w:p>
  <w:p w14:paraId="429001F6" w14:textId="77777777" w:rsidR="00CE39C5" w:rsidRDefault="00FC5562" w:rsidP="00FC5562">
    <w:pPr>
      <w:pStyle w:val="Header"/>
    </w:pPr>
    <w:r>
      <w:t>Header – Right Page</w:t>
    </w:r>
  </w:p>
  <w:p w14:paraId="29A81EFF" w14:textId="77777777" w:rsidR="00CE39C5" w:rsidRDefault="00FC5562" w:rsidP="00FC5562">
    <w:pPr>
      <w:tabs>
        <w:tab w:val="left" w:pos="707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1BBE" w14:textId="77777777" w:rsidR="00CE39C5" w:rsidRDefault="00CE39C5" w:rsidP="00D648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87D5" w14:textId="77777777" w:rsidR="00B87D92" w:rsidRDefault="00B87D92" w:rsidP="00B87D92">
    <w:pPr>
      <w:pStyle w:val="Header"/>
      <w:tabs>
        <w:tab w:val="left" w:pos="3432"/>
      </w:tabs>
      <w:jc w:val="left"/>
    </w:pPr>
    <w:r>
      <w:tab/>
    </w:r>
  </w:p>
  <w:p w14:paraId="0BCB8188" w14:textId="458F03F9" w:rsidR="00837303" w:rsidRDefault="00837303" w:rsidP="00837303">
    <w:pPr>
      <w:pStyle w:val="Header"/>
      <w:tabs>
        <w:tab w:val="left" w:pos="3432"/>
      </w:tabs>
      <w:spacing w:before="0" w:after="0"/>
      <w:jc w:val="center"/>
    </w:pPr>
    <w:r>
      <w:rPr>
        <w:noProof/>
      </w:rPr>
      <w:drawing>
        <wp:inline distT="0" distB="0" distL="0" distR="0" wp14:anchorId="188214F8" wp14:editId="5212EF75">
          <wp:extent cx="1992086" cy="453470"/>
          <wp:effectExtent l="0" t="0" r="8255" b="3810"/>
          <wp:docPr id="2" name="Picture 2"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PI_Logo2018_Horizontal_Color.jpg"/>
                  <pic:cNvPicPr/>
                </pic:nvPicPr>
                <pic:blipFill>
                  <a:blip r:embed="rId1"/>
                  <a:stretch>
                    <a:fillRect/>
                  </a:stretch>
                </pic:blipFill>
                <pic:spPr>
                  <a:xfrm>
                    <a:off x="0" y="0"/>
                    <a:ext cx="2010039" cy="457557"/>
                  </a:xfrm>
                  <a:prstGeom prst="rect">
                    <a:avLst/>
                  </a:prstGeom>
                </pic:spPr>
              </pic:pic>
            </a:graphicData>
          </a:graphic>
        </wp:inline>
      </w:drawing>
    </w:r>
  </w:p>
  <w:p w14:paraId="5E3EB015" w14:textId="77777777" w:rsidR="00837303" w:rsidRDefault="00837303" w:rsidP="00837303">
    <w:pPr>
      <w:pStyle w:val="Header"/>
      <w:tabs>
        <w:tab w:val="left" w:pos="3432"/>
      </w:tabs>
      <w:spacing w:before="0"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7C5A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F5CD4"/>
    <w:multiLevelType w:val="hybridMultilevel"/>
    <w:tmpl w:val="D406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778A3"/>
    <w:multiLevelType w:val="hybridMultilevel"/>
    <w:tmpl w:val="B7746F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B46973"/>
    <w:multiLevelType w:val="multilevel"/>
    <w:tmpl w:val="533208B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5C1487"/>
    <w:multiLevelType w:val="hybridMultilevel"/>
    <w:tmpl w:val="459A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B28EE"/>
    <w:multiLevelType w:val="hybridMultilevel"/>
    <w:tmpl w:val="C68A5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D5AAE"/>
    <w:multiLevelType w:val="hybridMultilevel"/>
    <w:tmpl w:val="42621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67BA2"/>
    <w:multiLevelType w:val="hybridMultilevel"/>
    <w:tmpl w:val="81D6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F105A8"/>
    <w:multiLevelType w:val="hybridMultilevel"/>
    <w:tmpl w:val="28FCCBB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1B74E4"/>
    <w:multiLevelType w:val="hybridMultilevel"/>
    <w:tmpl w:val="2B08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36FD4"/>
    <w:multiLevelType w:val="multilevel"/>
    <w:tmpl w:val="87AE9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6F0FCD"/>
    <w:multiLevelType w:val="hybridMultilevel"/>
    <w:tmpl w:val="B1C4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850AF"/>
    <w:multiLevelType w:val="hybridMultilevel"/>
    <w:tmpl w:val="1570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40018"/>
    <w:multiLevelType w:val="hybridMultilevel"/>
    <w:tmpl w:val="0DAE418C"/>
    <w:lvl w:ilvl="0" w:tplc="FFFFFFFF">
      <w:start w:val="1"/>
      <w:numFmt w:val="decimal"/>
      <w:lvlText w:val="%1."/>
      <w:lvlJc w:val="left"/>
      <w:pPr>
        <w:ind w:left="360" w:hanging="360"/>
      </w:pPr>
      <w:rPr>
        <w:rFonts w:ascii="Arial" w:eastAsiaTheme="minorEastAsia" w:hAnsi="Arial" w:cstheme="minorBidi"/>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5486997"/>
    <w:multiLevelType w:val="hybridMultilevel"/>
    <w:tmpl w:val="3CFA9B54"/>
    <w:lvl w:ilvl="0" w:tplc="0409000F">
      <w:start w:val="1"/>
      <w:numFmt w:val="decimal"/>
      <w:lvlText w:val="%1."/>
      <w:lvlJc w:val="left"/>
      <w:pPr>
        <w:ind w:left="720" w:hanging="360"/>
      </w:pPr>
    </w:lvl>
    <w:lvl w:ilvl="1" w:tplc="55DC407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F1C56"/>
    <w:multiLevelType w:val="hybridMultilevel"/>
    <w:tmpl w:val="7D1A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17FE"/>
    <w:multiLevelType w:val="multilevel"/>
    <w:tmpl w:val="308CEE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357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724948"/>
    <w:multiLevelType w:val="multilevel"/>
    <w:tmpl w:val="5540DE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DF1134"/>
    <w:multiLevelType w:val="hybridMultilevel"/>
    <w:tmpl w:val="2E4CA30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C435C7"/>
    <w:multiLevelType w:val="hybridMultilevel"/>
    <w:tmpl w:val="15B6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05DB9"/>
    <w:multiLevelType w:val="hybridMultilevel"/>
    <w:tmpl w:val="84C882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DB04E9B"/>
    <w:multiLevelType w:val="hybridMultilevel"/>
    <w:tmpl w:val="782245FE"/>
    <w:lvl w:ilvl="0" w:tplc="6472D9DC">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576F8"/>
    <w:multiLevelType w:val="hybridMultilevel"/>
    <w:tmpl w:val="B5E6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614D8"/>
    <w:multiLevelType w:val="hybridMultilevel"/>
    <w:tmpl w:val="D610C54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837B42"/>
    <w:multiLevelType w:val="hybridMultilevel"/>
    <w:tmpl w:val="CBAC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31BAE"/>
    <w:multiLevelType w:val="hybridMultilevel"/>
    <w:tmpl w:val="53461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734E"/>
    <w:multiLevelType w:val="hybridMultilevel"/>
    <w:tmpl w:val="0DAE418C"/>
    <w:lvl w:ilvl="0" w:tplc="0EF05240">
      <w:start w:val="1"/>
      <w:numFmt w:val="decimal"/>
      <w:lvlText w:val="%1."/>
      <w:lvlJc w:val="left"/>
      <w:pPr>
        <w:ind w:left="360" w:hanging="360"/>
      </w:pPr>
      <w:rPr>
        <w:rFonts w:ascii="Arial" w:eastAsiaTheme="minorEastAsia" w:hAnsi="Arial" w:cstheme="minorBid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A146CE"/>
    <w:multiLevelType w:val="hybridMultilevel"/>
    <w:tmpl w:val="42DC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74DC2"/>
    <w:multiLevelType w:val="hybridMultilevel"/>
    <w:tmpl w:val="ABF0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16537"/>
    <w:multiLevelType w:val="multilevel"/>
    <w:tmpl w:val="106EA58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6C170B58"/>
    <w:multiLevelType w:val="hybridMultilevel"/>
    <w:tmpl w:val="D3C8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870BF"/>
    <w:multiLevelType w:val="hybridMultilevel"/>
    <w:tmpl w:val="375C3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229C6"/>
    <w:multiLevelType w:val="hybridMultilevel"/>
    <w:tmpl w:val="795C4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75224"/>
    <w:multiLevelType w:val="hybridMultilevel"/>
    <w:tmpl w:val="753E29C2"/>
    <w:lvl w:ilvl="0" w:tplc="0409000F">
      <w:start w:val="1"/>
      <w:numFmt w:val="decimal"/>
      <w:lvlText w:val="%1."/>
      <w:lvlJc w:val="left"/>
      <w:pPr>
        <w:ind w:left="720" w:hanging="360"/>
      </w:pPr>
    </w:lvl>
    <w:lvl w:ilvl="1" w:tplc="74C07BD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A514B"/>
    <w:multiLevelType w:val="hybridMultilevel"/>
    <w:tmpl w:val="D6181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D0341"/>
    <w:multiLevelType w:val="hybridMultilevel"/>
    <w:tmpl w:val="0B540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B09AD"/>
    <w:multiLevelType w:val="hybridMultilevel"/>
    <w:tmpl w:val="CA48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4C37F1"/>
    <w:multiLevelType w:val="hybridMultilevel"/>
    <w:tmpl w:val="B6C88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151AE"/>
    <w:multiLevelType w:val="hybridMultilevel"/>
    <w:tmpl w:val="B318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24FAA"/>
    <w:multiLevelType w:val="hybridMultilevel"/>
    <w:tmpl w:val="F614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545534">
    <w:abstractNumId w:val="25"/>
  </w:num>
  <w:num w:numId="2" w16cid:durableId="1072389994">
    <w:abstractNumId w:val="30"/>
  </w:num>
  <w:num w:numId="3" w16cid:durableId="1381587953">
    <w:abstractNumId w:val="10"/>
  </w:num>
  <w:num w:numId="4" w16cid:durableId="1477525838">
    <w:abstractNumId w:val="17"/>
  </w:num>
  <w:num w:numId="5" w16cid:durableId="91055455">
    <w:abstractNumId w:val="18"/>
  </w:num>
  <w:num w:numId="6" w16cid:durableId="2015642414">
    <w:abstractNumId w:val="16"/>
  </w:num>
  <w:num w:numId="7" w16cid:durableId="1801150250">
    <w:abstractNumId w:val="0"/>
  </w:num>
  <w:num w:numId="8" w16cid:durableId="664743180">
    <w:abstractNumId w:val="15"/>
  </w:num>
  <w:num w:numId="9" w16cid:durableId="102186569">
    <w:abstractNumId w:val="21"/>
  </w:num>
  <w:num w:numId="10" w16cid:durableId="648902274">
    <w:abstractNumId w:val="23"/>
  </w:num>
  <w:num w:numId="11" w16cid:durableId="1943223286">
    <w:abstractNumId w:val="3"/>
  </w:num>
  <w:num w:numId="12" w16cid:durableId="923533999">
    <w:abstractNumId w:val="11"/>
  </w:num>
  <w:num w:numId="13" w16cid:durableId="1970822224">
    <w:abstractNumId w:val="39"/>
  </w:num>
  <w:num w:numId="14" w16cid:durableId="1572234875">
    <w:abstractNumId w:val="28"/>
  </w:num>
  <w:num w:numId="15" w16cid:durableId="1052466894">
    <w:abstractNumId w:val="34"/>
  </w:num>
  <w:num w:numId="16" w16cid:durableId="1213883960">
    <w:abstractNumId w:val="5"/>
  </w:num>
  <w:num w:numId="17" w16cid:durableId="595555815">
    <w:abstractNumId w:val="14"/>
  </w:num>
  <w:num w:numId="18" w16cid:durableId="1173228203">
    <w:abstractNumId w:val="29"/>
  </w:num>
  <w:num w:numId="19" w16cid:durableId="558322102">
    <w:abstractNumId w:val="40"/>
  </w:num>
  <w:num w:numId="20" w16cid:durableId="212349634">
    <w:abstractNumId w:val="35"/>
  </w:num>
  <w:num w:numId="21" w16cid:durableId="1761097270">
    <w:abstractNumId w:val="33"/>
  </w:num>
  <w:num w:numId="22" w16cid:durableId="736901868">
    <w:abstractNumId w:val="22"/>
  </w:num>
  <w:num w:numId="23" w16cid:durableId="1426073642">
    <w:abstractNumId w:val="9"/>
  </w:num>
  <w:num w:numId="24" w16cid:durableId="1372806890">
    <w:abstractNumId w:val="37"/>
  </w:num>
  <w:num w:numId="25" w16cid:durableId="1084844021">
    <w:abstractNumId w:val="36"/>
  </w:num>
  <w:num w:numId="26" w16cid:durableId="1652637303">
    <w:abstractNumId w:val="12"/>
  </w:num>
  <w:num w:numId="27" w16cid:durableId="549153758">
    <w:abstractNumId w:val="31"/>
  </w:num>
  <w:num w:numId="28" w16cid:durableId="1381516998">
    <w:abstractNumId w:val="27"/>
  </w:num>
  <w:num w:numId="29" w16cid:durableId="1020862372">
    <w:abstractNumId w:val="7"/>
  </w:num>
  <w:num w:numId="30" w16cid:durableId="924072359">
    <w:abstractNumId w:val="4"/>
  </w:num>
  <w:num w:numId="31" w16cid:durableId="1483304995">
    <w:abstractNumId w:val="20"/>
  </w:num>
  <w:num w:numId="32" w16cid:durableId="53047266">
    <w:abstractNumId w:val="1"/>
  </w:num>
  <w:num w:numId="33" w16cid:durableId="1334524660">
    <w:abstractNumId w:val="38"/>
  </w:num>
  <w:num w:numId="34" w16cid:durableId="1005744269">
    <w:abstractNumId w:val="8"/>
  </w:num>
  <w:num w:numId="35" w16cid:durableId="1596396731">
    <w:abstractNumId w:val="32"/>
  </w:num>
  <w:num w:numId="36" w16cid:durableId="886993572">
    <w:abstractNumId w:val="13"/>
  </w:num>
  <w:num w:numId="37" w16cid:durableId="1315337906">
    <w:abstractNumId w:val="26"/>
  </w:num>
  <w:num w:numId="38" w16cid:durableId="856894860">
    <w:abstractNumId w:val="19"/>
  </w:num>
  <w:num w:numId="39" w16cid:durableId="178666112">
    <w:abstractNumId w:val="6"/>
  </w:num>
  <w:num w:numId="40" w16cid:durableId="1381175686">
    <w:abstractNumId w:val="24"/>
  </w:num>
  <w:num w:numId="41" w16cid:durableId="1756390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7B"/>
    <w:rsid w:val="00000D35"/>
    <w:rsid w:val="00001C79"/>
    <w:rsid w:val="00001C97"/>
    <w:rsid w:val="00001F23"/>
    <w:rsid w:val="0002243A"/>
    <w:rsid w:val="000242D9"/>
    <w:rsid w:val="00025811"/>
    <w:rsid w:val="00026554"/>
    <w:rsid w:val="00026967"/>
    <w:rsid w:val="00027A89"/>
    <w:rsid w:val="00031BA4"/>
    <w:rsid w:val="00032174"/>
    <w:rsid w:val="00032877"/>
    <w:rsid w:val="000338BD"/>
    <w:rsid w:val="00033C9C"/>
    <w:rsid w:val="000345E5"/>
    <w:rsid w:val="00034733"/>
    <w:rsid w:val="00041D49"/>
    <w:rsid w:val="00047D10"/>
    <w:rsid w:val="00050816"/>
    <w:rsid w:val="0005436E"/>
    <w:rsid w:val="000554E9"/>
    <w:rsid w:val="000667E9"/>
    <w:rsid w:val="00070790"/>
    <w:rsid w:val="000709CB"/>
    <w:rsid w:val="00071F0C"/>
    <w:rsid w:val="00072AAC"/>
    <w:rsid w:val="000731A6"/>
    <w:rsid w:val="0007646E"/>
    <w:rsid w:val="00077479"/>
    <w:rsid w:val="00077BAE"/>
    <w:rsid w:val="000801EA"/>
    <w:rsid w:val="00080654"/>
    <w:rsid w:val="00081A3A"/>
    <w:rsid w:val="00083AEF"/>
    <w:rsid w:val="000845ED"/>
    <w:rsid w:val="000859C6"/>
    <w:rsid w:val="00085FB3"/>
    <w:rsid w:val="000866D4"/>
    <w:rsid w:val="00090292"/>
    <w:rsid w:val="00090370"/>
    <w:rsid w:val="00091C88"/>
    <w:rsid w:val="00093C31"/>
    <w:rsid w:val="000946C2"/>
    <w:rsid w:val="00095FC5"/>
    <w:rsid w:val="000A48CC"/>
    <w:rsid w:val="000A63F3"/>
    <w:rsid w:val="000A7CE8"/>
    <w:rsid w:val="000B1221"/>
    <w:rsid w:val="000B3415"/>
    <w:rsid w:val="000B59EC"/>
    <w:rsid w:val="000B5B3E"/>
    <w:rsid w:val="000B69EE"/>
    <w:rsid w:val="000C0206"/>
    <w:rsid w:val="000C261F"/>
    <w:rsid w:val="000C4A6A"/>
    <w:rsid w:val="000C5505"/>
    <w:rsid w:val="000C5B3D"/>
    <w:rsid w:val="000C6BE7"/>
    <w:rsid w:val="000D1E5B"/>
    <w:rsid w:val="000D594C"/>
    <w:rsid w:val="000D7158"/>
    <w:rsid w:val="000E1637"/>
    <w:rsid w:val="000E169F"/>
    <w:rsid w:val="000E2656"/>
    <w:rsid w:val="000E2E7B"/>
    <w:rsid w:val="000E317A"/>
    <w:rsid w:val="000E3490"/>
    <w:rsid w:val="000E413A"/>
    <w:rsid w:val="000E50EB"/>
    <w:rsid w:val="000E69A8"/>
    <w:rsid w:val="000E7550"/>
    <w:rsid w:val="000F44CA"/>
    <w:rsid w:val="000F5026"/>
    <w:rsid w:val="000F697C"/>
    <w:rsid w:val="00100B40"/>
    <w:rsid w:val="001018EF"/>
    <w:rsid w:val="00101E26"/>
    <w:rsid w:val="00104945"/>
    <w:rsid w:val="00105C2F"/>
    <w:rsid w:val="00105E53"/>
    <w:rsid w:val="00106925"/>
    <w:rsid w:val="00106C46"/>
    <w:rsid w:val="00107CBD"/>
    <w:rsid w:val="00111B28"/>
    <w:rsid w:val="001129CB"/>
    <w:rsid w:val="00115C9D"/>
    <w:rsid w:val="00117217"/>
    <w:rsid w:val="00121683"/>
    <w:rsid w:val="001216C9"/>
    <w:rsid w:val="00122794"/>
    <w:rsid w:val="001229DF"/>
    <w:rsid w:val="00122AAC"/>
    <w:rsid w:val="00124C39"/>
    <w:rsid w:val="00127060"/>
    <w:rsid w:val="00131D73"/>
    <w:rsid w:val="00133B72"/>
    <w:rsid w:val="00134EA8"/>
    <w:rsid w:val="00135ED6"/>
    <w:rsid w:val="00136901"/>
    <w:rsid w:val="00137DE8"/>
    <w:rsid w:val="001402F3"/>
    <w:rsid w:val="00143399"/>
    <w:rsid w:val="0014392A"/>
    <w:rsid w:val="00143BCB"/>
    <w:rsid w:val="001454BC"/>
    <w:rsid w:val="00150DCE"/>
    <w:rsid w:val="00151A82"/>
    <w:rsid w:val="001526DE"/>
    <w:rsid w:val="00153159"/>
    <w:rsid w:val="0015432C"/>
    <w:rsid w:val="001563AD"/>
    <w:rsid w:val="00160D72"/>
    <w:rsid w:val="001614F9"/>
    <w:rsid w:val="00161D09"/>
    <w:rsid w:val="00164215"/>
    <w:rsid w:val="00164630"/>
    <w:rsid w:val="00165948"/>
    <w:rsid w:val="001665D7"/>
    <w:rsid w:val="0016785A"/>
    <w:rsid w:val="00170980"/>
    <w:rsid w:val="00173D55"/>
    <w:rsid w:val="001746D9"/>
    <w:rsid w:val="001769FA"/>
    <w:rsid w:val="00181473"/>
    <w:rsid w:val="001849AD"/>
    <w:rsid w:val="00186899"/>
    <w:rsid w:val="001874CD"/>
    <w:rsid w:val="001875DE"/>
    <w:rsid w:val="0019128F"/>
    <w:rsid w:val="00191911"/>
    <w:rsid w:val="00191BEC"/>
    <w:rsid w:val="00193B18"/>
    <w:rsid w:val="00195894"/>
    <w:rsid w:val="0019654E"/>
    <w:rsid w:val="001A17CF"/>
    <w:rsid w:val="001A1D04"/>
    <w:rsid w:val="001A651B"/>
    <w:rsid w:val="001A734A"/>
    <w:rsid w:val="001B1942"/>
    <w:rsid w:val="001B1CE3"/>
    <w:rsid w:val="001B20CF"/>
    <w:rsid w:val="001B30C5"/>
    <w:rsid w:val="001B4B95"/>
    <w:rsid w:val="001B6CA2"/>
    <w:rsid w:val="001B73A9"/>
    <w:rsid w:val="001C227D"/>
    <w:rsid w:val="001C3FF7"/>
    <w:rsid w:val="001D03B0"/>
    <w:rsid w:val="001D19CE"/>
    <w:rsid w:val="001D39AA"/>
    <w:rsid w:val="001D39C5"/>
    <w:rsid w:val="001D4338"/>
    <w:rsid w:val="001D53BA"/>
    <w:rsid w:val="001D59B5"/>
    <w:rsid w:val="001D7B07"/>
    <w:rsid w:val="001E0E7A"/>
    <w:rsid w:val="001E2E49"/>
    <w:rsid w:val="001F0295"/>
    <w:rsid w:val="001F1089"/>
    <w:rsid w:val="001F1146"/>
    <w:rsid w:val="001F1B3F"/>
    <w:rsid w:val="001F3D31"/>
    <w:rsid w:val="001F3E0F"/>
    <w:rsid w:val="001F415A"/>
    <w:rsid w:val="001F78B0"/>
    <w:rsid w:val="002006C6"/>
    <w:rsid w:val="00200F92"/>
    <w:rsid w:val="002015F3"/>
    <w:rsid w:val="0020320A"/>
    <w:rsid w:val="0020661C"/>
    <w:rsid w:val="002103BB"/>
    <w:rsid w:val="00213891"/>
    <w:rsid w:val="002144D9"/>
    <w:rsid w:val="00215681"/>
    <w:rsid w:val="002165E2"/>
    <w:rsid w:val="002170C3"/>
    <w:rsid w:val="00222759"/>
    <w:rsid w:val="002230BF"/>
    <w:rsid w:val="00225724"/>
    <w:rsid w:val="002264D9"/>
    <w:rsid w:val="00226BC8"/>
    <w:rsid w:val="00226FFD"/>
    <w:rsid w:val="00232876"/>
    <w:rsid w:val="00233357"/>
    <w:rsid w:val="00234050"/>
    <w:rsid w:val="002352BF"/>
    <w:rsid w:val="00235E6B"/>
    <w:rsid w:val="002362D3"/>
    <w:rsid w:val="00237630"/>
    <w:rsid w:val="002412B8"/>
    <w:rsid w:val="00241D82"/>
    <w:rsid w:val="00243843"/>
    <w:rsid w:val="00246B9D"/>
    <w:rsid w:val="00250904"/>
    <w:rsid w:val="002510A9"/>
    <w:rsid w:val="00251C2C"/>
    <w:rsid w:val="0025412C"/>
    <w:rsid w:val="00254AA2"/>
    <w:rsid w:val="002551F0"/>
    <w:rsid w:val="002575F7"/>
    <w:rsid w:val="00260869"/>
    <w:rsid w:val="00261331"/>
    <w:rsid w:val="00262351"/>
    <w:rsid w:val="00263522"/>
    <w:rsid w:val="00267A82"/>
    <w:rsid w:val="002715F1"/>
    <w:rsid w:val="0027173A"/>
    <w:rsid w:val="00272AB3"/>
    <w:rsid w:val="00275792"/>
    <w:rsid w:val="00281976"/>
    <w:rsid w:val="0028246A"/>
    <w:rsid w:val="00286059"/>
    <w:rsid w:val="0028791D"/>
    <w:rsid w:val="0029046A"/>
    <w:rsid w:val="0029204F"/>
    <w:rsid w:val="002928B0"/>
    <w:rsid w:val="00294DE5"/>
    <w:rsid w:val="0029620D"/>
    <w:rsid w:val="002A29F6"/>
    <w:rsid w:val="002A4A5F"/>
    <w:rsid w:val="002A728B"/>
    <w:rsid w:val="002B0BEE"/>
    <w:rsid w:val="002B1026"/>
    <w:rsid w:val="002B1548"/>
    <w:rsid w:val="002B3557"/>
    <w:rsid w:val="002B7C0F"/>
    <w:rsid w:val="002C2062"/>
    <w:rsid w:val="002C6851"/>
    <w:rsid w:val="002D279F"/>
    <w:rsid w:val="002D3BCE"/>
    <w:rsid w:val="002D3DD9"/>
    <w:rsid w:val="002D4C6C"/>
    <w:rsid w:val="002D59AF"/>
    <w:rsid w:val="002D639D"/>
    <w:rsid w:val="002E1DDB"/>
    <w:rsid w:val="002E2DF3"/>
    <w:rsid w:val="002E46EF"/>
    <w:rsid w:val="002E5B10"/>
    <w:rsid w:val="002F0C4E"/>
    <w:rsid w:val="002F11CA"/>
    <w:rsid w:val="002F226A"/>
    <w:rsid w:val="002F2B75"/>
    <w:rsid w:val="002F5780"/>
    <w:rsid w:val="002F62E4"/>
    <w:rsid w:val="00301823"/>
    <w:rsid w:val="00303049"/>
    <w:rsid w:val="00305FC8"/>
    <w:rsid w:val="0030636D"/>
    <w:rsid w:val="0030682F"/>
    <w:rsid w:val="003071A1"/>
    <w:rsid w:val="00307AEC"/>
    <w:rsid w:val="00311BE9"/>
    <w:rsid w:val="003135DB"/>
    <w:rsid w:val="00321748"/>
    <w:rsid w:val="003218A2"/>
    <w:rsid w:val="00322877"/>
    <w:rsid w:val="00322A38"/>
    <w:rsid w:val="00323E78"/>
    <w:rsid w:val="00324512"/>
    <w:rsid w:val="00324AB4"/>
    <w:rsid w:val="003253C9"/>
    <w:rsid w:val="00330368"/>
    <w:rsid w:val="0033130E"/>
    <w:rsid w:val="00331417"/>
    <w:rsid w:val="00331679"/>
    <w:rsid w:val="003324E1"/>
    <w:rsid w:val="00333958"/>
    <w:rsid w:val="003339D0"/>
    <w:rsid w:val="00335E38"/>
    <w:rsid w:val="0034072C"/>
    <w:rsid w:val="00340FAF"/>
    <w:rsid w:val="00341096"/>
    <w:rsid w:val="003425F3"/>
    <w:rsid w:val="0034475E"/>
    <w:rsid w:val="003476FB"/>
    <w:rsid w:val="00347D46"/>
    <w:rsid w:val="00354AA2"/>
    <w:rsid w:val="00354B29"/>
    <w:rsid w:val="00357722"/>
    <w:rsid w:val="00360A9F"/>
    <w:rsid w:val="00361103"/>
    <w:rsid w:val="0036278B"/>
    <w:rsid w:val="0036386D"/>
    <w:rsid w:val="00365EB9"/>
    <w:rsid w:val="00367ADC"/>
    <w:rsid w:val="0037237B"/>
    <w:rsid w:val="0037401D"/>
    <w:rsid w:val="00380760"/>
    <w:rsid w:val="00381252"/>
    <w:rsid w:val="00381F6E"/>
    <w:rsid w:val="0038350B"/>
    <w:rsid w:val="00383C97"/>
    <w:rsid w:val="003868C9"/>
    <w:rsid w:val="00387D86"/>
    <w:rsid w:val="00394722"/>
    <w:rsid w:val="00394A08"/>
    <w:rsid w:val="00396426"/>
    <w:rsid w:val="003976DE"/>
    <w:rsid w:val="00397B31"/>
    <w:rsid w:val="00397E51"/>
    <w:rsid w:val="003A1357"/>
    <w:rsid w:val="003A13E5"/>
    <w:rsid w:val="003A30D3"/>
    <w:rsid w:val="003A32CA"/>
    <w:rsid w:val="003A5FA1"/>
    <w:rsid w:val="003A6461"/>
    <w:rsid w:val="003A6949"/>
    <w:rsid w:val="003B3BFE"/>
    <w:rsid w:val="003B466E"/>
    <w:rsid w:val="003B6B84"/>
    <w:rsid w:val="003C10F1"/>
    <w:rsid w:val="003C289F"/>
    <w:rsid w:val="003C4EFD"/>
    <w:rsid w:val="003D2DB8"/>
    <w:rsid w:val="003D3068"/>
    <w:rsid w:val="003D31EB"/>
    <w:rsid w:val="003D4FD0"/>
    <w:rsid w:val="003D62F6"/>
    <w:rsid w:val="003D68F6"/>
    <w:rsid w:val="003D7832"/>
    <w:rsid w:val="003D7AD9"/>
    <w:rsid w:val="003E0560"/>
    <w:rsid w:val="003E1366"/>
    <w:rsid w:val="003E14B1"/>
    <w:rsid w:val="003E167E"/>
    <w:rsid w:val="003E242A"/>
    <w:rsid w:val="003E4B58"/>
    <w:rsid w:val="003F7181"/>
    <w:rsid w:val="00402224"/>
    <w:rsid w:val="00402D86"/>
    <w:rsid w:val="004049A9"/>
    <w:rsid w:val="00405897"/>
    <w:rsid w:val="004061BA"/>
    <w:rsid w:val="00407037"/>
    <w:rsid w:val="0041201F"/>
    <w:rsid w:val="004125BF"/>
    <w:rsid w:val="004168AB"/>
    <w:rsid w:val="00421563"/>
    <w:rsid w:val="00422B52"/>
    <w:rsid w:val="00424DA5"/>
    <w:rsid w:val="0042563B"/>
    <w:rsid w:val="00426421"/>
    <w:rsid w:val="004270FA"/>
    <w:rsid w:val="00430103"/>
    <w:rsid w:val="00431518"/>
    <w:rsid w:val="004351E3"/>
    <w:rsid w:val="00435219"/>
    <w:rsid w:val="00441FCA"/>
    <w:rsid w:val="00443138"/>
    <w:rsid w:val="00447D59"/>
    <w:rsid w:val="00451150"/>
    <w:rsid w:val="004528DB"/>
    <w:rsid w:val="004529DC"/>
    <w:rsid w:val="00454114"/>
    <w:rsid w:val="0045481A"/>
    <w:rsid w:val="00454D51"/>
    <w:rsid w:val="00454E77"/>
    <w:rsid w:val="00455B57"/>
    <w:rsid w:val="00456255"/>
    <w:rsid w:val="00461A40"/>
    <w:rsid w:val="004623A9"/>
    <w:rsid w:val="0046343C"/>
    <w:rsid w:val="004672D2"/>
    <w:rsid w:val="00472535"/>
    <w:rsid w:val="00472C8A"/>
    <w:rsid w:val="00474D52"/>
    <w:rsid w:val="00476474"/>
    <w:rsid w:val="004770C9"/>
    <w:rsid w:val="0048068F"/>
    <w:rsid w:val="00481A10"/>
    <w:rsid w:val="00490257"/>
    <w:rsid w:val="00490AD9"/>
    <w:rsid w:val="00494504"/>
    <w:rsid w:val="004951C4"/>
    <w:rsid w:val="00497991"/>
    <w:rsid w:val="004A0232"/>
    <w:rsid w:val="004A04CE"/>
    <w:rsid w:val="004A0869"/>
    <w:rsid w:val="004A14F9"/>
    <w:rsid w:val="004A200C"/>
    <w:rsid w:val="004A22FC"/>
    <w:rsid w:val="004A3A77"/>
    <w:rsid w:val="004A750C"/>
    <w:rsid w:val="004A7CBB"/>
    <w:rsid w:val="004B0FFD"/>
    <w:rsid w:val="004B2187"/>
    <w:rsid w:val="004B3872"/>
    <w:rsid w:val="004B4739"/>
    <w:rsid w:val="004C003C"/>
    <w:rsid w:val="004C1DD4"/>
    <w:rsid w:val="004C776E"/>
    <w:rsid w:val="004D04EF"/>
    <w:rsid w:val="004D271F"/>
    <w:rsid w:val="004D3337"/>
    <w:rsid w:val="004D63A2"/>
    <w:rsid w:val="004E0A0E"/>
    <w:rsid w:val="004E2F37"/>
    <w:rsid w:val="004E4263"/>
    <w:rsid w:val="004E48A2"/>
    <w:rsid w:val="004E4924"/>
    <w:rsid w:val="004E7347"/>
    <w:rsid w:val="004F0AEE"/>
    <w:rsid w:val="004F2462"/>
    <w:rsid w:val="004F27EB"/>
    <w:rsid w:val="004F38E6"/>
    <w:rsid w:val="004F5186"/>
    <w:rsid w:val="004F56D8"/>
    <w:rsid w:val="00503015"/>
    <w:rsid w:val="00504047"/>
    <w:rsid w:val="0050474A"/>
    <w:rsid w:val="00505C74"/>
    <w:rsid w:val="005075B4"/>
    <w:rsid w:val="00507E01"/>
    <w:rsid w:val="005106A3"/>
    <w:rsid w:val="00511D5E"/>
    <w:rsid w:val="005148E0"/>
    <w:rsid w:val="00515251"/>
    <w:rsid w:val="005200DF"/>
    <w:rsid w:val="00521B89"/>
    <w:rsid w:val="005223B0"/>
    <w:rsid w:val="00522F74"/>
    <w:rsid w:val="00524C3B"/>
    <w:rsid w:val="00525B58"/>
    <w:rsid w:val="0052769D"/>
    <w:rsid w:val="00527BCD"/>
    <w:rsid w:val="00531E05"/>
    <w:rsid w:val="00532AA4"/>
    <w:rsid w:val="00533350"/>
    <w:rsid w:val="00533620"/>
    <w:rsid w:val="00533685"/>
    <w:rsid w:val="00533E4A"/>
    <w:rsid w:val="00534275"/>
    <w:rsid w:val="005345C0"/>
    <w:rsid w:val="00547C1E"/>
    <w:rsid w:val="00554040"/>
    <w:rsid w:val="0055550E"/>
    <w:rsid w:val="00555A83"/>
    <w:rsid w:val="00562C74"/>
    <w:rsid w:val="005630C8"/>
    <w:rsid w:val="005659EB"/>
    <w:rsid w:val="00567F89"/>
    <w:rsid w:val="00567FD3"/>
    <w:rsid w:val="00570EF5"/>
    <w:rsid w:val="005723B8"/>
    <w:rsid w:val="00573C4B"/>
    <w:rsid w:val="0057538F"/>
    <w:rsid w:val="00580856"/>
    <w:rsid w:val="00580E3D"/>
    <w:rsid w:val="00583596"/>
    <w:rsid w:val="00584994"/>
    <w:rsid w:val="00584CB0"/>
    <w:rsid w:val="00585C67"/>
    <w:rsid w:val="00587E90"/>
    <w:rsid w:val="00592501"/>
    <w:rsid w:val="0059539B"/>
    <w:rsid w:val="00595A87"/>
    <w:rsid w:val="00595ACF"/>
    <w:rsid w:val="005973BF"/>
    <w:rsid w:val="005A0F3B"/>
    <w:rsid w:val="005A435B"/>
    <w:rsid w:val="005A54AA"/>
    <w:rsid w:val="005A7C01"/>
    <w:rsid w:val="005B22B0"/>
    <w:rsid w:val="005B29A8"/>
    <w:rsid w:val="005B3944"/>
    <w:rsid w:val="005B3AB4"/>
    <w:rsid w:val="005B47E4"/>
    <w:rsid w:val="005B6AA3"/>
    <w:rsid w:val="005C64FD"/>
    <w:rsid w:val="005D1DEA"/>
    <w:rsid w:val="005D388F"/>
    <w:rsid w:val="005D409F"/>
    <w:rsid w:val="005D4242"/>
    <w:rsid w:val="005D4329"/>
    <w:rsid w:val="005D5A53"/>
    <w:rsid w:val="005D674E"/>
    <w:rsid w:val="005D7810"/>
    <w:rsid w:val="005E0113"/>
    <w:rsid w:val="005E1640"/>
    <w:rsid w:val="005E201A"/>
    <w:rsid w:val="005E3BE5"/>
    <w:rsid w:val="005E3C61"/>
    <w:rsid w:val="005E454B"/>
    <w:rsid w:val="005E6411"/>
    <w:rsid w:val="005F097C"/>
    <w:rsid w:val="005F2CD1"/>
    <w:rsid w:val="005F5D13"/>
    <w:rsid w:val="005F6C99"/>
    <w:rsid w:val="005F6EBD"/>
    <w:rsid w:val="00603D2D"/>
    <w:rsid w:val="0060576C"/>
    <w:rsid w:val="00610135"/>
    <w:rsid w:val="00610278"/>
    <w:rsid w:val="006149E4"/>
    <w:rsid w:val="00617A2F"/>
    <w:rsid w:val="00621B1F"/>
    <w:rsid w:val="00624EF6"/>
    <w:rsid w:val="0063363A"/>
    <w:rsid w:val="00633B61"/>
    <w:rsid w:val="00634FFF"/>
    <w:rsid w:val="0063550E"/>
    <w:rsid w:val="00635CAC"/>
    <w:rsid w:val="00637700"/>
    <w:rsid w:val="00641B15"/>
    <w:rsid w:val="00641FB5"/>
    <w:rsid w:val="00643672"/>
    <w:rsid w:val="006437D2"/>
    <w:rsid w:val="006444FA"/>
    <w:rsid w:val="0064490D"/>
    <w:rsid w:val="0065114E"/>
    <w:rsid w:val="006534B5"/>
    <w:rsid w:val="00653DFC"/>
    <w:rsid w:val="00656322"/>
    <w:rsid w:val="00660820"/>
    <w:rsid w:val="00661026"/>
    <w:rsid w:val="00661420"/>
    <w:rsid w:val="00663607"/>
    <w:rsid w:val="00664D11"/>
    <w:rsid w:val="006653CB"/>
    <w:rsid w:val="00665BC7"/>
    <w:rsid w:val="006667C3"/>
    <w:rsid w:val="00667D1C"/>
    <w:rsid w:val="0067250B"/>
    <w:rsid w:val="00673BAD"/>
    <w:rsid w:val="00673F23"/>
    <w:rsid w:val="00680E9F"/>
    <w:rsid w:val="006820E0"/>
    <w:rsid w:val="00683EAC"/>
    <w:rsid w:val="0068584A"/>
    <w:rsid w:val="00686501"/>
    <w:rsid w:val="00690418"/>
    <w:rsid w:val="006906D5"/>
    <w:rsid w:val="00692EF0"/>
    <w:rsid w:val="006933ED"/>
    <w:rsid w:val="00696627"/>
    <w:rsid w:val="006A2CA7"/>
    <w:rsid w:val="006A41EB"/>
    <w:rsid w:val="006A5FAE"/>
    <w:rsid w:val="006A6A11"/>
    <w:rsid w:val="006A6F5E"/>
    <w:rsid w:val="006B392D"/>
    <w:rsid w:val="006B439B"/>
    <w:rsid w:val="006B7737"/>
    <w:rsid w:val="006C1785"/>
    <w:rsid w:val="006C28D9"/>
    <w:rsid w:val="006C3409"/>
    <w:rsid w:val="006C70EA"/>
    <w:rsid w:val="006C7C17"/>
    <w:rsid w:val="006D13A0"/>
    <w:rsid w:val="006D1D1C"/>
    <w:rsid w:val="006D2CE8"/>
    <w:rsid w:val="006D4312"/>
    <w:rsid w:val="006D5684"/>
    <w:rsid w:val="006D6514"/>
    <w:rsid w:val="006E01D6"/>
    <w:rsid w:val="006E0491"/>
    <w:rsid w:val="006E2E89"/>
    <w:rsid w:val="006E3220"/>
    <w:rsid w:val="006E600F"/>
    <w:rsid w:val="006E70A8"/>
    <w:rsid w:val="006F0C1D"/>
    <w:rsid w:val="006F2C6D"/>
    <w:rsid w:val="006F4212"/>
    <w:rsid w:val="006F4868"/>
    <w:rsid w:val="00700598"/>
    <w:rsid w:val="00701998"/>
    <w:rsid w:val="00702818"/>
    <w:rsid w:val="00702A8A"/>
    <w:rsid w:val="0070321A"/>
    <w:rsid w:val="00706520"/>
    <w:rsid w:val="007065A5"/>
    <w:rsid w:val="007076B1"/>
    <w:rsid w:val="00712453"/>
    <w:rsid w:val="00712BF1"/>
    <w:rsid w:val="00712F4A"/>
    <w:rsid w:val="00714516"/>
    <w:rsid w:val="00722310"/>
    <w:rsid w:val="00722DA5"/>
    <w:rsid w:val="00725050"/>
    <w:rsid w:val="00725265"/>
    <w:rsid w:val="007252A0"/>
    <w:rsid w:val="00725808"/>
    <w:rsid w:val="00727410"/>
    <w:rsid w:val="00727BD5"/>
    <w:rsid w:val="00730071"/>
    <w:rsid w:val="0073349C"/>
    <w:rsid w:val="007346A3"/>
    <w:rsid w:val="007347D4"/>
    <w:rsid w:val="00737937"/>
    <w:rsid w:val="00737AEA"/>
    <w:rsid w:val="00740DCE"/>
    <w:rsid w:val="00741944"/>
    <w:rsid w:val="00742901"/>
    <w:rsid w:val="00742B47"/>
    <w:rsid w:val="007436D9"/>
    <w:rsid w:val="00743CC2"/>
    <w:rsid w:val="00747E37"/>
    <w:rsid w:val="007542B2"/>
    <w:rsid w:val="0075504B"/>
    <w:rsid w:val="00756498"/>
    <w:rsid w:val="00762B05"/>
    <w:rsid w:val="00764080"/>
    <w:rsid w:val="007655DD"/>
    <w:rsid w:val="00767A61"/>
    <w:rsid w:val="007717FD"/>
    <w:rsid w:val="007742E5"/>
    <w:rsid w:val="00774E03"/>
    <w:rsid w:val="00775490"/>
    <w:rsid w:val="0077715C"/>
    <w:rsid w:val="0078030A"/>
    <w:rsid w:val="007813EC"/>
    <w:rsid w:val="00781D31"/>
    <w:rsid w:val="00783E3E"/>
    <w:rsid w:val="007852D9"/>
    <w:rsid w:val="007855D1"/>
    <w:rsid w:val="007858C2"/>
    <w:rsid w:val="00786EEE"/>
    <w:rsid w:val="00791A9E"/>
    <w:rsid w:val="007942A3"/>
    <w:rsid w:val="007A0B06"/>
    <w:rsid w:val="007A19DB"/>
    <w:rsid w:val="007A357D"/>
    <w:rsid w:val="007A37DE"/>
    <w:rsid w:val="007A58F3"/>
    <w:rsid w:val="007A60B9"/>
    <w:rsid w:val="007B1DBF"/>
    <w:rsid w:val="007B2E3D"/>
    <w:rsid w:val="007B375B"/>
    <w:rsid w:val="007B46A1"/>
    <w:rsid w:val="007C12CC"/>
    <w:rsid w:val="007C470D"/>
    <w:rsid w:val="007C5A49"/>
    <w:rsid w:val="007D0D4A"/>
    <w:rsid w:val="007D2469"/>
    <w:rsid w:val="007D315B"/>
    <w:rsid w:val="007D5A3B"/>
    <w:rsid w:val="007D7587"/>
    <w:rsid w:val="007E22FD"/>
    <w:rsid w:val="007E31EB"/>
    <w:rsid w:val="007E459B"/>
    <w:rsid w:val="007F0956"/>
    <w:rsid w:val="007F3039"/>
    <w:rsid w:val="007F4CB2"/>
    <w:rsid w:val="007F642C"/>
    <w:rsid w:val="00800D79"/>
    <w:rsid w:val="00800FBE"/>
    <w:rsid w:val="00801727"/>
    <w:rsid w:val="008020CD"/>
    <w:rsid w:val="00802C2D"/>
    <w:rsid w:val="0080451C"/>
    <w:rsid w:val="008056DA"/>
    <w:rsid w:val="00813030"/>
    <w:rsid w:val="008132E9"/>
    <w:rsid w:val="008142E2"/>
    <w:rsid w:val="0081660C"/>
    <w:rsid w:val="0081787B"/>
    <w:rsid w:val="00821714"/>
    <w:rsid w:val="008226D8"/>
    <w:rsid w:val="00824AC9"/>
    <w:rsid w:val="00825E2F"/>
    <w:rsid w:val="00827597"/>
    <w:rsid w:val="00827AB5"/>
    <w:rsid w:val="00827BD8"/>
    <w:rsid w:val="00833586"/>
    <w:rsid w:val="00833C29"/>
    <w:rsid w:val="00834C91"/>
    <w:rsid w:val="00834F2D"/>
    <w:rsid w:val="00837303"/>
    <w:rsid w:val="00837421"/>
    <w:rsid w:val="00843128"/>
    <w:rsid w:val="0084427C"/>
    <w:rsid w:val="008465D2"/>
    <w:rsid w:val="00846B05"/>
    <w:rsid w:val="00847198"/>
    <w:rsid w:val="008506ED"/>
    <w:rsid w:val="008510E3"/>
    <w:rsid w:val="008523B2"/>
    <w:rsid w:val="00853B28"/>
    <w:rsid w:val="008556F9"/>
    <w:rsid w:val="00856867"/>
    <w:rsid w:val="00857072"/>
    <w:rsid w:val="00857D8E"/>
    <w:rsid w:val="00865AC3"/>
    <w:rsid w:val="00865D3B"/>
    <w:rsid w:val="00865DB4"/>
    <w:rsid w:val="00865F5B"/>
    <w:rsid w:val="008668A0"/>
    <w:rsid w:val="008673B2"/>
    <w:rsid w:val="008720D8"/>
    <w:rsid w:val="008725FC"/>
    <w:rsid w:val="00877825"/>
    <w:rsid w:val="00877A5F"/>
    <w:rsid w:val="00877B32"/>
    <w:rsid w:val="00880964"/>
    <w:rsid w:val="00880AEA"/>
    <w:rsid w:val="00883C26"/>
    <w:rsid w:val="008856FC"/>
    <w:rsid w:val="00885CD5"/>
    <w:rsid w:val="0088723E"/>
    <w:rsid w:val="00891BA4"/>
    <w:rsid w:val="00895917"/>
    <w:rsid w:val="008964BB"/>
    <w:rsid w:val="008971A1"/>
    <w:rsid w:val="00897539"/>
    <w:rsid w:val="008A1FE0"/>
    <w:rsid w:val="008A357A"/>
    <w:rsid w:val="008A448A"/>
    <w:rsid w:val="008A46B2"/>
    <w:rsid w:val="008A71C9"/>
    <w:rsid w:val="008B1EE1"/>
    <w:rsid w:val="008B21BB"/>
    <w:rsid w:val="008B31C2"/>
    <w:rsid w:val="008B4126"/>
    <w:rsid w:val="008C43BB"/>
    <w:rsid w:val="008C44B8"/>
    <w:rsid w:val="008C4DF3"/>
    <w:rsid w:val="008C4EB5"/>
    <w:rsid w:val="008C563A"/>
    <w:rsid w:val="008C5ACD"/>
    <w:rsid w:val="008C75B0"/>
    <w:rsid w:val="008C78CF"/>
    <w:rsid w:val="008D1F57"/>
    <w:rsid w:val="008D2B0C"/>
    <w:rsid w:val="008D6F3F"/>
    <w:rsid w:val="008E0137"/>
    <w:rsid w:val="008E1E83"/>
    <w:rsid w:val="008E254D"/>
    <w:rsid w:val="008E3109"/>
    <w:rsid w:val="008E7B33"/>
    <w:rsid w:val="008F17E2"/>
    <w:rsid w:val="008F2405"/>
    <w:rsid w:val="008F240B"/>
    <w:rsid w:val="008F40A9"/>
    <w:rsid w:val="008F53E4"/>
    <w:rsid w:val="008F6D16"/>
    <w:rsid w:val="009005ED"/>
    <w:rsid w:val="00901432"/>
    <w:rsid w:val="00901BB3"/>
    <w:rsid w:val="00902164"/>
    <w:rsid w:val="009024F3"/>
    <w:rsid w:val="00903257"/>
    <w:rsid w:val="00906364"/>
    <w:rsid w:val="009111CD"/>
    <w:rsid w:val="00912F47"/>
    <w:rsid w:val="00913153"/>
    <w:rsid w:val="00913777"/>
    <w:rsid w:val="00915B74"/>
    <w:rsid w:val="009218C3"/>
    <w:rsid w:val="00922BB1"/>
    <w:rsid w:val="0092482D"/>
    <w:rsid w:val="00927668"/>
    <w:rsid w:val="0092768F"/>
    <w:rsid w:val="0093006C"/>
    <w:rsid w:val="009301C2"/>
    <w:rsid w:val="00931135"/>
    <w:rsid w:val="009363F3"/>
    <w:rsid w:val="00940122"/>
    <w:rsid w:val="00940204"/>
    <w:rsid w:val="00943461"/>
    <w:rsid w:val="00952E57"/>
    <w:rsid w:val="009625AC"/>
    <w:rsid w:val="00962DBC"/>
    <w:rsid w:val="009659EF"/>
    <w:rsid w:val="0097069D"/>
    <w:rsid w:val="00973201"/>
    <w:rsid w:val="00977090"/>
    <w:rsid w:val="009809DC"/>
    <w:rsid w:val="00980A91"/>
    <w:rsid w:val="009817B1"/>
    <w:rsid w:val="00981EEE"/>
    <w:rsid w:val="009843B6"/>
    <w:rsid w:val="00984BDE"/>
    <w:rsid w:val="00985646"/>
    <w:rsid w:val="00987262"/>
    <w:rsid w:val="00990FD5"/>
    <w:rsid w:val="0099105B"/>
    <w:rsid w:val="00994332"/>
    <w:rsid w:val="009A3182"/>
    <w:rsid w:val="009A327A"/>
    <w:rsid w:val="009A5821"/>
    <w:rsid w:val="009A5840"/>
    <w:rsid w:val="009A67B3"/>
    <w:rsid w:val="009B015E"/>
    <w:rsid w:val="009B10E4"/>
    <w:rsid w:val="009B5243"/>
    <w:rsid w:val="009B59ED"/>
    <w:rsid w:val="009B5D65"/>
    <w:rsid w:val="009B6255"/>
    <w:rsid w:val="009B6D16"/>
    <w:rsid w:val="009B78CD"/>
    <w:rsid w:val="009C24D1"/>
    <w:rsid w:val="009C2876"/>
    <w:rsid w:val="009C2977"/>
    <w:rsid w:val="009C595C"/>
    <w:rsid w:val="009C601E"/>
    <w:rsid w:val="009D288B"/>
    <w:rsid w:val="009D2BB2"/>
    <w:rsid w:val="009D3F3D"/>
    <w:rsid w:val="009D477F"/>
    <w:rsid w:val="009D47B9"/>
    <w:rsid w:val="009D5D1A"/>
    <w:rsid w:val="009E20F6"/>
    <w:rsid w:val="009E2401"/>
    <w:rsid w:val="009E3EA5"/>
    <w:rsid w:val="009E50B0"/>
    <w:rsid w:val="009E50DA"/>
    <w:rsid w:val="009E68CD"/>
    <w:rsid w:val="009F219D"/>
    <w:rsid w:val="009F2CE2"/>
    <w:rsid w:val="009F3F2F"/>
    <w:rsid w:val="009F489D"/>
    <w:rsid w:val="009F4C22"/>
    <w:rsid w:val="009F7640"/>
    <w:rsid w:val="00A00CB1"/>
    <w:rsid w:val="00A00F8F"/>
    <w:rsid w:val="00A0151D"/>
    <w:rsid w:val="00A045C9"/>
    <w:rsid w:val="00A04CB9"/>
    <w:rsid w:val="00A05EFC"/>
    <w:rsid w:val="00A06CF6"/>
    <w:rsid w:val="00A07C18"/>
    <w:rsid w:val="00A101A6"/>
    <w:rsid w:val="00A10505"/>
    <w:rsid w:val="00A10A49"/>
    <w:rsid w:val="00A13069"/>
    <w:rsid w:val="00A1487E"/>
    <w:rsid w:val="00A14F6D"/>
    <w:rsid w:val="00A14F71"/>
    <w:rsid w:val="00A15703"/>
    <w:rsid w:val="00A15759"/>
    <w:rsid w:val="00A172D0"/>
    <w:rsid w:val="00A220F2"/>
    <w:rsid w:val="00A2401B"/>
    <w:rsid w:val="00A24115"/>
    <w:rsid w:val="00A24203"/>
    <w:rsid w:val="00A243FA"/>
    <w:rsid w:val="00A265BC"/>
    <w:rsid w:val="00A27158"/>
    <w:rsid w:val="00A275D3"/>
    <w:rsid w:val="00A30D03"/>
    <w:rsid w:val="00A32484"/>
    <w:rsid w:val="00A3548F"/>
    <w:rsid w:val="00A358AF"/>
    <w:rsid w:val="00A41DDE"/>
    <w:rsid w:val="00A43384"/>
    <w:rsid w:val="00A43565"/>
    <w:rsid w:val="00A452E1"/>
    <w:rsid w:val="00A4768D"/>
    <w:rsid w:val="00A50602"/>
    <w:rsid w:val="00A50D89"/>
    <w:rsid w:val="00A529AD"/>
    <w:rsid w:val="00A76518"/>
    <w:rsid w:val="00A76E13"/>
    <w:rsid w:val="00A77212"/>
    <w:rsid w:val="00A77EF5"/>
    <w:rsid w:val="00A86E21"/>
    <w:rsid w:val="00A87687"/>
    <w:rsid w:val="00A92E18"/>
    <w:rsid w:val="00A93964"/>
    <w:rsid w:val="00AA03A6"/>
    <w:rsid w:val="00AA161F"/>
    <w:rsid w:val="00AA6B94"/>
    <w:rsid w:val="00AA6D00"/>
    <w:rsid w:val="00AA7C00"/>
    <w:rsid w:val="00AB053C"/>
    <w:rsid w:val="00AB238A"/>
    <w:rsid w:val="00AB6340"/>
    <w:rsid w:val="00AC04E5"/>
    <w:rsid w:val="00AC0763"/>
    <w:rsid w:val="00AC3AEF"/>
    <w:rsid w:val="00AC534F"/>
    <w:rsid w:val="00AC7418"/>
    <w:rsid w:val="00AD09F8"/>
    <w:rsid w:val="00AD2B08"/>
    <w:rsid w:val="00AD3BDF"/>
    <w:rsid w:val="00AD4281"/>
    <w:rsid w:val="00AD4DFD"/>
    <w:rsid w:val="00AE0110"/>
    <w:rsid w:val="00AE1C29"/>
    <w:rsid w:val="00AE25CA"/>
    <w:rsid w:val="00AE6234"/>
    <w:rsid w:val="00AF23E2"/>
    <w:rsid w:val="00AF5056"/>
    <w:rsid w:val="00AF6074"/>
    <w:rsid w:val="00AF6A21"/>
    <w:rsid w:val="00AF6E04"/>
    <w:rsid w:val="00AF7F40"/>
    <w:rsid w:val="00B00C88"/>
    <w:rsid w:val="00B02374"/>
    <w:rsid w:val="00B051B2"/>
    <w:rsid w:val="00B078CC"/>
    <w:rsid w:val="00B108DD"/>
    <w:rsid w:val="00B12F93"/>
    <w:rsid w:val="00B132C8"/>
    <w:rsid w:val="00B13AF3"/>
    <w:rsid w:val="00B14522"/>
    <w:rsid w:val="00B158D4"/>
    <w:rsid w:val="00B21EBA"/>
    <w:rsid w:val="00B243EB"/>
    <w:rsid w:val="00B26532"/>
    <w:rsid w:val="00B3156F"/>
    <w:rsid w:val="00B316E8"/>
    <w:rsid w:val="00B32605"/>
    <w:rsid w:val="00B32947"/>
    <w:rsid w:val="00B34A1D"/>
    <w:rsid w:val="00B34BD2"/>
    <w:rsid w:val="00B361F9"/>
    <w:rsid w:val="00B368F8"/>
    <w:rsid w:val="00B401AC"/>
    <w:rsid w:val="00B465E3"/>
    <w:rsid w:val="00B46734"/>
    <w:rsid w:val="00B467AC"/>
    <w:rsid w:val="00B47C38"/>
    <w:rsid w:val="00B47E57"/>
    <w:rsid w:val="00B5034A"/>
    <w:rsid w:val="00B50BC4"/>
    <w:rsid w:val="00B518D4"/>
    <w:rsid w:val="00B51BB0"/>
    <w:rsid w:val="00B54A9B"/>
    <w:rsid w:val="00B55BB7"/>
    <w:rsid w:val="00B56371"/>
    <w:rsid w:val="00B57045"/>
    <w:rsid w:val="00B61BB5"/>
    <w:rsid w:val="00B6247C"/>
    <w:rsid w:val="00B6369D"/>
    <w:rsid w:val="00B65D31"/>
    <w:rsid w:val="00B67838"/>
    <w:rsid w:val="00B70A3B"/>
    <w:rsid w:val="00B744D7"/>
    <w:rsid w:val="00B74987"/>
    <w:rsid w:val="00B76F51"/>
    <w:rsid w:val="00B80E37"/>
    <w:rsid w:val="00B820E6"/>
    <w:rsid w:val="00B82DD7"/>
    <w:rsid w:val="00B82F35"/>
    <w:rsid w:val="00B8330E"/>
    <w:rsid w:val="00B835EC"/>
    <w:rsid w:val="00B83615"/>
    <w:rsid w:val="00B8387F"/>
    <w:rsid w:val="00B86A47"/>
    <w:rsid w:val="00B87D92"/>
    <w:rsid w:val="00B925BE"/>
    <w:rsid w:val="00B92A6A"/>
    <w:rsid w:val="00B932F4"/>
    <w:rsid w:val="00B94D68"/>
    <w:rsid w:val="00B959D2"/>
    <w:rsid w:val="00B96BE5"/>
    <w:rsid w:val="00B97539"/>
    <w:rsid w:val="00B97646"/>
    <w:rsid w:val="00BA6307"/>
    <w:rsid w:val="00BA65D0"/>
    <w:rsid w:val="00BB3E11"/>
    <w:rsid w:val="00BB6268"/>
    <w:rsid w:val="00BB71F0"/>
    <w:rsid w:val="00BC09E4"/>
    <w:rsid w:val="00BC1243"/>
    <w:rsid w:val="00BC3D3F"/>
    <w:rsid w:val="00BC3E2E"/>
    <w:rsid w:val="00BC5237"/>
    <w:rsid w:val="00BC6450"/>
    <w:rsid w:val="00BC66F3"/>
    <w:rsid w:val="00BC7FC9"/>
    <w:rsid w:val="00BD1032"/>
    <w:rsid w:val="00BD1FBB"/>
    <w:rsid w:val="00BD243B"/>
    <w:rsid w:val="00BD3F33"/>
    <w:rsid w:val="00BD4087"/>
    <w:rsid w:val="00BD5EB9"/>
    <w:rsid w:val="00BD6CE1"/>
    <w:rsid w:val="00BD7BBC"/>
    <w:rsid w:val="00BD7DE3"/>
    <w:rsid w:val="00BE6B4C"/>
    <w:rsid w:val="00BE7507"/>
    <w:rsid w:val="00BF42DE"/>
    <w:rsid w:val="00BF5909"/>
    <w:rsid w:val="00BF77E5"/>
    <w:rsid w:val="00C00536"/>
    <w:rsid w:val="00C0406F"/>
    <w:rsid w:val="00C04B32"/>
    <w:rsid w:val="00C05C63"/>
    <w:rsid w:val="00C06A67"/>
    <w:rsid w:val="00C10075"/>
    <w:rsid w:val="00C11C7F"/>
    <w:rsid w:val="00C12E9E"/>
    <w:rsid w:val="00C15485"/>
    <w:rsid w:val="00C164D2"/>
    <w:rsid w:val="00C201FD"/>
    <w:rsid w:val="00C204FB"/>
    <w:rsid w:val="00C227F3"/>
    <w:rsid w:val="00C23D6F"/>
    <w:rsid w:val="00C248E2"/>
    <w:rsid w:val="00C25E5A"/>
    <w:rsid w:val="00C27B37"/>
    <w:rsid w:val="00C30118"/>
    <w:rsid w:val="00C3080A"/>
    <w:rsid w:val="00C331C1"/>
    <w:rsid w:val="00C33CEF"/>
    <w:rsid w:val="00C3521C"/>
    <w:rsid w:val="00C35395"/>
    <w:rsid w:val="00C4065C"/>
    <w:rsid w:val="00C460C5"/>
    <w:rsid w:val="00C46B9E"/>
    <w:rsid w:val="00C476E9"/>
    <w:rsid w:val="00C5213B"/>
    <w:rsid w:val="00C523ED"/>
    <w:rsid w:val="00C533F6"/>
    <w:rsid w:val="00C538C9"/>
    <w:rsid w:val="00C543B9"/>
    <w:rsid w:val="00C54796"/>
    <w:rsid w:val="00C57682"/>
    <w:rsid w:val="00C57759"/>
    <w:rsid w:val="00C57F50"/>
    <w:rsid w:val="00C65F84"/>
    <w:rsid w:val="00C66397"/>
    <w:rsid w:val="00C6650E"/>
    <w:rsid w:val="00C7103C"/>
    <w:rsid w:val="00C718DC"/>
    <w:rsid w:val="00C725D1"/>
    <w:rsid w:val="00C72A15"/>
    <w:rsid w:val="00C72E6F"/>
    <w:rsid w:val="00C730A5"/>
    <w:rsid w:val="00C75EF8"/>
    <w:rsid w:val="00C76A20"/>
    <w:rsid w:val="00C80AC4"/>
    <w:rsid w:val="00C81D7C"/>
    <w:rsid w:val="00C84951"/>
    <w:rsid w:val="00C84C8C"/>
    <w:rsid w:val="00C87F9B"/>
    <w:rsid w:val="00C90397"/>
    <w:rsid w:val="00C90D7E"/>
    <w:rsid w:val="00C90ED1"/>
    <w:rsid w:val="00C9179B"/>
    <w:rsid w:val="00C935DA"/>
    <w:rsid w:val="00C93C87"/>
    <w:rsid w:val="00C95807"/>
    <w:rsid w:val="00C96DDD"/>
    <w:rsid w:val="00C971C1"/>
    <w:rsid w:val="00C977A2"/>
    <w:rsid w:val="00CA1AA3"/>
    <w:rsid w:val="00CA2C2A"/>
    <w:rsid w:val="00CA3CF9"/>
    <w:rsid w:val="00CA3F19"/>
    <w:rsid w:val="00CA460D"/>
    <w:rsid w:val="00CA5276"/>
    <w:rsid w:val="00CB06E3"/>
    <w:rsid w:val="00CB71A0"/>
    <w:rsid w:val="00CC0FD9"/>
    <w:rsid w:val="00CC300C"/>
    <w:rsid w:val="00CC5261"/>
    <w:rsid w:val="00CC642A"/>
    <w:rsid w:val="00CC72DE"/>
    <w:rsid w:val="00CC7E51"/>
    <w:rsid w:val="00CD03E3"/>
    <w:rsid w:val="00CD32AF"/>
    <w:rsid w:val="00CD456B"/>
    <w:rsid w:val="00CD52C7"/>
    <w:rsid w:val="00CD6A1F"/>
    <w:rsid w:val="00CD7231"/>
    <w:rsid w:val="00CE39C5"/>
    <w:rsid w:val="00CE4080"/>
    <w:rsid w:val="00CE49C2"/>
    <w:rsid w:val="00CE4CB6"/>
    <w:rsid w:val="00CE541A"/>
    <w:rsid w:val="00CF2773"/>
    <w:rsid w:val="00CF72A8"/>
    <w:rsid w:val="00D0022B"/>
    <w:rsid w:val="00D004E5"/>
    <w:rsid w:val="00D03D51"/>
    <w:rsid w:val="00D04E01"/>
    <w:rsid w:val="00D05C6A"/>
    <w:rsid w:val="00D077B6"/>
    <w:rsid w:val="00D10AA0"/>
    <w:rsid w:val="00D12C2C"/>
    <w:rsid w:val="00D14529"/>
    <w:rsid w:val="00D16B26"/>
    <w:rsid w:val="00D20301"/>
    <w:rsid w:val="00D22C39"/>
    <w:rsid w:val="00D2357E"/>
    <w:rsid w:val="00D23995"/>
    <w:rsid w:val="00D2707B"/>
    <w:rsid w:val="00D277F2"/>
    <w:rsid w:val="00D33CBE"/>
    <w:rsid w:val="00D34FDD"/>
    <w:rsid w:val="00D35116"/>
    <w:rsid w:val="00D354CB"/>
    <w:rsid w:val="00D37AD4"/>
    <w:rsid w:val="00D42AC4"/>
    <w:rsid w:val="00D44B5B"/>
    <w:rsid w:val="00D5350D"/>
    <w:rsid w:val="00D5607F"/>
    <w:rsid w:val="00D60474"/>
    <w:rsid w:val="00D609D7"/>
    <w:rsid w:val="00D638CF"/>
    <w:rsid w:val="00D6485B"/>
    <w:rsid w:val="00D6572F"/>
    <w:rsid w:val="00D65937"/>
    <w:rsid w:val="00D65D10"/>
    <w:rsid w:val="00D66650"/>
    <w:rsid w:val="00D67E23"/>
    <w:rsid w:val="00D71591"/>
    <w:rsid w:val="00D718CD"/>
    <w:rsid w:val="00D74A5B"/>
    <w:rsid w:val="00D74BA1"/>
    <w:rsid w:val="00D751E2"/>
    <w:rsid w:val="00D81F70"/>
    <w:rsid w:val="00D83A67"/>
    <w:rsid w:val="00D83EE2"/>
    <w:rsid w:val="00D840F2"/>
    <w:rsid w:val="00D8414A"/>
    <w:rsid w:val="00D867BB"/>
    <w:rsid w:val="00D86EFF"/>
    <w:rsid w:val="00D874FE"/>
    <w:rsid w:val="00D91D09"/>
    <w:rsid w:val="00D91F33"/>
    <w:rsid w:val="00D9233D"/>
    <w:rsid w:val="00D960C0"/>
    <w:rsid w:val="00D97B15"/>
    <w:rsid w:val="00DA1865"/>
    <w:rsid w:val="00DA1B62"/>
    <w:rsid w:val="00DA4391"/>
    <w:rsid w:val="00DA6DA5"/>
    <w:rsid w:val="00DA788D"/>
    <w:rsid w:val="00DB12D7"/>
    <w:rsid w:val="00DB2B21"/>
    <w:rsid w:val="00DB513B"/>
    <w:rsid w:val="00DC267F"/>
    <w:rsid w:val="00DC759B"/>
    <w:rsid w:val="00DD04CD"/>
    <w:rsid w:val="00DD0749"/>
    <w:rsid w:val="00DD61F7"/>
    <w:rsid w:val="00DD657A"/>
    <w:rsid w:val="00DD6A7B"/>
    <w:rsid w:val="00DE1008"/>
    <w:rsid w:val="00DE216D"/>
    <w:rsid w:val="00DE509C"/>
    <w:rsid w:val="00DE6CF0"/>
    <w:rsid w:val="00DE6D26"/>
    <w:rsid w:val="00DE7C56"/>
    <w:rsid w:val="00DF798F"/>
    <w:rsid w:val="00DF79BD"/>
    <w:rsid w:val="00DF7B0E"/>
    <w:rsid w:val="00DF7D98"/>
    <w:rsid w:val="00E00997"/>
    <w:rsid w:val="00E01A5D"/>
    <w:rsid w:val="00E023BF"/>
    <w:rsid w:val="00E02A7A"/>
    <w:rsid w:val="00E042EB"/>
    <w:rsid w:val="00E053BE"/>
    <w:rsid w:val="00E06466"/>
    <w:rsid w:val="00E07F45"/>
    <w:rsid w:val="00E1029A"/>
    <w:rsid w:val="00E10466"/>
    <w:rsid w:val="00E11830"/>
    <w:rsid w:val="00E126EB"/>
    <w:rsid w:val="00E15670"/>
    <w:rsid w:val="00E15A83"/>
    <w:rsid w:val="00E1755C"/>
    <w:rsid w:val="00E21BBC"/>
    <w:rsid w:val="00E227CF"/>
    <w:rsid w:val="00E24987"/>
    <w:rsid w:val="00E251CF"/>
    <w:rsid w:val="00E261B2"/>
    <w:rsid w:val="00E266C7"/>
    <w:rsid w:val="00E27968"/>
    <w:rsid w:val="00E30816"/>
    <w:rsid w:val="00E31588"/>
    <w:rsid w:val="00E33145"/>
    <w:rsid w:val="00E33650"/>
    <w:rsid w:val="00E34CA6"/>
    <w:rsid w:val="00E40DBE"/>
    <w:rsid w:val="00E45548"/>
    <w:rsid w:val="00E45F7D"/>
    <w:rsid w:val="00E467BC"/>
    <w:rsid w:val="00E46C2E"/>
    <w:rsid w:val="00E523FC"/>
    <w:rsid w:val="00E5240D"/>
    <w:rsid w:val="00E5277A"/>
    <w:rsid w:val="00E540E2"/>
    <w:rsid w:val="00E56878"/>
    <w:rsid w:val="00E60435"/>
    <w:rsid w:val="00E608EF"/>
    <w:rsid w:val="00E63616"/>
    <w:rsid w:val="00E63A22"/>
    <w:rsid w:val="00E67060"/>
    <w:rsid w:val="00E67113"/>
    <w:rsid w:val="00E671E8"/>
    <w:rsid w:val="00E70391"/>
    <w:rsid w:val="00E70C65"/>
    <w:rsid w:val="00E70CA4"/>
    <w:rsid w:val="00E70DE5"/>
    <w:rsid w:val="00E746BE"/>
    <w:rsid w:val="00E77253"/>
    <w:rsid w:val="00E80BC5"/>
    <w:rsid w:val="00E820EB"/>
    <w:rsid w:val="00E823A0"/>
    <w:rsid w:val="00E83A28"/>
    <w:rsid w:val="00E83C17"/>
    <w:rsid w:val="00E8472B"/>
    <w:rsid w:val="00E84992"/>
    <w:rsid w:val="00E84DA4"/>
    <w:rsid w:val="00E85F03"/>
    <w:rsid w:val="00E86AA0"/>
    <w:rsid w:val="00E86B16"/>
    <w:rsid w:val="00E87418"/>
    <w:rsid w:val="00E875A3"/>
    <w:rsid w:val="00E9045A"/>
    <w:rsid w:val="00E91A13"/>
    <w:rsid w:val="00E91C1F"/>
    <w:rsid w:val="00E93D87"/>
    <w:rsid w:val="00E93E20"/>
    <w:rsid w:val="00E9405D"/>
    <w:rsid w:val="00EA27A9"/>
    <w:rsid w:val="00EA35B8"/>
    <w:rsid w:val="00EA396D"/>
    <w:rsid w:val="00EB4C22"/>
    <w:rsid w:val="00EB589F"/>
    <w:rsid w:val="00EB5C24"/>
    <w:rsid w:val="00EB7521"/>
    <w:rsid w:val="00EC09EB"/>
    <w:rsid w:val="00EC1A48"/>
    <w:rsid w:val="00EC2259"/>
    <w:rsid w:val="00EC2890"/>
    <w:rsid w:val="00EC30E8"/>
    <w:rsid w:val="00EC3AD4"/>
    <w:rsid w:val="00EC6EF9"/>
    <w:rsid w:val="00ED1033"/>
    <w:rsid w:val="00ED29A6"/>
    <w:rsid w:val="00ED420A"/>
    <w:rsid w:val="00ED7C3E"/>
    <w:rsid w:val="00EE2AB2"/>
    <w:rsid w:val="00EE4E04"/>
    <w:rsid w:val="00EE5102"/>
    <w:rsid w:val="00EE7516"/>
    <w:rsid w:val="00EF0F18"/>
    <w:rsid w:val="00EF31BA"/>
    <w:rsid w:val="00EF3343"/>
    <w:rsid w:val="00EF5CE9"/>
    <w:rsid w:val="00EF6479"/>
    <w:rsid w:val="00EF6971"/>
    <w:rsid w:val="00F00189"/>
    <w:rsid w:val="00F015E6"/>
    <w:rsid w:val="00F059F6"/>
    <w:rsid w:val="00F06AE4"/>
    <w:rsid w:val="00F10DC2"/>
    <w:rsid w:val="00F123BD"/>
    <w:rsid w:val="00F12714"/>
    <w:rsid w:val="00F15878"/>
    <w:rsid w:val="00F15E34"/>
    <w:rsid w:val="00F21899"/>
    <w:rsid w:val="00F22608"/>
    <w:rsid w:val="00F24D94"/>
    <w:rsid w:val="00F265C9"/>
    <w:rsid w:val="00F3076B"/>
    <w:rsid w:val="00F30863"/>
    <w:rsid w:val="00F313EF"/>
    <w:rsid w:val="00F31ABB"/>
    <w:rsid w:val="00F33BCD"/>
    <w:rsid w:val="00F43085"/>
    <w:rsid w:val="00F45192"/>
    <w:rsid w:val="00F45E6A"/>
    <w:rsid w:val="00F46696"/>
    <w:rsid w:val="00F46EFD"/>
    <w:rsid w:val="00F47B30"/>
    <w:rsid w:val="00F51BC6"/>
    <w:rsid w:val="00F51FBE"/>
    <w:rsid w:val="00F53272"/>
    <w:rsid w:val="00F62F94"/>
    <w:rsid w:val="00F632E5"/>
    <w:rsid w:val="00F63658"/>
    <w:rsid w:val="00F652E3"/>
    <w:rsid w:val="00F70660"/>
    <w:rsid w:val="00F724A8"/>
    <w:rsid w:val="00F8412D"/>
    <w:rsid w:val="00F84B18"/>
    <w:rsid w:val="00F857C6"/>
    <w:rsid w:val="00F86235"/>
    <w:rsid w:val="00F91F5A"/>
    <w:rsid w:val="00F93FE1"/>
    <w:rsid w:val="00FA1740"/>
    <w:rsid w:val="00FA3A32"/>
    <w:rsid w:val="00FA3A3A"/>
    <w:rsid w:val="00FA4CE1"/>
    <w:rsid w:val="00FA4FB3"/>
    <w:rsid w:val="00FA7F43"/>
    <w:rsid w:val="00FB187A"/>
    <w:rsid w:val="00FB3971"/>
    <w:rsid w:val="00FB766C"/>
    <w:rsid w:val="00FB7893"/>
    <w:rsid w:val="00FC0342"/>
    <w:rsid w:val="00FC224A"/>
    <w:rsid w:val="00FC4821"/>
    <w:rsid w:val="00FC482E"/>
    <w:rsid w:val="00FC4957"/>
    <w:rsid w:val="00FC5223"/>
    <w:rsid w:val="00FC5562"/>
    <w:rsid w:val="00FC60BD"/>
    <w:rsid w:val="00FD27D0"/>
    <w:rsid w:val="00FD422C"/>
    <w:rsid w:val="00FD58DA"/>
    <w:rsid w:val="00FD7173"/>
    <w:rsid w:val="00FD790E"/>
    <w:rsid w:val="00FE2756"/>
    <w:rsid w:val="00FE2960"/>
    <w:rsid w:val="00FE4037"/>
    <w:rsid w:val="00FE4620"/>
    <w:rsid w:val="00FE57AA"/>
    <w:rsid w:val="00FE57C3"/>
    <w:rsid w:val="00FF0F31"/>
    <w:rsid w:val="00FF1126"/>
    <w:rsid w:val="00FF1777"/>
    <w:rsid w:val="00FF50A1"/>
    <w:rsid w:val="00FF5BA6"/>
    <w:rsid w:val="00FF754D"/>
    <w:rsid w:val="00FF7EB4"/>
    <w:rsid w:val="0DA4C03A"/>
    <w:rsid w:val="4A448432"/>
    <w:rsid w:val="4C62C68D"/>
    <w:rsid w:val="507FC0E8"/>
    <w:rsid w:val="7A12E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54452A"/>
  <w14:defaultImageDpi w14:val="330"/>
  <w15:docId w15:val="{2FC2C738-628B-46FE-917B-5FFD39DC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Unresolved Mention" w:semiHidden="1" w:unhideWhenUsed="1"/>
    <w:lsdException w:name="Smart Link" w:semiHidden="1" w:unhideWhenUsed="1"/>
  </w:latentStyles>
  <w:style w:type="paragraph" w:default="1" w:styleId="Normal">
    <w:name w:val="Normal"/>
    <w:qFormat/>
    <w:rsid w:val="00846B05"/>
    <w:pPr>
      <w:spacing w:before="120" w:after="120" w:line="276" w:lineRule="auto"/>
    </w:pPr>
    <w:rPr>
      <w:rFonts w:ascii="Arial" w:hAnsi="Arial"/>
      <w:sz w:val="22"/>
    </w:rPr>
  </w:style>
  <w:style w:type="paragraph" w:styleId="Heading1">
    <w:name w:val="heading 1"/>
    <w:basedOn w:val="Normal"/>
    <w:next w:val="Normal"/>
    <w:link w:val="Heading1Char"/>
    <w:autoRedefine/>
    <w:uiPriority w:val="9"/>
    <w:qFormat/>
    <w:rsid w:val="00B108DD"/>
    <w:pPr>
      <w:spacing w:before="240"/>
      <w:outlineLvl w:val="0"/>
    </w:pPr>
    <w:rPr>
      <w:b/>
      <w:color w:val="003865" w:themeColor="text2"/>
      <w:sz w:val="28"/>
      <w:szCs w:val="28"/>
    </w:rPr>
  </w:style>
  <w:style w:type="paragraph" w:styleId="Heading2">
    <w:name w:val="heading 2"/>
    <w:basedOn w:val="Normal"/>
    <w:next w:val="Normal"/>
    <w:link w:val="Heading2Char"/>
    <w:autoRedefine/>
    <w:uiPriority w:val="9"/>
    <w:unhideWhenUsed/>
    <w:qFormat/>
    <w:rsid w:val="00B108DD"/>
    <w:pPr>
      <w:spacing w:before="240"/>
      <w:outlineLvl w:val="1"/>
    </w:pPr>
    <w:rPr>
      <w:rFonts w:cs="Arial"/>
      <w:color w:val="003865" w:themeColor="text2"/>
      <w:sz w:val="28"/>
      <w:szCs w:val="28"/>
    </w:rPr>
  </w:style>
  <w:style w:type="paragraph" w:styleId="Heading3">
    <w:name w:val="heading 3"/>
    <w:basedOn w:val="Normal"/>
    <w:next w:val="Normal"/>
    <w:link w:val="Heading3Char"/>
    <w:autoRedefine/>
    <w:uiPriority w:val="9"/>
    <w:unhideWhenUsed/>
    <w:qFormat/>
    <w:rsid w:val="00B34A1D"/>
    <w:pPr>
      <w:keepNext/>
      <w:outlineLvl w:val="2"/>
    </w:pPr>
    <w:rPr>
      <w:b/>
      <w:caps/>
      <w:color w:val="00A9E0" w:themeColor="accent2"/>
    </w:rPr>
  </w:style>
  <w:style w:type="paragraph" w:styleId="Heading4">
    <w:name w:val="heading 4"/>
    <w:basedOn w:val="Heading6"/>
    <w:next w:val="Normal"/>
    <w:link w:val="Heading4Char"/>
    <w:uiPriority w:val="9"/>
    <w:unhideWhenUsed/>
    <w:qFormat/>
    <w:rsid w:val="00494504"/>
    <w:pPr>
      <w:outlineLvl w:val="3"/>
    </w:pPr>
  </w:style>
  <w:style w:type="paragraph" w:styleId="Heading5">
    <w:name w:val="heading 5"/>
    <w:aliases w:val="Heading Four"/>
    <w:basedOn w:val="Normal"/>
    <w:next w:val="Normal"/>
    <w:link w:val="Heading5Char"/>
    <w:autoRedefine/>
    <w:uiPriority w:val="9"/>
    <w:unhideWhenUsed/>
    <w:rsid w:val="00A24203"/>
    <w:pPr>
      <w:keepNext/>
      <w:keepLines/>
      <w:spacing w:before="40"/>
      <w:outlineLvl w:val="4"/>
    </w:pPr>
    <w:rPr>
      <w:rFonts w:asciiTheme="majorHAnsi" w:eastAsiaTheme="majorEastAsia" w:hAnsiTheme="majorHAnsi" w:cstheme="majorBidi"/>
      <w:color w:val="84BD00" w:themeColor="accent3"/>
    </w:rPr>
  </w:style>
  <w:style w:type="paragraph" w:styleId="Heading6">
    <w:name w:val="heading 6"/>
    <w:basedOn w:val="Normal"/>
    <w:next w:val="Normal"/>
    <w:link w:val="Heading6Char"/>
    <w:uiPriority w:val="9"/>
    <w:unhideWhenUsed/>
    <w:rsid w:val="00A24203"/>
    <w:pPr>
      <w:keepNext/>
      <w:keepLines/>
      <w:spacing w:before="40"/>
      <w:outlineLvl w:val="5"/>
    </w:pPr>
    <w:rPr>
      <w:rFonts w:eastAsiaTheme="majorEastAsia" w:cstheme="majorBidi"/>
      <w:color w:val="00B0F0"/>
    </w:rPr>
  </w:style>
  <w:style w:type="paragraph" w:styleId="Heading7">
    <w:name w:val="heading 7"/>
    <w:basedOn w:val="Normal"/>
    <w:next w:val="Normal"/>
    <w:link w:val="Heading7Char"/>
    <w:uiPriority w:val="9"/>
    <w:unhideWhenUsed/>
    <w:rsid w:val="00A24203"/>
    <w:pPr>
      <w:keepNext/>
      <w:keepLines/>
      <w:spacing w:before="40"/>
      <w:outlineLvl w:val="6"/>
    </w:pPr>
    <w:rPr>
      <w:rFonts w:eastAsiaTheme="majorEastAsia" w:cstheme="majorBidi"/>
      <w:i/>
      <w:iCs/>
      <w:color w:val="00A9E0" w:themeColor="accent2"/>
    </w:rPr>
  </w:style>
  <w:style w:type="paragraph" w:styleId="Heading8">
    <w:name w:val="heading 8"/>
    <w:basedOn w:val="Normal"/>
    <w:next w:val="Normal"/>
    <w:link w:val="Heading8Char"/>
    <w:uiPriority w:val="9"/>
    <w:unhideWhenUsed/>
    <w:rsid w:val="00A242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242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 Right Page"/>
    <w:basedOn w:val="Normal"/>
    <w:link w:val="HeaderChar"/>
    <w:uiPriority w:val="99"/>
    <w:unhideWhenUsed/>
    <w:rsid w:val="00FC5562"/>
    <w:pPr>
      <w:tabs>
        <w:tab w:val="left" w:pos="3801"/>
        <w:tab w:val="center" w:pos="4320"/>
        <w:tab w:val="right" w:pos="8640"/>
      </w:tabs>
      <w:jc w:val="right"/>
    </w:pPr>
    <w:rPr>
      <w:iCs/>
      <w:color w:val="00A4E4"/>
    </w:rPr>
  </w:style>
  <w:style w:type="character" w:customStyle="1" w:styleId="HeaderChar">
    <w:name w:val="Header Char"/>
    <w:aliases w:val="Header - Right Page Char"/>
    <w:basedOn w:val="DefaultParagraphFont"/>
    <w:link w:val="Header"/>
    <w:uiPriority w:val="99"/>
    <w:rsid w:val="00FC5562"/>
    <w:rPr>
      <w:rFonts w:ascii="Arial" w:hAnsi="Arial"/>
      <w:iCs/>
      <w:color w:val="00A4E4"/>
    </w:rPr>
  </w:style>
  <w:style w:type="paragraph" w:styleId="Footer">
    <w:name w:val="footer"/>
    <w:basedOn w:val="Normal"/>
    <w:link w:val="FooterChar"/>
    <w:uiPriority w:val="99"/>
    <w:unhideWhenUsed/>
    <w:rsid w:val="00775490"/>
    <w:pPr>
      <w:tabs>
        <w:tab w:val="center" w:pos="4320"/>
        <w:tab w:val="right" w:pos="8640"/>
      </w:tabs>
    </w:pPr>
  </w:style>
  <w:style w:type="character" w:customStyle="1" w:styleId="FooterChar">
    <w:name w:val="Footer Char"/>
    <w:basedOn w:val="DefaultParagraphFont"/>
    <w:link w:val="Footer"/>
    <w:uiPriority w:val="99"/>
    <w:rsid w:val="00775490"/>
  </w:style>
  <w:style w:type="paragraph" w:styleId="BalloonText">
    <w:name w:val="Balloon Text"/>
    <w:basedOn w:val="Normal"/>
    <w:link w:val="BalloonTextChar"/>
    <w:uiPriority w:val="99"/>
    <w:semiHidden/>
    <w:unhideWhenUsed/>
    <w:rsid w:val="007754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5490"/>
    <w:rPr>
      <w:rFonts w:ascii="Lucida Grande" w:hAnsi="Lucida Grande" w:cs="Lucida Grande"/>
      <w:sz w:val="18"/>
      <w:szCs w:val="18"/>
    </w:rPr>
  </w:style>
  <w:style w:type="character" w:customStyle="1" w:styleId="apple-converted-space">
    <w:name w:val="apple-converted-space"/>
    <w:basedOn w:val="DefaultParagraphFont"/>
    <w:rsid w:val="00775490"/>
  </w:style>
  <w:style w:type="paragraph" w:customStyle="1" w:styleId="xmsonormal">
    <w:name w:val="x_msonormal"/>
    <w:basedOn w:val="Normal"/>
    <w:rsid w:val="00775490"/>
    <w:pPr>
      <w:spacing w:before="100" w:beforeAutospacing="1" w:after="100" w:afterAutospacing="1"/>
    </w:pPr>
    <w:rPr>
      <w:rFonts w:ascii="Times" w:hAnsi="Times"/>
      <w:sz w:val="20"/>
      <w:szCs w:val="20"/>
    </w:rPr>
  </w:style>
  <w:style w:type="paragraph" w:customStyle="1" w:styleId="xmsolistparagraph">
    <w:name w:val="x_msolistparagraph"/>
    <w:basedOn w:val="Normal"/>
    <w:rsid w:val="00775490"/>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A24203"/>
    <w:pPr>
      <w:ind w:left="720"/>
      <w:contextualSpacing/>
    </w:pPr>
  </w:style>
  <w:style w:type="character" w:customStyle="1" w:styleId="Heading1Char">
    <w:name w:val="Heading 1 Char"/>
    <w:basedOn w:val="DefaultParagraphFont"/>
    <w:link w:val="Heading1"/>
    <w:uiPriority w:val="9"/>
    <w:rsid w:val="00B108DD"/>
    <w:rPr>
      <w:rFonts w:ascii="Arial" w:hAnsi="Arial"/>
      <w:b/>
      <w:color w:val="003865" w:themeColor="text2"/>
      <w:sz w:val="28"/>
      <w:szCs w:val="28"/>
    </w:rPr>
  </w:style>
  <w:style w:type="character" w:customStyle="1" w:styleId="Heading2Char">
    <w:name w:val="Heading 2 Char"/>
    <w:basedOn w:val="DefaultParagraphFont"/>
    <w:link w:val="Heading2"/>
    <w:uiPriority w:val="9"/>
    <w:rsid w:val="00B108DD"/>
    <w:rPr>
      <w:rFonts w:ascii="Arial" w:hAnsi="Arial" w:cs="Arial"/>
      <w:color w:val="003865" w:themeColor="text2"/>
      <w:sz w:val="28"/>
      <w:szCs w:val="28"/>
    </w:rPr>
  </w:style>
  <w:style w:type="character" w:customStyle="1" w:styleId="Heading3Char">
    <w:name w:val="Heading 3 Char"/>
    <w:basedOn w:val="DefaultParagraphFont"/>
    <w:link w:val="Heading3"/>
    <w:uiPriority w:val="9"/>
    <w:rsid w:val="00B34A1D"/>
    <w:rPr>
      <w:rFonts w:ascii="Arial" w:hAnsi="Arial"/>
      <w:b/>
      <w:caps/>
      <w:color w:val="00A9E0" w:themeColor="accent2"/>
      <w:sz w:val="22"/>
    </w:rPr>
  </w:style>
  <w:style w:type="paragraph" w:styleId="Title">
    <w:name w:val="Title"/>
    <w:basedOn w:val="Normal"/>
    <w:next w:val="Normal"/>
    <w:link w:val="TitleChar"/>
    <w:autoRedefine/>
    <w:uiPriority w:val="10"/>
    <w:rsid w:val="00A24203"/>
    <w:pPr>
      <w:ind w:left="90"/>
      <w:contextualSpacing/>
    </w:pPr>
    <w:rPr>
      <w:rFonts w:eastAsiaTheme="majorEastAsia" w:cs="Arial"/>
      <w:bCs/>
      <w:color w:val="00A9E0" w:themeColor="accent2"/>
      <w:spacing w:val="-10"/>
      <w:kern w:val="28"/>
      <w:sz w:val="48"/>
      <w:szCs w:val="48"/>
    </w:rPr>
  </w:style>
  <w:style w:type="character" w:customStyle="1" w:styleId="TitleChar">
    <w:name w:val="Title Char"/>
    <w:basedOn w:val="DefaultParagraphFont"/>
    <w:link w:val="Title"/>
    <w:uiPriority w:val="10"/>
    <w:rsid w:val="00A24203"/>
    <w:rPr>
      <w:rFonts w:ascii="Arial" w:eastAsiaTheme="majorEastAsia" w:hAnsi="Arial" w:cs="Arial"/>
      <w:bCs/>
      <w:color w:val="00A9E0" w:themeColor="accent2"/>
      <w:spacing w:val="-10"/>
      <w:kern w:val="28"/>
      <w:sz w:val="48"/>
      <w:szCs w:val="48"/>
    </w:rPr>
  </w:style>
  <w:style w:type="paragraph" w:styleId="Subtitle">
    <w:name w:val="Subtitle"/>
    <w:basedOn w:val="Normal"/>
    <w:next w:val="Normal"/>
    <w:link w:val="SubtitleChar"/>
    <w:uiPriority w:val="11"/>
    <w:rsid w:val="00A24203"/>
    <w:pPr>
      <w:numPr>
        <w:ilvl w:val="1"/>
      </w:numPr>
      <w:spacing w:after="160"/>
      <w:ind w:left="90"/>
    </w:pPr>
    <w:rPr>
      <w:rFonts w:eastAsia="Calibri" w:cs="Arial"/>
      <w:iCs/>
      <w:color w:val="000000" w:themeColor="text1"/>
      <w:spacing w:val="15"/>
      <w:sz w:val="36"/>
      <w:szCs w:val="36"/>
    </w:rPr>
  </w:style>
  <w:style w:type="character" w:customStyle="1" w:styleId="SubtitleChar">
    <w:name w:val="Subtitle Char"/>
    <w:basedOn w:val="DefaultParagraphFont"/>
    <w:link w:val="Subtitle"/>
    <w:uiPriority w:val="11"/>
    <w:rsid w:val="00A24203"/>
    <w:rPr>
      <w:rFonts w:ascii="Arial" w:eastAsia="Calibri" w:hAnsi="Arial" w:cs="Arial"/>
      <w:iCs/>
      <w:color w:val="000000" w:themeColor="text1"/>
      <w:spacing w:val="15"/>
      <w:sz w:val="36"/>
      <w:szCs w:val="36"/>
    </w:rPr>
  </w:style>
  <w:style w:type="paragraph" w:styleId="Bibliography">
    <w:name w:val="Bibliography"/>
    <w:basedOn w:val="Normal"/>
    <w:next w:val="Normal"/>
    <w:uiPriority w:val="37"/>
    <w:unhideWhenUsed/>
    <w:rsid w:val="00C95807"/>
    <w:rPr>
      <w:rFonts w:eastAsiaTheme="minorHAnsi"/>
      <w:vertAlign w:val="superscript"/>
    </w:rPr>
  </w:style>
  <w:style w:type="paragraph" w:styleId="Caption">
    <w:name w:val="caption"/>
    <w:basedOn w:val="FootnoteText"/>
    <w:next w:val="Normal"/>
    <w:uiPriority w:val="35"/>
    <w:unhideWhenUsed/>
    <w:qFormat/>
    <w:rsid w:val="00305FC8"/>
    <w:pPr>
      <w:spacing w:after="40"/>
    </w:pPr>
    <w:rPr>
      <w:color w:val="000000"/>
      <w:sz w:val="18"/>
      <w:szCs w:val="18"/>
    </w:rPr>
  </w:style>
  <w:style w:type="table" w:styleId="TableGrid">
    <w:name w:val="Table Grid"/>
    <w:basedOn w:val="TableNormal"/>
    <w:uiPriority w:val="39"/>
    <w:rsid w:val="001746D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46D9"/>
  </w:style>
  <w:style w:type="character" w:styleId="PlaceholderText">
    <w:name w:val="Placeholder Text"/>
    <w:basedOn w:val="DefaultParagraphFont"/>
    <w:uiPriority w:val="99"/>
    <w:semiHidden/>
    <w:rsid w:val="001746D9"/>
    <w:rPr>
      <w:color w:val="808080"/>
    </w:rPr>
  </w:style>
  <w:style w:type="paragraph" w:styleId="TOCHeading">
    <w:name w:val="TOC Heading"/>
    <w:basedOn w:val="Heading1"/>
    <w:next w:val="Normal"/>
    <w:autoRedefine/>
    <w:uiPriority w:val="39"/>
    <w:unhideWhenUsed/>
    <w:rsid w:val="00A00CB1"/>
    <w:pPr>
      <w:keepNext/>
      <w:keepLines/>
      <w:spacing w:before="480"/>
      <w:outlineLvl w:val="9"/>
    </w:pPr>
    <w:rPr>
      <w:rFonts w:eastAsiaTheme="majorEastAsia" w:cstheme="majorBidi"/>
      <w:bCs/>
    </w:rPr>
  </w:style>
  <w:style w:type="paragraph" w:styleId="TOC1">
    <w:name w:val="toc 1"/>
    <w:basedOn w:val="Normal"/>
    <w:next w:val="Normal"/>
    <w:autoRedefine/>
    <w:uiPriority w:val="39"/>
    <w:unhideWhenUsed/>
    <w:rsid w:val="000B3415"/>
    <w:pPr>
      <w:tabs>
        <w:tab w:val="right" w:leader="dot" w:pos="8630"/>
      </w:tabs>
    </w:pPr>
    <w:rPr>
      <w:rFonts w:eastAsiaTheme="minorHAnsi"/>
      <w:b/>
      <w:bCs/>
    </w:rPr>
  </w:style>
  <w:style w:type="paragraph" w:styleId="TOC2">
    <w:name w:val="toc 2"/>
    <w:basedOn w:val="Normal"/>
    <w:next w:val="Normal"/>
    <w:autoRedefine/>
    <w:uiPriority w:val="39"/>
    <w:unhideWhenUsed/>
    <w:rsid w:val="001746D9"/>
    <w:pPr>
      <w:ind w:left="240"/>
    </w:pPr>
    <w:rPr>
      <w:rFonts w:eastAsiaTheme="minorHAnsi"/>
      <w:b/>
      <w:bCs/>
      <w:szCs w:val="22"/>
    </w:rPr>
  </w:style>
  <w:style w:type="character" w:styleId="Hyperlink">
    <w:name w:val="Hyperlink"/>
    <w:basedOn w:val="DefaultParagraphFont"/>
    <w:uiPriority w:val="99"/>
    <w:unhideWhenUsed/>
    <w:rsid w:val="001746D9"/>
    <w:rPr>
      <w:color w:val="00A9E0" w:themeColor="hyperlink"/>
      <w:u w:val="single"/>
    </w:rPr>
  </w:style>
  <w:style w:type="paragraph" w:styleId="TOC3">
    <w:name w:val="toc 3"/>
    <w:basedOn w:val="Normal"/>
    <w:next w:val="Normal"/>
    <w:autoRedefine/>
    <w:uiPriority w:val="39"/>
    <w:semiHidden/>
    <w:unhideWhenUsed/>
    <w:rsid w:val="001746D9"/>
    <w:pPr>
      <w:ind w:left="480"/>
    </w:pPr>
    <w:rPr>
      <w:rFonts w:eastAsiaTheme="minorHAnsi"/>
      <w:szCs w:val="22"/>
    </w:rPr>
  </w:style>
  <w:style w:type="paragraph" w:styleId="TOC4">
    <w:name w:val="toc 4"/>
    <w:basedOn w:val="Normal"/>
    <w:next w:val="Normal"/>
    <w:autoRedefine/>
    <w:uiPriority w:val="39"/>
    <w:semiHidden/>
    <w:unhideWhenUsed/>
    <w:rsid w:val="001746D9"/>
    <w:pPr>
      <w:ind w:left="720"/>
    </w:pPr>
    <w:rPr>
      <w:rFonts w:eastAsiaTheme="minorHAnsi"/>
      <w:sz w:val="20"/>
      <w:szCs w:val="20"/>
    </w:rPr>
  </w:style>
  <w:style w:type="paragraph" w:styleId="TOC5">
    <w:name w:val="toc 5"/>
    <w:basedOn w:val="Normal"/>
    <w:next w:val="Normal"/>
    <w:autoRedefine/>
    <w:uiPriority w:val="39"/>
    <w:semiHidden/>
    <w:unhideWhenUsed/>
    <w:rsid w:val="001746D9"/>
    <w:pPr>
      <w:ind w:left="960"/>
    </w:pPr>
    <w:rPr>
      <w:rFonts w:eastAsiaTheme="minorHAnsi"/>
      <w:sz w:val="20"/>
      <w:szCs w:val="20"/>
    </w:rPr>
  </w:style>
  <w:style w:type="paragraph" w:styleId="TOC6">
    <w:name w:val="toc 6"/>
    <w:basedOn w:val="Normal"/>
    <w:next w:val="Normal"/>
    <w:autoRedefine/>
    <w:uiPriority w:val="39"/>
    <w:semiHidden/>
    <w:unhideWhenUsed/>
    <w:rsid w:val="001746D9"/>
    <w:pPr>
      <w:ind w:left="1200"/>
    </w:pPr>
    <w:rPr>
      <w:rFonts w:eastAsiaTheme="minorHAnsi"/>
      <w:sz w:val="20"/>
      <w:szCs w:val="20"/>
    </w:rPr>
  </w:style>
  <w:style w:type="paragraph" w:styleId="TOC7">
    <w:name w:val="toc 7"/>
    <w:basedOn w:val="Normal"/>
    <w:next w:val="Normal"/>
    <w:autoRedefine/>
    <w:uiPriority w:val="39"/>
    <w:semiHidden/>
    <w:unhideWhenUsed/>
    <w:rsid w:val="001746D9"/>
    <w:pPr>
      <w:ind w:left="1440"/>
    </w:pPr>
    <w:rPr>
      <w:rFonts w:eastAsiaTheme="minorHAnsi"/>
      <w:sz w:val="20"/>
      <w:szCs w:val="20"/>
    </w:rPr>
  </w:style>
  <w:style w:type="paragraph" w:styleId="TOC8">
    <w:name w:val="toc 8"/>
    <w:basedOn w:val="Normal"/>
    <w:next w:val="Normal"/>
    <w:autoRedefine/>
    <w:uiPriority w:val="39"/>
    <w:semiHidden/>
    <w:unhideWhenUsed/>
    <w:rsid w:val="001746D9"/>
    <w:pPr>
      <w:ind w:left="1680"/>
    </w:pPr>
    <w:rPr>
      <w:rFonts w:eastAsiaTheme="minorHAnsi"/>
      <w:sz w:val="20"/>
      <w:szCs w:val="20"/>
    </w:rPr>
  </w:style>
  <w:style w:type="paragraph" w:styleId="TOC9">
    <w:name w:val="toc 9"/>
    <w:basedOn w:val="Normal"/>
    <w:next w:val="Normal"/>
    <w:autoRedefine/>
    <w:uiPriority w:val="39"/>
    <w:semiHidden/>
    <w:unhideWhenUsed/>
    <w:rsid w:val="001746D9"/>
    <w:pPr>
      <w:ind w:left="1920"/>
    </w:pPr>
    <w:rPr>
      <w:rFonts w:eastAsiaTheme="minorHAnsi"/>
      <w:sz w:val="20"/>
      <w:szCs w:val="20"/>
    </w:rPr>
  </w:style>
  <w:style w:type="paragraph" w:styleId="FootnoteText">
    <w:name w:val="footnote text"/>
    <w:basedOn w:val="Normal"/>
    <w:link w:val="FootnoteTextChar"/>
    <w:uiPriority w:val="99"/>
    <w:unhideWhenUsed/>
    <w:rsid w:val="00FC5562"/>
    <w:pPr>
      <w:spacing w:before="40"/>
    </w:pPr>
    <w:rPr>
      <w:color w:val="00A4E4"/>
      <w:szCs w:val="20"/>
    </w:rPr>
  </w:style>
  <w:style w:type="character" w:customStyle="1" w:styleId="FootnoteTextChar">
    <w:name w:val="Footnote Text Char"/>
    <w:basedOn w:val="DefaultParagraphFont"/>
    <w:link w:val="FootnoteText"/>
    <w:uiPriority w:val="99"/>
    <w:rsid w:val="00FC5562"/>
    <w:rPr>
      <w:rFonts w:ascii="Arial" w:hAnsi="Arial"/>
      <w:color w:val="00A4E4"/>
      <w:sz w:val="22"/>
      <w:szCs w:val="20"/>
    </w:rPr>
  </w:style>
  <w:style w:type="character" w:styleId="FootnoteReference">
    <w:name w:val="footnote reference"/>
    <w:basedOn w:val="DefaultParagraphFont"/>
    <w:uiPriority w:val="99"/>
    <w:unhideWhenUsed/>
    <w:rsid w:val="001746D9"/>
    <w:rPr>
      <w:vertAlign w:val="superscript"/>
    </w:rPr>
  </w:style>
  <w:style w:type="paragraph" w:styleId="NoSpacing">
    <w:name w:val="No Spacing"/>
    <w:link w:val="NoSpacingChar"/>
    <w:autoRedefine/>
    <w:uiPriority w:val="1"/>
    <w:rsid w:val="00A24203"/>
    <w:rPr>
      <w:rFonts w:ascii="Arial" w:hAnsi="Arial"/>
    </w:rPr>
  </w:style>
  <w:style w:type="character" w:customStyle="1" w:styleId="NoSpacingChar">
    <w:name w:val="No Spacing Char"/>
    <w:basedOn w:val="DefaultParagraphFont"/>
    <w:link w:val="NoSpacing"/>
    <w:uiPriority w:val="1"/>
    <w:rsid w:val="00A24203"/>
    <w:rPr>
      <w:rFonts w:ascii="Arial" w:hAnsi="Arial"/>
    </w:rPr>
  </w:style>
  <w:style w:type="character" w:styleId="CommentReference">
    <w:name w:val="annotation reference"/>
    <w:basedOn w:val="DefaultParagraphFont"/>
    <w:uiPriority w:val="99"/>
    <w:semiHidden/>
    <w:unhideWhenUsed/>
    <w:rsid w:val="005A7C01"/>
    <w:rPr>
      <w:sz w:val="18"/>
      <w:szCs w:val="18"/>
    </w:rPr>
  </w:style>
  <w:style w:type="paragraph" w:styleId="CommentText">
    <w:name w:val="annotation text"/>
    <w:basedOn w:val="Normal"/>
    <w:link w:val="CommentTextChar"/>
    <w:uiPriority w:val="99"/>
    <w:unhideWhenUsed/>
    <w:rsid w:val="005A7C01"/>
  </w:style>
  <w:style w:type="character" w:customStyle="1" w:styleId="CommentTextChar">
    <w:name w:val="Comment Text Char"/>
    <w:basedOn w:val="DefaultParagraphFont"/>
    <w:link w:val="CommentText"/>
    <w:uiPriority w:val="99"/>
    <w:rsid w:val="005A7C01"/>
    <w:rPr>
      <w:rFonts w:ascii="Arial" w:hAnsi="Arial"/>
    </w:rPr>
  </w:style>
  <w:style w:type="paragraph" w:styleId="CommentSubject">
    <w:name w:val="annotation subject"/>
    <w:basedOn w:val="CommentText"/>
    <w:next w:val="CommentText"/>
    <w:link w:val="CommentSubjectChar"/>
    <w:uiPriority w:val="99"/>
    <w:semiHidden/>
    <w:unhideWhenUsed/>
    <w:rsid w:val="005A7C01"/>
    <w:rPr>
      <w:b/>
      <w:bCs/>
      <w:sz w:val="20"/>
      <w:szCs w:val="20"/>
    </w:rPr>
  </w:style>
  <w:style w:type="character" w:customStyle="1" w:styleId="CommentSubjectChar">
    <w:name w:val="Comment Subject Char"/>
    <w:basedOn w:val="CommentTextChar"/>
    <w:link w:val="CommentSubject"/>
    <w:uiPriority w:val="99"/>
    <w:semiHidden/>
    <w:rsid w:val="005A7C01"/>
    <w:rPr>
      <w:rFonts w:ascii="Arial" w:hAnsi="Arial"/>
      <w:b/>
      <w:bCs/>
      <w:sz w:val="20"/>
      <w:szCs w:val="20"/>
    </w:rPr>
  </w:style>
  <w:style w:type="character" w:styleId="SubtleEmphasis">
    <w:name w:val="Subtle Emphasis"/>
    <w:basedOn w:val="DefaultParagraphFont"/>
    <w:uiPriority w:val="19"/>
    <w:rsid w:val="00A24203"/>
    <w:rPr>
      <w:i/>
      <w:iCs/>
      <w:color w:val="404040" w:themeColor="text1" w:themeTint="BF"/>
    </w:rPr>
  </w:style>
  <w:style w:type="paragraph" w:styleId="NormalWeb">
    <w:name w:val="Normal (Web)"/>
    <w:basedOn w:val="Normal"/>
    <w:uiPriority w:val="99"/>
    <w:semiHidden/>
    <w:unhideWhenUsed/>
    <w:rsid w:val="00FC5562"/>
    <w:pPr>
      <w:spacing w:before="100" w:beforeAutospacing="1" w:after="100" w:afterAutospacing="1"/>
    </w:pPr>
    <w:rPr>
      <w:rFonts w:ascii="Times New Roman" w:hAnsi="Times New Roman" w:cs="Times New Roman"/>
    </w:rPr>
  </w:style>
  <w:style w:type="paragraph" w:customStyle="1" w:styleId="Header-LeftPage">
    <w:name w:val="Header - Left Page"/>
    <w:basedOn w:val="Header"/>
    <w:autoRedefine/>
    <w:rsid w:val="00FC5562"/>
    <w:pPr>
      <w:jc w:val="left"/>
    </w:pPr>
  </w:style>
  <w:style w:type="character" w:customStyle="1" w:styleId="Heading4Char">
    <w:name w:val="Heading 4 Char"/>
    <w:basedOn w:val="DefaultParagraphFont"/>
    <w:link w:val="Heading4"/>
    <w:uiPriority w:val="9"/>
    <w:rsid w:val="00494504"/>
    <w:rPr>
      <w:rFonts w:ascii="Arial" w:eastAsiaTheme="majorEastAsia" w:hAnsi="Arial" w:cstheme="majorBidi"/>
      <w:color w:val="00B0F0"/>
      <w:sz w:val="22"/>
    </w:rPr>
  </w:style>
  <w:style w:type="character" w:customStyle="1" w:styleId="Heading5Char">
    <w:name w:val="Heading 5 Char"/>
    <w:aliases w:val="Heading Four Char"/>
    <w:basedOn w:val="DefaultParagraphFont"/>
    <w:link w:val="Heading5"/>
    <w:uiPriority w:val="9"/>
    <w:rsid w:val="00A24203"/>
    <w:rPr>
      <w:rFonts w:asciiTheme="majorHAnsi" w:eastAsiaTheme="majorEastAsia" w:hAnsiTheme="majorHAnsi" w:cstheme="majorBidi"/>
      <w:color w:val="84BD00" w:themeColor="accent3"/>
      <w:sz w:val="22"/>
    </w:rPr>
  </w:style>
  <w:style w:type="character" w:customStyle="1" w:styleId="Heading6Char">
    <w:name w:val="Heading 6 Char"/>
    <w:basedOn w:val="DefaultParagraphFont"/>
    <w:link w:val="Heading6"/>
    <w:uiPriority w:val="9"/>
    <w:rsid w:val="00A24203"/>
    <w:rPr>
      <w:rFonts w:ascii="Arial" w:eastAsiaTheme="majorEastAsia" w:hAnsi="Arial" w:cstheme="majorBidi"/>
      <w:color w:val="00B0F0"/>
      <w:sz w:val="22"/>
    </w:rPr>
  </w:style>
  <w:style w:type="character" w:customStyle="1" w:styleId="Heading7Char">
    <w:name w:val="Heading 7 Char"/>
    <w:basedOn w:val="DefaultParagraphFont"/>
    <w:link w:val="Heading7"/>
    <w:uiPriority w:val="9"/>
    <w:rsid w:val="00A24203"/>
    <w:rPr>
      <w:rFonts w:ascii="Arial" w:eastAsiaTheme="majorEastAsia" w:hAnsi="Arial" w:cstheme="majorBidi"/>
      <w:i/>
      <w:iCs/>
      <w:color w:val="00A9E0" w:themeColor="accent2"/>
      <w:sz w:val="22"/>
    </w:rPr>
  </w:style>
  <w:style w:type="character" w:customStyle="1" w:styleId="Heading8Char">
    <w:name w:val="Heading 8 Char"/>
    <w:basedOn w:val="DefaultParagraphFont"/>
    <w:link w:val="Heading8"/>
    <w:uiPriority w:val="9"/>
    <w:rsid w:val="00A242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24203"/>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autoRedefine/>
    <w:uiPriority w:val="30"/>
    <w:rsid w:val="00A24203"/>
    <w:pPr>
      <w:framePr w:wrap="notBeside" w:vAnchor="text" w:hAnchor="text" w:y="1"/>
      <w:pBdr>
        <w:top w:val="single" w:sz="4" w:space="9" w:color="00A9E0" w:themeColor="accent2"/>
        <w:bottom w:val="single" w:sz="4" w:space="9" w:color="00A9E0" w:themeColor="accent2"/>
      </w:pBdr>
      <w:spacing w:before="360" w:after="360"/>
      <w:ind w:left="864" w:right="864"/>
      <w:jc w:val="center"/>
    </w:pPr>
    <w:rPr>
      <w:i/>
      <w:iCs/>
      <w:color w:val="00B0F0"/>
    </w:rPr>
  </w:style>
  <w:style w:type="character" w:customStyle="1" w:styleId="IntenseQuoteChar">
    <w:name w:val="Intense Quote Char"/>
    <w:basedOn w:val="DefaultParagraphFont"/>
    <w:link w:val="IntenseQuote"/>
    <w:uiPriority w:val="30"/>
    <w:rsid w:val="00A24203"/>
    <w:rPr>
      <w:rFonts w:ascii="Arial" w:hAnsi="Arial"/>
      <w:i/>
      <w:iCs/>
      <w:color w:val="00B0F0"/>
      <w:sz w:val="22"/>
    </w:rPr>
  </w:style>
  <w:style w:type="character" w:styleId="IntenseEmphasis">
    <w:name w:val="Intense Emphasis"/>
    <w:basedOn w:val="DefaultParagraphFont"/>
    <w:uiPriority w:val="21"/>
    <w:rsid w:val="00A24203"/>
    <w:rPr>
      <w:rFonts w:ascii="Arial" w:hAnsi="Arial"/>
      <w:i/>
      <w:iCs/>
      <w:color w:val="00A9E0" w:themeColor="accent2"/>
    </w:rPr>
  </w:style>
  <w:style w:type="character" w:styleId="IntenseReference">
    <w:name w:val="Intense Reference"/>
    <w:basedOn w:val="DefaultParagraphFont"/>
    <w:uiPriority w:val="32"/>
    <w:rsid w:val="00A24203"/>
    <w:rPr>
      <w:rFonts w:ascii="Arial" w:hAnsi="Arial"/>
      <w:b/>
      <w:bCs/>
      <w:smallCaps/>
      <w:color w:val="00A9E0" w:themeColor="accent2"/>
      <w:spacing w:val="5"/>
    </w:rPr>
  </w:style>
  <w:style w:type="paragraph" w:customStyle="1" w:styleId="SectionHeader">
    <w:name w:val="Section Header"/>
    <w:basedOn w:val="Normal"/>
    <w:link w:val="SectionHeaderChar"/>
    <w:autoRedefine/>
    <w:qFormat/>
    <w:rsid w:val="00CD32AF"/>
    <w:pPr>
      <w:spacing w:before="240"/>
    </w:pPr>
    <w:rPr>
      <w:bCs/>
      <w:color w:val="84BD00" w:themeColor="accent3"/>
      <w:sz w:val="40"/>
      <w:szCs w:val="40"/>
    </w:rPr>
  </w:style>
  <w:style w:type="character" w:customStyle="1" w:styleId="SectionHeaderChar">
    <w:name w:val="Section Header Char"/>
    <w:basedOn w:val="DefaultParagraphFont"/>
    <w:link w:val="SectionHeader"/>
    <w:rsid w:val="00CD32AF"/>
    <w:rPr>
      <w:rFonts w:ascii="Arial" w:hAnsi="Arial"/>
      <w:bCs/>
      <w:color w:val="84BD00" w:themeColor="accent3"/>
      <w:sz w:val="40"/>
      <w:szCs w:val="40"/>
    </w:rPr>
  </w:style>
  <w:style w:type="paragraph" w:customStyle="1" w:styleId="CoverHeading1">
    <w:name w:val="Cover Heading 1"/>
    <w:basedOn w:val="Title"/>
    <w:link w:val="CoverHeading1Char"/>
    <w:autoRedefine/>
    <w:qFormat/>
    <w:rsid w:val="008C75B0"/>
    <w:pPr>
      <w:spacing w:before="0" w:after="0"/>
      <w:ind w:left="0"/>
      <w:contextualSpacing w:val="0"/>
      <w:jc w:val="center"/>
    </w:pPr>
  </w:style>
  <w:style w:type="character" w:customStyle="1" w:styleId="CoverHeading1Char">
    <w:name w:val="Cover Heading 1 Char"/>
    <w:basedOn w:val="TitleChar"/>
    <w:link w:val="CoverHeading1"/>
    <w:rsid w:val="008C75B0"/>
    <w:rPr>
      <w:rFonts w:ascii="Arial" w:eastAsiaTheme="majorEastAsia" w:hAnsi="Arial" w:cs="Arial"/>
      <w:bCs/>
      <w:color w:val="00A9E0" w:themeColor="accent2"/>
      <w:spacing w:val="-10"/>
      <w:kern w:val="28"/>
      <w:sz w:val="48"/>
      <w:szCs w:val="48"/>
    </w:rPr>
  </w:style>
  <w:style w:type="paragraph" w:customStyle="1" w:styleId="CoverHeading2">
    <w:name w:val="Cover Heading 2"/>
    <w:basedOn w:val="Heading1"/>
    <w:link w:val="CoverHeading2Char"/>
    <w:qFormat/>
    <w:rsid w:val="00A24203"/>
  </w:style>
  <w:style w:type="character" w:customStyle="1" w:styleId="CoverHeading2Char">
    <w:name w:val="Cover Heading 2 Char"/>
    <w:basedOn w:val="Heading1Char"/>
    <w:link w:val="CoverHeading2"/>
    <w:rsid w:val="00A24203"/>
    <w:rPr>
      <w:rFonts w:ascii="Arial" w:hAnsi="Arial"/>
      <w:b/>
      <w:color w:val="003865" w:themeColor="text2"/>
      <w:sz w:val="28"/>
      <w:szCs w:val="28"/>
    </w:rPr>
  </w:style>
  <w:style w:type="paragraph" w:customStyle="1" w:styleId="PubDate">
    <w:name w:val="Pub Date"/>
    <w:basedOn w:val="CoverHeading2"/>
    <w:link w:val="PubDateChar"/>
    <w:qFormat/>
    <w:rsid w:val="00A24203"/>
    <w:pPr>
      <w:jc w:val="right"/>
    </w:pPr>
    <w:rPr>
      <w:b w:val="0"/>
    </w:rPr>
  </w:style>
  <w:style w:type="character" w:customStyle="1" w:styleId="PubDateChar">
    <w:name w:val="Pub Date Char"/>
    <w:basedOn w:val="CoverHeading2Char"/>
    <w:link w:val="PubDate"/>
    <w:rsid w:val="00A24203"/>
    <w:rPr>
      <w:rFonts w:ascii="Arial" w:hAnsi="Arial"/>
      <w:b w:val="0"/>
      <w:color w:val="003865" w:themeColor="text2"/>
      <w:sz w:val="28"/>
      <w:szCs w:val="28"/>
    </w:rPr>
  </w:style>
  <w:style w:type="paragraph" w:customStyle="1" w:styleId="Inlineemphasis">
    <w:name w:val="Inline emphasis"/>
    <w:basedOn w:val="Normal"/>
    <w:link w:val="InlineemphasisChar"/>
    <w:rsid w:val="00A24203"/>
    <w:rPr>
      <w:b/>
      <w:color w:val="003865" w:themeColor="text2"/>
    </w:rPr>
  </w:style>
  <w:style w:type="character" w:customStyle="1" w:styleId="InlineemphasisChar">
    <w:name w:val="Inline emphasis Char"/>
    <w:basedOn w:val="DefaultParagraphFont"/>
    <w:link w:val="Inlineemphasis"/>
    <w:rsid w:val="00A24203"/>
    <w:rPr>
      <w:rFonts w:ascii="Arial" w:hAnsi="Arial"/>
      <w:b/>
      <w:color w:val="003865" w:themeColor="text2"/>
      <w:sz w:val="22"/>
    </w:rPr>
  </w:style>
  <w:style w:type="paragraph" w:customStyle="1" w:styleId="Footnote">
    <w:name w:val="Footnote"/>
    <w:basedOn w:val="FootnoteText"/>
    <w:link w:val="FootnoteChar"/>
    <w:qFormat/>
    <w:rsid w:val="00A24203"/>
    <w:rPr>
      <w:color w:val="003865" w:themeColor="text2"/>
      <w:sz w:val="18"/>
      <w:szCs w:val="18"/>
    </w:rPr>
  </w:style>
  <w:style w:type="character" w:customStyle="1" w:styleId="FootnoteChar">
    <w:name w:val="Footnote Char"/>
    <w:basedOn w:val="FootnoteTextChar"/>
    <w:link w:val="Footnote"/>
    <w:rsid w:val="00A24203"/>
    <w:rPr>
      <w:rFonts w:ascii="Arial" w:hAnsi="Arial"/>
      <w:color w:val="003865" w:themeColor="text2"/>
      <w:sz w:val="18"/>
      <w:szCs w:val="18"/>
    </w:rPr>
  </w:style>
  <w:style w:type="paragraph" w:customStyle="1" w:styleId="FigureTitle">
    <w:name w:val="Figure Title"/>
    <w:basedOn w:val="Heading1"/>
    <w:link w:val="FigureTitleChar"/>
    <w:autoRedefine/>
    <w:qFormat/>
    <w:rsid w:val="00813030"/>
    <w:rPr>
      <w:rFonts w:cs="Arial"/>
      <w:sz w:val="22"/>
      <w:szCs w:val="20"/>
    </w:rPr>
  </w:style>
  <w:style w:type="character" w:customStyle="1" w:styleId="FigureTitleChar">
    <w:name w:val="Figure Title Char"/>
    <w:basedOn w:val="Heading1Char"/>
    <w:link w:val="FigureTitle"/>
    <w:rsid w:val="00813030"/>
    <w:rPr>
      <w:rFonts w:ascii="Arial" w:hAnsi="Arial" w:cs="Arial"/>
      <w:b/>
      <w:color w:val="003865" w:themeColor="text2"/>
      <w:sz w:val="22"/>
      <w:szCs w:val="20"/>
    </w:rPr>
  </w:style>
  <w:style w:type="table" w:styleId="ListTable3-Accent2">
    <w:name w:val="List Table 3 Accent 2"/>
    <w:basedOn w:val="TableNormal"/>
    <w:uiPriority w:val="48"/>
    <w:rsid w:val="00F46696"/>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 w:type="character" w:styleId="UnresolvedMention">
    <w:name w:val="Unresolved Mention"/>
    <w:basedOn w:val="DefaultParagraphFont"/>
    <w:uiPriority w:val="99"/>
    <w:semiHidden/>
    <w:unhideWhenUsed/>
    <w:rsid w:val="00B87D92"/>
    <w:rPr>
      <w:color w:val="605E5C"/>
      <w:shd w:val="clear" w:color="auto" w:fill="E1DFDD"/>
    </w:rPr>
  </w:style>
  <w:style w:type="character" w:styleId="FollowedHyperlink">
    <w:name w:val="FollowedHyperlink"/>
    <w:basedOn w:val="DefaultParagraphFont"/>
    <w:uiPriority w:val="99"/>
    <w:semiHidden/>
    <w:unhideWhenUsed/>
    <w:rsid w:val="00EF5CE9"/>
    <w:rPr>
      <w:color w:val="003865" w:themeColor="followedHyperlink"/>
      <w:u w:val="single"/>
    </w:rPr>
  </w:style>
  <w:style w:type="character" w:styleId="Mention">
    <w:name w:val="Mention"/>
    <w:basedOn w:val="DefaultParagraphFont"/>
    <w:uiPriority w:val="99"/>
    <w:unhideWhenUsed/>
    <w:rsid w:val="00ED1033"/>
    <w:rPr>
      <w:color w:val="2B579A"/>
      <w:shd w:val="clear" w:color="auto" w:fill="E1DFDD"/>
    </w:rPr>
  </w:style>
  <w:style w:type="paragraph" w:styleId="Revision">
    <w:name w:val="Revision"/>
    <w:hidden/>
    <w:uiPriority w:val="99"/>
    <w:semiHidden/>
    <w:rsid w:val="001B20C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159332">
      <w:bodyDiv w:val="1"/>
      <w:marLeft w:val="0"/>
      <w:marRight w:val="0"/>
      <w:marTop w:val="0"/>
      <w:marBottom w:val="0"/>
      <w:divBdr>
        <w:top w:val="none" w:sz="0" w:space="0" w:color="auto"/>
        <w:left w:val="none" w:sz="0" w:space="0" w:color="auto"/>
        <w:bottom w:val="none" w:sz="0" w:space="0" w:color="auto"/>
        <w:right w:val="none" w:sz="0" w:space="0" w:color="auto"/>
      </w:divBdr>
      <w:divsChild>
        <w:div w:id="1566405587">
          <w:marLeft w:val="0"/>
          <w:marRight w:val="0"/>
          <w:marTop w:val="0"/>
          <w:marBottom w:val="0"/>
          <w:divBdr>
            <w:top w:val="none" w:sz="0" w:space="0" w:color="auto"/>
            <w:left w:val="none" w:sz="0" w:space="0" w:color="auto"/>
            <w:bottom w:val="none" w:sz="0" w:space="0" w:color="auto"/>
            <w:right w:val="none" w:sz="0" w:space="0" w:color="auto"/>
          </w:divBdr>
        </w:div>
        <w:div w:id="354426383">
          <w:marLeft w:val="0"/>
          <w:marRight w:val="0"/>
          <w:marTop w:val="0"/>
          <w:marBottom w:val="0"/>
          <w:divBdr>
            <w:top w:val="none" w:sz="0" w:space="0" w:color="auto"/>
            <w:left w:val="none" w:sz="0" w:space="0" w:color="auto"/>
            <w:bottom w:val="none" w:sz="0" w:space="0" w:color="auto"/>
            <w:right w:val="none" w:sz="0" w:space="0" w:color="auto"/>
          </w:divBdr>
        </w:div>
        <w:div w:id="1439837344">
          <w:marLeft w:val="0"/>
          <w:marRight w:val="0"/>
          <w:marTop w:val="0"/>
          <w:marBottom w:val="0"/>
          <w:divBdr>
            <w:top w:val="none" w:sz="0" w:space="0" w:color="auto"/>
            <w:left w:val="none" w:sz="0" w:space="0" w:color="auto"/>
            <w:bottom w:val="none" w:sz="0" w:space="0" w:color="auto"/>
            <w:right w:val="none" w:sz="0" w:space="0" w:color="auto"/>
          </w:divBdr>
        </w:div>
      </w:divsChild>
    </w:div>
    <w:div w:id="536237697">
      <w:bodyDiv w:val="1"/>
      <w:marLeft w:val="0"/>
      <w:marRight w:val="0"/>
      <w:marTop w:val="0"/>
      <w:marBottom w:val="0"/>
      <w:divBdr>
        <w:top w:val="none" w:sz="0" w:space="0" w:color="auto"/>
        <w:left w:val="none" w:sz="0" w:space="0" w:color="auto"/>
        <w:bottom w:val="none" w:sz="0" w:space="0" w:color="auto"/>
        <w:right w:val="none" w:sz="0" w:space="0" w:color="auto"/>
      </w:divBdr>
    </w:div>
    <w:div w:id="1035538727">
      <w:bodyDiv w:val="1"/>
      <w:marLeft w:val="0"/>
      <w:marRight w:val="0"/>
      <w:marTop w:val="0"/>
      <w:marBottom w:val="0"/>
      <w:divBdr>
        <w:top w:val="none" w:sz="0" w:space="0" w:color="auto"/>
        <w:left w:val="none" w:sz="0" w:space="0" w:color="auto"/>
        <w:bottom w:val="none" w:sz="0" w:space="0" w:color="auto"/>
        <w:right w:val="none" w:sz="0" w:space="0" w:color="auto"/>
      </w:divBdr>
    </w:div>
    <w:div w:id="1045448575">
      <w:bodyDiv w:val="1"/>
      <w:marLeft w:val="0"/>
      <w:marRight w:val="0"/>
      <w:marTop w:val="0"/>
      <w:marBottom w:val="0"/>
      <w:divBdr>
        <w:top w:val="none" w:sz="0" w:space="0" w:color="auto"/>
        <w:left w:val="none" w:sz="0" w:space="0" w:color="auto"/>
        <w:bottom w:val="none" w:sz="0" w:space="0" w:color="auto"/>
        <w:right w:val="none" w:sz="0" w:space="0" w:color="auto"/>
      </w:divBdr>
    </w:div>
    <w:div w:id="1485511675">
      <w:bodyDiv w:val="1"/>
      <w:marLeft w:val="0"/>
      <w:marRight w:val="0"/>
      <w:marTop w:val="0"/>
      <w:marBottom w:val="0"/>
      <w:divBdr>
        <w:top w:val="none" w:sz="0" w:space="0" w:color="auto"/>
        <w:left w:val="none" w:sz="0" w:space="0" w:color="auto"/>
        <w:bottom w:val="none" w:sz="0" w:space="0" w:color="auto"/>
        <w:right w:val="none" w:sz="0" w:space="0" w:color="auto"/>
      </w:divBdr>
    </w:div>
    <w:div w:id="1763991501">
      <w:bodyDiv w:val="1"/>
      <w:marLeft w:val="0"/>
      <w:marRight w:val="0"/>
      <w:marTop w:val="0"/>
      <w:marBottom w:val="0"/>
      <w:divBdr>
        <w:top w:val="none" w:sz="0" w:space="0" w:color="auto"/>
        <w:left w:val="none" w:sz="0" w:space="0" w:color="auto"/>
        <w:bottom w:val="none" w:sz="0" w:space="0" w:color="auto"/>
        <w:right w:val="none" w:sz="0" w:space="0" w:color="auto"/>
      </w:divBdr>
      <w:divsChild>
        <w:div w:id="103575670">
          <w:marLeft w:val="0"/>
          <w:marRight w:val="0"/>
          <w:marTop w:val="0"/>
          <w:marBottom w:val="0"/>
          <w:divBdr>
            <w:top w:val="none" w:sz="0" w:space="0" w:color="auto"/>
            <w:left w:val="none" w:sz="0" w:space="0" w:color="auto"/>
            <w:bottom w:val="none" w:sz="0" w:space="0" w:color="auto"/>
            <w:right w:val="none" w:sz="0" w:space="0" w:color="auto"/>
          </w:divBdr>
        </w:div>
        <w:div w:id="373773585">
          <w:marLeft w:val="0"/>
          <w:marRight w:val="0"/>
          <w:marTop w:val="0"/>
          <w:marBottom w:val="0"/>
          <w:divBdr>
            <w:top w:val="none" w:sz="0" w:space="0" w:color="auto"/>
            <w:left w:val="none" w:sz="0" w:space="0" w:color="auto"/>
            <w:bottom w:val="none" w:sz="0" w:space="0" w:color="auto"/>
            <w:right w:val="none" w:sz="0" w:space="0" w:color="auto"/>
          </w:divBdr>
        </w:div>
        <w:div w:id="2074424619">
          <w:marLeft w:val="0"/>
          <w:marRight w:val="0"/>
          <w:marTop w:val="0"/>
          <w:marBottom w:val="0"/>
          <w:divBdr>
            <w:top w:val="none" w:sz="0" w:space="0" w:color="auto"/>
            <w:left w:val="none" w:sz="0" w:space="0" w:color="auto"/>
            <w:bottom w:val="none" w:sz="0" w:space="0" w:color="auto"/>
            <w:right w:val="none" w:sz="0" w:space="0" w:color="auto"/>
          </w:divBdr>
        </w:div>
        <w:div w:id="953246107">
          <w:marLeft w:val="0"/>
          <w:marRight w:val="0"/>
          <w:marTop w:val="0"/>
          <w:marBottom w:val="0"/>
          <w:divBdr>
            <w:top w:val="none" w:sz="0" w:space="0" w:color="auto"/>
            <w:left w:val="none" w:sz="0" w:space="0" w:color="auto"/>
            <w:bottom w:val="none" w:sz="0" w:space="0" w:color="auto"/>
            <w:right w:val="none" w:sz="0" w:space="0" w:color="auto"/>
          </w:divBdr>
        </w:div>
        <w:div w:id="735200868">
          <w:marLeft w:val="0"/>
          <w:marRight w:val="0"/>
          <w:marTop w:val="0"/>
          <w:marBottom w:val="0"/>
          <w:divBdr>
            <w:top w:val="none" w:sz="0" w:space="0" w:color="auto"/>
            <w:left w:val="none" w:sz="0" w:space="0" w:color="auto"/>
            <w:bottom w:val="none" w:sz="0" w:space="0" w:color="auto"/>
            <w:right w:val="none" w:sz="0" w:space="0" w:color="auto"/>
          </w:divBdr>
        </w:div>
        <w:div w:id="2027438631">
          <w:marLeft w:val="0"/>
          <w:marRight w:val="0"/>
          <w:marTop w:val="0"/>
          <w:marBottom w:val="0"/>
          <w:divBdr>
            <w:top w:val="none" w:sz="0" w:space="0" w:color="auto"/>
            <w:left w:val="none" w:sz="0" w:space="0" w:color="auto"/>
            <w:bottom w:val="none" w:sz="0" w:space="0" w:color="auto"/>
            <w:right w:val="none" w:sz="0" w:space="0" w:color="auto"/>
          </w:divBdr>
        </w:div>
      </w:divsChild>
    </w:div>
    <w:div w:id="1902524398">
      <w:bodyDiv w:val="1"/>
      <w:marLeft w:val="0"/>
      <w:marRight w:val="0"/>
      <w:marTop w:val="0"/>
      <w:marBottom w:val="0"/>
      <w:divBdr>
        <w:top w:val="none" w:sz="0" w:space="0" w:color="auto"/>
        <w:left w:val="none" w:sz="0" w:space="0" w:color="auto"/>
        <w:bottom w:val="none" w:sz="0" w:space="0" w:color="auto"/>
        <w:right w:val="none" w:sz="0" w:space="0" w:color="auto"/>
      </w:divBdr>
    </w:div>
    <w:div w:id="1952318773">
      <w:bodyDiv w:val="1"/>
      <w:marLeft w:val="0"/>
      <w:marRight w:val="0"/>
      <w:marTop w:val="0"/>
      <w:marBottom w:val="0"/>
      <w:divBdr>
        <w:top w:val="none" w:sz="0" w:space="0" w:color="auto"/>
        <w:left w:val="none" w:sz="0" w:space="0" w:color="auto"/>
        <w:bottom w:val="none" w:sz="0" w:space="0" w:color="auto"/>
        <w:right w:val="none" w:sz="0" w:space="0" w:color="auto"/>
      </w:divBdr>
    </w:div>
    <w:div w:id="2027438718">
      <w:bodyDiv w:val="1"/>
      <w:marLeft w:val="0"/>
      <w:marRight w:val="0"/>
      <w:marTop w:val="0"/>
      <w:marBottom w:val="0"/>
      <w:divBdr>
        <w:top w:val="none" w:sz="0" w:space="0" w:color="auto"/>
        <w:left w:val="none" w:sz="0" w:space="0" w:color="auto"/>
        <w:bottom w:val="none" w:sz="0" w:space="0" w:color="auto"/>
        <w:right w:val="none" w:sz="0" w:space="0" w:color="auto"/>
      </w:divBdr>
    </w:div>
    <w:div w:id="2113671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ole@gpisd.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lmer\Downloads\Basic_Word_Template_no_logo.dotx" TargetMode="External"/></Relationships>
</file>

<file path=word/theme/theme1.xml><?xml version="1.0" encoding="utf-8"?>
<a:theme xmlns:a="http://schemas.openxmlformats.org/drawingml/2006/main" name="GPI Brand Theme 2018">
  <a:themeElements>
    <a:clrScheme name="GPI Brand Colors 2018">
      <a:dk1>
        <a:sysClr val="windowText" lastClr="000000"/>
      </a:dk1>
      <a:lt1>
        <a:sysClr val="window" lastClr="FFFFFF"/>
      </a:lt1>
      <a:dk2>
        <a:srgbClr val="003865"/>
      </a:dk2>
      <a:lt2>
        <a:srgbClr val="D5F5FF"/>
      </a:lt2>
      <a:accent1>
        <a:srgbClr val="FFC72C"/>
      </a:accent1>
      <a:accent2>
        <a:srgbClr val="00A9E0"/>
      </a:accent2>
      <a:accent3>
        <a:srgbClr val="84BD00"/>
      </a:accent3>
      <a:accent4>
        <a:srgbClr val="003865"/>
      </a:accent4>
      <a:accent5>
        <a:srgbClr val="FA4616"/>
      </a:accent5>
      <a:accent6>
        <a:srgbClr val="2E4200"/>
      </a:accent6>
      <a:hlink>
        <a:srgbClr val="00A9E0"/>
      </a:hlink>
      <a:folHlink>
        <a:srgbClr val="003865"/>
      </a:folHlink>
    </a:clrScheme>
    <a:fontScheme name="GPI Font">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PI Brand Theme 2018" id="{FF2940C0-BE3C-4B15-BE9E-A4423D82CDF6}" vid="{136AA660-E837-47A5-9BF7-3EDE72C38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eb483e-90cd-4d4e-91e5-30669c9ad92f">
      <Terms xmlns="http://schemas.microsoft.com/office/infopath/2007/PartnerControls"/>
    </lcf76f155ced4ddcb4097134ff3c332f>
    <TaxCatchAll xmlns="84c909d2-dbe2-4d47-90b8-153d61251a2a"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Version="16">
  <b:Source>
    <b:Tag>Fab07</b:Tag>
    <b:SourceType>JournalArticle</b:SourceType>
    <b:Guid>{B9BCCA25-9C00-BE4E-B3CD-5E4400DAA84C}</b:Guid>
    <b:Title>Do Markets Reduce Costs? Assessing the Impact of Regulatory Restructuring on US Electric Generation Efficiency</b:Title>
    <b:Year>2007</b:Year>
    <b:Pages>1250-1277</b:Pages>
    <b:JournalName>The American Economic Review</b:JournalName>
    <b:Month>September</b:Month>
    <b:Author>
      <b:Author>
        <b:NameList>
          <b:Person>
            <b:Last>Fabrizio</b:Last>
            <b:Middle>R.</b:Middle>
            <b:First>Kira</b:First>
          </b:Person>
          <b:Person>
            <b:Last>Rose</b:Last>
            <b:Middle>L.</b:Middle>
            <b:First>Nancy</b:First>
          </b:Person>
          <b:Person>
            <b:Last>Wolfram</b:Last>
            <b:Middle>D.</b:Middle>
            <b:First>Catherine</b:First>
          </b:Person>
        </b:NameList>
      </b:Author>
    </b:Author>
    <b:RefOrder>1</b:RefOrder>
  </b:Source>
  <b:Source>
    <b:Tag>Cha</b:Tag>
    <b:SourceType>JournalArticle</b:SourceType>
    <b:Guid>{578B8DE1-06F4-A843-A72E-1FE9F4AC47C6}</b:Guid>
    <b:Title>Chan, H. Ron and Fell, Harrison G. and Lange, Ian and Li, Shanjun, Efficiency and Environmental Impacts of Electricity Restructuring on Coal-Fired Power Plants (February 23, 2013). Available at SSRN: https://ssrn.com/abstract=2223408 </b:Title>
    <b:RefOrder>2</b:RefOrder>
  </b:Source>
  <b:Source>
    <b:Tag>Ame16</b:Tag>
    <b:SourceType>Report</b:SourceType>
    <b:Guid>{3D016AD5-43C9-7F4D-ADFB-4DE8B1FC13E5}</b:Guid>
    <b:Title>U.S. Wind Industry Third Quarter 2016 Market Report</b:Title>
    <b:Publisher>AWEA Data Services</b:Publisher>
    <b:Year>2016</b:Year>
    <b:Author>
      <b:Author>
        <b:Corporate>American Wind Energy Association</b:Corporate>
      </b:Author>
    </b:Author>
    <b:RefOrder>3</b:RefOrder>
  </b:Source>
  <b:Source>
    <b:Tag>Kir08</b:Tag>
    <b:SourceType>Report</b:SourceType>
    <b:Guid>{81291FE8-B2AD-824A-87CB-7C13485623E0}</b:Guid>
    <b:Title>Facilitating Wind Development: The Importance of Electric Industry Structure</b:Title>
    <b:Publisher>National Renewable Energy Laboratory</b:Publisher>
    <b:Year> May 2008</b:Year>
    <b:Author>
      <b:Author>
        <b:NameList>
          <b:Person>
            <b:Last>Kirby</b:Last>
            <b:First>B.</b:First>
          </b:Person>
          <b:Person>
            <b:Last>Milligan</b:Last>
            <b:First>M.</b:First>
          </b:Person>
        </b:NameList>
      </b:Author>
    </b:Author>
    <b:RefOrder>4</b:RefOrder>
  </b:Source>
  <b:Source>
    <b:Tag>Spe07</b:Tag>
    <b:SourceType>Report</b:SourceType>
    <b:Guid>{F5B7A192-69B8-814A-B3C4-1E18D99C235A}</b:Guid>
    <b:Title>Do RTOs Promote Renewables? A Study of State-Level Data over Time</b:Title>
    <b:Institution>Carnegie Mellon University Electricity Industry Center</b:Institution>
    <b:Year>December, 2007</b:Year>
    <b:Author>
      <b:Author>
        <b:NameList>
          <b:Person>
            <b:Last>Spees</b:Last>
            <b:First>Kathleen</b:First>
          </b:Person>
          <b:Person>
            <b:Last>Lave</b:Last>
            <b:First>Lester</b:First>
          </b:Person>
        </b:NameList>
      </b:Author>
    </b:Author>
    <b:RefOrder>5</b:RefOrder>
  </b:Source>
  <b:Source>
    <b:Tag>Pre06</b:Tag>
    <b:SourceType>Report</b:SourceType>
    <b:Guid>{97692522-9DE4-A14A-B164-1B2A986B30CC}</b:Guid>
    <b:Author>
      <b:Author>
        <b:Corporate>Minnesota Public Utilities Commission</b:Corporate>
      </b:Author>
    </b:Author>
    <b:Title>Final Report - 2006 Minnesota Wind Integration Study</b:Title>
    <b:Institution>Prepared by EnerNex Corporation in collaboraiton with the Midwest Independent System Operator</b:Institution>
    <b:Year>November, 2006</b:Year>
    <b:RefOrder>6</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8D6BCC071DCF624389FE3EE3BA88177E" ma:contentTypeVersion="17" ma:contentTypeDescription="Create a new document." ma:contentTypeScope="" ma:versionID="4c8116d7bb03c0092366939e403ccc31">
  <xsd:schema xmlns:xsd="http://www.w3.org/2001/XMLSchema" xmlns:xs="http://www.w3.org/2001/XMLSchema" xmlns:p="http://schemas.microsoft.com/office/2006/metadata/properties" xmlns:ns2="3aeb483e-90cd-4d4e-91e5-30669c9ad92f" xmlns:ns3="84c909d2-dbe2-4d47-90b8-153d61251a2a" targetNamespace="http://schemas.microsoft.com/office/2006/metadata/properties" ma:root="true" ma:fieldsID="73b195ecff260f39dc1ff810b736b722" ns2:_="" ns3:_="">
    <xsd:import namespace="3aeb483e-90cd-4d4e-91e5-30669c9ad92f"/>
    <xsd:import namespace="84c909d2-dbe2-4d47-90b8-153d61251a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483e-90cd-4d4e-91e5-30669c9a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15b2c4-aec3-45fb-a04f-cd626e989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909d2-dbe2-4d47-90b8-153d61251a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277987-92c2-4f67-ae2a-f0158680d1d0}" ma:internalName="TaxCatchAll" ma:showField="CatchAllData" ma:web="84c909d2-dbe2-4d47-90b8-153d61251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62EA5-A265-4978-B739-7B7DA6646D2B}">
  <ds:schemaRefs>
    <ds:schemaRef ds:uri="http://schemas.microsoft.com/sharepoint/v3/contenttype/forms"/>
  </ds:schemaRefs>
</ds:datastoreItem>
</file>

<file path=customXml/itemProps2.xml><?xml version="1.0" encoding="utf-8"?>
<ds:datastoreItem xmlns:ds="http://schemas.openxmlformats.org/officeDocument/2006/customXml" ds:itemID="{0571FF8D-6078-4D30-9123-D0989934F576}">
  <ds:schemaRefs>
    <ds:schemaRef ds:uri="http://schemas.microsoft.com/office/2006/metadata/properties"/>
    <ds:schemaRef ds:uri="http://schemas.microsoft.com/office/infopath/2007/PartnerControls"/>
    <ds:schemaRef ds:uri="3aeb483e-90cd-4d4e-91e5-30669c9ad92f"/>
    <ds:schemaRef ds:uri="84c909d2-dbe2-4d47-90b8-153d61251a2a"/>
  </ds:schemaRefs>
</ds:datastoreItem>
</file>

<file path=customXml/itemProps3.xml><?xml version="1.0" encoding="utf-8"?>
<ds:datastoreItem xmlns:ds="http://schemas.openxmlformats.org/officeDocument/2006/customXml" ds:itemID="{BCB8548A-D5A3-4029-B777-AD9E151E9952}">
  <ds:schemaRefs>
    <ds:schemaRef ds:uri="http://schemas.openxmlformats.org/officeDocument/2006/bibliography"/>
  </ds:schemaRefs>
</ds:datastoreItem>
</file>

<file path=customXml/itemProps4.xml><?xml version="1.0" encoding="utf-8"?>
<ds:datastoreItem xmlns:ds="http://schemas.openxmlformats.org/officeDocument/2006/customXml" ds:itemID="{BA5A3774-0818-4A31-A1A4-7B2B05C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483e-90cd-4d4e-91e5-30669c9ad92f"/>
    <ds:schemaRef ds:uri="84c909d2-dbe2-4d47-90b8-153d61251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Basic_Word_Template_no_logo</Template>
  <TotalTime>343</TotalTime>
  <Pages>7</Pages>
  <Words>2200</Words>
  <Characters>12543</Characters>
  <Application>Microsoft Office Word</Application>
  <DocSecurity>0</DocSecurity>
  <Lines>104</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Jordana Palmer</dc:creator>
  <cp:keywords/>
  <dc:description/>
  <cp:lastModifiedBy>Aileen Cole</cp:lastModifiedBy>
  <cp:revision>432</cp:revision>
  <cp:lastPrinted>2020-01-17T07:00:00Z</cp:lastPrinted>
  <dcterms:created xsi:type="dcterms:W3CDTF">2023-10-03T18:29:00Z</dcterms:created>
  <dcterms:modified xsi:type="dcterms:W3CDTF">2023-12-11T16:59:00Z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0x0101008D6BCC071DCF624389FE3EE3BA88177E</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