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994B"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69511BD5" wp14:editId="67A59FE8">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11BD5"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635FC88E" w14:textId="77777777" w:rsidR="007C5B8A" w:rsidRDefault="007C5B8A" w:rsidP="007C5B8A">
      <w:pPr>
        <w:jc w:val="center"/>
        <w:rPr>
          <w:szCs w:val="24"/>
        </w:rPr>
      </w:pPr>
    </w:p>
    <w:p w14:paraId="6C9DE898" w14:textId="77777777" w:rsidR="00B426F2" w:rsidRPr="002B7ECD" w:rsidRDefault="00B426F2" w:rsidP="007C5B8A">
      <w:pPr>
        <w:jc w:val="center"/>
        <w:rPr>
          <w:szCs w:val="24"/>
        </w:rPr>
      </w:pPr>
    </w:p>
    <w:p w14:paraId="00F0F679" w14:textId="6099CB68" w:rsidR="00B426F2" w:rsidRPr="00B426F2" w:rsidRDefault="00B426F2" w:rsidP="00B426F2">
      <w:pPr>
        <w:jc w:val="center"/>
        <w:rPr>
          <w:szCs w:val="24"/>
        </w:rPr>
      </w:pPr>
      <w:r w:rsidRPr="00B426F2">
        <w:rPr>
          <w:szCs w:val="24"/>
        </w:rPr>
        <w:t xml:space="preserve">CONNECTICUT DISTRIBUTED GENERATION </w:t>
      </w:r>
      <w:r w:rsidR="008B6D28">
        <w:rPr>
          <w:szCs w:val="24"/>
        </w:rPr>
        <w:t>TECHNICAL</w:t>
      </w:r>
      <w:r w:rsidR="00E54789">
        <w:rPr>
          <w:szCs w:val="24"/>
        </w:rPr>
        <w:t xml:space="preserve"> </w:t>
      </w:r>
      <w:r w:rsidRPr="00B426F2">
        <w:rPr>
          <w:szCs w:val="24"/>
        </w:rPr>
        <w:t>WORKING GROUP</w:t>
      </w:r>
      <w:r w:rsidR="00F633BD">
        <w:rPr>
          <w:szCs w:val="24"/>
        </w:rPr>
        <w:t xml:space="preserve">  </w:t>
      </w:r>
    </w:p>
    <w:p w14:paraId="372C3F1F" w14:textId="77777777" w:rsidR="00B426F2" w:rsidRDefault="00B426F2" w:rsidP="007C5B8A">
      <w:pPr>
        <w:jc w:val="center"/>
        <w:rPr>
          <w:szCs w:val="24"/>
          <w:u w:val="single"/>
        </w:rPr>
      </w:pPr>
    </w:p>
    <w:p w14:paraId="377E66D3" w14:textId="18BD047E" w:rsidR="007C5B8A" w:rsidRPr="002B7ECD" w:rsidRDefault="00B426F2" w:rsidP="007C5B8A">
      <w:pPr>
        <w:jc w:val="center"/>
        <w:rPr>
          <w:szCs w:val="24"/>
          <w:u w:val="single"/>
        </w:rPr>
      </w:pPr>
      <w:r>
        <w:rPr>
          <w:szCs w:val="24"/>
          <w:u w:val="single"/>
        </w:rPr>
        <w:t>MEETING AGENDA</w:t>
      </w:r>
    </w:p>
    <w:p w14:paraId="073B7470" w14:textId="6E5B1292" w:rsidR="007C5B8A" w:rsidRPr="002B7ECD" w:rsidRDefault="00F633BD" w:rsidP="007C5B8A">
      <w:pPr>
        <w:jc w:val="center"/>
        <w:rPr>
          <w:szCs w:val="24"/>
        </w:rPr>
      </w:pPr>
      <w:r>
        <w:rPr>
          <w:szCs w:val="24"/>
        </w:rPr>
        <w:t>Wedne</w:t>
      </w:r>
      <w:r w:rsidR="00EA5846">
        <w:rPr>
          <w:szCs w:val="24"/>
        </w:rPr>
        <w:t>sday</w:t>
      </w:r>
      <w:r w:rsidR="00B426F2">
        <w:rPr>
          <w:szCs w:val="24"/>
        </w:rPr>
        <w:t xml:space="preserve">, </w:t>
      </w:r>
      <w:r w:rsidR="008B6D28">
        <w:rPr>
          <w:szCs w:val="24"/>
        </w:rPr>
        <w:t>November</w:t>
      </w:r>
      <w:r>
        <w:rPr>
          <w:szCs w:val="24"/>
        </w:rPr>
        <w:t xml:space="preserve"> </w:t>
      </w:r>
      <w:r w:rsidR="00E54789">
        <w:rPr>
          <w:szCs w:val="24"/>
        </w:rPr>
        <w:t>2</w:t>
      </w:r>
      <w:r w:rsidR="008B6D28">
        <w:rPr>
          <w:szCs w:val="24"/>
        </w:rPr>
        <w:t>3</w:t>
      </w:r>
      <w:r w:rsidR="00B426F2" w:rsidRPr="00B426F2">
        <w:rPr>
          <w:szCs w:val="24"/>
        </w:rPr>
        <w:t>, 202</w:t>
      </w:r>
      <w:r w:rsidR="00EA5846">
        <w:rPr>
          <w:szCs w:val="24"/>
        </w:rPr>
        <w:t>2</w:t>
      </w:r>
    </w:p>
    <w:p w14:paraId="0EEEA09E" w14:textId="2010E68E" w:rsidR="00126A02" w:rsidRPr="00B426F2" w:rsidRDefault="00126A02" w:rsidP="00126A02">
      <w:pPr>
        <w:spacing w:line="360" w:lineRule="auto"/>
        <w:jc w:val="center"/>
        <w:rPr>
          <w:rFonts w:cs="Arial"/>
          <w:szCs w:val="24"/>
        </w:rPr>
      </w:pPr>
      <w:r w:rsidRPr="00B426F2">
        <w:rPr>
          <w:rFonts w:cs="Arial"/>
          <w:szCs w:val="24"/>
        </w:rPr>
        <w:t>9:00 AM – 1</w:t>
      </w:r>
      <w:r w:rsidR="008B6D28">
        <w:rPr>
          <w:rFonts w:cs="Arial"/>
          <w:szCs w:val="24"/>
        </w:rPr>
        <w:t>0</w:t>
      </w:r>
      <w:r w:rsidRPr="00B426F2">
        <w:rPr>
          <w:rFonts w:cs="Arial"/>
          <w:szCs w:val="24"/>
        </w:rPr>
        <w:t>:</w:t>
      </w:r>
      <w:r w:rsidR="008B6D28">
        <w:rPr>
          <w:rFonts w:cs="Arial"/>
          <w:szCs w:val="24"/>
        </w:rPr>
        <w:t>3</w:t>
      </w:r>
      <w:r w:rsidRPr="00B426F2">
        <w:rPr>
          <w:rFonts w:cs="Arial"/>
          <w:szCs w:val="24"/>
        </w:rPr>
        <w:t xml:space="preserve">0 </w:t>
      </w:r>
      <w:r w:rsidR="00F633BD">
        <w:rPr>
          <w:rFonts w:cs="Arial"/>
          <w:szCs w:val="24"/>
        </w:rPr>
        <w:t>A</w:t>
      </w:r>
      <w:r w:rsidRPr="00B426F2">
        <w:rPr>
          <w:rFonts w:cs="Arial"/>
          <w:szCs w:val="24"/>
        </w:rPr>
        <w:t>M</w:t>
      </w:r>
    </w:p>
    <w:p w14:paraId="1C5F0DB7" w14:textId="494D7FE0" w:rsidR="00C568C8" w:rsidRDefault="00126A02" w:rsidP="00634473">
      <w:pPr>
        <w:jc w:val="center"/>
        <w:rPr>
          <w:rFonts w:cs="Arial"/>
          <w:szCs w:val="24"/>
        </w:rPr>
      </w:pPr>
      <w:r>
        <w:rPr>
          <w:rFonts w:cs="Arial"/>
          <w:szCs w:val="24"/>
        </w:rPr>
        <w:t xml:space="preserve">Location: </w:t>
      </w:r>
      <w:r w:rsidR="00336B04" w:rsidRPr="00336B04">
        <w:rPr>
          <w:rFonts w:cs="Arial"/>
          <w:szCs w:val="24"/>
        </w:rPr>
        <w:t xml:space="preserve">Microsoft Teams </w:t>
      </w:r>
    </w:p>
    <w:p w14:paraId="078AFE5D" w14:textId="334B366F" w:rsidR="00634473" w:rsidRDefault="00634473" w:rsidP="00634473">
      <w:pPr>
        <w:rPr>
          <w:rFonts w:cs="Arial"/>
          <w:bCs/>
          <w:szCs w:val="24"/>
        </w:rPr>
      </w:pPr>
    </w:p>
    <w:p w14:paraId="53BE9D06" w14:textId="4CBB524B" w:rsidR="0026478E" w:rsidRPr="00634473" w:rsidRDefault="008B6D28" w:rsidP="0026478E">
      <w:pPr>
        <w:ind w:left="2880" w:hanging="2880"/>
        <w:jc w:val="both"/>
        <w:rPr>
          <w:rFonts w:cs="Arial"/>
          <w:b/>
          <w:szCs w:val="24"/>
        </w:rPr>
      </w:pPr>
      <w:r>
        <w:rPr>
          <w:rFonts w:cs="Arial"/>
          <w:b/>
          <w:szCs w:val="24"/>
        </w:rPr>
        <w:t>Interconnection Guidelines Discussion</w:t>
      </w:r>
    </w:p>
    <w:p w14:paraId="1F95B3E6" w14:textId="77777777" w:rsidR="008B6D28" w:rsidRDefault="008B6D28" w:rsidP="00924825">
      <w:pPr>
        <w:pStyle w:val="ListParagraph"/>
        <w:numPr>
          <w:ilvl w:val="0"/>
          <w:numId w:val="23"/>
        </w:numPr>
        <w:jc w:val="both"/>
        <w:rPr>
          <w:rFonts w:cs="Arial"/>
          <w:szCs w:val="24"/>
        </w:rPr>
      </w:pPr>
      <w:r>
        <w:rPr>
          <w:rFonts w:cs="Arial"/>
          <w:szCs w:val="24"/>
        </w:rPr>
        <w:t>Kavita Ravi asked whether there are fixed timelines for the interconnection guidelines</w:t>
      </w:r>
    </w:p>
    <w:p w14:paraId="16D1AD50" w14:textId="77777777" w:rsidR="008B6D28" w:rsidRDefault="008B6D28" w:rsidP="008B6D28">
      <w:pPr>
        <w:pStyle w:val="ListParagraph"/>
        <w:numPr>
          <w:ilvl w:val="0"/>
          <w:numId w:val="23"/>
        </w:numPr>
        <w:jc w:val="both"/>
        <w:rPr>
          <w:rFonts w:cs="Arial"/>
          <w:szCs w:val="24"/>
        </w:rPr>
      </w:pPr>
      <w:r>
        <w:rPr>
          <w:rFonts w:cs="Arial"/>
          <w:szCs w:val="24"/>
        </w:rPr>
        <w:t>David Ferrante responded that there are timelines, which are modeled on the FERC process but that Eversource is looking at ways to speed up the fast-track process</w:t>
      </w:r>
    </w:p>
    <w:p w14:paraId="2B1F02EF" w14:textId="77777777" w:rsidR="00032500" w:rsidRDefault="00032500" w:rsidP="008B6D28">
      <w:pPr>
        <w:pStyle w:val="ListParagraph"/>
        <w:numPr>
          <w:ilvl w:val="0"/>
          <w:numId w:val="23"/>
        </w:numPr>
        <w:jc w:val="both"/>
        <w:rPr>
          <w:rFonts w:cs="Arial"/>
          <w:szCs w:val="24"/>
        </w:rPr>
      </w:pPr>
      <w:r>
        <w:rPr>
          <w:rFonts w:cs="Arial"/>
          <w:szCs w:val="24"/>
        </w:rPr>
        <w:t>David stated that the EDCs have done guidelines presentations for developers in the past and can do them again if requested</w:t>
      </w:r>
    </w:p>
    <w:p w14:paraId="31D1AAD8" w14:textId="77777777" w:rsidR="00032500" w:rsidRDefault="00032500" w:rsidP="008B6D28">
      <w:pPr>
        <w:pStyle w:val="ListParagraph"/>
        <w:numPr>
          <w:ilvl w:val="0"/>
          <w:numId w:val="23"/>
        </w:numPr>
        <w:jc w:val="both"/>
        <w:rPr>
          <w:rFonts w:cs="Arial"/>
          <w:szCs w:val="24"/>
        </w:rPr>
      </w:pPr>
      <w:r>
        <w:rPr>
          <w:rFonts w:cs="Arial"/>
          <w:szCs w:val="24"/>
        </w:rPr>
        <w:t>Carl N. and Cornelius S. of Eversource and UI, respectively offered their contact info if developers had any questions</w:t>
      </w:r>
    </w:p>
    <w:p w14:paraId="2F37D0F8" w14:textId="77777777" w:rsidR="00032500" w:rsidRDefault="00032500" w:rsidP="008B6D28">
      <w:pPr>
        <w:pStyle w:val="ListParagraph"/>
        <w:numPr>
          <w:ilvl w:val="0"/>
          <w:numId w:val="23"/>
        </w:numPr>
        <w:jc w:val="both"/>
        <w:rPr>
          <w:rFonts w:cs="Arial"/>
          <w:szCs w:val="24"/>
        </w:rPr>
      </w:pPr>
      <w:r>
        <w:rPr>
          <w:rFonts w:cs="Arial"/>
          <w:szCs w:val="24"/>
        </w:rPr>
        <w:t>Joe Debs and Joe Marranca stated that they were working on the initial review of the Fast-Track and Study guidelines and looking at ways to revise the screens to speed up the process</w:t>
      </w:r>
    </w:p>
    <w:p w14:paraId="6E555623" w14:textId="77777777" w:rsidR="00032500" w:rsidRDefault="00032500" w:rsidP="00032500">
      <w:pPr>
        <w:pStyle w:val="ListParagraph"/>
        <w:numPr>
          <w:ilvl w:val="0"/>
          <w:numId w:val="23"/>
        </w:numPr>
        <w:jc w:val="both"/>
        <w:rPr>
          <w:rFonts w:cs="Arial"/>
          <w:szCs w:val="24"/>
        </w:rPr>
      </w:pPr>
      <w:r>
        <w:rPr>
          <w:rFonts w:cs="Arial"/>
          <w:szCs w:val="24"/>
        </w:rPr>
        <w:t>Zak asked for topics for the technical working group to focus on in 2023</w:t>
      </w:r>
    </w:p>
    <w:p w14:paraId="1B1A6398" w14:textId="77777777" w:rsidR="00032500" w:rsidRDefault="00032500" w:rsidP="00032500">
      <w:pPr>
        <w:pStyle w:val="ListParagraph"/>
        <w:numPr>
          <w:ilvl w:val="1"/>
          <w:numId w:val="23"/>
        </w:numPr>
        <w:jc w:val="both"/>
        <w:rPr>
          <w:rFonts w:cs="Arial"/>
          <w:szCs w:val="24"/>
        </w:rPr>
      </w:pPr>
      <w:r>
        <w:rPr>
          <w:rFonts w:cs="Arial"/>
          <w:szCs w:val="24"/>
        </w:rPr>
        <w:t>Kavita suggested the group discuss the implementation timelines of IEEE-1547 2018 standards</w:t>
      </w:r>
    </w:p>
    <w:p w14:paraId="49BA17CD" w14:textId="76C23C34" w:rsidR="001D7FA2" w:rsidRDefault="00032500" w:rsidP="001D7FA2">
      <w:pPr>
        <w:pStyle w:val="ListParagraph"/>
        <w:numPr>
          <w:ilvl w:val="2"/>
          <w:numId w:val="23"/>
        </w:numPr>
        <w:jc w:val="both"/>
        <w:rPr>
          <w:rFonts w:cs="Arial"/>
          <w:szCs w:val="24"/>
        </w:rPr>
      </w:pPr>
      <w:r>
        <w:rPr>
          <w:rFonts w:cs="Arial"/>
          <w:szCs w:val="24"/>
        </w:rPr>
        <w:t xml:space="preserve">Joe Debs responded that </w:t>
      </w:r>
      <w:r w:rsidR="00F00691">
        <w:rPr>
          <w:rFonts w:cs="Arial"/>
          <w:szCs w:val="24"/>
        </w:rPr>
        <w:t>CT is following the MA-TSRG’s lead regarding timelines</w:t>
      </w:r>
    </w:p>
    <w:p w14:paraId="148C9DEA" w14:textId="6F050DF4" w:rsidR="001D7FA2" w:rsidRDefault="001D7FA2" w:rsidP="001D7FA2">
      <w:pPr>
        <w:pStyle w:val="ListParagraph"/>
        <w:numPr>
          <w:ilvl w:val="1"/>
          <w:numId w:val="23"/>
        </w:numPr>
        <w:jc w:val="both"/>
        <w:rPr>
          <w:rFonts w:cs="Arial"/>
          <w:szCs w:val="24"/>
        </w:rPr>
      </w:pPr>
      <w:r>
        <w:rPr>
          <w:rFonts w:cs="Arial"/>
          <w:szCs w:val="24"/>
        </w:rPr>
        <w:t xml:space="preserve">Kavita also suggested we examine use of active frequency detection in lieu of direct transfer trip </w:t>
      </w:r>
    </w:p>
    <w:p w14:paraId="72DED594" w14:textId="77777777" w:rsidR="001D7FA2" w:rsidRDefault="001D7FA2" w:rsidP="001D7FA2">
      <w:pPr>
        <w:pStyle w:val="ListParagraph"/>
        <w:numPr>
          <w:ilvl w:val="2"/>
          <w:numId w:val="23"/>
        </w:numPr>
        <w:jc w:val="both"/>
        <w:rPr>
          <w:rFonts w:cs="Arial"/>
          <w:szCs w:val="24"/>
        </w:rPr>
      </w:pPr>
      <w:r>
        <w:rPr>
          <w:rFonts w:cs="Arial"/>
          <w:szCs w:val="24"/>
        </w:rPr>
        <w:t>David replied that Eversource has been very involved in looking at solutions to avoid projects having to use direct transfer trip equipment</w:t>
      </w:r>
    </w:p>
    <w:p w14:paraId="0C9DC91A" w14:textId="5FA22A8F" w:rsidR="00F4092E" w:rsidRDefault="001D7FA2" w:rsidP="001D7FA2">
      <w:pPr>
        <w:pStyle w:val="ListParagraph"/>
        <w:numPr>
          <w:ilvl w:val="0"/>
          <w:numId w:val="23"/>
        </w:numPr>
        <w:jc w:val="both"/>
        <w:rPr>
          <w:rFonts w:cs="Arial"/>
          <w:szCs w:val="24"/>
        </w:rPr>
      </w:pPr>
      <w:r>
        <w:rPr>
          <w:rFonts w:cs="Arial"/>
          <w:szCs w:val="24"/>
        </w:rPr>
        <w:t xml:space="preserve">Kavita also provided updates on what some other jurisdictions are doing regarding use of inverter data regarding modeling and also mentioned the </w:t>
      </w:r>
      <w:r w:rsidR="00F4092E">
        <w:rPr>
          <w:rFonts w:cs="Arial"/>
          <w:szCs w:val="24"/>
        </w:rPr>
        <w:t>TSRG PSCAD subgroup.  Kavita asked about what requirements/specifications are/will be required in CT</w:t>
      </w:r>
    </w:p>
    <w:p w14:paraId="02C212D1" w14:textId="0127AC50" w:rsidR="00F4092E" w:rsidRDefault="00F4092E" w:rsidP="00F4092E">
      <w:pPr>
        <w:pStyle w:val="ListParagraph"/>
        <w:numPr>
          <w:ilvl w:val="1"/>
          <w:numId w:val="23"/>
        </w:numPr>
        <w:jc w:val="both"/>
        <w:rPr>
          <w:rFonts w:cs="Arial"/>
          <w:szCs w:val="24"/>
        </w:rPr>
      </w:pPr>
      <w:r>
        <w:rPr>
          <w:rFonts w:cs="Arial"/>
          <w:szCs w:val="24"/>
        </w:rPr>
        <w:t>David responded that we are letting Massachusetts take the lead in order to not duplicate efforts</w:t>
      </w:r>
    </w:p>
    <w:p w14:paraId="6A0A35D4" w14:textId="67BF2CD3" w:rsidR="00F4092E" w:rsidRDefault="00F4092E" w:rsidP="00F4092E">
      <w:pPr>
        <w:pStyle w:val="ListParagraph"/>
        <w:numPr>
          <w:ilvl w:val="0"/>
          <w:numId w:val="23"/>
        </w:numPr>
        <w:jc w:val="both"/>
        <w:rPr>
          <w:rFonts w:cs="Arial"/>
          <w:szCs w:val="24"/>
        </w:rPr>
      </w:pPr>
      <w:r>
        <w:rPr>
          <w:rFonts w:cs="Arial"/>
          <w:szCs w:val="24"/>
        </w:rPr>
        <w:t>Joe Marranca stated that UI does not have a business presence in MA but he will look into becoming more familiar with the TSRG</w:t>
      </w:r>
    </w:p>
    <w:p w14:paraId="2C27899F" w14:textId="5809376D" w:rsidR="00F830D7" w:rsidRDefault="00F830D7" w:rsidP="00F4092E">
      <w:pPr>
        <w:pStyle w:val="ListParagraph"/>
        <w:numPr>
          <w:ilvl w:val="0"/>
          <w:numId w:val="23"/>
        </w:numPr>
        <w:jc w:val="both"/>
        <w:rPr>
          <w:rFonts w:cs="Arial"/>
          <w:szCs w:val="24"/>
        </w:rPr>
      </w:pPr>
      <w:r>
        <w:rPr>
          <w:rFonts w:cs="Arial"/>
          <w:szCs w:val="24"/>
        </w:rPr>
        <w:t>Joe also stated that UI is working on a RoCoF pilot program with Bloom Energy instead of using DTT or phase comparison</w:t>
      </w:r>
    </w:p>
    <w:p w14:paraId="41A2642D" w14:textId="50818880" w:rsidR="000942E7" w:rsidRDefault="000942E7" w:rsidP="000942E7">
      <w:pPr>
        <w:pStyle w:val="ListParagraph"/>
        <w:numPr>
          <w:ilvl w:val="1"/>
          <w:numId w:val="23"/>
        </w:numPr>
        <w:jc w:val="both"/>
        <w:rPr>
          <w:rFonts w:cs="Arial"/>
          <w:szCs w:val="24"/>
        </w:rPr>
      </w:pPr>
      <w:r>
        <w:rPr>
          <w:rFonts w:cs="Arial"/>
          <w:szCs w:val="24"/>
        </w:rPr>
        <w:t xml:space="preserve">David Ferrante expressed interest in learning about the results of UI’s RoCoF pilot. </w:t>
      </w:r>
    </w:p>
    <w:p w14:paraId="7194966E" w14:textId="77777777" w:rsidR="000942E7" w:rsidRDefault="000942E7" w:rsidP="00AF63E8">
      <w:pPr>
        <w:pStyle w:val="ListParagraph"/>
        <w:numPr>
          <w:ilvl w:val="1"/>
          <w:numId w:val="23"/>
        </w:numPr>
        <w:jc w:val="both"/>
        <w:rPr>
          <w:rFonts w:cs="Arial"/>
          <w:szCs w:val="24"/>
        </w:rPr>
      </w:pPr>
      <w:r>
        <w:rPr>
          <w:rFonts w:cs="Arial"/>
          <w:szCs w:val="24"/>
        </w:rPr>
        <w:lastRenderedPageBreak/>
        <w:t>Witness testing is scheduled for mid-December</w:t>
      </w:r>
    </w:p>
    <w:p w14:paraId="74A03872" w14:textId="03265B98" w:rsidR="000942E7" w:rsidRPr="000942E7" w:rsidRDefault="000942E7" w:rsidP="00AF63E8">
      <w:pPr>
        <w:pStyle w:val="ListParagraph"/>
        <w:numPr>
          <w:ilvl w:val="1"/>
          <w:numId w:val="23"/>
        </w:numPr>
        <w:jc w:val="both"/>
        <w:rPr>
          <w:rFonts w:cs="Arial"/>
          <w:szCs w:val="24"/>
        </w:rPr>
      </w:pPr>
      <w:r w:rsidRPr="000942E7">
        <w:rPr>
          <w:rFonts w:cs="Arial"/>
          <w:szCs w:val="24"/>
        </w:rPr>
        <w:t>The working group will review the results of the pilot program in February or March</w:t>
      </w:r>
    </w:p>
    <w:p w14:paraId="5A112F7B" w14:textId="4DC1DFD6" w:rsidR="00F830D7" w:rsidRDefault="00F830D7" w:rsidP="00F4092E">
      <w:pPr>
        <w:pStyle w:val="ListParagraph"/>
        <w:numPr>
          <w:ilvl w:val="0"/>
          <w:numId w:val="23"/>
        </w:numPr>
        <w:jc w:val="both"/>
        <w:rPr>
          <w:rFonts w:cs="Arial"/>
          <w:szCs w:val="24"/>
        </w:rPr>
      </w:pPr>
      <w:r>
        <w:rPr>
          <w:rFonts w:cs="Arial"/>
          <w:szCs w:val="24"/>
        </w:rPr>
        <w:t>Kavita responded that mitigation schemes have also been used in Maine</w:t>
      </w:r>
    </w:p>
    <w:p w14:paraId="21B4E524" w14:textId="1C2848AA" w:rsidR="00F830D7" w:rsidRDefault="00F830D7" w:rsidP="00F4092E">
      <w:pPr>
        <w:pStyle w:val="ListParagraph"/>
        <w:numPr>
          <w:ilvl w:val="0"/>
          <w:numId w:val="23"/>
        </w:numPr>
        <w:jc w:val="both"/>
        <w:rPr>
          <w:rFonts w:cs="Arial"/>
          <w:szCs w:val="24"/>
        </w:rPr>
      </w:pPr>
      <w:r>
        <w:rPr>
          <w:rFonts w:cs="Arial"/>
          <w:szCs w:val="24"/>
        </w:rPr>
        <w:t>Zak asked Jon Demay whether using RoCoF will save money on interconnection costs</w:t>
      </w:r>
    </w:p>
    <w:p w14:paraId="507865CB" w14:textId="3C6A60A2" w:rsidR="00F830D7" w:rsidRDefault="00F830D7" w:rsidP="00F830D7">
      <w:pPr>
        <w:pStyle w:val="ListParagraph"/>
        <w:numPr>
          <w:ilvl w:val="1"/>
          <w:numId w:val="23"/>
        </w:numPr>
        <w:jc w:val="both"/>
        <w:rPr>
          <w:rFonts w:cs="Arial"/>
          <w:szCs w:val="24"/>
        </w:rPr>
      </w:pPr>
      <w:r>
        <w:rPr>
          <w:rFonts w:cs="Arial"/>
          <w:szCs w:val="24"/>
        </w:rPr>
        <w:t>Jon responded that in the case of the pilot it would likely be a break-even but going forward it could save tens of thousands of dollars in equipment costs</w:t>
      </w:r>
    </w:p>
    <w:p w14:paraId="2C5F4FFC" w14:textId="77777777" w:rsidR="000942E7" w:rsidRDefault="00F830D7" w:rsidP="00F830D7">
      <w:pPr>
        <w:pStyle w:val="ListParagraph"/>
        <w:numPr>
          <w:ilvl w:val="0"/>
          <w:numId w:val="23"/>
        </w:numPr>
        <w:jc w:val="both"/>
        <w:rPr>
          <w:rFonts w:cs="Arial"/>
          <w:szCs w:val="24"/>
        </w:rPr>
      </w:pPr>
      <w:r>
        <w:rPr>
          <w:rFonts w:cs="Arial"/>
          <w:szCs w:val="24"/>
        </w:rPr>
        <w:t xml:space="preserve">Zak asked whether wireless signals could be used rather than hardlines for </w:t>
      </w:r>
      <w:r w:rsidR="000942E7">
        <w:rPr>
          <w:rFonts w:cs="Arial"/>
          <w:szCs w:val="24"/>
        </w:rPr>
        <w:t>transfer trip</w:t>
      </w:r>
    </w:p>
    <w:p w14:paraId="0E6B10A6" w14:textId="77777777" w:rsidR="000942E7" w:rsidRDefault="000942E7" w:rsidP="000942E7">
      <w:pPr>
        <w:pStyle w:val="ListParagraph"/>
        <w:numPr>
          <w:ilvl w:val="1"/>
          <w:numId w:val="23"/>
        </w:numPr>
        <w:jc w:val="both"/>
        <w:rPr>
          <w:rFonts w:cs="Arial"/>
          <w:szCs w:val="24"/>
        </w:rPr>
      </w:pPr>
      <w:r>
        <w:rPr>
          <w:rFonts w:cs="Arial"/>
          <w:szCs w:val="24"/>
        </w:rPr>
        <w:t>Eversource explained that it wasn’t used currently but that they would be open to the possibility if the project used multiple carriers</w:t>
      </w:r>
    </w:p>
    <w:p w14:paraId="2741AB97" w14:textId="77777777" w:rsidR="000942E7" w:rsidRDefault="000942E7" w:rsidP="000942E7">
      <w:pPr>
        <w:jc w:val="both"/>
        <w:rPr>
          <w:rFonts w:cs="Arial"/>
          <w:b/>
          <w:bCs/>
          <w:szCs w:val="24"/>
        </w:rPr>
      </w:pPr>
    </w:p>
    <w:p w14:paraId="639290D1" w14:textId="1F254FE1" w:rsidR="00F830D7" w:rsidRDefault="000942E7" w:rsidP="000942E7">
      <w:pPr>
        <w:jc w:val="both"/>
        <w:rPr>
          <w:rFonts w:cs="Arial"/>
          <w:szCs w:val="24"/>
        </w:rPr>
      </w:pPr>
      <w:r>
        <w:rPr>
          <w:rFonts w:cs="Arial"/>
          <w:b/>
          <w:bCs/>
          <w:szCs w:val="24"/>
        </w:rPr>
        <w:t>Revisions to Existing Screens</w:t>
      </w:r>
    </w:p>
    <w:p w14:paraId="7576355D" w14:textId="0B73DDE2" w:rsidR="000942E7" w:rsidRDefault="000942E7" w:rsidP="000942E7">
      <w:pPr>
        <w:pStyle w:val="ListParagraph"/>
        <w:numPr>
          <w:ilvl w:val="0"/>
          <w:numId w:val="24"/>
        </w:numPr>
        <w:jc w:val="both"/>
        <w:rPr>
          <w:rFonts w:cs="Arial"/>
          <w:szCs w:val="24"/>
        </w:rPr>
      </w:pPr>
      <w:r>
        <w:rPr>
          <w:rFonts w:cs="Arial"/>
          <w:szCs w:val="24"/>
        </w:rPr>
        <w:t>Joe Marranca talked about a potential faster “Fast Track” process for behind-the-meter projects</w:t>
      </w:r>
      <w:r w:rsidR="00076853">
        <w:rPr>
          <w:rFonts w:cs="Arial"/>
          <w:szCs w:val="24"/>
        </w:rPr>
        <w:t xml:space="preserve">, which could </w:t>
      </w:r>
      <w:r w:rsidR="00546DB5">
        <w:rPr>
          <w:rFonts w:cs="Arial"/>
          <w:szCs w:val="24"/>
        </w:rPr>
        <w:t>be as fast as the residential process</w:t>
      </w:r>
    </w:p>
    <w:p w14:paraId="7713D927" w14:textId="7C0DC6A6" w:rsidR="00546DB5" w:rsidRDefault="00546DB5" w:rsidP="00546DB5">
      <w:pPr>
        <w:pStyle w:val="ListParagraph"/>
        <w:numPr>
          <w:ilvl w:val="1"/>
          <w:numId w:val="24"/>
        </w:numPr>
        <w:jc w:val="both"/>
        <w:rPr>
          <w:rFonts w:cs="Arial"/>
          <w:szCs w:val="24"/>
        </w:rPr>
      </w:pPr>
      <w:r>
        <w:rPr>
          <w:rFonts w:cs="Arial"/>
          <w:szCs w:val="24"/>
        </w:rPr>
        <w:t>The goal is to automate as much of the process as possible</w:t>
      </w:r>
    </w:p>
    <w:p w14:paraId="378ABD20" w14:textId="61BAC360" w:rsidR="00546DB5" w:rsidRDefault="00546DB5" w:rsidP="00546DB5">
      <w:pPr>
        <w:pStyle w:val="ListParagraph"/>
        <w:numPr>
          <w:ilvl w:val="0"/>
          <w:numId w:val="24"/>
        </w:numPr>
        <w:jc w:val="both"/>
        <w:rPr>
          <w:rFonts w:cs="Arial"/>
          <w:szCs w:val="24"/>
        </w:rPr>
      </w:pPr>
      <w:r>
        <w:rPr>
          <w:rFonts w:cs="Arial"/>
          <w:szCs w:val="24"/>
        </w:rPr>
        <w:t>David Ferrante stated that taking these steps could put Connecticut on the leading edge of interconnection processes, potentially providing near-instant contingent approval</w:t>
      </w:r>
    </w:p>
    <w:p w14:paraId="54E62B64" w14:textId="30764362" w:rsidR="00546DB5" w:rsidRDefault="00546DB5" w:rsidP="00546DB5">
      <w:pPr>
        <w:pStyle w:val="ListParagraph"/>
        <w:numPr>
          <w:ilvl w:val="0"/>
          <w:numId w:val="24"/>
        </w:numPr>
        <w:jc w:val="both"/>
        <w:rPr>
          <w:rFonts w:cs="Arial"/>
          <w:szCs w:val="24"/>
        </w:rPr>
      </w:pPr>
      <w:r>
        <w:rPr>
          <w:rFonts w:cs="Arial"/>
          <w:szCs w:val="24"/>
        </w:rPr>
        <w:t>Joe Marranca stated that it will take a little while to get to that point on the IT side.  There currently aren’t enough ways for the necessary sy</w:t>
      </w:r>
      <w:r w:rsidR="00F41AD1">
        <w:rPr>
          <w:rFonts w:cs="Arial"/>
          <w:szCs w:val="24"/>
        </w:rPr>
        <w:t>s</w:t>
      </w:r>
      <w:r>
        <w:rPr>
          <w:rFonts w:cs="Arial"/>
          <w:szCs w:val="24"/>
        </w:rPr>
        <w:t>tems to communicate with each other</w:t>
      </w:r>
    </w:p>
    <w:p w14:paraId="2D493980" w14:textId="67B3FA36" w:rsidR="00546DB5" w:rsidRDefault="00546DB5" w:rsidP="00546DB5">
      <w:pPr>
        <w:pStyle w:val="ListParagraph"/>
        <w:numPr>
          <w:ilvl w:val="0"/>
          <w:numId w:val="24"/>
        </w:numPr>
        <w:jc w:val="both"/>
        <w:rPr>
          <w:rFonts w:cs="Arial"/>
          <w:szCs w:val="24"/>
        </w:rPr>
      </w:pPr>
      <w:r>
        <w:rPr>
          <w:rFonts w:cs="Arial"/>
          <w:szCs w:val="24"/>
        </w:rPr>
        <w:t>Jon Demay informed the group that Hawaii has an automatic process for projects up to 100kW</w:t>
      </w:r>
    </w:p>
    <w:p w14:paraId="7E92D463" w14:textId="6E8E04B4" w:rsidR="00546DB5" w:rsidRDefault="00546DB5" w:rsidP="00546DB5">
      <w:pPr>
        <w:pStyle w:val="ListParagraph"/>
        <w:numPr>
          <w:ilvl w:val="0"/>
          <w:numId w:val="24"/>
        </w:numPr>
        <w:jc w:val="both"/>
        <w:rPr>
          <w:rFonts w:cs="Arial"/>
          <w:szCs w:val="24"/>
        </w:rPr>
      </w:pPr>
      <w:r>
        <w:rPr>
          <w:rFonts w:cs="Arial"/>
          <w:szCs w:val="24"/>
        </w:rPr>
        <w:t>Zak asked whether there needed to be any changes to the IC guidelines for buy-all or storage projects</w:t>
      </w:r>
    </w:p>
    <w:p w14:paraId="59576354" w14:textId="2E80FEDD" w:rsidR="00546DB5" w:rsidRDefault="00546DB5" w:rsidP="00546DB5">
      <w:pPr>
        <w:pStyle w:val="ListParagraph"/>
        <w:numPr>
          <w:ilvl w:val="1"/>
          <w:numId w:val="24"/>
        </w:numPr>
        <w:jc w:val="both"/>
        <w:rPr>
          <w:rFonts w:cs="Arial"/>
          <w:szCs w:val="24"/>
        </w:rPr>
      </w:pPr>
      <w:r>
        <w:rPr>
          <w:rFonts w:cs="Arial"/>
          <w:szCs w:val="24"/>
        </w:rPr>
        <w:t>Joe Marranca stated that</w:t>
      </w:r>
      <w:r w:rsidR="003045E3">
        <w:rPr>
          <w:rFonts w:cs="Arial"/>
          <w:szCs w:val="24"/>
        </w:rPr>
        <w:t xml:space="preserve"> for these projects</w:t>
      </w:r>
      <w:r>
        <w:rPr>
          <w:rFonts w:cs="Arial"/>
          <w:szCs w:val="24"/>
        </w:rPr>
        <w:t xml:space="preserve"> </w:t>
      </w:r>
      <w:r w:rsidR="003045E3">
        <w:rPr>
          <w:rFonts w:cs="Arial"/>
          <w:szCs w:val="24"/>
        </w:rPr>
        <w:t xml:space="preserve">they are still looking at aggregate nameplate capacity </w:t>
      </w:r>
    </w:p>
    <w:p w14:paraId="25BE3CC7" w14:textId="11F5523C" w:rsidR="003045E3" w:rsidRDefault="003045E3" w:rsidP="00546DB5">
      <w:pPr>
        <w:pStyle w:val="ListParagraph"/>
        <w:numPr>
          <w:ilvl w:val="1"/>
          <w:numId w:val="24"/>
        </w:numPr>
        <w:jc w:val="both"/>
        <w:rPr>
          <w:rFonts w:cs="Arial"/>
          <w:szCs w:val="24"/>
        </w:rPr>
      </w:pPr>
      <w:r>
        <w:rPr>
          <w:rFonts w:cs="Arial"/>
          <w:szCs w:val="24"/>
        </w:rPr>
        <w:t>David and Carl mentioned that</w:t>
      </w:r>
      <w:r w:rsidR="00F41AD1">
        <w:rPr>
          <w:rFonts w:cs="Arial"/>
          <w:szCs w:val="24"/>
        </w:rPr>
        <w:t>, although not directly a part of the interconnection process,</w:t>
      </w:r>
      <w:r>
        <w:rPr>
          <w:rFonts w:cs="Arial"/>
          <w:szCs w:val="24"/>
        </w:rPr>
        <w:t xml:space="preserve"> </w:t>
      </w:r>
      <w:r w:rsidR="00F41AD1">
        <w:rPr>
          <w:rFonts w:cs="Arial"/>
          <w:szCs w:val="24"/>
        </w:rPr>
        <w:t>metering issues often come up in the interconnection review and can lead to customer frustration because of delays from metering issues</w:t>
      </w:r>
    </w:p>
    <w:p w14:paraId="0B607894" w14:textId="562DA170" w:rsidR="00F41AD1" w:rsidRDefault="00F41AD1" w:rsidP="00F41AD1">
      <w:pPr>
        <w:pStyle w:val="ListParagraph"/>
        <w:numPr>
          <w:ilvl w:val="1"/>
          <w:numId w:val="24"/>
        </w:numPr>
        <w:jc w:val="both"/>
        <w:rPr>
          <w:rFonts w:cs="Arial"/>
          <w:szCs w:val="24"/>
        </w:rPr>
      </w:pPr>
      <w:r>
        <w:rPr>
          <w:rFonts w:cs="Arial"/>
          <w:szCs w:val="24"/>
        </w:rPr>
        <w:t>David asked whether a metering subgroup would be helpful</w:t>
      </w:r>
    </w:p>
    <w:p w14:paraId="056DB2DC" w14:textId="77777777" w:rsidR="00D17273" w:rsidRDefault="00F41AD1" w:rsidP="00F41AD1">
      <w:pPr>
        <w:pStyle w:val="ListParagraph"/>
        <w:numPr>
          <w:ilvl w:val="0"/>
          <w:numId w:val="24"/>
        </w:numPr>
        <w:jc w:val="both"/>
        <w:rPr>
          <w:rFonts w:cs="Arial"/>
          <w:szCs w:val="24"/>
        </w:rPr>
      </w:pPr>
      <w:r>
        <w:rPr>
          <w:rFonts w:cs="Arial"/>
          <w:szCs w:val="24"/>
        </w:rPr>
        <w:t>Jon Demay asked about various configurations of behind-the-meter projects and how the 2MW cap applies when there are multiple service, substations, or meters involved in the project and whether there is flexibility to aggregate beyond 2MW and how</w:t>
      </w:r>
      <w:r w:rsidR="00D17273">
        <w:rPr>
          <w:rFonts w:cs="Arial"/>
          <w:szCs w:val="24"/>
        </w:rPr>
        <w:t xml:space="preserve"> interconnection would proceed for those projects</w:t>
      </w:r>
    </w:p>
    <w:p w14:paraId="2F972B71" w14:textId="44DFEADB" w:rsidR="00F41AD1" w:rsidRDefault="00D17273" w:rsidP="00D17273">
      <w:pPr>
        <w:pStyle w:val="ListParagraph"/>
        <w:numPr>
          <w:ilvl w:val="1"/>
          <w:numId w:val="24"/>
        </w:numPr>
        <w:jc w:val="both"/>
        <w:rPr>
          <w:rFonts w:cs="Arial"/>
          <w:szCs w:val="24"/>
        </w:rPr>
      </w:pPr>
      <w:r>
        <w:rPr>
          <w:rFonts w:cs="Arial"/>
          <w:szCs w:val="24"/>
        </w:rPr>
        <w:t>Joe Marranca responded that UI will look at one site as a single location for interconnection purposes, regardless of the number of meters.</w:t>
      </w:r>
      <w:r w:rsidR="00F41AD1">
        <w:rPr>
          <w:rFonts w:cs="Arial"/>
          <w:szCs w:val="24"/>
        </w:rPr>
        <w:t xml:space="preserve"> </w:t>
      </w:r>
    </w:p>
    <w:p w14:paraId="0487CCB8" w14:textId="77777777" w:rsidR="00F41AD1" w:rsidRPr="000942E7" w:rsidRDefault="00F41AD1" w:rsidP="00D17273">
      <w:pPr>
        <w:pStyle w:val="ListParagraph"/>
        <w:jc w:val="both"/>
        <w:rPr>
          <w:rFonts w:cs="Arial"/>
          <w:szCs w:val="24"/>
        </w:rPr>
      </w:pPr>
    </w:p>
    <w:sectPr w:rsidR="00F41AD1" w:rsidRPr="000942E7" w:rsidSect="0067222B">
      <w:footerReference w:type="first" r:id="rId9"/>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5DCD" w14:textId="77777777" w:rsidR="00E86B25" w:rsidRDefault="00E86B25" w:rsidP="00327991">
      <w:r>
        <w:separator/>
      </w:r>
    </w:p>
  </w:endnote>
  <w:endnote w:type="continuationSeparator" w:id="0">
    <w:p w14:paraId="10DB477E" w14:textId="77777777" w:rsidR="00E86B25" w:rsidRDefault="00E86B25"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D7F1" w14:textId="77777777" w:rsidR="00D74B7F" w:rsidRPr="0067222B" w:rsidRDefault="00D74B7F"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695B34DB" w14:textId="77777777" w:rsidR="00D74B7F" w:rsidRPr="009200CE" w:rsidRDefault="00D74B7F"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6B079C82" w14:textId="77777777" w:rsidR="00D74B7F" w:rsidRPr="0067222B" w:rsidRDefault="00D74B7F"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2CFD9" w14:textId="77777777" w:rsidR="00E86B25" w:rsidRDefault="00E86B25" w:rsidP="00327991">
      <w:r>
        <w:separator/>
      </w:r>
    </w:p>
  </w:footnote>
  <w:footnote w:type="continuationSeparator" w:id="0">
    <w:p w14:paraId="3686D320" w14:textId="77777777" w:rsidR="00E86B25" w:rsidRDefault="00E86B25"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B75310"/>
    <w:multiLevelType w:val="hybridMultilevel"/>
    <w:tmpl w:val="8834C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C3C6A"/>
    <w:multiLevelType w:val="hybridMultilevel"/>
    <w:tmpl w:val="D9A2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B0164"/>
    <w:multiLevelType w:val="hybridMultilevel"/>
    <w:tmpl w:val="5D02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0550E"/>
    <w:multiLevelType w:val="hybridMultilevel"/>
    <w:tmpl w:val="FAFAF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DE3116"/>
    <w:multiLevelType w:val="hybridMultilevel"/>
    <w:tmpl w:val="AE9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D05AE"/>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91382"/>
    <w:multiLevelType w:val="hybridMultilevel"/>
    <w:tmpl w:val="496A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14495"/>
    <w:multiLevelType w:val="hybridMultilevel"/>
    <w:tmpl w:val="B9903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B075F"/>
    <w:multiLevelType w:val="hybridMultilevel"/>
    <w:tmpl w:val="EB8033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5820118D"/>
    <w:multiLevelType w:val="hybridMultilevel"/>
    <w:tmpl w:val="DDB26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A5F94"/>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E0269"/>
    <w:multiLevelType w:val="hybridMultilevel"/>
    <w:tmpl w:val="30B4D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CB10E35"/>
    <w:multiLevelType w:val="hybridMultilevel"/>
    <w:tmpl w:val="F708A9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22645"/>
    <w:multiLevelType w:val="hybridMultilevel"/>
    <w:tmpl w:val="AE7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A64F0"/>
    <w:multiLevelType w:val="hybridMultilevel"/>
    <w:tmpl w:val="0EA2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C13110"/>
    <w:multiLevelType w:val="hybridMultilevel"/>
    <w:tmpl w:val="D84C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831428">
    <w:abstractNumId w:val="11"/>
  </w:num>
  <w:num w:numId="2" w16cid:durableId="1387990128">
    <w:abstractNumId w:val="11"/>
  </w:num>
  <w:num w:numId="3" w16cid:durableId="1594894636">
    <w:abstractNumId w:val="19"/>
  </w:num>
  <w:num w:numId="4" w16cid:durableId="513231317">
    <w:abstractNumId w:val="6"/>
  </w:num>
  <w:num w:numId="5" w16cid:durableId="220874669">
    <w:abstractNumId w:val="0"/>
    <w:lvlOverride w:ilvl="0">
      <w:startOverride w:val="1"/>
      <w:lvl w:ilvl="0">
        <w:start w:val="1"/>
        <w:numFmt w:val="decimal"/>
        <w:pStyle w:val="Quick1"/>
        <w:lvlText w:val="%1."/>
        <w:lvlJc w:val="left"/>
      </w:lvl>
    </w:lvlOverride>
  </w:num>
  <w:num w:numId="6" w16cid:durableId="2138527061">
    <w:abstractNumId w:val="7"/>
  </w:num>
  <w:num w:numId="7" w16cid:durableId="96755797">
    <w:abstractNumId w:val="20"/>
  </w:num>
  <w:num w:numId="8" w16cid:durableId="818226630">
    <w:abstractNumId w:val="3"/>
  </w:num>
  <w:num w:numId="9" w16cid:durableId="280452499">
    <w:abstractNumId w:val="13"/>
  </w:num>
  <w:num w:numId="10" w16cid:durableId="489902645">
    <w:abstractNumId w:val="12"/>
  </w:num>
  <w:num w:numId="11" w16cid:durableId="1779831888">
    <w:abstractNumId w:val="4"/>
  </w:num>
  <w:num w:numId="12" w16cid:durableId="1103645507">
    <w:abstractNumId w:val="8"/>
  </w:num>
  <w:num w:numId="13" w16cid:durableId="896670795">
    <w:abstractNumId w:val="16"/>
  </w:num>
  <w:num w:numId="14" w16cid:durableId="1665011071">
    <w:abstractNumId w:val="17"/>
  </w:num>
  <w:num w:numId="15" w16cid:durableId="426511439">
    <w:abstractNumId w:val="18"/>
  </w:num>
  <w:num w:numId="16" w16cid:durableId="396443317">
    <w:abstractNumId w:val="14"/>
  </w:num>
  <w:num w:numId="17" w16cid:durableId="279915133">
    <w:abstractNumId w:val="10"/>
  </w:num>
  <w:num w:numId="18" w16cid:durableId="2010675890">
    <w:abstractNumId w:val="9"/>
  </w:num>
  <w:num w:numId="19" w16cid:durableId="399405507">
    <w:abstractNumId w:val="2"/>
  </w:num>
  <w:num w:numId="20" w16cid:durableId="1303121136">
    <w:abstractNumId w:val="22"/>
  </w:num>
  <w:num w:numId="21" w16cid:durableId="759328141">
    <w:abstractNumId w:val="21"/>
  </w:num>
  <w:num w:numId="22" w16cid:durableId="1850481202">
    <w:abstractNumId w:val="5"/>
  </w:num>
  <w:num w:numId="23" w16cid:durableId="1365985253">
    <w:abstractNumId w:val="15"/>
  </w:num>
  <w:num w:numId="24" w16cid:durableId="1064835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D72"/>
    <w:rsid w:val="00011230"/>
    <w:rsid w:val="00011C48"/>
    <w:rsid w:val="00016489"/>
    <w:rsid w:val="00030F6A"/>
    <w:rsid w:val="00032500"/>
    <w:rsid w:val="000339B3"/>
    <w:rsid w:val="0004217E"/>
    <w:rsid w:val="00045AFA"/>
    <w:rsid w:val="00061853"/>
    <w:rsid w:val="000736E5"/>
    <w:rsid w:val="00076853"/>
    <w:rsid w:val="000773DA"/>
    <w:rsid w:val="000942E7"/>
    <w:rsid w:val="000A2832"/>
    <w:rsid w:val="000B5E67"/>
    <w:rsid w:val="000E3C2C"/>
    <w:rsid w:val="00105356"/>
    <w:rsid w:val="001078CC"/>
    <w:rsid w:val="001140C0"/>
    <w:rsid w:val="00124B5C"/>
    <w:rsid w:val="00126A02"/>
    <w:rsid w:val="001429DB"/>
    <w:rsid w:val="0014791E"/>
    <w:rsid w:val="00151031"/>
    <w:rsid w:val="00152A4A"/>
    <w:rsid w:val="001769C8"/>
    <w:rsid w:val="00183FAD"/>
    <w:rsid w:val="00187562"/>
    <w:rsid w:val="001900BE"/>
    <w:rsid w:val="00196097"/>
    <w:rsid w:val="001C2A32"/>
    <w:rsid w:val="001D7FA2"/>
    <w:rsid w:val="001E12AB"/>
    <w:rsid w:val="001F2792"/>
    <w:rsid w:val="00201472"/>
    <w:rsid w:val="00210AA2"/>
    <w:rsid w:val="00212EF0"/>
    <w:rsid w:val="00221FE4"/>
    <w:rsid w:val="00237537"/>
    <w:rsid w:val="0026478E"/>
    <w:rsid w:val="00271034"/>
    <w:rsid w:val="0027427F"/>
    <w:rsid w:val="002775DE"/>
    <w:rsid w:val="002861A3"/>
    <w:rsid w:val="0029000E"/>
    <w:rsid w:val="002927DB"/>
    <w:rsid w:val="002B1A54"/>
    <w:rsid w:val="002B25E0"/>
    <w:rsid w:val="002B6CAE"/>
    <w:rsid w:val="002C06CD"/>
    <w:rsid w:val="002E1D3C"/>
    <w:rsid w:val="00301330"/>
    <w:rsid w:val="003045E3"/>
    <w:rsid w:val="00317621"/>
    <w:rsid w:val="00327991"/>
    <w:rsid w:val="00336B04"/>
    <w:rsid w:val="0034500B"/>
    <w:rsid w:val="0034685F"/>
    <w:rsid w:val="00353B8D"/>
    <w:rsid w:val="00354BD8"/>
    <w:rsid w:val="00377489"/>
    <w:rsid w:val="00384372"/>
    <w:rsid w:val="003912DE"/>
    <w:rsid w:val="00397B63"/>
    <w:rsid w:val="003A634C"/>
    <w:rsid w:val="003E2CE3"/>
    <w:rsid w:val="003E4DD8"/>
    <w:rsid w:val="00400EFB"/>
    <w:rsid w:val="00412059"/>
    <w:rsid w:val="004212E8"/>
    <w:rsid w:val="004262D5"/>
    <w:rsid w:val="00434A1B"/>
    <w:rsid w:val="0043679C"/>
    <w:rsid w:val="00440FF7"/>
    <w:rsid w:val="00441B6A"/>
    <w:rsid w:val="00443E04"/>
    <w:rsid w:val="00451CD3"/>
    <w:rsid w:val="00461DD0"/>
    <w:rsid w:val="00486510"/>
    <w:rsid w:val="004A4D49"/>
    <w:rsid w:val="004B7BA2"/>
    <w:rsid w:val="004C3DD5"/>
    <w:rsid w:val="004E376A"/>
    <w:rsid w:val="004E66DC"/>
    <w:rsid w:val="004E67C1"/>
    <w:rsid w:val="004F4298"/>
    <w:rsid w:val="0051702C"/>
    <w:rsid w:val="005300BE"/>
    <w:rsid w:val="00533EDA"/>
    <w:rsid w:val="00546DB5"/>
    <w:rsid w:val="00552D3F"/>
    <w:rsid w:val="00554ACD"/>
    <w:rsid w:val="0056049A"/>
    <w:rsid w:val="00561FF8"/>
    <w:rsid w:val="005633D8"/>
    <w:rsid w:val="00576A79"/>
    <w:rsid w:val="00577D4C"/>
    <w:rsid w:val="005945C4"/>
    <w:rsid w:val="005A2DDB"/>
    <w:rsid w:val="005D2A24"/>
    <w:rsid w:val="005D3F2F"/>
    <w:rsid w:val="005E2CCC"/>
    <w:rsid w:val="005E599B"/>
    <w:rsid w:val="005F3C90"/>
    <w:rsid w:val="00604FE8"/>
    <w:rsid w:val="00630478"/>
    <w:rsid w:val="00631E03"/>
    <w:rsid w:val="0063208D"/>
    <w:rsid w:val="00634473"/>
    <w:rsid w:val="006445F8"/>
    <w:rsid w:val="00650744"/>
    <w:rsid w:val="00650EFE"/>
    <w:rsid w:val="00664F63"/>
    <w:rsid w:val="0067222B"/>
    <w:rsid w:val="00680A83"/>
    <w:rsid w:val="00680B7C"/>
    <w:rsid w:val="00681487"/>
    <w:rsid w:val="006817FF"/>
    <w:rsid w:val="00683365"/>
    <w:rsid w:val="0069356B"/>
    <w:rsid w:val="00695AFC"/>
    <w:rsid w:val="006A1AEB"/>
    <w:rsid w:val="006A28F0"/>
    <w:rsid w:val="006A4B1A"/>
    <w:rsid w:val="006A6CDB"/>
    <w:rsid w:val="006B5E92"/>
    <w:rsid w:val="006E006F"/>
    <w:rsid w:val="006F5C1D"/>
    <w:rsid w:val="007036E4"/>
    <w:rsid w:val="00737EF8"/>
    <w:rsid w:val="00754D1A"/>
    <w:rsid w:val="007612EA"/>
    <w:rsid w:val="0078501F"/>
    <w:rsid w:val="00796042"/>
    <w:rsid w:val="007A4C07"/>
    <w:rsid w:val="007B247D"/>
    <w:rsid w:val="007C2476"/>
    <w:rsid w:val="007C5B8A"/>
    <w:rsid w:val="007D51DD"/>
    <w:rsid w:val="007E0A18"/>
    <w:rsid w:val="007E221A"/>
    <w:rsid w:val="008005A9"/>
    <w:rsid w:val="00803E2C"/>
    <w:rsid w:val="0081277D"/>
    <w:rsid w:val="0082011E"/>
    <w:rsid w:val="00823AD6"/>
    <w:rsid w:val="00834F25"/>
    <w:rsid w:val="0084017E"/>
    <w:rsid w:val="0084611C"/>
    <w:rsid w:val="008608C0"/>
    <w:rsid w:val="008620BA"/>
    <w:rsid w:val="00897663"/>
    <w:rsid w:val="008A21A1"/>
    <w:rsid w:val="008A6739"/>
    <w:rsid w:val="008B6D28"/>
    <w:rsid w:val="008B7CF4"/>
    <w:rsid w:val="008C1840"/>
    <w:rsid w:val="008D3364"/>
    <w:rsid w:val="00917425"/>
    <w:rsid w:val="009200CE"/>
    <w:rsid w:val="0092260F"/>
    <w:rsid w:val="009232E1"/>
    <w:rsid w:val="00924825"/>
    <w:rsid w:val="00927F0C"/>
    <w:rsid w:val="009A04A5"/>
    <w:rsid w:val="009A6920"/>
    <w:rsid w:val="009B5F69"/>
    <w:rsid w:val="009C0F66"/>
    <w:rsid w:val="009C6629"/>
    <w:rsid w:val="009C716A"/>
    <w:rsid w:val="009E1019"/>
    <w:rsid w:val="009E3479"/>
    <w:rsid w:val="009F4286"/>
    <w:rsid w:val="00A07C1A"/>
    <w:rsid w:val="00A14AB3"/>
    <w:rsid w:val="00A24230"/>
    <w:rsid w:val="00A33A15"/>
    <w:rsid w:val="00A417E6"/>
    <w:rsid w:val="00A70EAE"/>
    <w:rsid w:val="00A85D56"/>
    <w:rsid w:val="00A91F7E"/>
    <w:rsid w:val="00AB245A"/>
    <w:rsid w:val="00AB4999"/>
    <w:rsid w:val="00AD51B3"/>
    <w:rsid w:val="00AF0069"/>
    <w:rsid w:val="00B03994"/>
    <w:rsid w:val="00B2099C"/>
    <w:rsid w:val="00B24130"/>
    <w:rsid w:val="00B26312"/>
    <w:rsid w:val="00B37603"/>
    <w:rsid w:val="00B426F2"/>
    <w:rsid w:val="00B86D29"/>
    <w:rsid w:val="00BA1756"/>
    <w:rsid w:val="00BA19F6"/>
    <w:rsid w:val="00BA27DD"/>
    <w:rsid w:val="00BB5992"/>
    <w:rsid w:val="00BC6E56"/>
    <w:rsid w:val="00BC7227"/>
    <w:rsid w:val="00BE1A70"/>
    <w:rsid w:val="00BF0AAC"/>
    <w:rsid w:val="00C03880"/>
    <w:rsid w:val="00C12FDD"/>
    <w:rsid w:val="00C41CFA"/>
    <w:rsid w:val="00C442C2"/>
    <w:rsid w:val="00C4572C"/>
    <w:rsid w:val="00C568C8"/>
    <w:rsid w:val="00C60889"/>
    <w:rsid w:val="00C7111C"/>
    <w:rsid w:val="00C7727B"/>
    <w:rsid w:val="00C8783D"/>
    <w:rsid w:val="00C9576F"/>
    <w:rsid w:val="00CB3689"/>
    <w:rsid w:val="00CD5159"/>
    <w:rsid w:val="00CF36AE"/>
    <w:rsid w:val="00D006F6"/>
    <w:rsid w:val="00D17273"/>
    <w:rsid w:val="00D27425"/>
    <w:rsid w:val="00D47CFB"/>
    <w:rsid w:val="00D74B7F"/>
    <w:rsid w:val="00D969F3"/>
    <w:rsid w:val="00D972A2"/>
    <w:rsid w:val="00DC68AF"/>
    <w:rsid w:val="00DD1059"/>
    <w:rsid w:val="00DE0E38"/>
    <w:rsid w:val="00DF5B9C"/>
    <w:rsid w:val="00E01A90"/>
    <w:rsid w:val="00E04E83"/>
    <w:rsid w:val="00E05B48"/>
    <w:rsid w:val="00E12771"/>
    <w:rsid w:val="00E21DE8"/>
    <w:rsid w:val="00E54789"/>
    <w:rsid w:val="00E6086B"/>
    <w:rsid w:val="00E86B25"/>
    <w:rsid w:val="00E91BE3"/>
    <w:rsid w:val="00EA5846"/>
    <w:rsid w:val="00EC103F"/>
    <w:rsid w:val="00EC258F"/>
    <w:rsid w:val="00EC7A55"/>
    <w:rsid w:val="00ED6E79"/>
    <w:rsid w:val="00F00691"/>
    <w:rsid w:val="00F17545"/>
    <w:rsid w:val="00F25C83"/>
    <w:rsid w:val="00F302A9"/>
    <w:rsid w:val="00F34968"/>
    <w:rsid w:val="00F4092E"/>
    <w:rsid w:val="00F41AD1"/>
    <w:rsid w:val="00F45502"/>
    <w:rsid w:val="00F633BD"/>
    <w:rsid w:val="00F67CE6"/>
    <w:rsid w:val="00F830D7"/>
    <w:rsid w:val="00F86C8B"/>
    <w:rsid w:val="00F94EFF"/>
    <w:rsid w:val="00FA2A87"/>
    <w:rsid w:val="00FB1867"/>
    <w:rsid w:val="00FB444B"/>
    <w:rsid w:val="00FC03C9"/>
    <w:rsid w:val="00FC6406"/>
    <w:rsid w:val="00FD6CA6"/>
    <w:rsid w:val="00FE0B41"/>
    <w:rsid w:val="00FE0C5A"/>
    <w:rsid w:val="00FF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5D9A"/>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customStyle="1" w:styleId="UnresolvedMention1">
    <w:name w:val="Unresolved Mention1"/>
    <w:basedOn w:val="DefaultParagraphFont"/>
    <w:uiPriority w:val="99"/>
    <w:semiHidden/>
    <w:unhideWhenUsed/>
    <w:rsid w:val="00336B04"/>
    <w:rPr>
      <w:color w:val="605E5C"/>
      <w:shd w:val="clear" w:color="auto" w:fill="E1DFDD"/>
    </w:rPr>
  </w:style>
  <w:style w:type="character" w:styleId="FollowedHyperlink">
    <w:name w:val="FollowedHyperlink"/>
    <w:basedOn w:val="DefaultParagraphFont"/>
    <w:uiPriority w:val="99"/>
    <w:semiHidden/>
    <w:unhideWhenUsed/>
    <w:rsid w:val="00210AA2"/>
    <w:rPr>
      <w:color w:val="800080" w:themeColor="followedHyperlink"/>
      <w:u w:val="single"/>
    </w:rPr>
  </w:style>
  <w:style w:type="character" w:styleId="UnresolvedMention">
    <w:name w:val="Unresolved Mention"/>
    <w:basedOn w:val="DefaultParagraphFont"/>
    <w:uiPriority w:val="99"/>
    <w:semiHidden/>
    <w:unhideWhenUsed/>
    <w:rsid w:val="00D7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682822707">
      <w:bodyDiv w:val="1"/>
      <w:marLeft w:val="0"/>
      <w:marRight w:val="0"/>
      <w:marTop w:val="0"/>
      <w:marBottom w:val="0"/>
      <w:divBdr>
        <w:top w:val="none" w:sz="0" w:space="0" w:color="auto"/>
        <w:left w:val="none" w:sz="0" w:space="0" w:color="auto"/>
        <w:bottom w:val="none" w:sz="0" w:space="0" w:color="auto"/>
        <w:right w:val="none" w:sz="0" w:space="0" w:color="auto"/>
      </w:divBdr>
    </w:div>
    <w:div w:id="1325469320">
      <w:bodyDiv w:val="1"/>
      <w:marLeft w:val="0"/>
      <w:marRight w:val="0"/>
      <w:marTop w:val="0"/>
      <w:marBottom w:val="0"/>
      <w:divBdr>
        <w:top w:val="none" w:sz="0" w:space="0" w:color="auto"/>
        <w:left w:val="none" w:sz="0" w:space="0" w:color="auto"/>
        <w:bottom w:val="none" w:sz="0" w:space="0" w:color="auto"/>
        <w:right w:val="none" w:sz="0" w:space="0" w:color="auto"/>
      </w:divBdr>
    </w:div>
    <w:div w:id="1539200604">
      <w:bodyDiv w:val="1"/>
      <w:marLeft w:val="0"/>
      <w:marRight w:val="0"/>
      <w:marTop w:val="0"/>
      <w:marBottom w:val="0"/>
      <w:divBdr>
        <w:top w:val="none" w:sz="0" w:space="0" w:color="auto"/>
        <w:left w:val="none" w:sz="0" w:space="0" w:color="auto"/>
        <w:bottom w:val="none" w:sz="0" w:space="0" w:color="auto"/>
        <w:right w:val="none" w:sz="0" w:space="0" w:color="auto"/>
      </w:divBdr>
    </w:div>
    <w:div w:id="20954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9E11-0084-44B6-AC40-D43ADD0E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2506</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4294</CharactersWithSpaces>
  <SharedDoc>false</SharedDoc>
  <HLinks>
    <vt:vector size="6" baseType="variant">
      <vt:variant>
        <vt:i4>131178</vt:i4>
      </vt:variant>
      <vt:variant>
        <vt:i4>0</vt:i4>
      </vt:variant>
      <vt:variant>
        <vt:i4>0</vt:i4>
      </vt:variant>
      <vt:variant>
        <vt:i4>5</vt:i4>
      </vt:variant>
      <vt:variant>
        <vt:lpwstr>mailto:deep.accommodations@ct.gov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4</cp:revision>
  <cp:lastPrinted>2015-02-26T16:45:00Z</cp:lastPrinted>
  <dcterms:created xsi:type="dcterms:W3CDTF">2023-01-17T19:26:00Z</dcterms:created>
  <dcterms:modified xsi:type="dcterms:W3CDTF">2023-01-20T21:00:00Z</dcterms:modified>
</cp:coreProperties>
</file>