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DB173" w14:textId="77777777" w:rsidR="00113447" w:rsidRDefault="00495836" w:rsidP="0085142D">
      <w:pPr>
        <w:shd w:val="clear" w:color="auto" w:fill="FFFFFF"/>
        <w:spacing w:after="0" w:line="332" w:lineRule="atLeast"/>
        <w:jc w:val="center"/>
        <w:textAlignment w:val="baseline"/>
        <w:outlineLvl w:val="0"/>
        <w:rPr>
          <w:rFonts w:ascii="Times New Roman" w:eastAsia="Times New Roman" w:hAnsi="Times New Roman" w:cs="Times New Roman"/>
          <w:b/>
          <w:color w:val="000000"/>
          <w:kern w:val="36"/>
          <w:sz w:val="32"/>
          <w:szCs w:val="32"/>
        </w:rPr>
      </w:pPr>
      <w:bookmarkStart w:id="0" w:name="_GoBack"/>
      <w:bookmarkEnd w:id="0"/>
      <w:r>
        <w:rPr>
          <w:rFonts w:ascii="Times New Roman" w:eastAsia="Times New Roman" w:hAnsi="Times New Roman" w:cs="Times New Roman"/>
          <w:b/>
          <w:color w:val="000000"/>
          <w:kern w:val="36"/>
          <w:sz w:val="32"/>
          <w:szCs w:val="32"/>
        </w:rPr>
        <w:t>Connecticut</w:t>
      </w:r>
      <w:r w:rsidR="0087257C">
        <w:rPr>
          <w:rFonts w:ascii="Times New Roman" w:eastAsia="Times New Roman" w:hAnsi="Times New Roman" w:cs="Times New Roman"/>
          <w:b/>
          <w:color w:val="000000"/>
          <w:kern w:val="36"/>
          <w:sz w:val="32"/>
          <w:szCs w:val="32"/>
        </w:rPr>
        <w:t xml:space="preserve"> </w:t>
      </w:r>
      <w:r>
        <w:rPr>
          <w:rFonts w:ascii="Times New Roman" w:eastAsia="Times New Roman" w:hAnsi="Times New Roman" w:cs="Times New Roman"/>
          <w:b/>
          <w:color w:val="000000"/>
          <w:kern w:val="36"/>
          <w:sz w:val="32"/>
          <w:szCs w:val="32"/>
        </w:rPr>
        <w:t>Distributed Generation</w:t>
      </w:r>
      <w:r w:rsidR="0087257C">
        <w:rPr>
          <w:rFonts w:ascii="Times New Roman" w:eastAsia="Times New Roman" w:hAnsi="Times New Roman" w:cs="Times New Roman"/>
          <w:b/>
          <w:color w:val="000000"/>
          <w:kern w:val="36"/>
          <w:sz w:val="32"/>
          <w:szCs w:val="32"/>
        </w:rPr>
        <w:t xml:space="preserve"> </w:t>
      </w:r>
      <w:r w:rsidR="00113447" w:rsidRPr="0087257C">
        <w:rPr>
          <w:rFonts w:ascii="Times New Roman" w:eastAsia="Times New Roman" w:hAnsi="Times New Roman" w:cs="Times New Roman"/>
          <w:b/>
          <w:color w:val="000000"/>
          <w:kern w:val="36"/>
          <w:sz w:val="32"/>
          <w:szCs w:val="32"/>
        </w:rPr>
        <w:t>Technical Working Group</w:t>
      </w:r>
    </w:p>
    <w:p w14:paraId="3A8D7A85" w14:textId="77777777" w:rsidR="0085142D" w:rsidRDefault="0085142D" w:rsidP="0085142D">
      <w:pPr>
        <w:shd w:val="clear" w:color="auto" w:fill="FFFFFF"/>
        <w:spacing w:after="0" w:line="332" w:lineRule="atLeast"/>
        <w:jc w:val="center"/>
        <w:textAlignment w:val="baseline"/>
        <w:outlineLvl w:val="0"/>
        <w:rPr>
          <w:rFonts w:ascii="Times New Roman" w:eastAsia="Times New Roman" w:hAnsi="Times New Roman" w:cs="Times New Roman"/>
          <w:b/>
          <w:color w:val="000000"/>
          <w:kern w:val="36"/>
          <w:sz w:val="32"/>
          <w:szCs w:val="32"/>
        </w:rPr>
      </w:pPr>
      <w:r>
        <w:rPr>
          <w:rFonts w:ascii="Times New Roman" w:eastAsia="Times New Roman" w:hAnsi="Times New Roman" w:cs="Times New Roman"/>
          <w:b/>
          <w:color w:val="000000"/>
          <w:kern w:val="36"/>
          <w:sz w:val="32"/>
          <w:szCs w:val="32"/>
        </w:rPr>
        <w:t>(Government and Framework)</w:t>
      </w:r>
    </w:p>
    <w:p w14:paraId="60A20FD0" w14:textId="77777777" w:rsidR="0085142D" w:rsidRPr="0085142D" w:rsidRDefault="00C0355B" w:rsidP="0085142D">
      <w:pPr>
        <w:shd w:val="clear" w:color="auto" w:fill="FFFFFF"/>
        <w:spacing w:after="0" w:line="332" w:lineRule="atLeast"/>
        <w:jc w:val="center"/>
        <w:textAlignment w:val="baseline"/>
        <w:outlineLvl w:val="0"/>
        <w:rPr>
          <w:rFonts w:ascii="Times New Roman" w:eastAsia="Times New Roman" w:hAnsi="Times New Roman" w:cs="Times New Roman"/>
          <w:color w:val="000000"/>
          <w:kern w:val="36"/>
          <w:sz w:val="24"/>
          <w:szCs w:val="24"/>
        </w:rPr>
      </w:pPr>
      <w:r>
        <w:rPr>
          <w:rFonts w:ascii="Times New Roman" w:eastAsia="Times New Roman" w:hAnsi="Times New Roman" w:cs="Times New Roman"/>
          <w:color w:val="000000"/>
          <w:kern w:val="36"/>
          <w:sz w:val="24"/>
          <w:szCs w:val="24"/>
        </w:rPr>
        <w:t>January</w:t>
      </w:r>
      <w:r w:rsidR="0085142D">
        <w:rPr>
          <w:rFonts w:ascii="Times New Roman" w:eastAsia="Times New Roman" w:hAnsi="Times New Roman" w:cs="Times New Roman"/>
          <w:color w:val="000000"/>
          <w:kern w:val="36"/>
          <w:sz w:val="24"/>
          <w:szCs w:val="24"/>
        </w:rPr>
        <w:t xml:space="preserve"> 20</w:t>
      </w:r>
      <w:r w:rsidR="00495836">
        <w:rPr>
          <w:rFonts w:ascii="Times New Roman" w:eastAsia="Times New Roman" w:hAnsi="Times New Roman" w:cs="Times New Roman"/>
          <w:color w:val="000000"/>
          <w:kern w:val="36"/>
          <w:sz w:val="24"/>
          <w:szCs w:val="24"/>
        </w:rPr>
        <w:t>2</w:t>
      </w:r>
      <w:r>
        <w:rPr>
          <w:rFonts w:ascii="Times New Roman" w:eastAsia="Times New Roman" w:hAnsi="Times New Roman" w:cs="Times New Roman"/>
          <w:color w:val="000000"/>
          <w:kern w:val="36"/>
          <w:sz w:val="24"/>
          <w:szCs w:val="24"/>
        </w:rPr>
        <w:t>1</w:t>
      </w:r>
    </w:p>
    <w:p w14:paraId="4445940D" w14:textId="77777777" w:rsidR="00113447" w:rsidRPr="0087257C" w:rsidRDefault="00022790" w:rsidP="0087257C">
      <w:pPr>
        <w:shd w:val="clear" w:color="auto" w:fill="FFFFFF"/>
        <w:spacing w:after="0" w:line="324" w:lineRule="atLeast"/>
        <w:textAlignment w:val="baseline"/>
        <w:outlineLvl w:val="1"/>
        <w:rPr>
          <w:rFonts w:ascii="Times New Roman" w:eastAsia="Times New Roman" w:hAnsi="Times New Roman" w:cs="Times New Roman"/>
          <w:b/>
          <w:color w:val="222222"/>
          <w:sz w:val="24"/>
          <w:szCs w:val="24"/>
        </w:rPr>
      </w:pPr>
      <w:r w:rsidRPr="0087257C">
        <w:rPr>
          <w:rFonts w:ascii="Times New Roman" w:eastAsia="Times New Roman" w:hAnsi="Times New Roman" w:cs="Times New Roman"/>
          <w:b/>
          <w:color w:val="222222"/>
          <w:sz w:val="24"/>
          <w:szCs w:val="24"/>
        </w:rPr>
        <w:t>Goal / Mission Statement</w:t>
      </w:r>
    </w:p>
    <w:p w14:paraId="3C4D895E" w14:textId="77777777" w:rsidR="00022790" w:rsidRPr="00EE49C3" w:rsidRDefault="00EE49C3"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r w:rsidRPr="00EE49C3">
        <w:rPr>
          <w:rStyle w:val="normaltextrun"/>
          <w:rFonts w:ascii="Times New Roman" w:hAnsi="Times New Roman" w:cs="Times New Roman"/>
          <w:i/>
          <w:iCs/>
          <w:sz w:val="24"/>
          <w:szCs w:val="24"/>
        </w:rPr>
        <w:t>To accelerate safe, reliable and economical interconnections of distributed energy resources in Connecticut, through a transparent and informal public forum where technical and policy stakeholders openly share their experience, knowledge and challenges, on common ground, where solutions and recommendations to policy makers strive for consensus, so that renewable energy in Connecticut can flourish, while leading the nation through an example of mutual respect and collaboration</w:t>
      </w:r>
      <w:r w:rsidR="00113447" w:rsidRPr="00EE49C3">
        <w:rPr>
          <w:rFonts w:ascii="Times New Roman" w:eastAsia="Times New Roman" w:hAnsi="Times New Roman" w:cs="Times New Roman"/>
          <w:color w:val="222222"/>
          <w:sz w:val="24"/>
          <w:szCs w:val="24"/>
        </w:rPr>
        <w:t xml:space="preserve">. </w:t>
      </w:r>
    </w:p>
    <w:p w14:paraId="059BC267" w14:textId="77777777" w:rsidR="00113447" w:rsidRPr="0087257C" w:rsidRDefault="00FD3834" w:rsidP="0087257C">
      <w:pPr>
        <w:shd w:val="clear" w:color="auto" w:fill="FFFFFF"/>
        <w:spacing w:before="216" w:after="0" w:line="324" w:lineRule="atLeast"/>
        <w:textAlignment w:val="baseline"/>
        <w:outlineLvl w:val="1"/>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Voting </w:t>
      </w:r>
      <w:r w:rsidR="00022790" w:rsidRPr="0087257C">
        <w:rPr>
          <w:rFonts w:ascii="Times New Roman" w:eastAsia="Times New Roman" w:hAnsi="Times New Roman" w:cs="Times New Roman"/>
          <w:b/>
          <w:color w:val="222222"/>
          <w:sz w:val="24"/>
          <w:szCs w:val="24"/>
        </w:rPr>
        <w:t>Membe</w:t>
      </w:r>
      <w:r w:rsidR="00113447" w:rsidRPr="0087257C">
        <w:rPr>
          <w:rFonts w:ascii="Times New Roman" w:eastAsia="Times New Roman" w:hAnsi="Times New Roman" w:cs="Times New Roman"/>
          <w:b/>
          <w:color w:val="222222"/>
          <w:sz w:val="24"/>
          <w:szCs w:val="24"/>
        </w:rPr>
        <w:t>rs</w:t>
      </w:r>
    </w:p>
    <w:p w14:paraId="437DA86F" w14:textId="583D92AF" w:rsidR="00530583" w:rsidRDefault="008B40B0" w:rsidP="00530583">
      <w:pPr>
        <w:shd w:val="clear" w:color="auto" w:fill="FFFFFF"/>
        <w:spacing w:after="0" w:line="270" w:lineRule="atLeast"/>
        <w:textAlignment w:val="baseline"/>
        <w:rPr>
          <w:rFonts w:ascii="Times New Roman" w:hAnsi="Times New Roman" w:cs="Times New Roman"/>
          <w:sz w:val="24"/>
          <w:szCs w:val="24"/>
        </w:rPr>
      </w:pPr>
      <w:r>
        <w:rPr>
          <w:rFonts w:ascii="Times New Roman" w:eastAsia="Times New Roman" w:hAnsi="Times New Roman" w:cs="Times New Roman"/>
          <w:color w:val="222222"/>
          <w:sz w:val="24"/>
          <w:szCs w:val="24"/>
        </w:rPr>
        <w:t>The Interconnection Technical Working Group</w:t>
      </w:r>
      <w:r w:rsidR="000578F2">
        <w:rPr>
          <w:rFonts w:ascii="Times New Roman" w:eastAsia="Times New Roman" w:hAnsi="Times New Roman" w:cs="Times New Roman"/>
          <w:color w:val="222222"/>
          <w:sz w:val="24"/>
          <w:szCs w:val="24"/>
        </w:rPr>
        <w:t xml:space="preserve"> (ITWG)</w:t>
      </w:r>
      <w:r>
        <w:rPr>
          <w:rFonts w:ascii="Times New Roman" w:eastAsia="Times New Roman" w:hAnsi="Times New Roman" w:cs="Times New Roman"/>
          <w:color w:val="222222"/>
          <w:sz w:val="24"/>
          <w:szCs w:val="24"/>
        </w:rPr>
        <w:t xml:space="preserve"> will consist of representatives from 1) State Agencies, 2) Electric </w:t>
      </w:r>
      <w:r w:rsidR="00103595">
        <w:rPr>
          <w:rFonts w:ascii="Times New Roman" w:eastAsia="Times New Roman" w:hAnsi="Times New Roman" w:cs="Times New Roman"/>
          <w:color w:val="222222"/>
          <w:sz w:val="24"/>
          <w:szCs w:val="24"/>
        </w:rPr>
        <w:t>Distribution Companies (EDCs)</w:t>
      </w:r>
      <w:r>
        <w:rPr>
          <w:rFonts w:ascii="Times New Roman" w:eastAsia="Times New Roman" w:hAnsi="Times New Roman" w:cs="Times New Roman"/>
          <w:color w:val="222222"/>
          <w:sz w:val="24"/>
          <w:szCs w:val="24"/>
        </w:rPr>
        <w:t xml:space="preserve">, 3) DG Industry / Developers, </w:t>
      </w:r>
      <w:r w:rsidR="00103595">
        <w:rPr>
          <w:rFonts w:ascii="Times New Roman" w:eastAsia="Times New Roman" w:hAnsi="Times New Roman" w:cs="Times New Roman"/>
          <w:color w:val="222222"/>
          <w:sz w:val="24"/>
          <w:szCs w:val="24"/>
        </w:rPr>
        <w:t xml:space="preserve">and </w:t>
      </w:r>
      <w:r w:rsidR="00495836">
        <w:rPr>
          <w:rFonts w:ascii="Times New Roman" w:eastAsia="Times New Roman" w:hAnsi="Times New Roman" w:cs="Times New Roman"/>
          <w:color w:val="222222"/>
          <w:sz w:val="24"/>
          <w:szCs w:val="24"/>
        </w:rPr>
        <w:t>4) Customers</w:t>
      </w:r>
      <w:r>
        <w:rPr>
          <w:rFonts w:ascii="Times New Roman" w:eastAsia="Times New Roman" w:hAnsi="Times New Roman" w:cs="Times New Roman"/>
          <w:color w:val="222222"/>
          <w:sz w:val="24"/>
          <w:szCs w:val="24"/>
        </w:rPr>
        <w:t xml:space="preserve">.  </w:t>
      </w:r>
      <w:r w:rsidR="00BF5E86">
        <w:rPr>
          <w:rFonts w:ascii="Times New Roman" w:eastAsia="Times New Roman" w:hAnsi="Times New Roman" w:cs="Times New Roman"/>
          <w:color w:val="222222"/>
          <w:sz w:val="24"/>
          <w:szCs w:val="24"/>
        </w:rPr>
        <w:t xml:space="preserve">A member </w:t>
      </w:r>
      <w:r w:rsidR="00FE08E4">
        <w:rPr>
          <w:rFonts w:ascii="Times New Roman" w:eastAsia="Times New Roman" w:hAnsi="Times New Roman" w:cs="Times New Roman"/>
          <w:color w:val="222222"/>
          <w:sz w:val="24"/>
          <w:szCs w:val="24"/>
        </w:rPr>
        <w:t xml:space="preserve">or members </w:t>
      </w:r>
      <w:r w:rsidR="00BF5E86">
        <w:rPr>
          <w:rFonts w:ascii="Times New Roman" w:eastAsia="Times New Roman" w:hAnsi="Times New Roman" w:cs="Times New Roman"/>
          <w:color w:val="222222"/>
          <w:sz w:val="24"/>
          <w:szCs w:val="24"/>
        </w:rPr>
        <w:t>of the Public Utilities Regulatory Authority</w:t>
      </w:r>
      <w:r w:rsidR="00FE08E4">
        <w:rPr>
          <w:rFonts w:ascii="Times New Roman" w:eastAsia="Times New Roman" w:hAnsi="Times New Roman" w:cs="Times New Roman"/>
          <w:color w:val="222222"/>
          <w:sz w:val="24"/>
          <w:szCs w:val="24"/>
        </w:rPr>
        <w:t>’s</w:t>
      </w:r>
      <w:r w:rsidR="00BF5E86">
        <w:rPr>
          <w:rFonts w:ascii="Times New Roman" w:eastAsia="Times New Roman" w:hAnsi="Times New Roman" w:cs="Times New Roman"/>
          <w:color w:val="222222"/>
          <w:sz w:val="24"/>
          <w:szCs w:val="24"/>
        </w:rPr>
        <w:t xml:space="preserve"> </w:t>
      </w:r>
      <w:r w:rsidR="00B4148B">
        <w:rPr>
          <w:rFonts w:ascii="Times New Roman" w:eastAsia="Times New Roman" w:hAnsi="Times New Roman" w:cs="Times New Roman"/>
          <w:color w:val="222222"/>
          <w:sz w:val="24"/>
          <w:szCs w:val="24"/>
        </w:rPr>
        <w:t>(</w:t>
      </w:r>
      <w:r w:rsidR="00FE08E4">
        <w:rPr>
          <w:rFonts w:ascii="Times New Roman" w:eastAsia="Times New Roman" w:hAnsi="Times New Roman" w:cs="Times New Roman"/>
          <w:color w:val="222222"/>
          <w:sz w:val="24"/>
          <w:szCs w:val="24"/>
        </w:rPr>
        <w:t>Authority</w:t>
      </w:r>
      <w:r w:rsidR="00B4148B">
        <w:rPr>
          <w:rFonts w:ascii="Times New Roman" w:eastAsia="Times New Roman" w:hAnsi="Times New Roman" w:cs="Times New Roman"/>
          <w:color w:val="222222"/>
          <w:sz w:val="24"/>
          <w:szCs w:val="24"/>
        </w:rPr>
        <w:t xml:space="preserve">) </w:t>
      </w:r>
      <w:r w:rsidR="00FE08E4">
        <w:rPr>
          <w:rFonts w:ascii="Times New Roman" w:eastAsia="Times New Roman" w:hAnsi="Times New Roman" w:cs="Times New Roman"/>
          <w:color w:val="222222"/>
          <w:sz w:val="24"/>
          <w:szCs w:val="24"/>
        </w:rPr>
        <w:t xml:space="preserve">staff assigned to the Office of Education, Outreach, and Enforcement (EOE) </w:t>
      </w:r>
      <w:r w:rsidR="00BF5E86">
        <w:rPr>
          <w:rFonts w:ascii="Times New Roman" w:eastAsia="Times New Roman" w:hAnsi="Times New Roman" w:cs="Times New Roman"/>
          <w:color w:val="222222"/>
          <w:sz w:val="24"/>
          <w:szCs w:val="24"/>
        </w:rPr>
        <w:t xml:space="preserve">shall serve as </w:t>
      </w:r>
      <w:r w:rsidR="00103595">
        <w:rPr>
          <w:rFonts w:ascii="Times New Roman" w:eastAsia="Times New Roman" w:hAnsi="Times New Roman" w:cs="Times New Roman"/>
          <w:color w:val="222222"/>
          <w:sz w:val="24"/>
          <w:szCs w:val="24"/>
        </w:rPr>
        <w:t xml:space="preserve">the </w:t>
      </w:r>
      <w:r w:rsidR="00BF5E86">
        <w:rPr>
          <w:rFonts w:ascii="Times New Roman" w:eastAsia="Times New Roman" w:hAnsi="Times New Roman" w:cs="Times New Roman"/>
          <w:color w:val="222222"/>
          <w:sz w:val="24"/>
          <w:szCs w:val="24"/>
        </w:rPr>
        <w:t xml:space="preserve">Facilitator.  </w:t>
      </w:r>
      <w:r w:rsidR="00FE08E4" w:rsidRPr="00FE08E4">
        <w:rPr>
          <w:rFonts w:ascii="Times New Roman" w:eastAsia="Times New Roman" w:hAnsi="Times New Roman" w:cs="Times New Roman"/>
          <w:color w:val="222222"/>
          <w:sz w:val="24"/>
          <w:szCs w:val="24"/>
        </w:rPr>
        <w:t xml:space="preserve">EOE shall notify the IPWG members and post on a publicly accessible website and/or in Docket No. 17-12-03RE06, or in another docket of the Authority’s choosing, the current staff member(s) assigned to serve as </w:t>
      </w:r>
      <w:r w:rsidR="00103595">
        <w:rPr>
          <w:rFonts w:ascii="Times New Roman" w:eastAsia="Times New Roman" w:hAnsi="Times New Roman" w:cs="Times New Roman"/>
          <w:color w:val="222222"/>
          <w:sz w:val="24"/>
          <w:szCs w:val="24"/>
        </w:rPr>
        <w:t xml:space="preserve">the </w:t>
      </w:r>
      <w:r w:rsidR="00FE08E4" w:rsidRPr="00FE08E4">
        <w:rPr>
          <w:rFonts w:ascii="Times New Roman" w:eastAsia="Times New Roman" w:hAnsi="Times New Roman" w:cs="Times New Roman"/>
          <w:color w:val="222222"/>
          <w:sz w:val="24"/>
          <w:szCs w:val="24"/>
        </w:rPr>
        <w:t xml:space="preserve">Facilitator.  </w:t>
      </w:r>
      <w:r w:rsidR="00530583">
        <w:rPr>
          <w:rFonts w:ascii="Times New Roman" w:eastAsia="Times New Roman" w:hAnsi="Times New Roman" w:cs="Times New Roman"/>
          <w:color w:val="222222"/>
          <w:sz w:val="24"/>
          <w:szCs w:val="24"/>
        </w:rPr>
        <w:t>T</w:t>
      </w:r>
      <w:r w:rsidR="00530583" w:rsidRPr="00530583">
        <w:rPr>
          <w:rFonts w:ascii="Times New Roman" w:hAnsi="Times New Roman" w:cs="Times New Roman"/>
          <w:sz w:val="24"/>
          <w:szCs w:val="24"/>
        </w:rPr>
        <w:t>he number of representatives from each of the stakeholder clusters is as follows:</w:t>
      </w:r>
    </w:p>
    <w:p w14:paraId="46B37AF2" w14:textId="77777777" w:rsidR="001A1153" w:rsidRPr="00530583" w:rsidRDefault="001A1153" w:rsidP="00530583">
      <w:pPr>
        <w:shd w:val="clear" w:color="auto" w:fill="FFFFFF"/>
        <w:spacing w:after="0" w:line="270" w:lineRule="atLeast"/>
        <w:textAlignment w:val="baseline"/>
        <w:rPr>
          <w:rFonts w:ascii="Times New Roman" w:hAnsi="Times New Roman" w:cs="Times New Roman"/>
          <w:sz w:val="24"/>
          <w:szCs w:val="24"/>
        </w:rPr>
      </w:pPr>
    </w:p>
    <w:p w14:paraId="6E8080D6" w14:textId="14B8EFDB" w:rsidR="00530583" w:rsidRPr="00530583" w:rsidRDefault="00103595" w:rsidP="00530583">
      <w:pPr>
        <w:pStyle w:val="ListParagraph"/>
        <w:numPr>
          <w:ilvl w:val="0"/>
          <w:numId w:val="9"/>
        </w:numPr>
      </w:pPr>
      <w:r>
        <w:t>EDCs</w:t>
      </w:r>
      <w:r w:rsidR="00D02361">
        <w:tab/>
      </w:r>
      <w:r w:rsidR="00D02361">
        <w:tab/>
      </w:r>
      <w:r w:rsidR="00530583" w:rsidRPr="00530583">
        <w:t xml:space="preserve">     2 (1 from each of Eversource and United Illuminating)</w:t>
      </w:r>
    </w:p>
    <w:p w14:paraId="52DB734C" w14:textId="77777777" w:rsidR="00530583" w:rsidRPr="00530583" w:rsidRDefault="00530583" w:rsidP="00530583">
      <w:pPr>
        <w:pStyle w:val="ListParagraph"/>
        <w:numPr>
          <w:ilvl w:val="0"/>
          <w:numId w:val="9"/>
        </w:numPr>
      </w:pPr>
      <w:r w:rsidRPr="00530583">
        <w:t>Developers</w:t>
      </w:r>
      <w:r w:rsidRPr="00530583">
        <w:tab/>
        <w:t xml:space="preserve">     2</w:t>
      </w:r>
    </w:p>
    <w:p w14:paraId="47E317A1" w14:textId="77777777" w:rsidR="00530583" w:rsidRPr="00530583" w:rsidRDefault="00530583" w:rsidP="00530583">
      <w:pPr>
        <w:pStyle w:val="ListParagraph"/>
        <w:numPr>
          <w:ilvl w:val="0"/>
          <w:numId w:val="9"/>
        </w:numPr>
      </w:pPr>
      <w:r w:rsidRPr="00530583">
        <w:t xml:space="preserve">CIEC   </w:t>
      </w:r>
      <w:r w:rsidRPr="00530583">
        <w:tab/>
        <w:t xml:space="preserve">     1</w:t>
      </w:r>
    </w:p>
    <w:p w14:paraId="6E0E6057" w14:textId="77777777" w:rsidR="00530583" w:rsidRPr="00530583" w:rsidRDefault="00530583" w:rsidP="00530583">
      <w:pPr>
        <w:pStyle w:val="ListParagraph"/>
        <w:numPr>
          <w:ilvl w:val="0"/>
          <w:numId w:val="9"/>
        </w:numPr>
      </w:pPr>
      <w:r w:rsidRPr="00530583">
        <w:t>OCC</w:t>
      </w:r>
      <w:r w:rsidRPr="00530583">
        <w:tab/>
      </w:r>
      <w:r w:rsidRPr="00530583">
        <w:tab/>
        <w:t xml:space="preserve">     1</w:t>
      </w:r>
    </w:p>
    <w:p w14:paraId="3892D62D" w14:textId="77777777" w:rsidR="00083CF8" w:rsidRDefault="00083CF8"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742F5DD4" w14:textId="5031AD15" w:rsidR="00FD3834" w:rsidRDefault="00FD3834"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w:t>
      </w:r>
      <w:r w:rsidR="000578F2">
        <w:rPr>
          <w:rFonts w:ascii="Times New Roman" w:eastAsia="Times New Roman" w:hAnsi="Times New Roman" w:cs="Times New Roman"/>
          <w:color w:val="222222"/>
          <w:sz w:val="24"/>
          <w:szCs w:val="24"/>
        </w:rPr>
        <w:t>ITWG</w:t>
      </w:r>
      <w:r>
        <w:rPr>
          <w:rFonts w:ascii="Times New Roman" w:eastAsia="Times New Roman" w:hAnsi="Times New Roman" w:cs="Times New Roman"/>
          <w:color w:val="222222"/>
          <w:sz w:val="24"/>
          <w:szCs w:val="24"/>
        </w:rPr>
        <w:t xml:space="preserve"> may also </w:t>
      </w:r>
      <w:r w:rsidR="000E3691">
        <w:rPr>
          <w:rFonts w:ascii="Times New Roman" w:eastAsia="Times New Roman" w:hAnsi="Times New Roman" w:cs="Times New Roman"/>
          <w:color w:val="222222"/>
          <w:sz w:val="24"/>
          <w:szCs w:val="24"/>
        </w:rPr>
        <w:t xml:space="preserve">engage one or more </w:t>
      </w:r>
      <w:r w:rsidR="000578F2">
        <w:rPr>
          <w:rFonts w:ascii="Times New Roman" w:eastAsia="Times New Roman" w:hAnsi="Times New Roman" w:cs="Times New Roman"/>
          <w:color w:val="222222"/>
          <w:sz w:val="24"/>
          <w:szCs w:val="24"/>
        </w:rPr>
        <w:t xml:space="preserve">third-party </w:t>
      </w:r>
      <w:r w:rsidR="000E3691">
        <w:rPr>
          <w:rFonts w:ascii="Times New Roman" w:eastAsia="Times New Roman" w:hAnsi="Times New Roman" w:cs="Times New Roman"/>
          <w:color w:val="222222"/>
          <w:sz w:val="24"/>
          <w:szCs w:val="24"/>
        </w:rPr>
        <w:t xml:space="preserve">technical </w:t>
      </w:r>
      <w:r w:rsidR="000578F2">
        <w:rPr>
          <w:rFonts w:ascii="Times New Roman" w:eastAsia="Times New Roman" w:hAnsi="Times New Roman" w:cs="Times New Roman"/>
          <w:color w:val="222222"/>
          <w:sz w:val="24"/>
          <w:szCs w:val="24"/>
        </w:rPr>
        <w:t>consultants/</w:t>
      </w:r>
      <w:r w:rsidR="000E3691">
        <w:rPr>
          <w:rFonts w:ascii="Times New Roman" w:eastAsia="Times New Roman" w:hAnsi="Times New Roman" w:cs="Times New Roman"/>
          <w:color w:val="222222"/>
          <w:sz w:val="24"/>
          <w:szCs w:val="24"/>
        </w:rPr>
        <w:t>experts</w:t>
      </w:r>
      <w:r w:rsidR="000578F2">
        <w:rPr>
          <w:rStyle w:val="FootnoteReference"/>
          <w:rFonts w:ascii="Times New Roman" w:eastAsia="Times New Roman" w:hAnsi="Times New Roman" w:cs="Times New Roman"/>
          <w:color w:val="222222"/>
          <w:sz w:val="24"/>
          <w:szCs w:val="24"/>
        </w:rPr>
        <w:footnoteReference w:id="1"/>
      </w:r>
      <w:r w:rsidR="000E3691">
        <w:rPr>
          <w:rFonts w:ascii="Times New Roman" w:eastAsia="Times New Roman" w:hAnsi="Times New Roman" w:cs="Times New Roman"/>
          <w:color w:val="222222"/>
          <w:sz w:val="24"/>
          <w:szCs w:val="24"/>
        </w:rPr>
        <w:t xml:space="preserve"> </w:t>
      </w:r>
      <w:r w:rsidR="000578F2">
        <w:rPr>
          <w:rFonts w:ascii="Times New Roman" w:eastAsia="Times New Roman" w:hAnsi="Times New Roman" w:cs="Times New Roman"/>
          <w:color w:val="222222"/>
          <w:sz w:val="24"/>
          <w:szCs w:val="24"/>
        </w:rPr>
        <w:t>to assist it with various matters.  The technical expert will not be a voting member of the ITWG</w:t>
      </w:r>
      <w:r w:rsidR="00FE08E4">
        <w:rPr>
          <w:rFonts w:ascii="Times New Roman" w:eastAsia="Times New Roman" w:hAnsi="Times New Roman" w:cs="Times New Roman"/>
          <w:color w:val="222222"/>
          <w:sz w:val="24"/>
          <w:szCs w:val="24"/>
        </w:rPr>
        <w:t xml:space="preserve"> and shall report directly to the Facilitator(s)</w:t>
      </w:r>
      <w:r w:rsidR="000578F2">
        <w:rPr>
          <w:rFonts w:ascii="Times New Roman" w:eastAsia="Times New Roman" w:hAnsi="Times New Roman" w:cs="Times New Roman"/>
          <w:color w:val="222222"/>
          <w:sz w:val="24"/>
          <w:szCs w:val="24"/>
        </w:rPr>
        <w:t>.  Any member may suggest a specific technical expert</w:t>
      </w:r>
      <w:r w:rsidR="00D73A77">
        <w:rPr>
          <w:rFonts w:ascii="Times New Roman" w:eastAsia="Times New Roman" w:hAnsi="Times New Roman" w:cs="Times New Roman"/>
          <w:color w:val="222222"/>
          <w:sz w:val="24"/>
          <w:szCs w:val="24"/>
        </w:rPr>
        <w:t xml:space="preserve">. However, any disagreements as to which expert(s) to engage shall be resolved </w:t>
      </w:r>
      <w:r w:rsidR="00B30FD5">
        <w:rPr>
          <w:rFonts w:ascii="Times New Roman" w:eastAsia="Times New Roman" w:hAnsi="Times New Roman" w:cs="Times New Roman"/>
          <w:color w:val="222222"/>
          <w:sz w:val="24"/>
          <w:szCs w:val="24"/>
        </w:rPr>
        <w:t>by the Facilitator</w:t>
      </w:r>
      <w:r w:rsidR="00FE08E4">
        <w:rPr>
          <w:rFonts w:ascii="Times New Roman" w:eastAsia="Times New Roman" w:hAnsi="Times New Roman" w:cs="Times New Roman"/>
          <w:color w:val="222222"/>
          <w:sz w:val="24"/>
          <w:szCs w:val="24"/>
        </w:rPr>
        <w:t>(s)</w:t>
      </w:r>
      <w:r w:rsidR="00B30FD5">
        <w:rPr>
          <w:rFonts w:ascii="Times New Roman" w:eastAsia="Times New Roman" w:hAnsi="Times New Roman" w:cs="Times New Roman"/>
          <w:color w:val="222222"/>
          <w:sz w:val="24"/>
          <w:szCs w:val="24"/>
        </w:rPr>
        <w:t xml:space="preserve"> in the Facilitator’s sole discretion</w:t>
      </w:r>
      <w:r w:rsidR="000578F2">
        <w:rPr>
          <w:rFonts w:ascii="Times New Roman" w:eastAsia="Times New Roman" w:hAnsi="Times New Roman" w:cs="Times New Roman"/>
          <w:color w:val="222222"/>
          <w:sz w:val="24"/>
          <w:szCs w:val="24"/>
        </w:rPr>
        <w:t xml:space="preserve">. </w:t>
      </w:r>
    </w:p>
    <w:p w14:paraId="582F73EB" w14:textId="77777777" w:rsidR="00B4148B" w:rsidRDefault="00B4148B"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2F7ED969" w14:textId="7822DFC0" w:rsidR="00B4148B" w:rsidRDefault="00B4148B"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Any fees incurred by the </w:t>
      </w:r>
      <w:r w:rsidR="00103595">
        <w:rPr>
          <w:rFonts w:ascii="Times New Roman" w:eastAsia="Times New Roman" w:hAnsi="Times New Roman" w:cs="Times New Roman"/>
          <w:color w:val="222222"/>
          <w:sz w:val="24"/>
          <w:szCs w:val="24"/>
        </w:rPr>
        <w:t>ITWG</w:t>
      </w:r>
      <w:r>
        <w:rPr>
          <w:rFonts w:ascii="Times New Roman" w:eastAsia="Times New Roman" w:hAnsi="Times New Roman" w:cs="Times New Roman"/>
          <w:color w:val="222222"/>
          <w:sz w:val="24"/>
          <w:szCs w:val="24"/>
        </w:rPr>
        <w:t xml:space="preserve"> for engagement with third-party technical consultants/experts must be deemed necessary and reasonable by both the Facilitator</w:t>
      </w:r>
      <w:r w:rsidR="00FE08E4">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and the </w:t>
      </w:r>
      <w:r w:rsidR="00FE08E4">
        <w:rPr>
          <w:rFonts w:ascii="Times New Roman" w:eastAsia="Times New Roman" w:hAnsi="Times New Roman" w:cs="Times New Roman"/>
          <w:color w:val="222222"/>
          <w:sz w:val="24"/>
          <w:szCs w:val="24"/>
        </w:rPr>
        <w:t>Authority</w:t>
      </w:r>
      <w:r>
        <w:rPr>
          <w:rFonts w:ascii="Times New Roman" w:eastAsia="Times New Roman" w:hAnsi="Times New Roman" w:cs="Times New Roman"/>
          <w:color w:val="222222"/>
          <w:sz w:val="24"/>
          <w:szCs w:val="24"/>
        </w:rPr>
        <w:t xml:space="preserve">.  Any budget for third-party technical consultants/experts must </w:t>
      </w:r>
      <w:r w:rsidR="00FE08E4">
        <w:rPr>
          <w:rFonts w:ascii="Times New Roman" w:eastAsia="Times New Roman" w:hAnsi="Times New Roman" w:cs="Times New Roman"/>
          <w:color w:val="222222"/>
          <w:sz w:val="24"/>
          <w:szCs w:val="24"/>
        </w:rPr>
        <w:t xml:space="preserve">follow Section 16-18a of the General Statutes of Connecticut and </w:t>
      </w:r>
      <w:r>
        <w:rPr>
          <w:rFonts w:ascii="Times New Roman" w:eastAsia="Times New Roman" w:hAnsi="Times New Roman" w:cs="Times New Roman"/>
          <w:color w:val="222222"/>
          <w:sz w:val="24"/>
          <w:szCs w:val="24"/>
        </w:rPr>
        <w:t>be approved by the Facilitator</w:t>
      </w:r>
      <w:r w:rsidR="00FE08E4">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and the </w:t>
      </w:r>
      <w:r w:rsidR="00FE08E4">
        <w:rPr>
          <w:rFonts w:ascii="Times New Roman" w:eastAsia="Times New Roman" w:hAnsi="Times New Roman" w:cs="Times New Roman"/>
          <w:color w:val="222222"/>
          <w:sz w:val="24"/>
          <w:szCs w:val="24"/>
        </w:rPr>
        <w:t>Authority</w:t>
      </w:r>
      <w:r>
        <w:rPr>
          <w:rFonts w:ascii="Times New Roman" w:eastAsia="Times New Roman" w:hAnsi="Times New Roman" w:cs="Times New Roman"/>
          <w:color w:val="222222"/>
          <w:sz w:val="24"/>
          <w:szCs w:val="24"/>
        </w:rPr>
        <w:t>.</w:t>
      </w:r>
    </w:p>
    <w:p w14:paraId="30675F39" w14:textId="77777777" w:rsidR="00FD3834" w:rsidRDefault="00FD3834"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08BCCB87" w14:textId="77777777" w:rsidR="00427760" w:rsidRDefault="00427760"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Each stakeholder shall designate its primary member prior to the first meeting of the ITWG. </w:t>
      </w:r>
    </w:p>
    <w:p w14:paraId="4DD8A7E6" w14:textId="77777777" w:rsidR="00427760" w:rsidRDefault="00427760"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0BAE02B1" w14:textId="6CEEB8B1" w:rsidR="00083CF8" w:rsidRDefault="00083CF8"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Each primary member can designate an alternate (secondary) to represent itself</w:t>
      </w:r>
      <w:r w:rsidR="00427760">
        <w:rPr>
          <w:rFonts w:ascii="Times New Roman" w:eastAsia="Times New Roman" w:hAnsi="Times New Roman" w:cs="Times New Roman"/>
          <w:color w:val="222222"/>
          <w:sz w:val="24"/>
          <w:szCs w:val="24"/>
        </w:rPr>
        <w:t xml:space="preserve"> or its organization</w:t>
      </w:r>
      <w:r>
        <w:rPr>
          <w:rFonts w:ascii="Times New Roman" w:eastAsia="Times New Roman" w:hAnsi="Times New Roman" w:cs="Times New Roman"/>
          <w:color w:val="222222"/>
          <w:sz w:val="24"/>
          <w:szCs w:val="24"/>
        </w:rPr>
        <w:t>, but only the primary or selected secondary representative shall have a seat at the main table.  All attendees can participate in the group discussion</w:t>
      </w:r>
      <w:r w:rsidR="00103595">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however, only the primary or secondary representative can participate in the final decision</w:t>
      </w:r>
      <w:r w:rsidR="0007464C">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making process.  Addition</w:t>
      </w:r>
      <w:r w:rsidR="004E472F">
        <w:rPr>
          <w:rFonts w:ascii="Times New Roman" w:eastAsia="Times New Roman" w:hAnsi="Times New Roman" w:cs="Times New Roman"/>
          <w:color w:val="222222"/>
          <w:sz w:val="24"/>
          <w:szCs w:val="24"/>
        </w:rPr>
        <w:t>s</w:t>
      </w:r>
      <w:r>
        <w:rPr>
          <w:rFonts w:ascii="Times New Roman" w:eastAsia="Times New Roman" w:hAnsi="Times New Roman" w:cs="Times New Roman"/>
          <w:color w:val="222222"/>
          <w:sz w:val="24"/>
          <w:szCs w:val="24"/>
        </w:rPr>
        <w:t xml:space="preserve"> and/or </w:t>
      </w:r>
      <w:r>
        <w:rPr>
          <w:rFonts w:ascii="Times New Roman" w:eastAsia="Times New Roman" w:hAnsi="Times New Roman" w:cs="Times New Roman"/>
          <w:color w:val="222222"/>
          <w:sz w:val="24"/>
          <w:szCs w:val="24"/>
        </w:rPr>
        <w:lastRenderedPageBreak/>
        <w:t xml:space="preserve">subtractions to the ITWG members </w:t>
      </w:r>
      <w:r w:rsidR="004E472F">
        <w:rPr>
          <w:rFonts w:ascii="Times New Roman" w:eastAsia="Times New Roman" w:hAnsi="Times New Roman" w:cs="Times New Roman"/>
          <w:color w:val="222222"/>
          <w:sz w:val="24"/>
          <w:szCs w:val="24"/>
        </w:rPr>
        <w:t xml:space="preserve">list </w:t>
      </w:r>
      <w:r>
        <w:rPr>
          <w:rFonts w:ascii="Times New Roman" w:eastAsia="Times New Roman" w:hAnsi="Times New Roman" w:cs="Times New Roman"/>
          <w:color w:val="222222"/>
          <w:sz w:val="24"/>
          <w:szCs w:val="24"/>
        </w:rPr>
        <w:t xml:space="preserve">shall be discussed at </w:t>
      </w:r>
      <w:r w:rsidR="00103595">
        <w:rPr>
          <w:rFonts w:ascii="Times New Roman" w:eastAsia="Times New Roman" w:hAnsi="Times New Roman" w:cs="Times New Roman"/>
          <w:color w:val="222222"/>
          <w:sz w:val="24"/>
          <w:szCs w:val="24"/>
        </w:rPr>
        <w:t xml:space="preserve">the </w:t>
      </w:r>
      <w:r>
        <w:rPr>
          <w:rFonts w:ascii="Times New Roman" w:eastAsia="Times New Roman" w:hAnsi="Times New Roman" w:cs="Times New Roman"/>
          <w:color w:val="222222"/>
          <w:sz w:val="24"/>
          <w:szCs w:val="24"/>
        </w:rPr>
        <w:t xml:space="preserve">meeting, although final decision is left up to </w:t>
      </w:r>
      <w:r w:rsidR="00BF5E86">
        <w:rPr>
          <w:rFonts w:ascii="Times New Roman" w:eastAsia="Times New Roman" w:hAnsi="Times New Roman" w:cs="Times New Roman"/>
          <w:color w:val="222222"/>
          <w:sz w:val="24"/>
          <w:szCs w:val="24"/>
        </w:rPr>
        <w:t>the Facilitator</w:t>
      </w:r>
      <w:r>
        <w:rPr>
          <w:rFonts w:ascii="Times New Roman" w:eastAsia="Times New Roman" w:hAnsi="Times New Roman" w:cs="Times New Roman"/>
          <w:color w:val="222222"/>
          <w:sz w:val="24"/>
          <w:szCs w:val="24"/>
        </w:rPr>
        <w:t>.</w:t>
      </w:r>
    </w:p>
    <w:p w14:paraId="2DA9F580" w14:textId="77777777" w:rsidR="00083CF8" w:rsidRDefault="00083CF8"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6C3C07FD" w14:textId="77777777" w:rsidR="00022A79" w:rsidRDefault="00022A79" w:rsidP="0087257C">
      <w:pPr>
        <w:shd w:val="clear" w:color="auto" w:fill="FFFFFF"/>
        <w:spacing w:after="0" w:line="270" w:lineRule="atLeast"/>
        <w:textAlignment w:val="baseline"/>
        <w:rPr>
          <w:rFonts w:ascii="Times New Roman" w:eastAsia="Times New Roman" w:hAnsi="Times New Roman" w:cs="Times New Roman"/>
          <w:b/>
          <w:color w:val="222222"/>
          <w:sz w:val="24"/>
          <w:szCs w:val="24"/>
          <w:u w:val="single"/>
        </w:rPr>
      </w:pPr>
      <w:r>
        <w:rPr>
          <w:rFonts w:ascii="Times New Roman" w:eastAsia="Times New Roman" w:hAnsi="Times New Roman" w:cs="Times New Roman"/>
          <w:b/>
          <w:color w:val="222222"/>
          <w:sz w:val="24"/>
          <w:szCs w:val="24"/>
          <w:u w:val="single"/>
        </w:rPr>
        <w:t>Meeting Schedule</w:t>
      </w:r>
      <w:r w:rsidR="000703ED">
        <w:rPr>
          <w:rFonts w:ascii="Times New Roman" w:eastAsia="Times New Roman" w:hAnsi="Times New Roman" w:cs="Times New Roman"/>
          <w:b/>
          <w:color w:val="222222"/>
          <w:sz w:val="24"/>
          <w:szCs w:val="24"/>
          <w:u w:val="single"/>
        </w:rPr>
        <w:t xml:space="preserve"> and Process</w:t>
      </w:r>
    </w:p>
    <w:p w14:paraId="560B629B" w14:textId="77777777" w:rsidR="00022A79" w:rsidRDefault="00022A79" w:rsidP="0087257C">
      <w:pPr>
        <w:shd w:val="clear" w:color="auto" w:fill="FFFFFF"/>
        <w:spacing w:after="0" w:line="270" w:lineRule="atLeast"/>
        <w:textAlignment w:val="baseline"/>
        <w:rPr>
          <w:rFonts w:ascii="Times New Roman" w:eastAsia="Times New Roman" w:hAnsi="Times New Roman" w:cs="Times New Roman"/>
          <w:b/>
          <w:color w:val="222222"/>
          <w:sz w:val="24"/>
          <w:szCs w:val="24"/>
          <w:u w:val="single"/>
        </w:rPr>
      </w:pPr>
    </w:p>
    <w:p w14:paraId="0DD2AB27" w14:textId="77777777" w:rsidR="00022A79" w:rsidRDefault="00022A79"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ITWG shall meet on a monthly basis.  </w:t>
      </w:r>
      <w:r w:rsidR="00AE41FC">
        <w:rPr>
          <w:rFonts w:ascii="Times New Roman" w:eastAsia="Times New Roman" w:hAnsi="Times New Roman" w:cs="Times New Roman"/>
          <w:color w:val="222222"/>
          <w:sz w:val="24"/>
          <w:szCs w:val="24"/>
        </w:rPr>
        <w:t>Upon unanimous agreement of all stakeholders and the Facilitator, the ITWG may meet less frequently, but in no case shall the ITWG meet less often than once per quarter.</w:t>
      </w:r>
    </w:p>
    <w:p w14:paraId="65FCBEA6" w14:textId="77777777" w:rsidR="000703ED" w:rsidRDefault="000703ED"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2C2ACB16" w14:textId="2FE2B5A2" w:rsidR="000703ED" w:rsidRDefault="000703ED" w:rsidP="000703ED">
      <w:pPr>
        <w:shd w:val="clear" w:color="auto" w:fill="FFFFFF"/>
        <w:spacing w:after="0" w:line="270" w:lineRule="atLeast"/>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Notice of a regularly scheduled meeting and the agenda for the meeting shall be distributed to the ITWG members at least 10 business days in advance of the meeting.  The notice and agenda shall also be posted on a publicly accessible website</w:t>
      </w:r>
      <w:r w:rsidR="00FE08E4" w:rsidRPr="00FE08E4">
        <w:t xml:space="preserve"> </w:t>
      </w:r>
      <w:r w:rsidR="00FE08E4" w:rsidRPr="00FE08E4">
        <w:rPr>
          <w:rFonts w:ascii="Times New Roman" w:eastAsia="Times New Roman" w:hAnsi="Times New Roman" w:cs="Times New Roman"/>
          <w:color w:val="222222"/>
          <w:sz w:val="24"/>
          <w:szCs w:val="24"/>
        </w:rPr>
        <w:t>and in Docket No. 17-12-03RE06, or another docket of the Authority’s choosing</w:t>
      </w:r>
      <w:r>
        <w:rPr>
          <w:rFonts w:ascii="Times New Roman" w:eastAsia="Times New Roman" w:hAnsi="Times New Roman" w:cs="Times New Roman"/>
          <w:color w:val="222222"/>
          <w:sz w:val="24"/>
          <w:szCs w:val="24"/>
        </w:rPr>
        <w:t xml:space="preserve">. </w:t>
      </w:r>
    </w:p>
    <w:p w14:paraId="00BDCA3C" w14:textId="77777777" w:rsidR="000703ED" w:rsidRDefault="000703ED" w:rsidP="000703ED">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0C041EF7" w14:textId="1D304687" w:rsidR="000703ED" w:rsidRDefault="000703ED" w:rsidP="000703ED">
      <w:pPr>
        <w:shd w:val="clear" w:color="auto" w:fill="FFFFFF"/>
        <w:spacing w:after="0" w:line="270" w:lineRule="atLeast"/>
        <w:textAlignment w:val="baseline"/>
        <w:rPr>
          <w:rFonts w:ascii="Times New Roman" w:hAnsi="Times New Roman"/>
          <w:sz w:val="24"/>
          <w:szCs w:val="24"/>
        </w:rPr>
      </w:pPr>
      <w:r>
        <w:rPr>
          <w:rFonts w:ascii="Times New Roman" w:eastAsia="Times New Roman" w:hAnsi="Times New Roman" w:cs="Times New Roman"/>
          <w:color w:val="222222"/>
          <w:sz w:val="24"/>
          <w:szCs w:val="24"/>
        </w:rPr>
        <w:t xml:space="preserve">Meeting notes shall be taken at each ITWG </w:t>
      </w:r>
      <w:r w:rsidRPr="00B83D24">
        <w:rPr>
          <w:rFonts w:ascii="Times New Roman" w:hAnsi="Times New Roman"/>
          <w:sz w:val="24"/>
          <w:szCs w:val="24"/>
        </w:rPr>
        <w:t>meeting and shall include the date, meeting location, members present, topics discussed and a descriptive account of all differences in opinion offered or positions taken r</w:t>
      </w:r>
      <w:r>
        <w:rPr>
          <w:rFonts w:ascii="Times New Roman" w:hAnsi="Times New Roman"/>
          <w:sz w:val="24"/>
          <w:szCs w:val="24"/>
        </w:rPr>
        <w:t>egarding the topic at issue</w:t>
      </w:r>
      <w:r w:rsidRPr="00B83D24">
        <w:rPr>
          <w:rFonts w:ascii="Times New Roman" w:hAnsi="Times New Roman"/>
          <w:sz w:val="24"/>
          <w:szCs w:val="24"/>
        </w:rPr>
        <w:t xml:space="preserve">.  The </w:t>
      </w:r>
      <w:r>
        <w:rPr>
          <w:rFonts w:ascii="Times New Roman" w:hAnsi="Times New Roman"/>
          <w:sz w:val="24"/>
          <w:szCs w:val="24"/>
        </w:rPr>
        <w:t>Facilitator</w:t>
      </w:r>
      <w:r w:rsidR="00FE08E4">
        <w:rPr>
          <w:rFonts w:ascii="Times New Roman" w:hAnsi="Times New Roman"/>
          <w:sz w:val="24"/>
          <w:szCs w:val="24"/>
        </w:rPr>
        <w:t>(s)</w:t>
      </w:r>
      <w:r w:rsidRPr="00B83D24">
        <w:rPr>
          <w:rFonts w:ascii="Times New Roman" w:hAnsi="Times New Roman"/>
          <w:sz w:val="24"/>
          <w:szCs w:val="24"/>
        </w:rPr>
        <w:t xml:space="preserve"> shall develop a schedule wherein, for each </w:t>
      </w:r>
      <w:r>
        <w:rPr>
          <w:rFonts w:ascii="Times New Roman" w:eastAsia="Times New Roman" w:hAnsi="Times New Roman" w:cs="Times New Roman"/>
          <w:color w:val="222222"/>
          <w:sz w:val="24"/>
          <w:szCs w:val="24"/>
        </w:rPr>
        <w:t xml:space="preserve">ITWG </w:t>
      </w:r>
      <w:r w:rsidRPr="00B83D24">
        <w:rPr>
          <w:rFonts w:ascii="Times New Roman" w:hAnsi="Times New Roman"/>
          <w:sz w:val="24"/>
          <w:szCs w:val="24"/>
        </w:rPr>
        <w:t xml:space="preserve">meeting, the designated </w:t>
      </w:r>
      <w:r>
        <w:rPr>
          <w:rFonts w:ascii="Times New Roman" w:eastAsia="Times New Roman" w:hAnsi="Times New Roman" w:cs="Times New Roman"/>
          <w:color w:val="222222"/>
          <w:sz w:val="24"/>
          <w:szCs w:val="24"/>
        </w:rPr>
        <w:t xml:space="preserve">ITWG </w:t>
      </w:r>
      <w:r w:rsidRPr="00B83D24">
        <w:rPr>
          <w:rFonts w:ascii="Times New Roman" w:hAnsi="Times New Roman"/>
          <w:sz w:val="24"/>
          <w:szCs w:val="24"/>
        </w:rPr>
        <w:t xml:space="preserve">member shall ensure the participation of an individual associated with his/her organization for the sole purpose of recording meeting notes.  In the alternative, the designated </w:t>
      </w:r>
      <w:r>
        <w:rPr>
          <w:rFonts w:ascii="Times New Roman" w:eastAsia="Times New Roman" w:hAnsi="Times New Roman" w:cs="Times New Roman"/>
          <w:color w:val="222222"/>
          <w:sz w:val="24"/>
          <w:szCs w:val="24"/>
        </w:rPr>
        <w:t xml:space="preserve">ITWG </w:t>
      </w:r>
      <w:r w:rsidRPr="00B83D24">
        <w:rPr>
          <w:rFonts w:ascii="Times New Roman" w:hAnsi="Times New Roman"/>
          <w:sz w:val="24"/>
          <w:szCs w:val="24"/>
        </w:rPr>
        <w:t>member may elect to take the meeting notes while participating in the meeting.</w:t>
      </w:r>
      <w:r>
        <w:rPr>
          <w:rFonts w:ascii="Times New Roman" w:hAnsi="Times New Roman"/>
          <w:sz w:val="24"/>
          <w:szCs w:val="24"/>
        </w:rPr>
        <w:t xml:space="preserve">  </w:t>
      </w:r>
      <w:r w:rsidRPr="00B83D24">
        <w:rPr>
          <w:rFonts w:ascii="Times New Roman" w:hAnsi="Times New Roman"/>
          <w:sz w:val="24"/>
          <w:szCs w:val="24"/>
        </w:rPr>
        <w:t xml:space="preserve">Each </w:t>
      </w:r>
      <w:r>
        <w:rPr>
          <w:rFonts w:ascii="Times New Roman" w:eastAsia="Times New Roman" w:hAnsi="Times New Roman" w:cs="Times New Roman"/>
          <w:color w:val="222222"/>
          <w:sz w:val="24"/>
          <w:szCs w:val="24"/>
        </w:rPr>
        <w:t xml:space="preserve">ITWG </w:t>
      </w:r>
      <w:r w:rsidRPr="00B83D24">
        <w:rPr>
          <w:rFonts w:ascii="Times New Roman" w:hAnsi="Times New Roman"/>
          <w:sz w:val="24"/>
          <w:szCs w:val="24"/>
        </w:rPr>
        <w:t>member shall review the meeting notes to ensure accuracy.</w:t>
      </w:r>
    </w:p>
    <w:p w14:paraId="1524A1EE" w14:textId="77777777" w:rsidR="000703ED" w:rsidRDefault="000703ED" w:rsidP="000703ED">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3964EF48" w14:textId="70A06C4F" w:rsidR="000703ED" w:rsidRDefault="000703ED" w:rsidP="00987FFB">
      <w:pPr>
        <w:spacing w:after="0" w:line="240" w:lineRule="auto"/>
        <w:rPr>
          <w:rFonts w:ascii="Times New Roman" w:hAnsi="Times New Roman"/>
          <w:sz w:val="24"/>
          <w:szCs w:val="24"/>
        </w:rPr>
      </w:pPr>
      <w:r>
        <w:rPr>
          <w:rFonts w:ascii="Times New Roman" w:eastAsia="Times New Roman" w:hAnsi="Times New Roman" w:cs="Times New Roman"/>
          <w:color w:val="222222"/>
          <w:sz w:val="24"/>
          <w:szCs w:val="24"/>
        </w:rPr>
        <w:t xml:space="preserve">The reviewed </w:t>
      </w:r>
      <w:r w:rsidRPr="00B83D24">
        <w:rPr>
          <w:rFonts w:ascii="Times New Roman" w:hAnsi="Times New Roman"/>
          <w:sz w:val="24"/>
          <w:szCs w:val="24"/>
        </w:rPr>
        <w:t>notes</w:t>
      </w:r>
      <w:r>
        <w:rPr>
          <w:rFonts w:ascii="Times New Roman" w:hAnsi="Times New Roman"/>
          <w:sz w:val="24"/>
          <w:szCs w:val="24"/>
        </w:rPr>
        <w:t xml:space="preserve"> </w:t>
      </w:r>
      <w:r w:rsidRPr="00B83D24">
        <w:rPr>
          <w:rFonts w:ascii="Times New Roman" w:hAnsi="Times New Roman"/>
          <w:sz w:val="24"/>
          <w:szCs w:val="24"/>
        </w:rPr>
        <w:t>shall be made available on a publicly accessible website</w:t>
      </w:r>
      <w:r w:rsidR="00FE08E4" w:rsidRPr="00FE08E4">
        <w:rPr>
          <w:rFonts w:ascii="Times New Roman" w:hAnsi="Times New Roman"/>
          <w:sz w:val="24"/>
          <w:szCs w:val="24"/>
        </w:rPr>
        <w:t xml:space="preserve"> and in Docket No. 17-12-03RE06, or another docket of the Authority’s choosing</w:t>
      </w:r>
      <w:r>
        <w:rPr>
          <w:rFonts w:ascii="Times New Roman" w:hAnsi="Times New Roman"/>
          <w:sz w:val="24"/>
          <w:szCs w:val="24"/>
        </w:rPr>
        <w:t>.</w:t>
      </w:r>
      <w:r w:rsidRPr="00B83D24">
        <w:rPr>
          <w:rFonts w:ascii="Times New Roman" w:hAnsi="Times New Roman"/>
          <w:sz w:val="24"/>
          <w:szCs w:val="24"/>
        </w:rPr>
        <w:t xml:space="preserve"> </w:t>
      </w:r>
      <w:r>
        <w:rPr>
          <w:rFonts w:ascii="Times New Roman" w:hAnsi="Times New Roman"/>
          <w:sz w:val="24"/>
          <w:szCs w:val="24"/>
        </w:rPr>
        <w:t xml:space="preserve"> </w:t>
      </w:r>
      <w:r w:rsidRPr="00B83D24">
        <w:rPr>
          <w:rFonts w:ascii="Times New Roman" w:hAnsi="Times New Roman"/>
          <w:sz w:val="24"/>
          <w:szCs w:val="24"/>
        </w:rPr>
        <w:t>Reports, documentation, presentations and other information referenced in the relevant notes shall also be available on the public</w:t>
      </w:r>
      <w:r>
        <w:rPr>
          <w:rFonts w:ascii="Times New Roman" w:hAnsi="Times New Roman"/>
          <w:sz w:val="24"/>
          <w:szCs w:val="24"/>
        </w:rPr>
        <w:t>l</w:t>
      </w:r>
      <w:r w:rsidRPr="00B83D24">
        <w:rPr>
          <w:rFonts w:ascii="Times New Roman" w:hAnsi="Times New Roman"/>
          <w:sz w:val="24"/>
          <w:szCs w:val="24"/>
        </w:rPr>
        <w:t>y accessible website</w:t>
      </w:r>
      <w:r w:rsidR="00FE08E4">
        <w:rPr>
          <w:rFonts w:ascii="Times New Roman" w:hAnsi="Times New Roman"/>
          <w:sz w:val="24"/>
          <w:szCs w:val="24"/>
        </w:rPr>
        <w:t xml:space="preserve"> </w:t>
      </w:r>
      <w:r w:rsidR="00FE08E4" w:rsidRPr="00FE08E4">
        <w:rPr>
          <w:rFonts w:ascii="Times New Roman" w:hAnsi="Times New Roman"/>
          <w:sz w:val="24"/>
          <w:szCs w:val="24"/>
        </w:rPr>
        <w:t>and in Docket No. 17-12-03RE06, or another docket of the Authority’s choosing</w:t>
      </w:r>
      <w:r w:rsidRPr="00B83D24">
        <w:rPr>
          <w:rFonts w:ascii="Times New Roman" w:hAnsi="Times New Roman"/>
          <w:sz w:val="24"/>
          <w:szCs w:val="24"/>
        </w:rPr>
        <w:t xml:space="preserve">. </w:t>
      </w:r>
    </w:p>
    <w:p w14:paraId="703C67BF" w14:textId="77777777" w:rsidR="009151B0" w:rsidRDefault="009151B0" w:rsidP="00987FFB">
      <w:pPr>
        <w:spacing w:after="0" w:line="240" w:lineRule="auto"/>
        <w:rPr>
          <w:rFonts w:ascii="Times New Roman" w:hAnsi="Times New Roman"/>
          <w:sz w:val="24"/>
          <w:szCs w:val="24"/>
        </w:rPr>
      </w:pPr>
    </w:p>
    <w:p w14:paraId="5864F096" w14:textId="6C0563BC" w:rsidR="009151B0" w:rsidRPr="00B83D24" w:rsidRDefault="009151B0" w:rsidP="00987FFB">
      <w:pPr>
        <w:spacing w:after="0" w:line="240" w:lineRule="auto"/>
        <w:rPr>
          <w:rFonts w:ascii="Times New Roman" w:hAnsi="Times New Roman"/>
          <w:sz w:val="24"/>
          <w:szCs w:val="24"/>
        </w:rPr>
      </w:pPr>
      <w:r>
        <w:rPr>
          <w:rFonts w:ascii="Times New Roman" w:hAnsi="Times New Roman"/>
          <w:sz w:val="24"/>
          <w:szCs w:val="24"/>
        </w:rPr>
        <w:t xml:space="preserve">The </w:t>
      </w:r>
      <w:r w:rsidR="004C5175">
        <w:rPr>
          <w:rFonts w:ascii="Times New Roman" w:hAnsi="Times New Roman"/>
          <w:sz w:val="24"/>
          <w:szCs w:val="24"/>
        </w:rPr>
        <w:t>Faci</w:t>
      </w:r>
      <w:r w:rsidR="00FB1362">
        <w:rPr>
          <w:rFonts w:ascii="Times New Roman" w:hAnsi="Times New Roman"/>
          <w:sz w:val="24"/>
          <w:szCs w:val="24"/>
        </w:rPr>
        <w:t>litator</w:t>
      </w:r>
      <w:r w:rsidR="00FE08E4">
        <w:rPr>
          <w:rFonts w:ascii="Times New Roman" w:hAnsi="Times New Roman"/>
          <w:sz w:val="24"/>
          <w:szCs w:val="24"/>
        </w:rPr>
        <w:t>(s)</w:t>
      </w:r>
      <w:r w:rsidR="00FB1362">
        <w:rPr>
          <w:rFonts w:ascii="Times New Roman" w:hAnsi="Times New Roman"/>
          <w:sz w:val="24"/>
          <w:szCs w:val="24"/>
        </w:rPr>
        <w:t xml:space="preserve"> </w:t>
      </w:r>
      <w:r w:rsidR="004C5175">
        <w:rPr>
          <w:rFonts w:ascii="Times New Roman" w:hAnsi="Times New Roman"/>
          <w:sz w:val="24"/>
          <w:szCs w:val="24"/>
        </w:rPr>
        <w:t xml:space="preserve">or his/her designee from the </w:t>
      </w:r>
      <w:r>
        <w:rPr>
          <w:rFonts w:ascii="Times New Roman" w:hAnsi="Times New Roman"/>
          <w:sz w:val="24"/>
          <w:szCs w:val="24"/>
        </w:rPr>
        <w:t>ITWG will be required to report annually to the PURA Chairperson and his/her designees on</w:t>
      </w:r>
      <w:r w:rsidR="004C5175">
        <w:rPr>
          <w:rFonts w:ascii="Times New Roman" w:hAnsi="Times New Roman"/>
          <w:sz w:val="24"/>
          <w:szCs w:val="24"/>
        </w:rPr>
        <w:t xml:space="preserve"> topics undertaken in the prior twelve </w:t>
      </w:r>
      <w:r w:rsidR="00FB1362">
        <w:rPr>
          <w:rFonts w:ascii="Times New Roman" w:hAnsi="Times New Roman"/>
          <w:sz w:val="24"/>
          <w:szCs w:val="24"/>
        </w:rPr>
        <w:t xml:space="preserve">months.  Annual meeting </w:t>
      </w:r>
      <w:r w:rsidR="00103595">
        <w:rPr>
          <w:rFonts w:ascii="Times New Roman" w:hAnsi="Times New Roman"/>
          <w:sz w:val="24"/>
          <w:szCs w:val="24"/>
        </w:rPr>
        <w:t>reports shall</w:t>
      </w:r>
      <w:r w:rsidR="00FB1362">
        <w:rPr>
          <w:rFonts w:ascii="Times New Roman" w:hAnsi="Times New Roman"/>
          <w:sz w:val="24"/>
          <w:szCs w:val="24"/>
        </w:rPr>
        <w:t xml:space="preserve"> include </w:t>
      </w:r>
      <w:r w:rsidR="004C5175">
        <w:rPr>
          <w:rFonts w:ascii="Times New Roman" w:hAnsi="Times New Roman"/>
          <w:sz w:val="24"/>
          <w:szCs w:val="24"/>
        </w:rPr>
        <w:t>summaries on all completed consensus and non-consensus items, outstanding topics, planned topics, and any other matters deemed relevant by the Facilitator</w:t>
      </w:r>
      <w:r w:rsidR="00FE08E4">
        <w:rPr>
          <w:rFonts w:ascii="Times New Roman" w:hAnsi="Times New Roman"/>
          <w:sz w:val="24"/>
          <w:szCs w:val="24"/>
        </w:rPr>
        <w:t>(s)</w:t>
      </w:r>
      <w:r w:rsidR="004C5175">
        <w:rPr>
          <w:rFonts w:ascii="Times New Roman" w:hAnsi="Times New Roman"/>
          <w:sz w:val="24"/>
          <w:szCs w:val="24"/>
        </w:rPr>
        <w:t>.  The meetings shall be publicly notice</w:t>
      </w:r>
      <w:r w:rsidR="00FE08E4">
        <w:rPr>
          <w:rFonts w:ascii="Times New Roman" w:hAnsi="Times New Roman"/>
          <w:sz w:val="24"/>
          <w:szCs w:val="24"/>
        </w:rPr>
        <w:t>d</w:t>
      </w:r>
      <w:r w:rsidR="004C5175">
        <w:rPr>
          <w:rFonts w:ascii="Times New Roman" w:hAnsi="Times New Roman"/>
          <w:sz w:val="24"/>
          <w:szCs w:val="24"/>
        </w:rPr>
        <w:t xml:space="preserve"> and shall take place prior to December 1 each year</w:t>
      </w:r>
      <w:r w:rsidR="00FE08E4">
        <w:rPr>
          <w:rFonts w:ascii="Times New Roman" w:hAnsi="Times New Roman"/>
          <w:sz w:val="24"/>
          <w:szCs w:val="24"/>
        </w:rPr>
        <w:t>, unless otherwise directed by the Authority</w:t>
      </w:r>
      <w:r w:rsidR="004C5175">
        <w:rPr>
          <w:rFonts w:ascii="Times New Roman" w:hAnsi="Times New Roman"/>
          <w:sz w:val="24"/>
          <w:szCs w:val="24"/>
        </w:rPr>
        <w:t>.</w:t>
      </w:r>
    </w:p>
    <w:p w14:paraId="336EA168" w14:textId="77777777" w:rsidR="000703ED" w:rsidRPr="00022A79" w:rsidRDefault="000703ED"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3632D060" w14:textId="77777777" w:rsidR="00022A79" w:rsidRDefault="00022A79" w:rsidP="0087257C">
      <w:pPr>
        <w:shd w:val="clear" w:color="auto" w:fill="FFFFFF"/>
        <w:spacing w:after="0" w:line="270" w:lineRule="atLeast"/>
        <w:textAlignment w:val="baseline"/>
        <w:rPr>
          <w:rFonts w:ascii="Times New Roman" w:eastAsia="Times New Roman" w:hAnsi="Times New Roman" w:cs="Times New Roman"/>
          <w:color w:val="222222"/>
          <w:sz w:val="24"/>
          <w:szCs w:val="24"/>
        </w:rPr>
      </w:pPr>
    </w:p>
    <w:p w14:paraId="5670B230" w14:textId="77777777" w:rsidR="00BA1B3F" w:rsidRPr="00BA1B3F" w:rsidRDefault="00BA1B3F" w:rsidP="00BA1B3F">
      <w:pPr>
        <w:pStyle w:val="Quick1"/>
        <w:numPr>
          <w:ilvl w:val="0"/>
          <w:numId w:val="0"/>
        </w:numPr>
        <w:tabs>
          <w:tab w:val="left" w:pos="-1440"/>
        </w:tabs>
        <w:ind w:left="720" w:hanging="720"/>
        <w:rPr>
          <w:b/>
          <w:iCs/>
          <w:sz w:val="24"/>
          <w:u w:val="single"/>
        </w:rPr>
      </w:pPr>
      <w:r w:rsidRPr="00BA1B3F">
        <w:rPr>
          <w:b/>
          <w:iCs/>
          <w:sz w:val="24"/>
          <w:u w:val="single"/>
        </w:rPr>
        <w:t>Roles and Responsibilities</w:t>
      </w:r>
    </w:p>
    <w:p w14:paraId="3C70C7EF" w14:textId="77777777" w:rsidR="00BA1B3F" w:rsidRDefault="00BA1B3F" w:rsidP="00BA1B3F">
      <w:pPr>
        <w:pStyle w:val="Quick1"/>
        <w:numPr>
          <w:ilvl w:val="0"/>
          <w:numId w:val="0"/>
        </w:numPr>
        <w:tabs>
          <w:tab w:val="left" w:pos="-1440"/>
        </w:tabs>
        <w:ind w:left="720" w:hanging="720"/>
        <w:rPr>
          <w:sz w:val="24"/>
        </w:rPr>
      </w:pPr>
    </w:p>
    <w:p w14:paraId="4DB2F643" w14:textId="5E39C894" w:rsidR="00BA1B3F" w:rsidRDefault="00BA1B3F" w:rsidP="00BA1B3F">
      <w:pPr>
        <w:pStyle w:val="Quick1"/>
        <w:numPr>
          <w:ilvl w:val="0"/>
          <w:numId w:val="0"/>
        </w:numPr>
        <w:tabs>
          <w:tab w:val="left" w:pos="-1440"/>
        </w:tabs>
        <w:rPr>
          <w:sz w:val="24"/>
        </w:rPr>
      </w:pPr>
      <w:r>
        <w:rPr>
          <w:sz w:val="24"/>
        </w:rPr>
        <w:t>ITWG representatives and alternates will make every attempt to attend all Working Group meetings, to be on-time, and to review all documents disseminated prior to the meeting.  If a representative or their alternate cannot attend a meeting, the representative should let the Facilitator</w:t>
      </w:r>
      <w:r w:rsidR="00FE08E4">
        <w:rPr>
          <w:sz w:val="24"/>
        </w:rPr>
        <w:t>(s)</w:t>
      </w:r>
      <w:r>
        <w:rPr>
          <w:sz w:val="24"/>
        </w:rPr>
        <w:t xml:space="preserve"> know prior to the meeting (by telephone or e-mail).</w:t>
      </w:r>
    </w:p>
    <w:p w14:paraId="659E4B65" w14:textId="77777777" w:rsidR="00BA1B3F" w:rsidRDefault="00BA1B3F" w:rsidP="00BA1B3F">
      <w:pPr>
        <w:pStyle w:val="Quick1"/>
        <w:numPr>
          <w:ilvl w:val="0"/>
          <w:numId w:val="0"/>
        </w:numPr>
        <w:tabs>
          <w:tab w:val="left" w:pos="-1440"/>
        </w:tabs>
        <w:rPr>
          <w:sz w:val="24"/>
        </w:rPr>
      </w:pPr>
    </w:p>
    <w:p w14:paraId="04BF407B" w14:textId="2C21006D" w:rsidR="00BA1B3F" w:rsidRPr="00C8160D" w:rsidRDefault="00BA1B3F" w:rsidP="00BA1B3F">
      <w:pPr>
        <w:pStyle w:val="Quick1"/>
        <w:numPr>
          <w:ilvl w:val="0"/>
          <w:numId w:val="0"/>
        </w:numPr>
        <w:tabs>
          <w:tab w:val="left" w:pos="-1440"/>
        </w:tabs>
        <w:rPr>
          <w:sz w:val="24"/>
        </w:rPr>
      </w:pPr>
      <w:r w:rsidRPr="00C8160D">
        <w:rPr>
          <w:sz w:val="24"/>
        </w:rPr>
        <w:t xml:space="preserve">All representatives and alternates agree to act in good faith in the discussions.  </w:t>
      </w:r>
      <w:r w:rsidR="00500C83">
        <w:rPr>
          <w:sz w:val="24"/>
        </w:rPr>
        <w:t>“</w:t>
      </w:r>
      <w:r w:rsidRPr="00C8160D">
        <w:rPr>
          <w:sz w:val="24"/>
        </w:rPr>
        <w:t>Good faith</w:t>
      </w:r>
      <w:r w:rsidR="00500C83">
        <w:rPr>
          <w:sz w:val="24"/>
        </w:rPr>
        <w:t xml:space="preserve">” </w:t>
      </w:r>
      <w:r w:rsidRPr="00C8160D">
        <w:rPr>
          <w:sz w:val="24"/>
        </w:rPr>
        <w:t>means that they will be forthright and communicative about the</w:t>
      </w:r>
      <w:r>
        <w:rPr>
          <w:sz w:val="24"/>
        </w:rPr>
        <w:t xml:space="preserve"> </w:t>
      </w:r>
      <w:r w:rsidRPr="00C8160D">
        <w:rPr>
          <w:sz w:val="24"/>
        </w:rPr>
        <w:t xml:space="preserve">interests and preferences </w:t>
      </w:r>
      <w:r>
        <w:rPr>
          <w:sz w:val="24"/>
        </w:rPr>
        <w:t xml:space="preserve">of their </w:t>
      </w:r>
      <w:r w:rsidRPr="00C8160D">
        <w:rPr>
          <w:sz w:val="24"/>
        </w:rPr>
        <w:lastRenderedPageBreak/>
        <w:t xml:space="preserve">organization </w:t>
      </w:r>
      <w:r>
        <w:rPr>
          <w:sz w:val="24"/>
        </w:rPr>
        <w:t>(</w:t>
      </w:r>
      <w:r w:rsidRPr="00C8160D">
        <w:rPr>
          <w:sz w:val="24"/>
        </w:rPr>
        <w:t xml:space="preserve">and </w:t>
      </w:r>
      <w:r>
        <w:rPr>
          <w:sz w:val="24"/>
        </w:rPr>
        <w:t>where appropriate</w:t>
      </w:r>
      <w:r w:rsidR="00103595">
        <w:rPr>
          <w:sz w:val="24"/>
        </w:rPr>
        <w:t>,</w:t>
      </w:r>
      <w:r>
        <w:rPr>
          <w:sz w:val="24"/>
        </w:rPr>
        <w:t xml:space="preserve"> their </w:t>
      </w:r>
      <w:r w:rsidR="001A1153">
        <w:rPr>
          <w:sz w:val="24"/>
        </w:rPr>
        <w:t xml:space="preserve">stakeholder </w:t>
      </w:r>
      <w:r w:rsidRPr="00C8160D">
        <w:rPr>
          <w:sz w:val="24"/>
        </w:rPr>
        <w:t>cluster</w:t>
      </w:r>
      <w:r>
        <w:rPr>
          <w:sz w:val="24"/>
        </w:rPr>
        <w:t>)</w:t>
      </w:r>
      <w:r w:rsidRPr="00C8160D">
        <w:rPr>
          <w:sz w:val="24"/>
        </w:rPr>
        <w:t xml:space="preserve">, and </w:t>
      </w:r>
      <w:r>
        <w:rPr>
          <w:sz w:val="24"/>
        </w:rPr>
        <w:t xml:space="preserve">will </w:t>
      </w:r>
      <w:r w:rsidRPr="00C8160D">
        <w:rPr>
          <w:sz w:val="24"/>
        </w:rPr>
        <w:t>actively seek agreement where</w:t>
      </w:r>
      <w:r>
        <w:rPr>
          <w:sz w:val="24"/>
        </w:rPr>
        <w:t>ver</w:t>
      </w:r>
      <w:r w:rsidRPr="00C8160D">
        <w:rPr>
          <w:sz w:val="24"/>
        </w:rPr>
        <w:t xml:space="preserve"> possible.</w:t>
      </w:r>
    </w:p>
    <w:p w14:paraId="3819598B" w14:textId="77777777" w:rsidR="00BA1B3F" w:rsidRDefault="00BA1B3F" w:rsidP="00BA1B3F">
      <w:pPr>
        <w:pStyle w:val="Quick1"/>
        <w:numPr>
          <w:ilvl w:val="0"/>
          <w:numId w:val="0"/>
        </w:numPr>
        <w:tabs>
          <w:tab w:val="left" w:pos="-1440"/>
        </w:tabs>
        <w:rPr>
          <w:sz w:val="24"/>
        </w:rPr>
      </w:pPr>
    </w:p>
    <w:p w14:paraId="3F8CFF70" w14:textId="77777777" w:rsidR="00BA1B3F" w:rsidRDefault="00BA1B3F" w:rsidP="00BA1B3F">
      <w:pPr>
        <w:pStyle w:val="Quick1"/>
        <w:numPr>
          <w:ilvl w:val="0"/>
          <w:numId w:val="0"/>
        </w:numPr>
        <w:tabs>
          <w:tab w:val="left" w:pos="-1440"/>
        </w:tabs>
        <w:rPr>
          <w:sz w:val="24"/>
        </w:rPr>
      </w:pPr>
      <w:r>
        <w:rPr>
          <w:sz w:val="24"/>
        </w:rPr>
        <w:t xml:space="preserve">It is the responsibility of the ITWG representatives and alternates to keep their organizations and other organizations in their </w:t>
      </w:r>
      <w:r w:rsidRPr="00C8160D">
        <w:rPr>
          <w:sz w:val="24"/>
        </w:rPr>
        <w:t>clusters informed</w:t>
      </w:r>
      <w:r>
        <w:rPr>
          <w:sz w:val="24"/>
        </w:rPr>
        <w:t xml:space="preserve"> of developments in the Working Group process.</w:t>
      </w:r>
    </w:p>
    <w:p w14:paraId="1F3052A4" w14:textId="77777777" w:rsidR="00BA1B3F" w:rsidRDefault="00BA1B3F" w:rsidP="00BA1B3F">
      <w:pPr>
        <w:pStyle w:val="Quick1"/>
        <w:numPr>
          <w:ilvl w:val="0"/>
          <w:numId w:val="0"/>
        </w:numPr>
        <w:tabs>
          <w:tab w:val="left" w:pos="-1440"/>
        </w:tabs>
        <w:rPr>
          <w:sz w:val="24"/>
        </w:rPr>
      </w:pPr>
    </w:p>
    <w:p w14:paraId="1BDF2716" w14:textId="77777777" w:rsidR="00BA1B3F" w:rsidRDefault="00BA1B3F" w:rsidP="00BA1B3F">
      <w:pPr>
        <w:pStyle w:val="Quick1"/>
        <w:numPr>
          <w:ilvl w:val="0"/>
          <w:numId w:val="0"/>
        </w:numPr>
        <w:tabs>
          <w:tab w:val="left" w:pos="-1440"/>
        </w:tabs>
        <w:rPr>
          <w:sz w:val="24"/>
        </w:rPr>
      </w:pPr>
      <w:r>
        <w:rPr>
          <w:sz w:val="24"/>
        </w:rPr>
        <w:t xml:space="preserve">The ITWG may designate subcommittees on specific topics.  These subcommittees will be charged with bringing suggestions, ideas, and perhaps draft products back to the ITWG for discussion.  Such subcommittees will work under the direction of the ITWG, and will not act or make decisions on its behalf.   </w:t>
      </w:r>
    </w:p>
    <w:p w14:paraId="5AEB31BC" w14:textId="77777777" w:rsidR="00BA1B3F" w:rsidRDefault="00BA1B3F" w:rsidP="00BA1B3F">
      <w:pPr>
        <w:pStyle w:val="Quick1"/>
        <w:numPr>
          <w:ilvl w:val="0"/>
          <w:numId w:val="0"/>
        </w:numPr>
        <w:tabs>
          <w:tab w:val="left" w:pos="-1440"/>
        </w:tabs>
        <w:ind w:left="360"/>
        <w:rPr>
          <w:sz w:val="24"/>
        </w:rPr>
      </w:pPr>
    </w:p>
    <w:p w14:paraId="0BDFE2B9" w14:textId="77777777" w:rsidR="00EA3408" w:rsidRDefault="00EA3408" w:rsidP="00EA3408">
      <w:pPr>
        <w:pStyle w:val="Quick1"/>
        <w:numPr>
          <w:ilvl w:val="0"/>
          <w:numId w:val="0"/>
        </w:numPr>
        <w:tabs>
          <w:tab w:val="left" w:pos="-1440"/>
        </w:tabs>
        <w:rPr>
          <w:b/>
          <w:iCs/>
          <w:sz w:val="24"/>
          <w:u w:val="single"/>
        </w:rPr>
      </w:pPr>
      <w:r>
        <w:rPr>
          <w:b/>
          <w:iCs/>
          <w:sz w:val="24"/>
          <w:u w:val="single"/>
        </w:rPr>
        <w:t>Choosing Topics</w:t>
      </w:r>
    </w:p>
    <w:p w14:paraId="27099C7D" w14:textId="77777777" w:rsidR="00EA3408" w:rsidRDefault="00EA3408" w:rsidP="00EA3408">
      <w:pPr>
        <w:pStyle w:val="Quick1"/>
        <w:numPr>
          <w:ilvl w:val="0"/>
          <w:numId w:val="0"/>
        </w:numPr>
        <w:tabs>
          <w:tab w:val="left" w:pos="-1440"/>
        </w:tabs>
        <w:rPr>
          <w:b/>
          <w:iCs/>
          <w:sz w:val="24"/>
          <w:u w:val="single"/>
        </w:rPr>
      </w:pPr>
    </w:p>
    <w:p w14:paraId="36C5339D" w14:textId="11B98B1C" w:rsidR="00EA3408" w:rsidRDefault="00EA3408" w:rsidP="00EA3408">
      <w:pPr>
        <w:pStyle w:val="Quick1"/>
        <w:numPr>
          <w:ilvl w:val="0"/>
          <w:numId w:val="0"/>
        </w:numPr>
        <w:tabs>
          <w:tab w:val="left" w:pos="-1440"/>
        </w:tabs>
        <w:rPr>
          <w:iCs/>
          <w:sz w:val="24"/>
        </w:rPr>
      </w:pPr>
      <w:r>
        <w:rPr>
          <w:iCs/>
          <w:sz w:val="24"/>
        </w:rPr>
        <w:t>In line with the ITWG’s mission statement, the ITWG shall prioritize topics where there is a possibility to reach consensus among the members.  Any disputes over the topics to be addressed will be resolved by the Facilitator</w:t>
      </w:r>
      <w:r w:rsidR="00FE08E4">
        <w:rPr>
          <w:iCs/>
          <w:sz w:val="24"/>
        </w:rPr>
        <w:t>(s)</w:t>
      </w:r>
      <w:r>
        <w:rPr>
          <w:iCs/>
          <w:sz w:val="24"/>
        </w:rPr>
        <w:t>, in the Facilitator’s sole discretion</w:t>
      </w:r>
      <w:r w:rsidR="00635C62">
        <w:rPr>
          <w:iCs/>
          <w:sz w:val="24"/>
        </w:rPr>
        <w:t>.</w:t>
      </w:r>
    </w:p>
    <w:p w14:paraId="4659DD76" w14:textId="77777777" w:rsidR="00635C62" w:rsidRDefault="00635C62" w:rsidP="00EA3408">
      <w:pPr>
        <w:pStyle w:val="Quick1"/>
        <w:numPr>
          <w:ilvl w:val="0"/>
          <w:numId w:val="0"/>
        </w:numPr>
        <w:tabs>
          <w:tab w:val="left" w:pos="-1440"/>
        </w:tabs>
        <w:rPr>
          <w:iCs/>
          <w:sz w:val="24"/>
        </w:rPr>
      </w:pPr>
    </w:p>
    <w:p w14:paraId="0091C007" w14:textId="38A8FDE1" w:rsidR="00635C62" w:rsidRDefault="00635C62" w:rsidP="00635C62">
      <w:pPr>
        <w:pStyle w:val="Quick1"/>
        <w:numPr>
          <w:ilvl w:val="0"/>
          <w:numId w:val="0"/>
        </w:numPr>
        <w:tabs>
          <w:tab w:val="left" w:pos="-1440"/>
        </w:tabs>
        <w:rPr>
          <w:iCs/>
          <w:sz w:val="24"/>
        </w:rPr>
      </w:pPr>
      <w:r>
        <w:rPr>
          <w:iCs/>
          <w:sz w:val="24"/>
        </w:rPr>
        <w:t>As further detailed in the 100-day Sprint Working Group Final Report</w:t>
      </w:r>
      <w:r w:rsidR="00FE08E4">
        <w:rPr>
          <w:iCs/>
          <w:sz w:val="24"/>
        </w:rPr>
        <w:t xml:space="preserve"> in Docket No 17-12-03RE06</w:t>
      </w:r>
      <w:r>
        <w:rPr>
          <w:iCs/>
          <w:sz w:val="24"/>
        </w:rPr>
        <w:t xml:space="preserve">, dated September 4, 2020, the </w:t>
      </w:r>
      <w:r w:rsidR="0099643B">
        <w:rPr>
          <w:iCs/>
          <w:sz w:val="24"/>
        </w:rPr>
        <w:t>IT</w:t>
      </w:r>
      <w:r>
        <w:rPr>
          <w:iCs/>
          <w:sz w:val="24"/>
        </w:rPr>
        <w:t>WG shall begin by addressing the following topics:</w:t>
      </w:r>
    </w:p>
    <w:p w14:paraId="72807CF2" w14:textId="67B4E9CE" w:rsidR="00635C62" w:rsidRDefault="00635C62" w:rsidP="00635C62">
      <w:pPr>
        <w:pStyle w:val="Quick1"/>
        <w:numPr>
          <w:ilvl w:val="0"/>
          <w:numId w:val="10"/>
        </w:numPr>
        <w:tabs>
          <w:tab w:val="left" w:pos="-1440"/>
        </w:tabs>
        <w:rPr>
          <w:iCs/>
          <w:sz w:val="24"/>
        </w:rPr>
      </w:pPr>
      <w:r>
        <w:rPr>
          <w:iCs/>
          <w:sz w:val="24"/>
        </w:rPr>
        <w:t>Conduct review of interconnection guidelines and technical criteria/screens</w:t>
      </w:r>
      <w:r w:rsidR="00FE08E4">
        <w:rPr>
          <w:iCs/>
          <w:sz w:val="24"/>
        </w:rPr>
        <w:t>;</w:t>
      </w:r>
    </w:p>
    <w:p w14:paraId="464636CB" w14:textId="227A76A1" w:rsidR="00635C62" w:rsidRDefault="00635C62" w:rsidP="00635C62">
      <w:pPr>
        <w:pStyle w:val="Quick1"/>
        <w:numPr>
          <w:ilvl w:val="0"/>
          <w:numId w:val="10"/>
        </w:numPr>
        <w:tabs>
          <w:tab w:val="left" w:pos="-1440"/>
        </w:tabs>
        <w:rPr>
          <w:iCs/>
          <w:sz w:val="24"/>
        </w:rPr>
      </w:pPr>
      <w:r>
        <w:rPr>
          <w:iCs/>
          <w:sz w:val="24"/>
        </w:rPr>
        <w:t>Monitor IEEE-1547 and identify areas that need investigation</w:t>
      </w:r>
      <w:r w:rsidR="00FE08E4">
        <w:rPr>
          <w:iCs/>
          <w:sz w:val="24"/>
        </w:rPr>
        <w:t>;</w:t>
      </w:r>
    </w:p>
    <w:p w14:paraId="0EB0D7E6" w14:textId="4F25BC74" w:rsidR="00635C62" w:rsidRDefault="00635C62" w:rsidP="00635C62">
      <w:pPr>
        <w:pStyle w:val="Quick1"/>
        <w:numPr>
          <w:ilvl w:val="0"/>
          <w:numId w:val="10"/>
        </w:numPr>
        <w:tabs>
          <w:tab w:val="left" w:pos="-1440"/>
        </w:tabs>
        <w:rPr>
          <w:iCs/>
          <w:sz w:val="24"/>
        </w:rPr>
      </w:pPr>
      <w:r>
        <w:rPr>
          <w:iCs/>
          <w:sz w:val="24"/>
        </w:rPr>
        <w:t>Continue to evaluate ways to improve hosting capacity maps</w:t>
      </w:r>
      <w:r w:rsidR="00FE08E4">
        <w:rPr>
          <w:iCs/>
          <w:sz w:val="24"/>
        </w:rPr>
        <w:t>;</w:t>
      </w:r>
    </w:p>
    <w:p w14:paraId="31575757" w14:textId="75BB904B" w:rsidR="00635C62" w:rsidRDefault="00887A52" w:rsidP="00635C62">
      <w:pPr>
        <w:pStyle w:val="Quick1"/>
        <w:numPr>
          <w:ilvl w:val="0"/>
          <w:numId w:val="10"/>
        </w:numPr>
        <w:tabs>
          <w:tab w:val="left" w:pos="-1440"/>
        </w:tabs>
        <w:rPr>
          <w:iCs/>
          <w:sz w:val="24"/>
        </w:rPr>
      </w:pPr>
      <w:r>
        <w:rPr>
          <w:iCs/>
          <w:sz w:val="24"/>
        </w:rPr>
        <w:t>Identify ways to establish a formal technical regional working group</w:t>
      </w:r>
      <w:r w:rsidR="00FE08E4">
        <w:rPr>
          <w:iCs/>
          <w:sz w:val="24"/>
        </w:rPr>
        <w:t>;</w:t>
      </w:r>
    </w:p>
    <w:p w14:paraId="7EBE74B3" w14:textId="379B8B80" w:rsidR="00887A52" w:rsidRDefault="00887A52" w:rsidP="00635C62">
      <w:pPr>
        <w:pStyle w:val="Quick1"/>
        <w:numPr>
          <w:ilvl w:val="0"/>
          <w:numId w:val="10"/>
        </w:numPr>
        <w:tabs>
          <w:tab w:val="left" w:pos="-1440"/>
        </w:tabs>
        <w:rPr>
          <w:iCs/>
          <w:sz w:val="24"/>
        </w:rPr>
      </w:pPr>
      <w:r>
        <w:rPr>
          <w:iCs/>
          <w:sz w:val="24"/>
        </w:rPr>
        <w:t>Begin to consider specific cybersecurity requirements</w:t>
      </w:r>
      <w:r w:rsidR="00FE08E4">
        <w:rPr>
          <w:iCs/>
          <w:sz w:val="24"/>
        </w:rPr>
        <w:t>.</w:t>
      </w:r>
    </w:p>
    <w:p w14:paraId="6B8FFDE5" w14:textId="77777777" w:rsidR="00635C62" w:rsidRDefault="00635C62" w:rsidP="00EA3408">
      <w:pPr>
        <w:pStyle w:val="Quick1"/>
        <w:numPr>
          <w:ilvl w:val="0"/>
          <w:numId w:val="0"/>
        </w:numPr>
        <w:tabs>
          <w:tab w:val="left" w:pos="-1440"/>
        </w:tabs>
        <w:rPr>
          <w:iCs/>
          <w:sz w:val="24"/>
        </w:rPr>
      </w:pPr>
    </w:p>
    <w:p w14:paraId="0E0C3899" w14:textId="77777777" w:rsidR="00EA3408" w:rsidRDefault="00EA3408" w:rsidP="00EA3408">
      <w:pPr>
        <w:pStyle w:val="Quick1"/>
        <w:numPr>
          <w:ilvl w:val="0"/>
          <w:numId w:val="0"/>
        </w:numPr>
        <w:tabs>
          <w:tab w:val="left" w:pos="-1440"/>
        </w:tabs>
        <w:rPr>
          <w:b/>
          <w:iCs/>
          <w:sz w:val="24"/>
          <w:u w:val="single"/>
        </w:rPr>
      </w:pPr>
    </w:p>
    <w:p w14:paraId="05E4098C" w14:textId="77777777" w:rsidR="00BA1B3F" w:rsidRPr="00BA1B3F" w:rsidRDefault="00BA1B3F" w:rsidP="00EA3408">
      <w:pPr>
        <w:pStyle w:val="Quick1"/>
        <w:numPr>
          <w:ilvl w:val="0"/>
          <w:numId w:val="0"/>
        </w:numPr>
        <w:tabs>
          <w:tab w:val="left" w:pos="-1440"/>
        </w:tabs>
        <w:rPr>
          <w:b/>
          <w:iCs/>
          <w:sz w:val="24"/>
          <w:u w:val="single"/>
        </w:rPr>
      </w:pPr>
      <w:r w:rsidRPr="00BA1B3F">
        <w:rPr>
          <w:b/>
          <w:iCs/>
          <w:sz w:val="24"/>
          <w:u w:val="single"/>
        </w:rPr>
        <w:t>Decision-making</w:t>
      </w:r>
    </w:p>
    <w:p w14:paraId="184EE9AC" w14:textId="77777777" w:rsidR="00BA1B3F" w:rsidRDefault="00BA1B3F" w:rsidP="00BA1B3F">
      <w:pPr>
        <w:pStyle w:val="Quick1"/>
        <w:numPr>
          <w:ilvl w:val="0"/>
          <w:numId w:val="0"/>
        </w:numPr>
        <w:tabs>
          <w:tab w:val="left" w:pos="-1440"/>
        </w:tabs>
        <w:rPr>
          <w:sz w:val="24"/>
        </w:rPr>
      </w:pPr>
    </w:p>
    <w:p w14:paraId="26672C99" w14:textId="77777777" w:rsidR="00BA1B3F" w:rsidRDefault="00BA1B3F" w:rsidP="004E472F">
      <w:pPr>
        <w:pStyle w:val="Quick1"/>
        <w:numPr>
          <w:ilvl w:val="0"/>
          <w:numId w:val="0"/>
        </w:numPr>
        <w:tabs>
          <w:tab w:val="left" w:pos="-1440"/>
        </w:tabs>
        <w:rPr>
          <w:sz w:val="24"/>
        </w:rPr>
      </w:pPr>
      <w:r>
        <w:rPr>
          <w:sz w:val="24"/>
        </w:rPr>
        <w:t>The goal of the process will be to make substantive decisions by consensus of the ITWG members, where consensus shall mean that all the representatives (or their alternates in the representative’s absence) are at least willing to live with a decision and choose not to dissent.  If unable to consent, a representative will be expected to explain the reason for dissenting and to try and offer a positive alternative.  Representatives are responsible for voicing their objections and concerns, and silence (or absence) will be considered consent.</w:t>
      </w:r>
    </w:p>
    <w:p w14:paraId="5F26BD80" w14:textId="77777777" w:rsidR="004E472F" w:rsidRDefault="004E472F" w:rsidP="004E472F">
      <w:pPr>
        <w:pStyle w:val="Quick1"/>
        <w:numPr>
          <w:ilvl w:val="0"/>
          <w:numId w:val="0"/>
        </w:numPr>
        <w:tabs>
          <w:tab w:val="left" w:pos="-1440"/>
        </w:tabs>
        <w:rPr>
          <w:sz w:val="24"/>
        </w:rPr>
      </w:pPr>
    </w:p>
    <w:p w14:paraId="6C40C21F" w14:textId="724E331C" w:rsidR="004E472F" w:rsidRDefault="00BA1B3F" w:rsidP="00BA1B3F">
      <w:pPr>
        <w:pStyle w:val="Quick1"/>
        <w:numPr>
          <w:ilvl w:val="0"/>
          <w:numId w:val="0"/>
        </w:numPr>
        <w:tabs>
          <w:tab w:val="left" w:pos="-1440"/>
        </w:tabs>
        <w:rPr>
          <w:sz w:val="24"/>
        </w:rPr>
      </w:pPr>
      <w:r>
        <w:rPr>
          <w:sz w:val="24"/>
        </w:rPr>
        <w:t>The ITWG</w:t>
      </w:r>
      <w:r w:rsidR="004D46B8">
        <w:rPr>
          <w:sz w:val="24"/>
        </w:rPr>
        <w:t xml:space="preserve"> shall file a r</w:t>
      </w:r>
      <w:r>
        <w:rPr>
          <w:sz w:val="24"/>
        </w:rPr>
        <w:t xml:space="preserve">eport to </w:t>
      </w:r>
      <w:r w:rsidR="001A1153">
        <w:rPr>
          <w:sz w:val="24"/>
        </w:rPr>
        <w:t>PURA</w:t>
      </w:r>
      <w:r>
        <w:rPr>
          <w:sz w:val="24"/>
        </w:rPr>
        <w:t xml:space="preserve"> </w:t>
      </w:r>
      <w:r w:rsidR="003A03F5">
        <w:rPr>
          <w:sz w:val="24"/>
        </w:rPr>
        <w:t xml:space="preserve">when </w:t>
      </w:r>
      <w:r w:rsidR="0094190C">
        <w:rPr>
          <w:sz w:val="24"/>
        </w:rPr>
        <w:t>it</w:t>
      </w:r>
      <w:r w:rsidR="003A03F5">
        <w:rPr>
          <w:sz w:val="24"/>
        </w:rPr>
        <w:t xml:space="preserve"> has reached consensus </w:t>
      </w:r>
      <w:r w:rsidR="0094190C">
        <w:rPr>
          <w:sz w:val="24"/>
        </w:rPr>
        <w:t xml:space="preserve">on an issue </w:t>
      </w:r>
      <w:r w:rsidR="003A03F5">
        <w:rPr>
          <w:sz w:val="24"/>
        </w:rPr>
        <w:t>or when a majority of representatives are in agreement and</w:t>
      </w:r>
      <w:r w:rsidR="004C5175">
        <w:rPr>
          <w:sz w:val="24"/>
        </w:rPr>
        <w:t>/or</w:t>
      </w:r>
      <w:r w:rsidR="003A03F5">
        <w:rPr>
          <w:sz w:val="24"/>
        </w:rPr>
        <w:t xml:space="preserve"> the Facilitator</w:t>
      </w:r>
      <w:r w:rsidR="00FE08E4">
        <w:rPr>
          <w:sz w:val="24"/>
        </w:rPr>
        <w:t>(s)</w:t>
      </w:r>
      <w:r w:rsidR="003A03F5">
        <w:rPr>
          <w:sz w:val="24"/>
        </w:rPr>
        <w:t xml:space="preserve"> believes that further discussion will no longer be productive.  Such report </w:t>
      </w:r>
      <w:r>
        <w:rPr>
          <w:sz w:val="24"/>
        </w:rPr>
        <w:t>will identify all areas of consensus</w:t>
      </w:r>
      <w:r w:rsidR="00401ADA">
        <w:rPr>
          <w:sz w:val="24"/>
        </w:rPr>
        <w:t xml:space="preserve"> for fast-track approval by the </w:t>
      </w:r>
      <w:r w:rsidR="00FE08E4">
        <w:rPr>
          <w:sz w:val="24"/>
        </w:rPr>
        <w:t>Authority</w:t>
      </w:r>
      <w:r w:rsidR="00401ADA">
        <w:rPr>
          <w:sz w:val="24"/>
        </w:rPr>
        <w:t>.  Such report</w:t>
      </w:r>
      <w:r>
        <w:rPr>
          <w:sz w:val="24"/>
        </w:rPr>
        <w:t xml:space="preserve"> will provide a </w:t>
      </w:r>
      <w:r w:rsidR="00FE08E4">
        <w:rPr>
          <w:sz w:val="24"/>
        </w:rPr>
        <w:t xml:space="preserve">detailed </w:t>
      </w:r>
      <w:r>
        <w:rPr>
          <w:sz w:val="24"/>
        </w:rPr>
        <w:t xml:space="preserve">description of the alternative approaches preferred by Working Group representatives if and where consensus is not reached.  </w:t>
      </w:r>
      <w:r w:rsidR="004C5175">
        <w:rPr>
          <w:sz w:val="24"/>
        </w:rPr>
        <w:t>For all areas of non-consensus, such report will provide all supporting documentation used by the ITWG during its discussion</w:t>
      </w:r>
      <w:r w:rsidR="00401ADA">
        <w:rPr>
          <w:sz w:val="24"/>
        </w:rPr>
        <w:t xml:space="preserve"> of the matter.  </w:t>
      </w:r>
      <w:r>
        <w:rPr>
          <w:sz w:val="24"/>
        </w:rPr>
        <w:t>In the case of non-consensus issues,</w:t>
      </w:r>
      <w:r w:rsidR="004E472F">
        <w:rPr>
          <w:sz w:val="24"/>
        </w:rPr>
        <w:t xml:space="preserve"> ultimately </w:t>
      </w:r>
      <w:r w:rsidR="00FE08E4">
        <w:rPr>
          <w:sz w:val="24"/>
        </w:rPr>
        <w:t xml:space="preserve">the Authority </w:t>
      </w:r>
      <w:r w:rsidR="004E472F">
        <w:rPr>
          <w:sz w:val="24"/>
        </w:rPr>
        <w:t>will have final say on decisions.</w:t>
      </w:r>
    </w:p>
    <w:p w14:paraId="0B640B50" w14:textId="77777777" w:rsidR="004E472F" w:rsidRDefault="004E472F" w:rsidP="00BA1B3F">
      <w:pPr>
        <w:pStyle w:val="Quick1"/>
        <w:numPr>
          <w:ilvl w:val="0"/>
          <w:numId w:val="0"/>
        </w:numPr>
        <w:tabs>
          <w:tab w:val="left" w:pos="-1440"/>
        </w:tabs>
        <w:rPr>
          <w:sz w:val="24"/>
        </w:rPr>
      </w:pPr>
    </w:p>
    <w:p w14:paraId="1812ACD8" w14:textId="3D0BABAA" w:rsidR="004E472F" w:rsidRDefault="004E472F" w:rsidP="004E472F">
      <w:pPr>
        <w:pStyle w:val="Quick1"/>
        <w:numPr>
          <w:ilvl w:val="0"/>
          <w:numId w:val="0"/>
        </w:numPr>
        <w:tabs>
          <w:tab w:val="left" w:pos="-1440"/>
        </w:tabs>
        <w:rPr>
          <w:sz w:val="24"/>
        </w:rPr>
      </w:pPr>
      <w:r>
        <w:rPr>
          <w:sz w:val="24"/>
        </w:rPr>
        <w:t xml:space="preserve">In many cases, the technical consultant will be asked to provide and demonstrate its recommendation or position on specific technical subjects where differences of opinions are </w:t>
      </w:r>
      <w:r>
        <w:rPr>
          <w:sz w:val="24"/>
        </w:rPr>
        <w:lastRenderedPageBreak/>
        <w:t xml:space="preserve">present between groups.  The technical </w:t>
      </w:r>
      <w:r w:rsidR="001A1153">
        <w:rPr>
          <w:sz w:val="24"/>
        </w:rPr>
        <w:t>expert</w:t>
      </w:r>
      <w:r>
        <w:rPr>
          <w:sz w:val="24"/>
        </w:rPr>
        <w:t xml:space="preserve"> shall elaborate on national best practices and experience, along with what makes the most sense for </w:t>
      </w:r>
      <w:r w:rsidR="0094190C">
        <w:rPr>
          <w:sz w:val="24"/>
        </w:rPr>
        <w:t>Connecticut</w:t>
      </w:r>
      <w:r>
        <w:rPr>
          <w:sz w:val="24"/>
        </w:rPr>
        <w:t>.  This information and recommendation by the technical consultant will be used in the final decision</w:t>
      </w:r>
      <w:r w:rsidR="0094190C">
        <w:rPr>
          <w:sz w:val="24"/>
        </w:rPr>
        <w:t>-</w:t>
      </w:r>
      <w:r>
        <w:rPr>
          <w:sz w:val="24"/>
        </w:rPr>
        <w:t xml:space="preserve">making process by the </w:t>
      </w:r>
      <w:r w:rsidR="0094190C">
        <w:rPr>
          <w:sz w:val="24"/>
        </w:rPr>
        <w:t>Facilitator</w:t>
      </w:r>
      <w:r w:rsidR="00FE08E4">
        <w:rPr>
          <w:sz w:val="24"/>
        </w:rPr>
        <w:t>(s)</w:t>
      </w:r>
      <w:r>
        <w:rPr>
          <w:sz w:val="24"/>
        </w:rPr>
        <w:t xml:space="preserve"> and </w:t>
      </w:r>
      <w:r w:rsidR="00FE08E4">
        <w:rPr>
          <w:sz w:val="24"/>
        </w:rPr>
        <w:t>the Authority</w:t>
      </w:r>
      <w:r>
        <w:rPr>
          <w:sz w:val="24"/>
        </w:rPr>
        <w:t>.</w:t>
      </w:r>
    </w:p>
    <w:p w14:paraId="1F7D9776" w14:textId="77777777" w:rsidR="00BA1B3F" w:rsidRDefault="004E472F" w:rsidP="00BA1B3F">
      <w:pPr>
        <w:pStyle w:val="Quick1"/>
        <w:numPr>
          <w:ilvl w:val="0"/>
          <w:numId w:val="0"/>
        </w:numPr>
        <w:tabs>
          <w:tab w:val="left" w:pos="-1440"/>
        </w:tabs>
        <w:rPr>
          <w:sz w:val="24"/>
        </w:rPr>
      </w:pPr>
      <w:r>
        <w:rPr>
          <w:sz w:val="24"/>
        </w:rPr>
        <w:t xml:space="preserve">  </w:t>
      </w:r>
    </w:p>
    <w:p w14:paraId="30285E2A" w14:textId="77777777" w:rsidR="00BA1B3F" w:rsidRDefault="00BA1B3F" w:rsidP="00BA1B3F">
      <w:pPr>
        <w:pStyle w:val="Quick1"/>
        <w:numPr>
          <w:ilvl w:val="0"/>
          <w:numId w:val="0"/>
        </w:numPr>
        <w:tabs>
          <w:tab w:val="left" w:pos="-1440"/>
        </w:tabs>
        <w:rPr>
          <w:sz w:val="24"/>
        </w:rPr>
      </w:pPr>
    </w:p>
    <w:p w14:paraId="17B13200" w14:textId="77777777" w:rsidR="00BA1B3F" w:rsidRDefault="00BA1B3F" w:rsidP="00BA1B3F">
      <w:pPr>
        <w:pStyle w:val="Heading1"/>
        <w:rPr>
          <w:i/>
          <w:iCs/>
        </w:rPr>
      </w:pPr>
    </w:p>
    <w:p w14:paraId="03D7DB15" w14:textId="77777777" w:rsidR="00083CF8" w:rsidRPr="00083CF8" w:rsidRDefault="00083CF8" w:rsidP="00BA1B3F">
      <w:pPr>
        <w:shd w:val="clear" w:color="auto" w:fill="FFFFFF"/>
        <w:spacing w:after="0" w:line="270" w:lineRule="atLeast"/>
        <w:textAlignment w:val="baseline"/>
        <w:rPr>
          <w:rFonts w:ascii="Times New Roman" w:eastAsia="Times New Roman" w:hAnsi="Times New Roman" w:cs="Times New Roman"/>
          <w:b/>
          <w:color w:val="222222"/>
          <w:sz w:val="24"/>
          <w:szCs w:val="24"/>
        </w:rPr>
      </w:pPr>
    </w:p>
    <w:sectPr w:rsidR="00083CF8" w:rsidRPr="00083C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56BA5" w14:textId="77777777" w:rsidR="0043600B" w:rsidRDefault="0043600B" w:rsidP="00530583">
      <w:pPr>
        <w:spacing w:after="0" w:line="240" w:lineRule="auto"/>
      </w:pPr>
      <w:r>
        <w:separator/>
      </w:r>
    </w:p>
  </w:endnote>
  <w:endnote w:type="continuationSeparator" w:id="0">
    <w:p w14:paraId="234706CF" w14:textId="77777777" w:rsidR="0043600B" w:rsidRDefault="0043600B" w:rsidP="0053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18984" w14:textId="77777777" w:rsidR="0043600B" w:rsidRDefault="0043600B" w:rsidP="00530583">
      <w:pPr>
        <w:spacing w:after="0" w:line="240" w:lineRule="auto"/>
      </w:pPr>
      <w:r>
        <w:separator/>
      </w:r>
    </w:p>
  </w:footnote>
  <w:footnote w:type="continuationSeparator" w:id="0">
    <w:p w14:paraId="2E121047" w14:textId="77777777" w:rsidR="0043600B" w:rsidRDefault="0043600B" w:rsidP="00530583">
      <w:pPr>
        <w:spacing w:after="0" w:line="240" w:lineRule="auto"/>
      </w:pPr>
      <w:r>
        <w:continuationSeparator/>
      </w:r>
    </w:p>
  </w:footnote>
  <w:footnote w:id="1">
    <w:p w14:paraId="483BA06D" w14:textId="77777777" w:rsidR="0099643B" w:rsidRDefault="0099643B">
      <w:pPr>
        <w:pStyle w:val="FootnoteText"/>
      </w:pPr>
      <w:r>
        <w:rPr>
          <w:rStyle w:val="FootnoteReference"/>
        </w:rPr>
        <w:footnoteRef/>
      </w:r>
      <w:r>
        <w:t xml:space="preserve"> E.g. EPRI, RAP,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21904976"/>
    <w:multiLevelType w:val="multilevel"/>
    <w:tmpl w:val="147C5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6219B8"/>
    <w:multiLevelType w:val="hybridMultilevel"/>
    <w:tmpl w:val="D5BAC0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3418C9"/>
    <w:multiLevelType w:val="hybridMultilevel"/>
    <w:tmpl w:val="A6188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E04A03"/>
    <w:multiLevelType w:val="multilevel"/>
    <w:tmpl w:val="2D0A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F33851"/>
    <w:multiLevelType w:val="multilevel"/>
    <w:tmpl w:val="74F0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DE3116"/>
    <w:multiLevelType w:val="hybridMultilevel"/>
    <w:tmpl w:val="8E086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9026F"/>
    <w:multiLevelType w:val="hybridMultilevel"/>
    <w:tmpl w:val="FE7EE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9301BB"/>
    <w:multiLevelType w:val="multilevel"/>
    <w:tmpl w:val="06B4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4"/>
  </w:num>
  <w:num w:numId="4">
    <w:abstractNumId w:val="1"/>
  </w:num>
  <w:num w:numId="5">
    <w:abstractNumId w:val="0"/>
    <w:lvlOverride w:ilvl="0">
      <w:startOverride w:val="1"/>
      <w:lvl w:ilvl="0">
        <w:start w:val="1"/>
        <w:numFmt w:val="decimal"/>
        <w:pStyle w:val="Quick1"/>
        <w:lvlText w:val="%1."/>
        <w:lvlJc w:val="left"/>
      </w:lvl>
    </w:lvlOverride>
  </w:num>
  <w:num w:numId="6">
    <w:abstractNumId w:val="2"/>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47"/>
    <w:rsid w:val="00006933"/>
    <w:rsid w:val="00022790"/>
    <w:rsid w:val="00022A79"/>
    <w:rsid w:val="00052A33"/>
    <w:rsid w:val="000578F2"/>
    <w:rsid w:val="000703ED"/>
    <w:rsid w:val="00072FD6"/>
    <w:rsid w:val="0007464C"/>
    <w:rsid w:val="00083CF8"/>
    <w:rsid w:val="000E3691"/>
    <w:rsid w:val="00103595"/>
    <w:rsid w:val="00113447"/>
    <w:rsid w:val="00132645"/>
    <w:rsid w:val="001A1153"/>
    <w:rsid w:val="00220D7E"/>
    <w:rsid w:val="0024379F"/>
    <w:rsid w:val="00244569"/>
    <w:rsid w:val="003739DC"/>
    <w:rsid w:val="003A03F5"/>
    <w:rsid w:val="00401ADA"/>
    <w:rsid w:val="00427760"/>
    <w:rsid w:val="0043600B"/>
    <w:rsid w:val="00495836"/>
    <w:rsid w:val="004C5175"/>
    <w:rsid w:val="004D46B8"/>
    <w:rsid w:val="004E472F"/>
    <w:rsid w:val="00500C83"/>
    <w:rsid w:val="00527135"/>
    <w:rsid w:val="00530583"/>
    <w:rsid w:val="005A7F59"/>
    <w:rsid w:val="005E7915"/>
    <w:rsid w:val="006216A1"/>
    <w:rsid w:val="00635C62"/>
    <w:rsid w:val="0085142D"/>
    <w:rsid w:val="0087257C"/>
    <w:rsid w:val="00884E6E"/>
    <w:rsid w:val="00887A52"/>
    <w:rsid w:val="008B40B0"/>
    <w:rsid w:val="009151B0"/>
    <w:rsid w:val="0094190C"/>
    <w:rsid w:val="00987FFB"/>
    <w:rsid w:val="0099643B"/>
    <w:rsid w:val="00A0168B"/>
    <w:rsid w:val="00A35E2B"/>
    <w:rsid w:val="00AE41FC"/>
    <w:rsid w:val="00AF1845"/>
    <w:rsid w:val="00B01E45"/>
    <w:rsid w:val="00B30FD5"/>
    <w:rsid w:val="00B4148B"/>
    <w:rsid w:val="00BA1B3F"/>
    <w:rsid w:val="00BF5E86"/>
    <w:rsid w:val="00BF6EBF"/>
    <w:rsid w:val="00C0355B"/>
    <w:rsid w:val="00CD04AC"/>
    <w:rsid w:val="00CF47D6"/>
    <w:rsid w:val="00D02361"/>
    <w:rsid w:val="00D36C94"/>
    <w:rsid w:val="00D63E07"/>
    <w:rsid w:val="00D73A77"/>
    <w:rsid w:val="00DF7883"/>
    <w:rsid w:val="00EA3408"/>
    <w:rsid w:val="00EE49C3"/>
    <w:rsid w:val="00F472C8"/>
    <w:rsid w:val="00FB1362"/>
    <w:rsid w:val="00FD3834"/>
    <w:rsid w:val="00FE08E4"/>
    <w:rsid w:val="00FF2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B6F97"/>
  <w15:chartTrackingRefBased/>
  <w15:docId w15:val="{675D6E7A-CC0E-4975-ABBB-368AF937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1344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34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1344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134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44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3447"/>
    <w:rPr>
      <w:rFonts w:ascii="Times New Roman" w:eastAsia="Times New Roman" w:hAnsi="Times New Roman" w:cs="Times New Roman"/>
      <w:b/>
      <w:bCs/>
      <w:sz w:val="36"/>
      <w:szCs w:val="36"/>
    </w:rPr>
  </w:style>
  <w:style w:type="paragraph" w:customStyle="1" w:styleId="updated">
    <w:name w:val="updated"/>
    <w:basedOn w:val="Normal"/>
    <w:rsid w:val="0011344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3447"/>
    <w:rPr>
      <w:i/>
      <w:iCs/>
    </w:rPr>
  </w:style>
  <w:style w:type="character" w:customStyle="1" w:styleId="apple-converted-space">
    <w:name w:val="apple-converted-space"/>
    <w:basedOn w:val="DefaultParagraphFont"/>
    <w:rsid w:val="00113447"/>
  </w:style>
  <w:style w:type="character" w:styleId="Hyperlink">
    <w:name w:val="Hyperlink"/>
    <w:basedOn w:val="DefaultParagraphFont"/>
    <w:uiPriority w:val="99"/>
    <w:semiHidden/>
    <w:unhideWhenUsed/>
    <w:rsid w:val="00113447"/>
    <w:rPr>
      <w:color w:val="0000FF"/>
      <w:u w:val="single"/>
    </w:rPr>
  </w:style>
  <w:style w:type="paragraph" w:styleId="NormalWeb">
    <w:name w:val="Normal (Web)"/>
    <w:basedOn w:val="Normal"/>
    <w:uiPriority w:val="99"/>
    <w:semiHidden/>
    <w:unhideWhenUsed/>
    <w:rsid w:val="001134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1344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13447"/>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13447"/>
    <w:rPr>
      <w:b/>
      <w:bCs/>
    </w:rPr>
  </w:style>
  <w:style w:type="paragraph" w:customStyle="1" w:styleId="Quick1">
    <w:name w:val="Quick 1."/>
    <w:basedOn w:val="Normal"/>
    <w:rsid w:val="00BA1B3F"/>
    <w:pPr>
      <w:widowControl w:val="0"/>
      <w:numPr>
        <w:numId w:val="5"/>
      </w:numPr>
      <w:autoSpaceDE w:val="0"/>
      <w:autoSpaceDN w:val="0"/>
      <w:adjustRightInd w:val="0"/>
      <w:spacing w:after="0" w:line="240" w:lineRule="auto"/>
      <w:ind w:left="720" w:hanging="720"/>
    </w:pPr>
    <w:rPr>
      <w:rFonts w:ascii="Times New Roman" w:eastAsia="Times New Roman" w:hAnsi="Times New Roman" w:cs="Times New Roman"/>
      <w:sz w:val="20"/>
      <w:szCs w:val="24"/>
    </w:rPr>
  </w:style>
  <w:style w:type="paragraph" w:styleId="ListParagraph">
    <w:name w:val="List Paragraph"/>
    <w:basedOn w:val="Normal"/>
    <w:uiPriority w:val="34"/>
    <w:qFormat/>
    <w:rsid w:val="00BA1B3F"/>
    <w:pPr>
      <w:spacing w:after="0" w:line="240" w:lineRule="auto"/>
      <w:ind w:left="720"/>
    </w:pPr>
    <w:rPr>
      <w:rFonts w:ascii="Times New Roman" w:eastAsia="Times New Roman" w:hAnsi="Times New Roman" w:cs="Times New Roman"/>
      <w:sz w:val="24"/>
      <w:szCs w:val="24"/>
    </w:rPr>
  </w:style>
  <w:style w:type="character" w:customStyle="1" w:styleId="normaltextrun">
    <w:name w:val="normaltextrun"/>
    <w:basedOn w:val="DefaultParagraphFont"/>
    <w:rsid w:val="00EE49C3"/>
  </w:style>
  <w:style w:type="paragraph" w:styleId="FootnoteText">
    <w:name w:val="footnote text"/>
    <w:basedOn w:val="Normal"/>
    <w:link w:val="FootnoteTextChar"/>
    <w:uiPriority w:val="99"/>
    <w:semiHidden/>
    <w:unhideWhenUsed/>
    <w:rsid w:val="005305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5305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0583"/>
    <w:rPr>
      <w:vertAlign w:val="superscript"/>
    </w:rPr>
  </w:style>
  <w:style w:type="character" w:styleId="CommentReference">
    <w:name w:val="annotation reference"/>
    <w:basedOn w:val="DefaultParagraphFont"/>
    <w:uiPriority w:val="99"/>
    <w:semiHidden/>
    <w:unhideWhenUsed/>
    <w:rsid w:val="009151B0"/>
    <w:rPr>
      <w:sz w:val="16"/>
      <w:szCs w:val="16"/>
    </w:rPr>
  </w:style>
  <w:style w:type="paragraph" w:styleId="CommentText">
    <w:name w:val="annotation text"/>
    <w:basedOn w:val="Normal"/>
    <w:link w:val="CommentTextChar"/>
    <w:uiPriority w:val="99"/>
    <w:semiHidden/>
    <w:unhideWhenUsed/>
    <w:rsid w:val="009151B0"/>
    <w:pPr>
      <w:spacing w:line="240" w:lineRule="auto"/>
    </w:pPr>
    <w:rPr>
      <w:sz w:val="20"/>
      <w:szCs w:val="20"/>
    </w:rPr>
  </w:style>
  <w:style w:type="character" w:customStyle="1" w:styleId="CommentTextChar">
    <w:name w:val="Comment Text Char"/>
    <w:basedOn w:val="DefaultParagraphFont"/>
    <w:link w:val="CommentText"/>
    <w:uiPriority w:val="99"/>
    <w:semiHidden/>
    <w:rsid w:val="009151B0"/>
    <w:rPr>
      <w:sz w:val="20"/>
      <w:szCs w:val="20"/>
    </w:rPr>
  </w:style>
  <w:style w:type="paragraph" w:styleId="CommentSubject">
    <w:name w:val="annotation subject"/>
    <w:basedOn w:val="CommentText"/>
    <w:next w:val="CommentText"/>
    <w:link w:val="CommentSubjectChar"/>
    <w:uiPriority w:val="99"/>
    <w:semiHidden/>
    <w:unhideWhenUsed/>
    <w:rsid w:val="009151B0"/>
    <w:rPr>
      <w:b/>
      <w:bCs/>
    </w:rPr>
  </w:style>
  <w:style w:type="character" w:customStyle="1" w:styleId="CommentSubjectChar">
    <w:name w:val="Comment Subject Char"/>
    <w:basedOn w:val="CommentTextChar"/>
    <w:link w:val="CommentSubject"/>
    <w:uiPriority w:val="99"/>
    <w:semiHidden/>
    <w:rsid w:val="009151B0"/>
    <w:rPr>
      <w:b/>
      <w:bCs/>
      <w:sz w:val="20"/>
      <w:szCs w:val="20"/>
    </w:rPr>
  </w:style>
  <w:style w:type="paragraph" w:styleId="BalloonText">
    <w:name w:val="Balloon Text"/>
    <w:basedOn w:val="Normal"/>
    <w:link w:val="BalloonTextChar"/>
    <w:uiPriority w:val="99"/>
    <w:semiHidden/>
    <w:unhideWhenUsed/>
    <w:rsid w:val="00915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550621">
      <w:bodyDiv w:val="1"/>
      <w:marLeft w:val="0"/>
      <w:marRight w:val="0"/>
      <w:marTop w:val="0"/>
      <w:marBottom w:val="0"/>
      <w:divBdr>
        <w:top w:val="none" w:sz="0" w:space="0" w:color="auto"/>
        <w:left w:val="none" w:sz="0" w:space="0" w:color="auto"/>
        <w:bottom w:val="none" w:sz="0" w:space="0" w:color="auto"/>
        <w:right w:val="none" w:sz="0" w:space="0" w:color="auto"/>
      </w:divBdr>
      <w:divsChild>
        <w:div w:id="1382054289">
          <w:marLeft w:val="0"/>
          <w:marRight w:val="0"/>
          <w:marTop w:val="0"/>
          <w:marBottom w:val="0"/>
          <w:divBdr>
            <w:top w:val="none" w:sz="0" w:space="0" w:color="auto"/>
            <w:left w:val="none" w:sz="0" w:space="0" w:color="auto"/>
            <w:bottom w:val="none" w:sz="0" w:space="0" w:color="auto"/>
            <w:right w:val="none" w:sz="0" w:space="0" w:color="auto"/>
          </w:divBdr>
        </w:div>
        <w:div w:id="561604546">
          <w:marLeft w:val="0"/>
          <w:marRight w:val="300"/>
          <w:marTop w:val="0"/>
          <w:marBottom w:val="0"/>
          <w:divBdr>
            <w:top w:val="none" w:sz="0" w:space="0" w:color="auto"/>
            <w:left w:val="none" w:sz="0" w:space="0" w:color="auto"/>
            <w:bottom w:val="none" w:sz="0" w:space="0" w:color="auto"/>
            <w:right w:val="none" w:sz="0" w:space="0" w:color="auto"/>
          </w:divBdr>
          <w:divsChild>
            <w:div w:id="340931095">
              <w:marLeft w:val="0"/>
              <w:marRight w:val="0"/>
              <w:marTop w:val="0"/>
              <w:marBottom w:val="195"/>
              <w:divBdr>
                <w:top w:val="none" w:sz="0" w:space="0" w:color="auto"/>
                <w:left w:val="none" w:sz="0" w:space="0" w:color="auto"/>
                <w:bottom w:val="none" w:sz="0" w:space="0" w:color="auto"/>
                <w:right w:val="none" w:sz="0" w:space="0" w:color="auto"/>
              </w:divBdr>
              <w:divsChild>
                <w:div w:id="721179074">
                  <w:marLeft w:val="0"/>
                  <w:marRight w:val="0"/>
                  <w:marTop w:val="0"/>
                  <w:marBottom w:val="0"/>
                  <w:divBdr>
                    <w:top w:val="none" w:sz="0" w:space="0" w:color="auto"/>
                    <w:left w:val="none" w:sz="0" w:space="0" w:color="auto"/>
                    <w:bottom w:val="none" w:sz="0" w:space="0" w:color="auto"/>
                    <w:right w:val="none" w:sz="0" w:space="0" w:color="auto"/>
                  </w:divBdr>
                  <w:divsChild>
                    <w:div w:id="1112633523">
                      <w:marLeft w:val="0"/>
                      <w:marRight w:val="0"/>
                      <w:marTop w:val="0"/>
                      <w:marBottom w:val="0"/>
                      <w:divBdr>
                        <w:top w:val="none" w:sz="0" w:space="0" w:color="auto"/>
                        <w:left w:val="none" w:sz="0" w:space="0" w:color="auto"/>
                        <w:bottom w:val="none" w:sz="0" w:space="0" w:color="auto"/>
                        <w:right w:val="none" w:sz="0" w:space="0" w:color="auto"/>
                      </w:divBdr>
                      <w:divsChild>
                        <w:div w:id="1314679877">
                          <w:marLeft w:val="0"/>
                          <w:marRight w:val="0"/>
                          <w:marTop w:val="0"/>
                          <w:marBottom w:val="0"/>
                          <w:divBdr>
                            <w:top w:val="none" w:sz="0" w:space="0" w:color="auto"/>
                            <w:left w:val="none" w:sz="0" w:space="0" w:color="auto"/>
                            <w:bottom w:val="none" w:sz="0" w:space="0" w:color="auto"/>
                            <w:right w:val="none" w:sz="0" w:space="0" w:color="auto"/>
                          </w:divBdr>
                          <w:divsChild>
                            <w:div w:id="641034393">
                              <w:marLeft w:val="0"/>
                              <w:marRight w:val="0"/>
                              <w:marTop w:val="0"/>
                              <w:marBottom w:val="0"/>
                              <w:divBdr>
                                <w:top w:val="none" w:sz="0" w:space="0" w:color="auto"/>
                                <w:left w:val="none" w:sz="0" w:space="0" w:color="auto"/>
                                <w:bottom w:val="none" w:sz="0" w:space="0" w:color="auto"/>
                                <w:right w:val="none" w:sz="0" w:space="0" w:color="auto"/>
                              </w:divBdr>
                              <w:divsChild>
                                <w:div w:id="1680934349">
                                  <w:marLeft w:val="0"/>
                                  <w:marRight w:val="0"/>
                                  <w:marTop w:val="0"/>
                                  <w:marBottom w:val="0"/>
                                  <w:divBdr>
                                    <w:top w:val="none" w:sz="0" w:space="0" w:color="auto"/>
                                    <w:left w:val="none" w:sz="0" w:space="0" w:color="auto"/>
                                    <w:bottom w:val="none" w:sz="0" w:space="0" w:color="auto"/>
                                    <w:right w:val="none" w:sz="0" w:space="0" w:color="auto"/>
                                  </w:divBdr>
                                  <w:divsChild>
                                    <w:div w:id="663436355">
                                      <w:marLeft w:val="0"/>
                                      <w:marRight w:val="0"/>
                                      <w:marTop w:val="0"/>
                                      <w:marBottom w:val="332"/>
                                      <w:divBdr>
                                        <w:top w:val="none" w:sz="0" w:space="0" w:color="auto"/>
                                        <w:left w:val="none" w:sz="0" w:space="0" w:color="auto"/>
                                        <w:bottom w:val="none" w:sz="0" w:space="0" w:color="auto"/>
                                        <w:right w:val="none" w:sz="0" w:space="0" w:color="auto"/>
                                      </w:divBdr>
                                      <w:divsChild>
                                        <w:div w:id="419252056">
                                          <w:marLeft w:val="0"/>
                                          <w:marRight w:val="0"/>
                                          <w:marTop w:val="0"/>
                                          <w:marBottom w:val="0"/>
                                          <w:divBdr>
                                            <w:top w:val="none" w:sz="0" w:space="0" w:color="auto"/>
                                            <w:left w:val="none" w:sz="0" w:space="0" w:color="auto"/>
                                            <w:bottom w:val="none" w:sz="0" w:space="0" w:color="auto"/>
                                            <w:right w:val="none" w:sz="0" w:space="0" w:color="auto"/>
                                          </w:divBdr>
                                          <w:divsChild>
                                            <w:div w:id="862128066">
                                              <w:marLeft w:val="0"/>
                                              <w:marRight w:val="0"/>
                                              <w:marTop w:val="0"/>
                                              <w:marBottom w:val="0"/>
                                              <w:divBdr>
                                                <w:top w:val="none" w:sz="0" w:space="0" w:color="auto"/>
                                                <w:left w:val="none" w:sz="0" w:space="0" w:color="auto"/>
                                                <w:bottom w:val="none" w:sz="0" w:space="0" w:color="auto"/>
                                                <w:right w:val="none" w:sz="0" w:space="0" w:color="auto"/>
                                              </w:divBdr>
                                              <w:divsChild>
                                                <w:div w:id="1309280565">
                                                  <w:marLeft w:val="0"/>
                                                  <w:marRight w:val="0"/>
                                                  <w:marTop w:val="0"/>
                                                  <w:marBottom w:val="0"/>
                                                  <w:divBdr>
                                                    <w:top w:val="none" w:sz="0" w:space="0" w:color="auto"/>
                                                    <w:left w:val="none" w:sz="0" w:space="0" w:color="auto"/>
                                                    <w:bottom w:val="none" w:sz="0" w:space="0" w:color="auto"/>
                                                    <w:right w:val="none" w:sz="0" w:space="0" w:color="auto"/>
                                                  </w:divBdr>
                                                  <w:divsChild>
                                                    <w:div w:id="6305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9044111">
      <w:bodyDiv w:val="1"/>
      <w:marLeft w:val="0"/>
      <w:marRight w:val="0"/>
      <w:marTop w:val="0"/>
      <w:marBottom w:val="0"/>
      <w:divBdr>
        <w:top w:val="none" w:sz="0" w:space="0" w:color="auto"/>
        <w:left w:val="none" w:sz="0" w:space="0" w:color="auto"/>
        <w:bottom w:val="none" w:sz="0" w:space="0" w:color="auto"/>
        <w:right w:val="none" w:sz="0" w:space="0" w:color="auto"/>
      </w:divBdr>
      <w:divsChild>
        <w:div w:id="1052579988">
          <w:marLeft w:val="0"/>
          <w:marRight w:val="0"/>
          <w:marTop w:val="0"/>
          <w:marBottom w:val="0"/>
          <w:divBdr>
            <w:top w:val="none" w:sz="0" w:space="0" w:color="auto"/>
            <w:left w:val="none" w:sz="0" w:space="0" w:color="auto"/>
            <w:bottom w:val="none" w:sz="0" w:space="0" w:color="auto"/>
            <w:right w:val="none" w:sz="0" w:space="0" w:color="auto"/>
          </w:divBdr>
        </w:div>
        <w:div w:id="771167482">
          <w:marLeft w:val="0"/>
          <w:marRight w:val="0"/>
          <w:marTop w:val="0"/>
          <w:marBottom w:val="0"/>
          <w:divBdr>
            <w:top w:val="none" w:sz="0" w:space="0" w:color="auto"/>
            <w:left w:val="none" w:sz="0" w:space="0" w:color="auto"/>
            <w:bottom w:val="none" w:sz="0" w:space="0" w:color="auto"/>
            <w:right w:val="none" w:sz="0" w:space="0" w:color="auto"/>
          </w:divBdr>
          <w:divsChild>
            <w:div w:id="204493330">
              <w:marLeft w:val="0"/>
              <w:marRight w:val="0"/>
              <w:marTop w:val="0"/>
              <w:marBottom w:val="195"/>
              <w:divBdr>
                <w:top w:val="none" w:sz="0" w:space="0" w:color="auto"/>
                <w:left w:val="none" w:sz="0" w:space="0" w:color="auto"/>
                <w:bottom w:val="none" w:sz="0" w:space="0" w:color="auto"/>
                <w:right w:val="none" w:sz="0" w:space="0" w:color="auto"/>
              </w:divBdr>
              <w:divsChild>
                <w:div w:id="1899435477">
                  <w:marLeft w:val="0"/>
                  <w:marRight w:val="0"/>
                  <w:marTop w:val="0"/>
                  <w:marBottom w:val="0"/>
                  <w:divBdr>
                    <w:top w:val="none" w:sz="0" w:space="0" w:color="auto"/>
                    <w:left w:val="none" w:sz="0" w:space="0" w:color="auto"/>
                    <w:bottom w:val="none" w:sz="0" w:space="0" w:color="auto"/>
                    <w:right w:val="none" w:sz="0" w:space="0" w:color="auto"/>
                  </w:divBdr>
                  <w:divsChild>
                    <w:div w:id="1651980912">
                      <w:marLeft w:val="0"/>
                      <w:marRight w:val="0"/>
                      <w:marTop w:val="0"/>
                      <w:marBottom w:val="0"/>
                      <w:divBdr>
                        <w:top w:val="none" w:sz="0" w:space="0" w:color="auto"/>
                        <w:left w:val="none" w:sz="0" w:space="0" w:color="auto"/>
                        <w:bottom w:val="none" w:sz="0" w:space="0" w:color="auto"/>
                        <w:right w:val="none" w:sz="0" w:space="0" w:color="auto"/>
                      </w:divBdr>
                      <w:divsChild>
                        <w:div w:id="1453593467">
                          <w:marLeft w:val="0"/>
                          <w:marRight w:val="0"/>
                          <w:marTop w:val="0"/>
                          <w:marBottom w:val="0"/>
                          <w:divBdr>
                            <w:top w:val="none" w:sz="0" w:space="0" w:color="auto"/>
                            <w:left w:val="none" w:sz="0" w:space="0" w:color="auto"/>
                            <w:bottom w:val="none" w:sz="0" w:space="0" w:color="auto"/>
                            <w:right w:val="none" w:sz="0" w:space="0" w:color="auto"/>
                          </w:divBdr>
                          <w:divsChild>
                            <w:div w:id="1369407082">
                              <w:marLeft w:val="0"/>
                              <w:marRight w:val="0"/>
                              <w:marTop w:val="0"/>
                              <w:marBottom w:val="0"/>
                              <w:divBdr>
                                <w:top w:val="none" w:sz="0" w:space="0" w:color="auto"/>
                                <w:left w:val="none" w:sz="0" w:space="0" w:color="auto"/>
                                <w:bottom w:val="none" w:sz="0" w:space="0" w:color="auto"/>
                                <w:right w:val="none" w:sz="0" w:space="0" w:color="auto"/>
                              </w:divBdr>
                              <w:divsChild>
                                <w:div w:id="504637840">
                                  <w:marLeft w:val="0"/>
                                  <w:marRight w:val="0"/>
                                  <w:marTop w:val="0"/>
                                  <w:marBottom w:val="0"/>
                                  <w:divBdr>
                                    <w:top w:val="none" w:sz="0" w:space="12" w:color="auto"/>
                                    <w:left w:val="none" w:sz="0" w:space="0" w:color="auto"/>
                                    <w:bottom w:val="single" w:sz="12" w:space="6" w:color="FC8596"/>
                                    <w:right w:val="none" w:sz="0" w:space="0" w:color="auto"/>
                                  </w:divBdr>
                                  <w:divsChild>
                                    <w:div w:id="97332902">
                                      <w:marLeft w:val="0"/>
                                      <w:marRight w:val="0"/>
                                      <w:marTop w:val="0"/>
                                      <w:marBottom w:val="0"/>
                                      <w:divBdr>
                                        <w:top w:val="none" w:sz="0" w:space="0" w:color="auto"/>
                                        <w:left w:val="none" w:sz="0" w:space="0" w:color="auto"/>
                                        <w:bottom w:val="none" w:sz="0" w:space="0" w:color="auto"/>
                                        <w:right w:val="none" w:sz="0" w:space="0" w:color="auto"/>
                                      </w:divBdr>
                                      <w:divsChild>
                                        <w:div w:id="169576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09265">
                                  <w:marLeft w:val="240"/>
                                  <w:marRight w:val="240"/>
                                  <w:marTop w:val="0"/>
                                  <w:marBottom w:val="0"/>
                                  <w:divBdr>
                                    <w:top w:val="none" w:sz="0" w:space="0" w:color="auto"/>
                                    <w:left w:val="none" w:sz="0" w:space="0" w:color="auto"/>
                                    <w:bottom w:val="single" w:sz="6" w:space="0" w:color="EBEBE7"/>
                                    <w:right w:val="none" w:sz="0" w:space="0" w:color="auto"/>
                                  </w:divBdr>
                                  <w:divsChild>
                                    <w:div w:id="369962350">
                                      <w:marLeft w:val="0"/>
                                      <w:marRight w:val="0"/>
                                      <w:marTop w:val="0"/>
                                      <w:marBottom w:val="0"/>
                                      <w:divBdr>
                                        <w:top w:val="none" w:sz="0" w:space="0" w:color="auto"/>
                                        <w:left w:val="none" w:sz="0" w:space="0" w:color="auto"/>
                                        <w:bottom w:val="none" w:sz="0" w:space="0" w:color="auto"/>
                                        <w:right w:val="none" w:sz="0" w:space="0" w:color="auto"/>
                                      </w:divBdr>
                                    </w:div>
                                    <w:div w:id="769543260">
                                      <w:marLeft w:val="0"/>
                                      <w:marRight w:val="0"/>
                                      <w:marTop w:val="0"/>
                                      <w:marBottom w:val="0"/>
                                      <w:divBdr>
                                        <w:top w:val="none" w:sz="0" w:space="0" w:color="auto"/>
                                        <w:left w:val="none" w:sz="0" w:space="0" w:color="auto"/>
                                        <w:bottom w:val="none" w:sz="0" w:space="0" w:color="auto"/>
                                        <w:right w:val="none" w:sz="0" w:space="0" w:color="auto"/>
                                      </w:divBdr>
                                      <w:divsChild>
                                        <w:div w:id="16981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0942">
                                  <w:marLeft w:val="240"/>
                                  <w:marRight w:val="240"/>
                                  <w:marTop w:val="0"/>
                                  <w:marBottom w:val="0"/>
                                  <w:divBdr>
                                    <w:top w:val="none" w:sz="0" w:space="0" w:color="auto"/>
                                    <w:left w:val="none" w:sz="0" w:space="0" w:color="auto"/>
                                    <w:bottom w:val="single" w:sz="6" w:space="0" w:color="EBEBE7"/>
                                    <w:right w:val="none" w:sz="0" w:space="0" w:color="auto"/>
                                  </w:divBdr>
                                  <w:divsChild>
                                    <w:div w:id="337000076">
                                      <w:marLeft w:val="0"/>
                                      <w:marRight w:val="0"/>
                                      <w:marTop w:val="0"/>
                                      <w:marBottom w:val="0"/>
                                      <w:divBdr>
                                        <w:top w:val="none" w:sz="0" w:space="0" w:color="auto"/>
                                        <w:left w:val="none" w:sz="0" w:space="0" w:color="auto"/>
                                        <w:bottom w:val="none" w:sz="0" w:space="0" w:color="auto"/>
                                        <w:right w:val="none" w:sz="0" w:space="0" w:color="auto"/>
                                      </w:divBdr>
                                    </w:div>
                                    <w:div w:id="1849056692">
                                      <w:marLeft w:val="0"/>
                                      <w:marRight w:val="0"/>
                                      <w:marTop w:val="0"/>
                                      <w:marBottom w:val="0"/>
                                      <w:divBdr>
                                        <w:top w:val="none" w:sz="0" w:space="0" w:color="auto"/>
                                        <w:left w:val="none" w:sz="0" w:space="0" w:color="auto"/>
                                        <w:bottom w:val="none" w:sz="0" w:space="0" w:color="auto"/>
                                        <w:right w:val="none" w:sz="0" w:space="0" w:color="auto"/>
                                      </w:divBdr>
                                      <w:divsChild>
                                        <w:div w:id="6338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7761">
                                  <w:marLeft w:val="240"/>
                                  <w:marRight w:val="240"/>
                                  <w:marTop w:val="0"/>
                                  <w:marBottom w:val="0"/>
                                  <w:divBdr>
                                    <w:top w:val="none" w:sz="0" w:space="0" w:color="auto"/>
                                    <w:left w:val="none" w:sz="0" w:space="0" w:color="auto"/>
                                    <w:bottom w:val="single" w:sz="6" w:space="0" w:color="EBEBE7"/>
                                    <w:right w:val="none" w:sz="0" w:space="0" w:color="auto"/>
                                  </w:divBdr>
                                  <w:divsChild>
                                    <w:div w:id="1531410160">
                                      <w:marLeft w:val="0"/>
                                      <w:marRight w:val="0"/>
                                      <w:marTop w:val="0"/>
                                      <w:marBottom w:val="0"/>
                                      <w:divBdr>
                                        <w:top w:val="none" w:sz="0" w:space="0" w:color="auto"/>
                                        <w:left w:val="none" w:sz="0" w:space="0" w:color="auto"/>
                                        <w:bottom w:val="none" w:sz="0" w:space="0" w:color="auto"/>
                                        <w:right w:val="none" w:sz="0" w:space="0" w:color="auto"/>
                                      </w:divBdr>
                                    </w:div>
                                    <w:div w:id="1600135974">
                                      <w:marLeft w:val="0"/>
                                      <w:marRight w:val="0"/>
                                      <w:marTop w:val="0"/>
                                      <w:marBottom w:val="0"/>
                                      <w:divBdr>
                                        <w:top w:val="none" w:sz="0" w:space="0" w:color="auto"/>
                                        <w:left w:val="none" w:sz="0" w:space="0" w:color="auto"/>
                                        <w:bottom w:val="none" w:sz="0" w:space="0" w:color="auto"/>
                                        <w:right w:val="none" w:sz="0" w:space="0" w:color="auto"/>
                                      </w:divBdr>
                                      <w:divsChild>
                                        <w:div w:id="19134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652235">
                                  <w:marLeft w:val="240"/>
                                  <w:marRight w:val="240"/>
                                  <w:marTop w:val="0"/>
                                  <w:marBottom w:val="0"/>
                                  <w:divBdr>
                                    <w:top w:val="none" w:sz="0" w:space="0" w:color="auto"/>
                                    <w:left w:val="none" w:sz="0" w:space="0" w:color="auto"/>
                                    <w:bottom w:val="single" w:sz="6" w:space="0" w:color="EBEBE7"/>
                                    <w:right w:val="none" w:sz="0" w:space="0" w:color="auto"/>
                                  </w:divBdr>
                                  <w:divsChild>
                                    <w:div w:id="2020698547">
                                      <w:marLeft w:val="0"/>
                                      <w:marRight w:val="0"/>
                                      <w:marTop w:val="0"/>
                                      <w:marBottom w:val="0"/>
                                      <w:divBdr>
                                        <w:top w:val="none" w:sz="0" w:space="0" w:color="auto"/>
                                        <w:left w:val="none" w:sz="0" w:space="0" w:color="auto"/>
                                        <w:bottom w:val="none" w:sz="0" w:space="0" w:color="auto"/>
                                        <w:right w:val="none" w:sz="0" w:space="0" w:color="auto"/>
                                      </w:divBdr>
                                    </w:div>
                                    <w:div w:id="237905713">
                                      <w:marLeft w:val="0"/>
                                      <w:marRight w:val="0"/>
                                      <w:marTop w:val="0"/>
                                      <w:marBottom w:val="0"/>
                                      <w:divBdr>
                                        <w:top w:val="none" w:sz="0" w:space="0" w:color="auto"/>
                                        <w:left w:val="none" w:sz="0" w:space="0" w:color="auto"/>
                                        <w:bottom w:val="none" w:sz="0" w:space="0" w:color="auto"/>
                                        <w:right w:val="none" w:sz="0" w:space="0" w:color="auto"/>
                                      </w:divBdr>
                                      <w:divsChild>
                                        <w:div w:id="6988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46543">
                                  <w:marLeft w:val="240"/>
                                  <w:marRight w:val="240"/>
                                  <w:marTop w:val="0"/>
                                  <w:marBottom w:val="0"/>
                                  <w:divBdr>
                                    <w:top w:val="none" w:sz="0" w:space="0" w:color="auto"/>
                                    <w:left w:val="none" w:sz="0" w:space="0" w:color="auto"/>
                                    <w:bottom w:val="single" w:sz="6" w:space="0" w:color="EBEBE7"/>
                                    <w:right w:val="none" w:sz="0" w:space="0" w:color="auto"/>
                                  </w:divBdr>
                                  <w:divsChild>
                                    <w:div w:id="1700542125">
                                      <w:marLeft w:val="0"/>
                                      <w:marRight w:val="0"/>
                                      <w:marTop w:val="0"/>
                                      <w:marBottom w:val="0"/>
                                      <w:divBdr>
                                        <w:top w:val="none" w:sz="0" w:space="0" w:color="auto"/>
                                        <w:left w:val="none" w:sz="0" w:space="0" w:color="auto"/>
                                        <w:bottom w:val="none" w:sz="0" w:space="0" w:color="auto"/>
                                        <w:right w:val="none" w:sz="0" w:space="0" w:color="auto"/>
                                      </w:divBdr>
                                    </w:div>
                                    <w:div w:id="504517633">
                                      <w:marLeft w:val="0"/>
                                      <w:marRight w:val="0"/>
                                      <w:marTop w:val="0"/>
                                      <w:marBottom w:val="0"/>
                                      <w:divBdr>
                                        <w:top w:val="none" w:sz="0" w:space="0" w:color="auto"/>
                                        <w:left w:val="none" w:sz="0" w:space="0" w:color="auto"/>
                                        <w:bottom w:val="none" w:sz="0" w:space="0" w:color="auto"/>
                                        <w:right w:val="none" w:sz="0" w:space="0" w:color="auto"/>
                                      </w:divBdr>
                                      <w:divsChild>
                                        <w:div w:id="39401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136204">
                                  <w:marLeft w:val="240"/>
                                  <w:marRight w:val="240"/>
                                  <w:marTop w:val="0"/>
                                  <w:marBottom w:val="0"/>
                                  <w:divBdr>
                                    <w:top w:val="none" w:sz="0" w:space="0" w:color="auto"/>
                                    <w:left w:val="none" w:sz="0" w:space="0" w:color="auto"/>
                                    <w:bottom w:val="single" w:sz="6" w:space="0" w:color="EBEBE7"/>
                                    <w:right w:val="none" w:sz="0" w:space="0" w:color="auto"/>
                                  </w:divBdr>
                                  <w:divsChild>
                                    <w:div w:id="1158961127">
                                      <w:marLeft w:val="0"/>
                                      <w:marRight w:val="0"/>
                                      <w:marTop w:val="0"/>
                                      <w:marBottom w:val="0"/>
                                      <w:divBdr>
                                        <w:top w:val="none" w:sz="0" w:space="0" w:color="auto"/>
                                        <w:left w:val="none" w:sz="0" w:space="0" w:color="auto"/>
                                        <w:bottom w:val="none" w:sz="0" w:space="0" w:color="auto"/>
                                        <w:right w:val="none" w:sz="0" w:space="0" w:color="auto"/>
                                      </w:divBdr>
                                    </w:div>
                                    <w:div w:id="2122871068">
                                      <w:marLeft w:val="0"/>
                                      <w:marRight w:val="0"/>
                                      <w:marTop w:val="0"/>
                                      <w:marBottom w:val="0"/>
                                      <w:divBdr>
                                        <w:top w:val="none" w:sz="0" w:space="0" w:color="auto"/>
                                        <w:left w:val="none" w:sz="0" w:space="0" w:color="auto"/>
                                        <w:bottom w:val="none" w:sz="0" w:space="0" w:color="auto"/>
                                        <w:right w:val="none" w:sz="0" w:space="0" w:color="auto"/>
                                      </w:divBdr>
                                      <w:divsChild>
                                        <w:div w:id="120961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9352">
                                  <w:marLeft w:val="240"/>
                                  <w:marRight w:val="240"/>
                                  <w:marTop w:val="0"/>
                                  <w:marBottom w:val="0"/>
                                  <w:divBdr>
                                    <w:top w:val="none" w:sz="0" w:space="0" w:color="auto"/>
                                    <w:left w:val="none" w:sz="0" w:space="0" w:color="auto"/>
                                    <w:bottom w:val="single" w:sz="6" w:space="0" w:color="EBEBE7"/>
                                    <w:right w:val="none" w:sz="0" w:space="0" w:color="auto"/>
                                  </w:divBdr>
                                  <w:divsChild>
                                    <w:div w:id="424573741">
                                      <w:marLeft w:val="0"/>
                                      <w:marRight w:val="0"/>
                                      <w:marTop w:val="0"/>
                                      <w:marBottom w:val="0"/>
                                      <w:divBdr>
                                        <w:top w:val="none" w:sz="0" w:space="0" w:color="auto"/>
                                        <w:left w:val="none" w:sz="0" w:space="0" w:color="auto"/>
                                        <w:bottom w:val="none" w:sz="0" w:space="0" w:color="auto"/>
                                        <w:right w:val="none" w:sz="0" w:space="0" w:color="auto"/>
                                      </w:divBdr>
                                    </w:div>
                                    <w:div w:id="1282884062">
                                      <w:marLeft w:val="0"/>
                                      <w:marRight w:val="0"/>
                                      <w:marTop w:val="0"/>
                                      <w:marBottom w:val="0"/>
                                      <w:divBdr>
                                        <w:top w:val="none" w:sz="0" w:space="0" w:color="auto"/>
                                        <w:left w:val="none" w:sz="0" w:space="0" w:color="auto"/>
                                        <w:bottom w:val="none" w:sz="0" w:space="0" w:color="auto"/>
                                        <w:right w:val="none" w:sz="0" w:space="0" w:color="auto"/>
                                      </w:divBdr>
                                      <w:divsChild>
                                        <w:div w:id="6652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5245">
                                  <w:marLeft w:val="240"/>
                                  <w:marRight w:val="240"/>
                                  <w:marTop w:val="0"/>
                                  <w:marBottom w:val="0"/>
                                  <w:divBdr>
                                    <w:top w:val="none" w:sz="0" w:space="0" w:color="auto"/>
                                    <w:left w:val="none" w:sz="0" w:space="0" w:color="auto"/>
                                    <w:bottom w:val="single" w:sz="6" w:space="0" w:color="EBEBE7"/>
                                    <w:right w:val="none" w:sz="0" w:space="0" w:color="auto"/>
                                  </w:divBdr>
                                  <w:divsChild>
                                    <w:div w:id="256521986">
                                      <w:marLeft w:val="0"/>
                                      <w:marRight w:val="0"/>
                                      <w:marTop w:val="0"/>
                                      <w:marBottom w:val="0"/>
                                      <w:divBdr>
                                        <w:top w:val="none" w:sz="0" w:space="0" w:color="auto"/>
                                        <w:left w:val="none" w:sz="0" w:space="0" w:color="auto"/>
                                        <w:bottom w:val="none" w:sz="0" w:space="0" w:color="auto"/>
                                        <w:right w:val="none" w:sz="0" w:space="0" w:color="auto"/>
                                      </w:divBdr>
                                    </w:div>
                                    <w:div w:id="215314499">
                                      <w:marLeft w:val="0"/>
                                      <w:marRight w:val="0"/>
                                      <w:marTop w:val="0"/>
                                      <w:marBottom w:val="0"/>
                                      <w:divBdr>
                                        <w:top w:val="none" w:sz="0" w:space="0" w:color="auto"/>
                                        <w:left w:val="none" w:sz="0" w:space="0" w:color="auto"/>
                                        <w:bottom w:val="none" w:sz="0" w:space="0" w:color="auto"/>
                                        <w:right w:val="none" w:sz="0" w:space="0" w:color="auto"/>
                                      </w:divBdr>
                                      <w:divsChild>
                                        <w:div w:id="182157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3876">
                                  <w:marLeft w:val="0"/>
                                  <w:marRight w:val="0"/>
                                  <w:marTop w:val="0"/>
                                  <w:marBottom w:val="0"/>
                                  <w:divBdr>
                                    <w:top w:val="none" w:sz="0" w:space="0" w:color="auto"/>
                                    <w:left w:val="none" w:sz="0" w:space="0" w:color="auto"/>
                                    <w:bottom w:val="none" w:sz="0" w:space="0" w:color="auto"/>
                                    <w:right w:val="none" w:sz="0" w:space="0" w:color="auto"/>
                                  </w:divBdr>
                                  <w:divsChild>
                                    <w:div w:id="58406812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048565">
          <w:marLeft w:val="0"/>
          <w:marRight w:val="300"/>
          <w:marTop w:val="0"/>
          <w:marBottom w:val="0"/>
          <w:divBdr>
            <w:top w:val="none" w:sz="0" w:space="0" w:color="auto"/>
            <w:left w:val="none" w:sz="0" w:space="0" w:color="auto"/>
            <w:bottom w:val="none" w:sz="0" w:space="0" w:color="auto"/>
            <w:right w:val="none" w:sz="0" w:space="0" w:color="auto"/>
          </w:divBdr>
          <w:divsChild>
            <w:div w:id="2100635084">
              <w:marLeft w:val="0"/>
              <w:marRight w:val="0"/>
              <w:marTop w:val="0"/>
              <w:marBottom w:val="195"/>
              <w:divBdr>
                <w:top w:val="none" w:sz="0" w:space="0" w:color="auto"/>
                <w:left w:val="none" w:sz="0" w:space="0" w:color="auto"/>
                <w:bottom w:val="none" w:sz="0" w:space="0" w:color="auto"/>
                <w:right w:val="none" w:sz="0" w:space="0" w:color="auto"/>
              </w:divBdr>
              <w:divsChild>
                <w:div w:id="1640841714">
                  <w:marLeft w:val="0"/>
                  <w:marRight w:val="0"/>
                  <w:marTop w:val="0"/>
                  <w:marBottom w:val="0"/>
                  <w:divBdr>
                    <w:top w:val="none" w:sz="0" w:space="0" w:color="auto"/>
                    <w:left w:val="none" w:sz="0" w:space="0" w:color="auto"/>
                    <w:bottom w:val="none" w:sz="0" w:space="0" w:color="auto"/>
                    <w:right w:val="none" w:sz="0" w:space="0" w:color="auto"/>
                  </w:divBdr>
                  <w:divsChild>
                    <w:div w:id="80109077">
                      <w:marLeft w:val="0"/>
                      <w:marRight w:val="0"/>
                      <w:marTop w:val="0"/>
                      <w:marBottom w:val="0"/>
                      <w:divBdr>
                        <w:top w:val="none" w:sz="0" w:space="0" w:color="auto"/>
                        <w:left w:val="none" w:sz="0" w:space="0" w:color="auto"/>
                        <w:bottom w:val="none" w:sz="0" w:space="0" w:color="auto"/>
                        <w:right w:val="none" w:sz="0" w:space="0" w:color="auto"/>
                      </w:divBdr>
                      <w:divsChild>
                        <w:div w:id="1351755425">
                          <w:marLeft w:val="0"/>
                          <w:marRight w:val="0"/>
                          <w:marTop w:val="0"/>
                          <w:marBottom w:val="0"/>
                          <w:divBdr>
                            <w:top w:val="none" w:sz="0" w:space="0" w:color="auto"/>
                            <w:left w:val="none" w:sz="0" w:space="0" w:color="auto"/>
                            <w:bottom w:val="none" w:sz="0" w:space="0" w:color="auto"/>
                            <w:right w:val="none" w:sz="0" w:space="0" w:color="auto"/>
                          </w:divBdr>
                          <w:divsChild>
                            <w:div w:id="1355113301">
                              <w:marLeft w:val="0"/>
                              <w:marRight w:val="0"/>
                              <w:marTop w:val="0"/>
                              <w:marBottom w:val="0"/>
                              <w:divBdr>
                                <w:top w:val="none" w:sz="0" w:space="0" w:color="auto"/>
                                <w:left w:val="none" w:sz="0" w:space="0" w:color="auto"/>
                                <w:bottom w:val="none" w:sz="0" w:space="0" w:color="auto"/>
                                <w:right w:val="none" w:sz="0" w:space="0" w:color="auto"/>
                              </w:divBdr>
                              <w:divsChild>
                                <w:div w:id="955990690">
                                  <w:marLeft w:val="0"/>
                                  <w:marRight w:val="0"/>
                                  <w:marTop w:val="0"/>
                                  <w:marBottom w:val="0"/>
                                  <w:divBdr>
                                    <w:top w:val="none" w:sz="0" w:space="0" w:color="auto"/>
                                    <w:left w:val="none" w:sz="0" w:space="0" w:color="auto"/>
                                    <w:bottom w:val="none" w:sz="0" w:space="0" w:color="auto"/>
                                    <w:right w:val="none" w:sz="0" w:space="0" w:color="auto"/>
                                  </w:divBdr>
                                  <w:divsChild>
                                    <w:div w:id="880941102">
                                      <w:marLeft w:val="0"/>
                                      <w:marRight w:val="0"/>
                                      <w:marTop w:val="0"/>
                                      <w:marBottom w:val="332"/>
                                      <w:divBdr>
                                        <w:top w:val="none" w:sz="0" w:space="0" w:color="auto"/>
                                        <w:left w:val="none" w:sz="0" w:space="0" w:color="auto"/>
                                        <w:bottom w:val="none" w:sz="0" w:space="0" w:color="auto"/>
                                        <w:right w:val="none" w:sz="0" w:space="0" w:color="auto"/>
                                      </w:divBdr>
                                      <w:divsChild>
                                        <w:div w:id="1645354641">
                                          <w:marLeft w:val="0"/>
                                          <w:marRight w:val="0"/>
                                          <w:marTop w:val="0"/>
                                          <w:marBottom w:val="0"/>
                                          <w:divBdr>
                                            <w:top w:val="none" w:sz="0" w:space="0" w:color="auto"/>
                                            <w:left w:val="none" w:sz="0" w:space="0" w:color="auto"/>
                                            <w:bottom w:val="none" w:sz="0" w:space="0" w:color="auto"/>
                                            <w:right w:val="none" w:sz="0" w:space="0" w:color="auto"/>
                                          </w:divBdr>
                                          <w:divsChild>
                                            <w:div w:id="669716197">
                                              <w:marLeft w:val="0"/>
                                              <w:marRight w:val="0"/>
                                              <w:marTop w:val="0"/>
                                              <w:marBottom w:val="0"/>
                                              <w:divBdr>
                                                <w:top w:val="none" w:sz="0" w:space="0" w:color="auto"/>
                                                <w:left w:val="none" w:sz="0" w:space="0" w:color="auto"/>
                                                <w:bottom w:val="none" w:sz="0" w:space="0" w:color="auto"/>
                                                <w:right w:val="none" w:sz="0" w:space="0" w:color="auto"/>
                                              </w:divBdr>
                                              <w:divsChild>
                                                <w:div w:id="1196432814">
                                                  <w:marLeft w:val="0"/>
                                                  <w:marRight w:val="0"/>
                                                  <w:marTop w:val="0"/>
                                                  <w:marBottom w:val="0"/>
                                                  <w:divBdr>
                                                    <w:top w:val="none" w:sz="0" w:space="0" w:color="auto"/>
                                                    <w:left w:val="none" w:sz="0" w:space="0" w:color="auto"/>
                                                    <w:bottom w:val="none" w:sz="0" w:space="0" w:color="auto"/>
                                                    <w:right w:val="none" w:sz="0" w:space="0" w:color="auto"/>
                                                  </w:divBdr>
                                                  <w:divsChild>
                                                    <w:div w:id="8550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155016">
      <w:bodyDiv w:val="1"/>
      <w:marLeft w:val="0"/>
      <w:marRight w:val="0"/>
      <w:marTop w:val="0"/>
      <w:marBottom w:val="0"/>
      <w:divBdr>
        <w:top w:val="none" w:sz="0" w:space="0" w:color="auto"/>
        <w:left w:val="none" w:sz="0" w:space="0" w:color="auto"/>
        <w:bottom w:val="none" w:sz="0" w:space="0" w:color="auto"/>
        <w:right w:val="none" w:sz="0" w:space="0" w:color="auto"/>
      </w:divBdr>
    </w:div>
    <w:div w:id="213424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NYSDPS</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Pause,JPP</dc:creator>
  <cp:keywords/>
  <dc:description/>
  <cp:lastModifiedBy>Alexander, Zachary</cp:lastModifiedBy>
  <cp:revision>2</cp:revision>
  <dcterms:created xsi:type="dcterms:W3CDTF">2021-09-26T18:22:00Z</dcterms:created>
  <dcterms:modified xsi:type="dcterms:W3CDTF">2021-09-26T18:22:00Z</dcterms:modified>
</cp:coreProperties>
</file>