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4B52B" w14:textId="77777777" w:rsidR="00152A4A" w:rsidRDefault="00DC68AF" w:rsidP="002A667B">
      <w:pPr>
        <w:pStyle w:val="Title"/>
        <w:spacing w:line="247" w:lineRule="auto"/>
      </w:pPr>
      <w:r>
        <w:rPr>
          <w:noProof/>
        </w:rPr>
        <mc:AlternateContent>
          <mc:Choice Requires="wps">
            <w:drawing>
              <wp:anchor distT="0" distB="0" distL="114300" distR="114300" simplePos="0" relativeHeight="251657728" behindDoc="0" locked="0" layoutInCell="1" allowOverlap="1" wp14:anchorId="66633B4C" wp14:editId="07E6B9B7">
                <wp:simplePos x="0" y="0"/>
                <wp:positionH relativeFrom="column">
                  <wp:posOffset>-243840</wp:posOffset>
                </wp:positionH>
                <wp:positionV relativeFrom="paragraph">
                  <wp:posOffset>-696595</wp:posOffset>
                </wp:positionV>
                <wp:extent cx="5943600" cy="1236980"/>
                <wp:effectExtent l="0" t="0" r="0" b="381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36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DD365F" w14:textId="77777777" w:rsidR="00DD086A" w:rsidRDefault="00DD086A" w:rsidP="00152A4A">
                            <w:r>
                              <w:rPr>
                                <w:noProof/>
                              </w:rPr>
                              <w:drawing>
                                <wp:inline distT="0" distB="0" distL="0" distR="0" wp14:anchorId="4F9A05A9" wp14:editId="62D80F04">
                                  <wp:extent cx="6412865" cy="1139825"/>
                                  <wp:effectExtent l="0" t="0" r="698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12865" cy="1139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633B4C" id="_x0000_t202" coordsize="21600,21600" o:spt="202" path="m,l,21600r21600,l21600,xe">
                <v:stroke joinstyle="miter"/>
                <v:path gradientshapeok="t" o:connecttype="rect"/>
              </v:shapetype>
              <v:shape id="Text Box 6" o:spid="_x0000_s1026" type="#_x0000_t202" style="position:absolute;left:0;text-align:left;margin-left:-19.2pt;margin-top:-54.85pt;width:468pt;height:97.4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" stroked="f">
                <v:textbox style="mso-fit-shape-to-text:t">
                  <w:txbxContent>
                    <w:p w14:paraId="63DD365F" w14:textId="77777777" w:rsidR="00DD086A" w:rsidRDefault="00DD086A" w:rsidP="00152A4A">
                      <w:r>
                        <w:rPr>
                          <w:noProof/>
                        </w:rPr>
                        <w:drawing>
                          <wp:inline distT="0" distB="0" distL="0" distR="0" wp14:anchorId="4F9A05A9" wp14:editId="62D80F04">
                            <wp:extent cx="6412865" cy="1139825"/>
                            <wp:effectExtent l="0" t="0" r="698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12865" cy="1139825"/>
                                    </a:xfrm>
                                    <a:prstGeom prst="rect">
                                      <a:avLst/>
                                    </a:prstGeom>
                                    <a:noFill/>
                                    <a:ln>
                                      <a:noFill/>
                                    </a:ln>
                                  </pic:spPr>
                                </pic:pic>
                              </a:graphicData>
                            </a:graphic>
                          </wp:inline>
                        </w:drawing>
                      </w:r>
                    </w:p>
                  </w:txbxContent>
                </v:textbox>
              </v:shape>
            </w:pict>
          </mc:Fallback>
        </mc:AlternateContent>
      </w:r>
    </w:p>
    <w:p w14:paraId="2B771A8C" w14:textId="77777777" w:rsidR="007C5B8A" w:rsidRDefault="007C5B8A" w:rsidP="002A667B">
      <w:pPr>
        <w:spacing w:line="247" w:lineRule="auto"/>
        <w:jc w:val="center"/>
        <w:rPr>
          <w:szCs w:val="24"/>
        </w:rPr>
      </w:pPr>
    </w:p>
    <w:p w14:paraId="1342444E" w14:textId="77777777" w:rsidR="00B426F2" w:rsidRPr="002B7ECD" w:rsidRDefault="00B426F2" w:rsidP="002A667B">
      <w:pPr>
        <w:spacing w:line="247" w:lineRule="auto"/>
        <w:jc w:val="center"/>
        <w:rPr>
          <w:szCs w:val="24"/>
        </w:rPr>
      </w:pPr>
    </w:p>
    <w:p w14:paraId="704316D6" w14:textId="200BD08C" w:rsidR="00B426F2" w:rsidRPr="00B426F2" w:rsidRDefault="00B426F2" w:rsidP="002A667B">
      <w:pPr>
        <w:spacing w:line="247" w:lineRule="auto"/>
        <w:jc w:val="center"/>
        <w:rPr>
          <w:szCs w:val="24"/>
        </w:rPr>
      </w:pPr>
      <w:r w:rsidRPr="00B426F2">
        <w:rPr>
          <w:szCs w:val="24"/>
        </w:rPr>
        <w:t xml:space="preserve">CONNECTICUT DISTRIBUTED GENERATION </w:t>
      </w:r>
      <w:r w:rsidR="00D74388">
        <w:rPr>
          <w:szCs w:val="24"/>
        </w:rPr>
        <w:t>POLICY</w:t>
      </w:r>
      <w:r w:rsidRPr="00B426F2">
        <w:rPr>
          <w:szCs w:val="24"/>
        </w:rPr>
        <w:t xml:space="preserve"> WORKING GROUP</w:t>
      </w:r>
    </w:p>
    <w:p w14:paraId="58CFF9EA" w14:textId="77777777" w:rsidR="00B426F2" w:rsidRDefault="00B426F2" w:rsidP="002A667B">
      <w:pPr>
        <w:spacing w:line="247" w:lineRule="auto"/>
        <w:jc w:val="center"/>
        <w:rPr>
          <w:szCs w:val="24"/>
          <w:u w:val="single"/>
        </w:rPr>
      </w:pPr>
    </w:p>
    <w:p w14:paraId="3DB36EAF" w14:textId="3F025A34" w:rsidR="007C5B8A" w:rsidRPr="002B7ECD" w:rsidRDefault="003A094D" w:rsidP="002A667B">
      <w:pPr>
        <w:spacing w:line="247" w:lineRule="auto"/>
        <w:jc w:val="center"/>
        <w:rPr>
          <w:szCs w:val="24"/>
          <w:u w:val="single"/>
        </w:rPr>
      </w:pPr>
      <w:r>
        <w:rPr>
          <w:szCs w:val="24"/>
          <w:u w:val="single"/>
        </w:rPr>
        <w:t>REGULAR MEETING AGENDA</w:t>
      </w:r>
    </w:p>
    <w:p w14:paraId="27A9FFE6" w14:textId="040731EF" w:rsidR="007C5B8A" w:rsidRPr="002B7ECD" w:rsidRDefault="0093634B" w:rsidP="002A667B">
      <w:pPr>
        <w:spacing w:line="247" w:lineRule="auto"/>
        <w:jc w:val="center"/>
        <w:rPr>
          <w:szCs w:val="24"/>
        </w:rPr>
      </w:pPr>
      <w:r>
        <w:rPr>
          <w:szCs w:val="24"/>
        </w:rPr>
        <w:t>Wedne</w:t>
      </w:r>
      <w:r w:rsidR="00B40579">
        <w:rPr>
          <w:szCs w:val="24"/>
        </w:rPr>
        <w:t>sday</w:t>
      </w:r>
      <w:r w:rsidR="00B426F2">
        <w:rPr>
          <w:szCs w:val="24"/>
        </w:rPr>
        <w:t xml:space="preserve">, </w:t>
      </w:r>
      <w:r>
        <w:rPr>
          <w:szCs w:val="24"/>
        </w:rPr>
        <w:t>January</w:t>
      </w:r>
      <w:r w:rsidR="00B40579">
        <w:rPr>
          <w:szCs w:val="24"/>
        </w:rPr>
        <w:t xml:space="preserve"> </w:t>
      </w:r>
      <w:r w:rsidR="00D74388">
        <w:rPr>
          <w:szCs w:val="24"/>
        </w:rPr>
        <w:t>25</w:t>
      </w:r>
      <w:r w:rsidR="00B426F2" w:rsidRPr="00B426F2">
        <w:rPr>
          <w:szCs w:val="24"/>
        </w:rPr>
        <w:t>, 202</w:t>
      </w:r>
      <w:r>
        <w:rPr>
          <w:szCs w:val="24"/>
        </w:rPr>
        <w:t>2</w:t>
      </w:r>
    </w:p>
    <w:p w14:paraId="3FCAE99B" w14:textId="321373CD" w:rsidR="00126A02" w:rsidRPr="00B426F2" w:rsidRDefault="00126A02" w:rsidP="002A667B">
      <w:pPr>
        <w:spacing w:line="247" w:lineRule="auto"/>
        <w:jc w:val="center"/>
        <w:rPr>
          <w:rFonts w:cs="Arial"/>
          <w:szCs w:val="24"/>
        </w:rPr>
      </w:pPr>
      <w:r w:rsidRPr="00B426F2">
        <w:rPr>
          <w:rFonts w:cs="Arial"/>
          <w:szCs w:val="24"/>
        </w:rPr>
        <w:t xml:space="preserve">9:00 AM – </w:t>
      </w:r>
      <w:r w:rsidR="00255DC5">
        <w:rPr>
          <w:rFonts w:cs="Arial"/>
          <w:szCs w:val="24"/>
        </w:rPr>
        <w:t>1</w:t>
      </w:r>
      <w:r w:rsidR="00604717">
        <w:rPr>
          <w:rFonts w:cs="Arial"/>
          <w:szCs w:val="24"/>
        </w:rPr>
        <w:t>1</w:t>
      </w:r>
      <w:r w:rsidR="00255DC5">
        <w:rPr>
          <w:rFonts w:cs="Arial"/>
          <w:szCs w:val="24"/>
        </w:rPr>
        <w:t>:</w:t>
      </w:r>
      <w:r w:rsidR="00604717">
        <w:rPr>
          <w:rFonts w:cs="Arial"/>
          <w:szCs w:val="24"/>
        </w:rPr>
        <w:t>0</w:t>
      </w:r>
      <w:r w:rsidR="00644830">
        <w:rPr>
          <w:rFonts w:cs="Arial"/>
          <w:szCs w:val="24"/>
        </w:rPr>
        <w:t>0</w:t>
      </w:r>
      <w:r w:rsidRPr="00B426F2">
        <w:rPr>
          <w:rFonts w:cs="Arial"/>
          <w:szCs w:val="24"/>
        </w:rPr>
        <w:t xml:space="preserve"> </w:t>
      </w:r>
      <w:r w:rsidR="00282546">
        <w:rPr>
          <w:rFonts w:cs="Arial"/>
          <w:szCs w:val="24"/>
        </w:rPr>
        <w:t>A</w:t>
      </w:r>
      <w:r w:rsidRPr="00B426F2">
        <w:rPr>
          <w:rFonts w:cs="Arial"/>
          <w:szCs w:val="24"/>
        </w:rPr>
        <w:t>M</w:t>
      </w:r>
    </w:p>
    <w:p w14:paraId="03D58092" w14:textId="1E0B9A2F" w:rsidR="00E553DF" w:rsidRDefault="00346B97" w:rsidP="002A667B">
      <w:pPr>
        <w:pStyle w:val="ListParagraph"/>
        <w:spacing w:line="247" w:lineRule="auto"/>
        <w:ind w:left="0"/>
        <w:jc w:val="center"/>
        <w:rPr>
          <w:rFonts w:cs="Arial"/>
          <w:i/>
          <w:szCs w:val="24"/>
        </w:rPr>
      </w:pPr>
      <w:r>
        <w:rPr>
          <w:rFonts w:cs="Arial"/>
          <w:szCs w:val="24"/>
        </w:rPr>
        <w:t xml:space="preserve">Location: </w:t>
      </w:r>
      <w:r w:rsidRPr="001F368F">
        <w:rPr>
          <w:rFonts w:cs="Arial"/>
          <w:szCs w:val="24"/>
        </w:rPr>
        <w:t>Microsoft Teams</w:t>
      </w:r>
    </w:p>
    <w:p w14:paraId="12263EBE" w14:textId="77777777" w:rsidR="003B425F" w:rsidRPr="00BF0AAC" w:rsidRDefault="003B425F" w:rsidP="002A667B">
      <w:pPr>
        <w:pStyle w:val="ListParagraph"/>
        <w:spacing w:line="247" w:lineRule="auto"/>
        <w:ind w:left="1080"/>
        <w:jc w:val="center"/>
        <w:rPr>
          <w:rFonts w:cs="Arial"/>
          <w:i/>
          <w:szCs w:val="24"/>
        </w:rPr>
      </w:pPr>
    </w:p>
    <w:p w14:paraId="7FDAC00D" w14:textId="10CC5DE9" w:rsidR="00B426F2" w:rsidRDefault="00B426F2" w:rsidP="002A667B">
      <w:pPr>
        <w:spacing w:line="247" w:lineRule="auto"/>
        <w:jc w:val="both"/>
        <w:rPr>
          <w:rFonts w:cs="Arial"/>
          <w:szCs w:val="24"/>
        </w:rPr>
      </w:pPr>
    </w:p>
    <w:p w14:paraId="0281FFB7" w14:textId="6ADB6071" w:rsidR="00A86777" w:rsidRDefault="00126A02" w:rsidP="002A667B">
      <w:pPr>
        <w:spacing w:line="247" w:lineRule="auto"/>
        <w:jc w:val="both"/>
        <w:rPr>
          <w:rFonts w:cs="Arial"/>
          <w:b/>
          <w:szCs w:val="24"/>
        </w:rPr>
      </w:pPr>
      <w:r w:rsidRPr="00B426F2">
        <w:rPr>
          <w:rFonts w:cs="Arial"/>
          <w:b/>
          <w:szCs w:val="24"/>
        </w:rPr>
        <w:t>9:00 AM – 9:</w:t>
      </w:r>
      <w:r w:rsidR="005F0251">
        <w:rPr>
          <w:rFonts w:cs="Arial"/>
          <w:b/>
          <w:szCs w:val="24"/>
        </w:rPr>
        <w:t>0</w:t>
      </w:r>
      <w:r w:rsidRPr="00B426F2">
        <w:rPr>
          <w:rFonts w:cs="Arial"/>
          <w:b/>
          <w:szCs w:val="24"/>
        </w:rPr>
        <w:t>5 AM</w:t>
      </w:r>
      <w:r w:rsidRPr="00B426F2">
        <w:rPr>
          <w:rFonts w:cs="Arial"/>
          <w:b/>
          <w:szCs w:val="24"/>
        </w:rPr>
        <w:tab/>
      </w:r>
      <w:r w:rsidRPr="00B426F2">
        <w:rPr>
          <w:rFonts w:cs="Arial"/>
          <w:b/>
          <w:szCs w:val="24"/>
        </w:rPr>
        <w:tab/>
        <w:t>Introduction</w:t>
      </w:r>
      <w:r w:rsidR="005F0251">
        <w:rPr>
          <w:rFonts w:cs="Arial"/>
          <w:b/>
          <w:szCs w:val="24"/>
        </w:rPr>
        <w:t xml:space="preserve"> and Adoption of Meeting Minutes</w:t>
      </w:r>
    </w:p>
    <w:p w14:paraId="6EE062A9" w14:textId="77777777" w:rsidR="003163CD" w:rsidRDefault="003163CD" w:rsidP="002A667B">
      <w:pPr>
        <w:spacing w:line="247" w:lineRule="auto"/>
        <w:jc w:val="both"/>
        <w:rPr>
          <w:rFonts w:cs="Arial"/>
          <w:b/>
          <w:szCs w:val="24"/>
        </w:rPr>
      </w:pPr>
    </w:p>
    <w:p w14:paraId="43C2E216" w14:textId="140F895D" w:rsidR="00081B26" w:rsidRDefault="007C5DE5" w:rsidP="002A667B">
      <w:pPr>
        <w:spacing w:line="247" w:lineRule="auto"/>
        <w:ind w:left="2880" w:hanging="2880"/>
        <w:jc w:val="both"/>
        <w:rPr>
          <w:rFonts w:cs="Arial"/>
          <w:b/>
          <w:szCs w:val="24"/>
        </w:rPr>
      </w:pPr>
      <w:r>
        <w:rPr>
          <w:rFonts w:cs="Arial"/>
          <w:b/>
          <w:szCs w:val="24"/>
        </w:rPr>
        <w:t>Discussion of Massachusetts Order 20-75-B</w:t>
      </w:r>
    </w:p>
    <w:p w14:paraId="4E1F4D8E" w14:textId="34A02B73" w:rsidR="007C5DE5" w:rsidRDefault="007C5DE5" w:rsidP="002A667B">
      <w:pPr>
        <w:pStyle w:val="ListParagraph"/>
        <w:numPr>
          <w:ilvl w:val="0"/>
          <w:numId w:val="21"/>
        </w:numPr>
        <w:spacing w:line="247" w:lineRule="auto"/>
        <w:jc w:val="both"/>
        <w:rPr>
          <w:rFonts w:cs="Arial"/>
          <w:szCs w:val="24"/>
        </w:rPr>
      </w:pPr>
      <w:r>
        <w:rPr>
          <w:rFonts w:cs="Arial"/>
          <w:szCs w:val="24"/>
        </w:rPr>
        <w:t>Zak presented PowerPoint with high-level overview of Massachusetts provisional cost-sharing program</w:t>
      </w:r>
    </w:p>
    <w:p w14:paraId="7FAFB583" w14:textId="2B958B6D" w:rsidR="00061943" w:rsidRDefault="00061943" w:rsidP="00061943">
      <w:pPr>
        <w:pStyle w:val="ListParagraph"/>
        <w:numPr>
          <w:ilvl w:val="1"/>
          <w:numId w:val="21"/>
        </w:numPr>
        <w:spacing w:line="247" w:lineRule="auto"/>
        <w:jc w:val="both"/>
        <w:rPr>
          <w:rFonts w:cs="Arial"/>
          <w:szCs w:val="24"/>
        </w:rPr>
      </w:pPr>
      <w:r>
        <w:rPr>
          <w:rFonts w:cs="Arial"/>
          <w:szCs w:val="24"/>
        </w:rPr>
        <w:t>Order 20-75-B is</w:t>
      </w:r>
      <w:r w:rsidR="006F56D0">
        <w:rPr>
          <w:rFonts w:cs="Arial"/>
          <w:szCs w:val="24"/>
        </w:rPr>
        <w:t xml:space="preserve"> presently</w:t>
      </w:r>
      <w:r>
        <w:rPr>
          <w:rFonts w:cs="Arial"/>
          <w:szCs w:val="24"/>
        </w:rPr>
        <w:t xml:space="preserve"> limited to affected group studies</w:t>
      </w:r>
    </w:p>
    <w:p w14:paraId="2312A4A0" w14:textId="7D2E7EB8" w:rsidR="00C16B56" w:rsidRDefault="00C16B56" w:rsidP="00061943">
      <w:pPr>
        <w:pStyle w:val="ListParagraph"/>
        <w:numPr>
          <w:ilvl w:val="1"/>
          <w:numId w:val="21"/>
        </w:numPr>
        <w:spacing w:line="247" w:lineRule="auto"/>
        <w:jc w:val="both"/>
        <w:rPr>
          <w:rFonts w:cs="Arial"/>
          <w:szCs w:val="24"/>
        </w:rPr>
      </w:pPr>
      <w:r>
        <w:rPr>
          <w:rFonts w:cs="Arial"/>
          <w:szCs w:val="24"/>
        </w:rPr>
        <w:t>Calls for rate basing of certain capital improvement projects with the intention that ratepayers will be repaid as additional projects pay fees to interconnect through the capital improvements</w:t>
      </w:r>
    </w:p>
    <w:p w14:paraId="302AAF7E" w14:textId="2B64C89B" w:rsidR="00E22DFE" w:rsidRDefault="007C5DE5" w:rsidP="002A667B">
      <w:pPr>
        <w:pStyle w:val="ListParagraph"/>
        <w:numPr>
          <w:ilvl w:val="0"/>
          <w:numId w:val="21"/>
        </w:numPr>
        <w:spacing w:line="247" w:lineRule="auto"/>
        <w:jc w:val="both"/>
        <w:rPr>
          <w:rFonts w:cs="Arial"/>
          <w:szCs w:val="24"/>
        </w:rPr>
      </w:pPr>
      <w:r>
        <w:rPr>
          <w:rFonts w:cs="Arial"/>
          <w:szCs w:val="24"/>
        </w:rPr>
        <w:t>Following the presentation, Lavelle, from Eversource presented additional information regarding Eversource’s implementation of the Massachusetts program</w:t>
      </w:r>
    </w:p>
    <w:p w14:paraId="5470B840" w14:textId="33DDB2DD" w:rsidR="004847E0" w:rsidRDefault="004847E0" w:rsidP="002A667B">
      <w:pPr>
        <w:pStyle w:val="ListParagraph"/>
        <w:numPr>
          <w:ilvl w:val="0"/>
          <w:numId w:val="21"/>
        </w:numPr>
        <w:spacing w:line="247" w:lineRule="auto"/>
        <w:jc w:val="both"/>
        <w:rPr>
          <w:rFonts w:cs="Arial"/>
          <w:szCs w:val="24"/>
        </w:rPr>
      </w:pPr>
      <w:r>
        <w:rPr>
          <w:rFonts w:cs="Arial"/>
          <w:szCs w:val="24"/>
        </w:rPr>
        <w:t>Eversource MA is basing Capital Improvement Project (CIP) fees on distribution substation costs</w:t>
      </w:r>
    </w:p>
    <w:p w14:paraId="2EF1B3F9" w14:textId="03886650" w:rsidR="004847E0" w:rsidRDefault="004847E0" w:rsidP="002A667B">
      <w:pPr>
        <w:pStyle w:val="ListParagraph"/>
        <w:numPr>
          <w:ilvl w:val="0"/>
          <w:numId w:val="21"/>
        </w:numPr>
        <w:spacing w:line="247" w:lineRule="auto"/>
        <w:jc w:val="both"/>
        <w:rPr>
          <w:rFonts w:cs="Arial"/>
          <w:szCs w:val="24"/>
        </w:rPr>
      </w:pPr>
      <w:r>
        <w:rPr>
          <w:rFonts w:cs="Arial"/>
          <w:szCs w:val="24"/>
        </w:rPr>
        <w:t>National Grid may use a different allocation (may include some transmission costs)</w:t>
      </w:r>
    </w:p>
    <w:p w14:paraId="22C9CD73" w14:textId="46DA1274" w:rsidR="004847E0" w:rsidRDefault="004847E0" w:rsidP="002A667B">
      <w:pPr>
        <w:pStyle w:val="ListParagraph"/>
        <w:numPr>
          <w:ilvl w:val="0"/>
          <w:numId w:val="21"/>
        </w:numPr>
        <w:spacing w:line="247" w:lineRule="auto"/>
        <w:jc w:val="both"/>
        <w:rPr>
          <w:rFonts w:cs="Arial"/>
          <w:szCs w:val="24"/>
        </w:rPr>
      </w:pPr>
      <w:r>
        <w:rPr>
          <w:rFonts w:cs="Arial"/>
          <w:szCs w:val="24"/>
        </w:rPr>
        <w:t xml:space="preserve">In determining whether upgrades should be part of a CIP, Eversource MA is examining many factors, such as: how much DER is enabled, how much electrification is enabled (MA </w:t>
      </w:r>
      <w:r w:rsidR="00CF6150">
        <w:rPr>
          <w:rFonts w:cs="Arial"/>
          <w:szCs w:val="24"/>
        </w:rPr>
        <w:t>de</w:t>
      </w:r>
      <w:r>
        <w:rPr>
          <w:rFonts w:cs="Arial"/>
          <w:szCs w:val="24"/>
        </w:rPr>
        <w:t>carbonization goals)</w:t>
      </w:r>
      <w:r w:rsidR="00CF6150">
        <w:rPr>
          <w:rFonts w:cs="Arial"/>
          <w:szCs w:val="24"/>
        </w:rPr>
        <w:t>, impact on reliability, and whether there is sufficient land available to support additional DERs interconnecting to that substation</w:t>
      </w:r>
    </w:p>
    <w:p w14:paraId="3702C109" w14:textId="10CC9A21" w:rsidR="0064264E" w:rsidRDefault="0064264E" w:rsidP="002A667B">
      <w:pPr>
        <w:pStyle w:val="ListParagraph"/>
        <w:numPr>
          <w:ilvl w:val="0"/>
          <w:numId w:val="21"/>
        </w:numPr>
        <w:spacing w:line="247" w:lineRule="auto"/>
        <w:jc w:val="both"/>
        <w:rPr>
          <w:rFonts w:cs="Arial"/>
          <w:szCs w:val="24"/>
        </w:rPr>
      </w:pPr>
      <w:r>
        <w:rPr>
          <w:rFonts w:cs="Arial"/>
          <w:szCs w:val="24"/>
        </w:rPr>
        <w:t>Massachusetts docket contains detailed information on average interconnection costs and projected costs for areas facing higher-than-historic interconnection costs, including a histogram of average costs and interconnection calculations</w:t>
      </w:r>
    </w:p>
    <w:p w14:paraId="14419F7C" w14:textId="000E3165" w:rsidR="0064264E" w:rsidRDefault="00061943" w:rsidP="002A667B">
      <w:pPr>
        <w:pStyle w:val="ListParagraph"/>
        <w:numPr>
          <w:ilvl w:val="0"/>
          <w:numId w:val="21"/>
        </w:numPr>
        <w:spacing w:line="247" w:lineRule="auto"/>
        <w:jc w:val="both"/>
        <w:rPr>
          <w:rFonts w:cs="Arial"/>
          <w:szCs w:val="24"/>
        </w:rPr>
      </w:pPr>
      <w:r>
        <w:rPr>
          <w:rFonts w:cs="Arial"/>
          <w:szCs w:val="24"/>
        </w:rPr>
        <w:t>A CIP could also include reliability improvements</w:t>
      </w:r>
    </w:p>
    <w:p w14:paraId="45E53E20" w14:textId="5C2FEDDA" w:rsidR="0064264E" w:rsidRDefault="00061943" w:rsidP="002A667B">
      <w:pPr>
        <w:pStyle w:val="ListParagraph"/>
        <w:numPr>
          <w:ilvl w:val="0"/>
          <w:numId w:val="21"/>
        </w:numPr>
        <w:spacing w:line="247" w:lineRule="auto"/>
        <w:jc w:val="both"/>
        <w:rPr>
          <w:rFonts w:cs="Arial"/>
          <w:szCs w:val="24"/>
        </w:rPr>
      </w:pPr>
      <w:r>
        <w:rPr>
          <w:rFonts w:cs="Arial"/>
          <w:szCs w:val="24"/>
        </w:rPr>
        <w:t>The CIP fees will be determined by the actual interconnection costs and a $/kW fee will be set for a particular substation or set of substations</w:t>
      </w:r>
    </w:p>
    <w:p w14:paraId="25878CC3" w14:textId="0B35F15C" w:rsidR="00061943" w:rsidRDefault="00061943" w:rsidP="002A667B">
      <w:pPr>
        <w:pStyle w:val="ListParagraph"/>
        <w:numPr>
          <w:ilvl w:val="0"/>
          <w:numId w:val="21"/>
        </w:numPr>
        <w:spacing w:line="247" w:lineRule="auto"/>
        <w:jc w:val="both"/>
        <w:rPr>
          <w:rFonts w:cs="Arial"/>
          <w:szCs w:val="24"/>
        </w:rPr>
      </w:pPr>
      <w:r>
        <w:rPr>
          <w:rFonts w:cs="Arial"/>
          <w:szCs w:val="24"/>
        </w:rPr>
        <w:t xml:space="preserve">Eversource MA has also submitted a proposal </w:t>
      </w:r>
      <w:r w:rsidR="00714C67">
        <w:rPr>
          <w:rFonts w:cs="Arial"/>
          <w:szCs w:val="24"/>
        </w:rPr>
        <w:t>for</w:t>
      </w:r>
      <w:r w:rsidR="006F56D0">
        <w:rPr>
          <w:rFonts w:cs="Arial"/>
          <w:szCs w:val="24"/>
        </w:rPr>
        <w:t xml:space="preserve"> a</w:t>
      </w:r>
      <w:r w:rsidR="00714C67">
        <w:rPr>
          <w:rFonts w:cs="Arial"/>
          <w:szCs w:val="24"/>
        </w:rPr>
        <w:t xml:space="preserve"> long</w:t>
      </w:r>
      <w:r w:rsidR="006F56D0">
        <w:rPr>
          <w:rFonts w:cs="Arial"/>
          <w:szCs w:val="24"/>
        </w:rPr>
        <w:t>-</w:t>
      </w:r>
      <w:r w:rsidR="00714C67">
        <w:rPr>
          <w:rFonts w:cs="Arial"/>
          <w:szCs w:val="24"/>
        </w:rPr>
        <w:t xml:space="preserve">term </w:t>
      </w:r>
      <w:r w:rsidR="006F56D0">
        <w:rPr>
          <w:rFonts w:cs="Arial"/>
          <w:szCs w:val="24"/>
        </w:rPr>
        <w:t>version of the provisional program</w:t>
      </w:r>
    </w:p>
    <w:p w14:paraId="2F7916DD" w14:textId="195E05EE" w:rsidR="0066218A" w:rsidRDefault="0066218A" w:rsidP="002A667B">
      <w:pPr>
        <w:pStyle w:val="ListParagraph"/>
        <w:numPr>
          <w:ilvl w:val="0"/>
          <w:numId w:val="21"/>
        </w:numPr>
        <w:spacing w:line="247" w:lineRule="auto"/>
        <w:jc w:val="both"/>
        <w:rPr>
          <w:rFonts w:cs="Arial"/>
          <w:szCs w:val="24"/>
        </w:rPr>
      </w:pPr>
      <w:r>
        <w:rPr>
          <w:rFonts w:cs="Arial"/>
          <w:szCs w:val="24"/>
        </w:rPr>
        <w:t>Participants who are active in Massachusetts stated that they believed that Massachusetts started too late to avoid major problems – projects in the affected group studies have been in the queue for 5 years</w:t>
      </w:r>
    </w:p>
    <w:p w14:paraId="4716318F" w14:textId="1A946C95" w:rsidR="0066218A" w:rsidRDefault="00770940" w:rsidP="002A667B">
      <w:pPr>
        <w:pStyle w:val="ListParagraph"/>
        <w:numPr>
          <w:ilvl w:val="0"/>
          <w:numId w:val="21"/>
        </w:numPr>
        <w:spacing w:line="247" w:lineRule="auto"/>
        <w:jc w:val="both"/>
        <w:rPr>
          <w:rFonts w:cs="Arial"/>
          <w:szCs w:val="24"/>
        </w:rPr>
      </w:pPr>
      <w:r>
        <w:rPr>
          <w:rFonts w:cs="Arial"/>
          <w:szCs w:val="24"/>
        </w:rPr>
        <w:t xml:space="preserve">There was a general consensus among participants that </w:t>
      </w:r>
      <w:r w:rsidR="00C16B56">
        <w:rPr>
          <w:rFonts w:cs="Arial"/>
          <w:szCs w:val="24"/>
        </w:rPr>
        <w:t xml:space="preserve">rather than developing a provisional program for only certain locations (like the MA proposal), </w:t>
      </w:r>
      <w:r>
        <w:rPr>
          <w:rFonts w:cs="Arial"/>
          <w:szCs w:val="24"/>
        </w:rPr>
        <w:t xml:space="preserve">CT would be best served by </w:t>
      </w:r>
      <w:r w:rsidR="00C16B56">
        <w:rPr>
          <w:rFonts w:cs="Arial"/>
          <w:szCs w:val="24"/>
        </w:rPr>
        <w:t>developing a long-range planning program</w:t>
      </w:r>
    </w:p>
    <w:p w14:paraId="4B16539A" w14:textId="4894EAF9" w:rsidR="00C16B56" w:rsidRDefault="00C16B56" w:rsidP="002A667B">
      <w:pPr>
        <w:pStyle w:val="ListParagraph"/>
        <w:numPr>
          <w:ilvl w:val="0"/>
          <w:numId w:val="21"/>
        </w:numPr>
        <w:spacing w:line="247" w:lineRule="auto"/>
        <w:jc w:val="both"/>
        <w:rPr>
          <w:rFonts w:cs="Arial"/>
          <w:szCs w:val="24"/>
        </w:rPr>
      </w:pPr>
      <w:r>
        <w:rPr>
          <w:rFonts w:cs="Arial"/>
          <w:szCs w:val="24"/>
        </w:rPr>
        <w:lastRenderedPageBreak/>
        <w:t>David Ferrante stated that the programs supporting solar development in CT and MA have been different and led to different constraints, i.e. more lumping of projects on particular substations, but that there are substations in Eastern CT that are becoming more congested</w:t>
      </w:r>
    </w:p>
    <w:p w14:paraId="14073AD6" w14:textId="659A1841" w:rsidR="00C16B56" w:rsidRDefault="00C16B56" w:rsidP="002A667B">
      <w:pPr>
        <w:pStyle w:val="ListParagraph"/>
        <w:numPr>
          <w:ilvl w:val="0"/>
          <w:numId w:val="21"/>
        </w:numPr>
        <w:spacing w:line="247" w:lineRule="auto"/>
        <w:jc w:val="both"/>
        <w:rPr>
          <w:rFonts w:cs="Arial"/>
          <w:szCs w:val="24"/>
        </w:rPr>
      </w:pPr>
      <w:r>
        <w:rPr>
          <w:rFonts w:cs="Arial"/>
          <w:szCs w:val="24"/>
        </w:rPr>
        <w:t>Noel supported the long-term approach a</w:t>
      </w:r>
      <w:r w:rsidR="00E80AE7">
        <w:rPr>
          <w:rFonts w:cs="Arial"/>
          <w:szCs w:val="24"/>
        </w:rPr>
        <w:t>nd mentioned that the prior MA SMART program wasn’t designed in a way were reimbursements for developers were predictable; he also stated that developers need a stable long-term plan to reach CT’s carbon goals</w:t>
      </w:r>
    </w:p>
    <w:p w14:paraId="63A175BD" w14:textId="341D31FD" w:rsidR="00E80AE7" w:rsidRDefault="0003477B" w:rsidP="002A667B">
      <w:pPr>
        <w:pStyle w:val="ListParagraph"/>
        <w:numPr>
          <w:ilvl w:val="0"/>
          <w:numId w:val="21"/>
        </w:numPr>
        <w:spacing w:line="247" w:lineRule="auto"/>
        <w:jc w:val="both"/>
        <w:rPr>
          <w:rFonts w:cs="Arial"/>
          <w:szCs w:val="24"/>
        </w:rPr>
      </w:pPr>
      <w:r>
        <w:rPr>
          <w:rFonts w:cs="Arial"/>
          <w:szCs w:val="24"/>
        </w:rPr>
        <w:t>The OCC expressed concern about the burden shifting from developers to ratepayers  and whether ratepayers could reasonably expect to recover their investment if developers weren’t under the SMART program</w:t>
      </w:r>
    </w:p>
    <w:p w14:paraId="5F13923F" w14:textId="75146AEC" w:rsidR="00F80471" w:rsidRDefault="00F80471" w:rsidP="002A667B">
      <w:pPr>
        <w:pStyle w:val="ListParagraph"/>
        <w:numPr>
          <w:ilvl w:val="0"/>
          <w:numId w:val="21"/>
        </w:numPr>
        <w:spacing w:line="247" w:lineRule="auto"/>
        <w:jc w:val="both"/>
        <w:rPr>
          <w:rFonts w:cs="Arial"/>
          <w:szCs w:val="24"/>
        </w:rPr>
      </w:pPr>
      <w:r>
        <w:rPr>
          <w:rFonts w:cs="Arial"/>
          <w:szCs w:val="24"/>
        </w:rPr>
        <w:t>Brad Parsons stated that part of the issue is that smaller projects can’t afford to front the costs that would enable other projects to interconnect; for example, a 2MW project would not be able to afford upgrading an 8kV line to a 23kV but once that upgrade was complete, it could unlock many other benefits</w:t>
      </w:r>
    </w:p>
    <w:p w14:paraId="55CD13D3" w14:textId="1CF918B4" w:rsidR="0003477B" w:rsidRDefault="0003477B" w:rsidP="002A667B">
      <w:pPr>
        <w:pStyle w:val="ListParagraph"/>
        <w:numPr>
          <w:ilvl w:val="0"/>
          <w:numId w:val="21"/>
        </w:numPr>
        <w:spacing w:line="247" w:lineRule="auto"/>
        <w:jc w:val="both"/>
        <w:rPr>
          <w:rFonts w:cs="Arial"/>
          <w:szCs w:val="24"/>
        </w:rPr>
      </w:pPr>
      <w:r>
        <w:rPr>
          <w:rFonts w:cs="Arial"/>
          <w:szCs w:val="24"/>
        </w:rPr>
        <w:t>Lavelle stated that in MA, Eversource was taking that concern seriously and was doing the following to address those concerns:</w:t>
      </w:r>
    </w:p>
    <w:p w14:paraId="1B357282" w14:textId="2FEE41E6" w:rsidR="0003477B" w:rsidRDefault="0003477B" w:rsidP="0003477B">
      <w:pPr>
        <w:pStyle w:val="ListParagraph"/>
        <w:numPr>
          <w:ilvl w:val="1"/>
          <w:numId w:val="21"/>
        </w:numPr>
        <w:spacing w:line="247" w:lineRule="auto"/>
        <w:jc w:val="both"/>
        <w:rPr>
          <w:rFonts w:cs="Arial"/>
          <w:szCs w:val="24"/>
        </w:rPr>
      </w:pPr>
      <w:r>
        <w:rPr>
          <w:rFonts w:cs="Arial"/>
          <w:szCs w:val="24"/>
        </w:rPr>
        <w:t>Looking at trends in the queue</w:t>
      </w:r>
    </w:p>
    <w:p w14:paraId="6262D9C9" w14:textId="11A57604" w:rsidR="0003477B" w:rsidRDefault="0003477B" w:rsidP="0003477B">
      <w:pPr>
        <w:pStyle w:val="ListParagraph"/>
        <w:numPr>
          <w:ilvl w:val="1"/>
          <w:numId w:val="21"/>
        </w:numPr>
        <w:spacing w:line="247" w:lineRule="auto"/>
        <w:jc w:val="both"/>
        <w:rPr>
          <w:rFonts w:cs="Arial"/>
          <w:szCs w:val="24"/>
        </w:rPr>
      </w:pPr>
      <w:r>
        <w:rPr>
          <w:rFonts w:cs="Arial"/>
          <w:szCs w:val="24"/>
        </w:rPr>
        <w:t>Looking at land availability</w:t>
      </w:r>
    </w:p>
    <w:p w14:paraId="13AD3353" w14:textId="0D60A908" w:rsidR="0003477B" w:rsidRDefault="0003477B" w:rsidP="0003477B">
      <w:pPr>
        <w:pStyle w:val="ListParagraph"/>
        <w:numPr>
          <w:ilvl w:val="1"/>
          <w:numId w:val="21"/>
        </w:numPr>
        <w:spacing w:line="247" w:lineRule="auto"/>
        <w:jc w:val="both"/>
        <w:rPr>
          <w:rFonts w:cs="Arial"/>
          <w:szCs w:val="24"/>
        </w:rPr>
      </w:pPr>
      <w:r>
        <w:rPr>
          <w:rFonts w:cs="Arial"/>
          <w:szCs w:val="24"/>
        </w:rPr>
        <w:t>Looking at MA Oliver database</w:t>
      </w:r>
    </w:p>
    <w:p w14:paraId="504152A6" w14:textId="4BF0F5C8" w:rsidR="0003477B" w:rsidRDefault="0003477B" w:rsidP="0003477B">
      <w:pPr>
        <w:pStyle w:val="ListParagraph"/>
        <w:numPr>
          <w:ilvl w:val="1"/>
          <w:numId w:val="21"/>
        </w:numPr>
        <w:spacing w:line="247" w:lineRule="auto"/>
        <w:jc w:val="both"/>
        <w:rPr>
          <w:rFonts w:cs="Arial"/>
          <w:szCs w:val="24"/>
        </w:rPr>
      </w:pPr>
      <w:r>
        <w:rPr>
          <w:rFonts w:cs="Arial"/>
          <w:szCs w:val="24"/>
        </w:rPr>
        <w:t>Engaging with consultants</w:t>
      </w:r>
    </w:p>
    <w:p w14:paraId="7611D1D8" w14:textId="7F350BD2" w:rsidR="0003477B" w:rsidRDefault="0003477B" w:rsidP="0003477B">
      <w:pPr>
        <w:pStyle w:val="ListParagraph"/>
        <w:numPr>
          <w:ilvl w:val="1"/>
          <w:numId w:val="21"/>
        </w:numPr>
        <w:spacing w:line="247" w:lineRule="auto"/>
        <w:jc w:val="both"/>
        <w:rPr>
          <w:rFonts w:cs="Arial"/>
          <w:szCs w:val="24"/>
        </w:rPr>
      </w:pPr>
      <w:r>
        <w:rPr>
          <w:rFonts w:cs="Arial"/>
          <w:szCs w:val="24"/>
        </w:rPr>
        <w:t>Working with the Office of the Attorney General (MA ratepayer advocate) to provide justification of ratepayer benefits in areas such as reliability, capacity and power quality</w:t>
      </w:r>
    </w:p>
    <w:p w14:paraId="505F53CF" w14:textId="3F4BB652" w:rsidR="0003477B" w:rsidRDefault="0003477B" w:rsidP="0003477B">
      <w:pPr>
        <w:pStyle w:val="ListParagraph"/>
        <w:numPr>
          <w:ilvl w:val="0"/>
          <w:numId w:val="21"/>
        </w:numPr>
        <w:spacing w:line="247" w:lineRule="auto"/>
        <w:jc w:val="both"/>
        <w:rPr>
          <w:rFonts w:cs="Arial"/>
          <w:szCs w:val="24"/>
        </w:rPr>
      </w:pPr>
      <w:r>
        <w:rPr>
          <w:rFonts w:cs="Arial"/>
          <w:szCs w:val="24"/>
        </w:rPr>
        <w:t>Kat stated that developers also have an interest in the EDCs presenting appropriate justification for CIPs because they want the projects to go forward and not be rejected by the MA DPU</w:t>
      </w:r>
    </w:p>
    <w:p w14:paraId="21073857" w14:textId="791BA1DA" w:rsidR="00F80471" w:rsidRDefault="00F80471" w:rsidP="0003477B">
      <w:pPr>
        <w:pStyle w:val="ListParagraph"/>
        <w:numPr>
          <w:ilvl w:val="0"/>
          <w:numId w:val="21"/>
        </w:numPr>
        <w:spacing w:line="247" w:lineRule="auto"/>
        <w:jc w:val="both"/>
        <w:rPr>
          <w:rFonts w:cs="Arial"/>
          <w:szCs w:val="24"/>
        </w:rPr>
      </w:pPr>
      <w:r>
        <w:rPr>
          <w:rFonts w:cs="Arial"/>
          <w:szCs w:val="24"/>
        </w:rPr>
        <w:t>Kat also stated that transmission studies are also an issue that will need to be addressed</w:t>
      </w:r>
    </w:p>
    <w:p w14:paraId="4DCE3097" w14:textId="6AD388FB" w:rsidR="007C0419" w:rsidRDefault="00F80471" w:rsidP="007C0419">
      <w:pPr>
        <w:pStyle w:val="ListParagraph"/>
        <w:numPr>
          <w:ilvl w:val="0"/>
          <w:numId w:val="21"/>
        </w:numPr>
        <w:spacing w:line="247" w:lineRule="auto"/>
        <w:jc w:val="both"/>
        <w:rPr>
          <w:rFonts w:cs="Arial"/>
          <w:szCs w:val="24"/>
        </w:rPr>
      </w:pPr>
      <w:r>
        <w:rPr>
          <w:rFonts w:cs="Arial"/>
          <w:szCs w:val="24"/>
        </w:rPr>
        <w:t xml:space="preserve">Tom </w:t>
      </w:r>
      <w:proofErr w:type="spellStart"/>
      <w:r>
        <w:rPr>
          <w:rFonts w:cs="Arial"/>
          <w:szCs w:val="24"/>
        </w:rPr>
        <w:t>Melone</w:t>
      </w:r>
      <w:proofErr w:type="spellEnd"/>
      <w:r>
        <w:rPr>
          <w:rFonts w:cs="Arial"/>
          <w:szCs w:val="24"/>
        </w:rPr>
        <w:t xml:space="preserve"> agreed that it made sense to go straight to a long-term program </w:t>
      </w:r>
      <w:r w:rsidR="007C0419">
        <w:rPr>
          <w:rFonts w:cs="Arial"/>
          <w:szCs w:val="24"/>
        </w:rPr>
        <w:t xml:space="preserve">rather than a provisional program; he stated that the debate highlights the lack of a clear plan in CT. </w:t>
      </w:r>
    </w:p>
    <w:p w14:paraId="503AF008" w14:textId="550B03FB" w:rsidR="007C0419" w:rsidRDefault="007C0419" w:rsidP="007C0419">
      <w:pPr>
        <w:pStyle w:val="ListParagraph"/>
        <w:numPr>
          <w:ilvl w:val="0"/>
          <w:numId w:val="21"/>
        </w:numPr>
        <w:spacing w:line="247" w:lineRule="auto"/>
        <w:jc w:val="both"/>
        <w:rPr>
          <w:rFonts w:cs="Arial"/>
          <w:szCs w:val="24"/>
        </w:rPr>
      </w:pPr>
      <w:r>
        <w:rPr>
          <w:rFonts w:cs="Arial"/>
          <w:szCs w:val="24"/>
        </w:rPr>
        <w:t>Tom stated that the concern over cost shift is misplaced and that costs have already been shifted in the form of fossil fuel caused externalities; he also stated that</w:t>
      </w:r>
      <w:r w:rsidR="00DD086A">
        <w:rPr>
          <w:rFonts w:cs="Arial"/>
          <w:szCs w:val="24"/>
        </w:rPr>
        <w:t xml:space="preserve"> it’s an issue of state vs FERC control:</w:t>
      </w:r>
      <w:r>
        <w:rPr>
          <w:rFonts w:cs="Arial"/>
          <w:szCs w:val="24"/>
        </w:rPr>
        <w:t xml:space="preserve"> if the state doesn’t act, then the EDCs will, in the form of </w:t>
      </w:r>
      <w:r w:rsidR="00DD086A">
        <w:rPr>
          <w:rFonts w:cs="Arial"/>
          <w:szCs w:val="24"/>
        </w:rPr>
        <w:t>massive transmission projects and those costs will also be passed on to the ratepayers</w:t>
      </w:r>
    </w:p>
    <w:p w14:paraId="22A4A7A6" w14:textId="76C73869" w:rsidR="00DD086A" w:rsidRDefault="00DD086A" w:rsidP="007C0419">
      <w:pPr>
        <w:pStyle w:val="ListParagraph"/>
        <w:numPr>
          <w:ilvl w:val="0"/>
          <w:numId w:val="21"/>
        </w:numPr>
        <w:spacing w:line="247" w:lineRule="auto"/>
        <w:jc w:val="both"/>
        <w:rPr>
          <w:rFonts w:cs="Arial"/>
          <w:szCs w:val="24"/>
        </w:rPr>
      </w:pPr>
      <w:r>
        <w:rPr>
          <w:rFonts w:cs="Arial"/>
          <w:szCs w:val="24"/>
        </w:rPr>
        <w:t>Lavelle stated that the MA process could be improved by tackling the issue sooner than MA did and in a way that provided stakeholders with more clarity</w:t>
      </w:r>
    </w:p>
    <w:p w14:paraId="53CC116C" w14:textId="2FF21064" w:rsidR="00E561AD" w:rsidRDefault="00EB361D" w:rsidP="007C0419">
      <w:pPr>
        <w:pStyle w:val="ListParagraph"/>
        <w:numPr>
          <w:ilvl w:val="0"/>
          <w:numId w:val="21"/>
        </w:numPr>
        <w:spacing w:line="247" w:lineRule="auto"/>
        <w:jc w:val="both"/>
        <w:rPr>
          <w:rFonts w:cs="Arial"/>
          <w:szCs w:val="24"/>
        </w:rPr>
      </w:pPr>
      <w:r>
        <w:rPr>
          <w:rFonts w:cs="Arial"/>
          <w:szCs w:val="24"/>
        </w:rPr>
        <w:t>Eversource and UI will work on the outline of a long term planning process which will be presented at a future meeting</w:t>
      </w:r>
    </w:p>
    <w:p w14:paraId="746B92AF" w14:textId="25DEB907" w:rsidR="00EB361D" w:rsidRDefault="00EB361D" w:rsidP="00EB361D">
      <w:pPr>
        <w:spacing w:line="247" w:lineRule="auto"/>
        <w:jc w:val="both"/>
        <w:rPr>
          <w:rFonts w:cs="Arial"/>
          <w:szCs w:val="24"/>
        </w:rPr>
      </w:pPr>
    </w:p>
    <w:p w14:paraId="3B87D58A" w14:textId="77777777" w:rsidR="00973135" w:rsidRDefault="00973135" w:rsidP="00EB361D">
      <w:pPr>
        <w:spacing w:line="247" w:lineRule="auto"/>
        <w:jc w:val="both"/>
        <w:rPr>
          <w:rFonts w:cs="Arial"/>
          <w:b/>
          <w:szCs w:val="24"/>
        </w:rPr>
      </w:pPr>
    </w:p>
    <w:p w14:paraId="62627DD7" w14:textId="77777777" w:rsidR="00973135" w:rsidRDefault="00973135" w:rsidP="00EB361D">
      <w:pPr>
        <w:spacing w:line="247" w:lineRule="auto"/>
        <w:jc w:val="both"/>
        <w:rPr>
          <w:rFonts w:cs="Arial"/>
          <w:b/>
          <w:szCs w:val="24"/>
        </w:rPr>
      </w:pPr>
    </w:p>
    <w:p w14:paraId="683413B9" w14:textId="77777777" w:rsidR="00973135" w:rsidRDefault="00973135" w:rsidP="00EB361D">
      <w:pPr>
        <w:spacing w:line="247" w:lineRule="auto"/>
        <w:jc w:val="both"/>
        <w:rPr>
          <w:rFonts w:cs="Arial"/>
          <w:b/>
          <w:szCs w:val="24"/>
        </w:rPr>
      </w:pPr>
    </w:p>
    <w:p w14:paraId="6C6D081B" w14:textId="778298FD" w:rsidR="00EB361D" w:rsidRDefault="00EB361D" w:rsidP="00EB361D">
      <w:pPr>
        <w:spacing w:line="247" w:lineRule="auto"/>
        <w:jc w:val="both"/>
        <w:rPr>
          <w:rFonts w:cs="Arial"/>
          <w:b/>
          <w:szCs w:val="24"/>
        </w:rPr>
      </w:pPr>
      <w:r>
        <w:rPr>
          <w:rFonts w:cs="Arial"/>
          <w:b/>
          <w:szCs w:val="24"/>
        </w:rPr>
        <w:lastRenderedPageBreak/>
        <w:t>Other Large Project Cost-Sharing Proposals</w:t>
      </w:r>
    </w:p>
    <w:p w14:paraId="1D9A5D7D" w14:textId="564558CE" w:rsidR="00EB361D" w:rsidRDefault="00EB361D" w:rsidP="00EB361D">
      <w:pPr>
        <w:pStyle w:val="ListParagraph"/>
        <w:numPr>
          <w:ilvl w:val="0"/>
          <w:numId w:val="30"/>
        </w:numPr>
        <w:spacing w:line="247" w:lineRule="auto"/>
        <w:jc w:val="both"/>
        <w:rPr>
          <w:rFonts w:cs="Arial"/>
          <w:szCs w:val="24"/>
        </w:rPr>
      </w:pPr>
      <w:r>
        <w:rPr>
          <w:rFonts w:cs="Arial"/>
          <w:szCs w:val="24"/>
        </w:rPr>
        <w:t xml:space="preserve">Mike Trahan brought up </w:t>
      </w:r>
      <w:r w:rsidR="00377160">
        <w:rPr>
          <w:rFonts w:cs="Arial"/>
          <w:szCs w:val="24"/>
        </w:rPr>
        <w:t>the New York and California cost sharing plans and asked whether the working group was still pursuing those options; no one on the call expressed support for either plan</w:t>
      </w:r>
    </w:p>
    <w:p w14:paraId="3D6CAFED" w14:textId="4AFDD459" w:rsidR="00377160" w:rsidRPr="00EB361D" w:rsidRDefault="00377160" w:rsidP="00EB361D">
      <w:pPr>
        <w:pStyle w:val="ListParagraph"/>
        <w:numPr>
          <w:ilvl w:val="0"/>
          <w:numId w:val="30"/>
        </w:numPr>
        <w:spacing w:line="247" w:lineRule="auto"/>
        <w:jc w:val="both"/>
        <w:rPr>
          <w:rFonts w:cs="Arial"/>
          <w:szCs w:val="24"/>
        </w:rPr>
      </w:pPr>
      <w:r>
        <w:rPr>
          <w:rFonts w:cs="Arial"/>
          <w:szCs w:val="24"/>
        </w:rPr>
        <w:t>Another proposal was brought up in which developers could obtain property rights in the upgrades they paid for; the proponent of this proposal was not on the call and the group decided to table the item after minimal discussion</w:t>
      </w:r>
    </w:p>
    <w:p w14:paraId="23A76370" w14:textId="21AB81AD" w:rsidR="008C5B0B" w:rsidRDefault="008C5B0B" w:rsidP="002A667B">
      <w:pPr>
        <w:spacing w:line="247" w:lineRule="auto"/>
        <w:jc w:val="both"/>
        <w:rPr>
          <w:rFonts w:cs="Arial"/>
          <w:szCs w:val="24"/>
        </w:rPr>
      </w:pPr>
    </w:p>
    <w:p w14:paraId="76C9F3BF" w14:textId="77777777" w:rsidR="00680F92" w:rsidRDefault="00680F92" w:rsidP="00680F92">
      <w:pPr>
        <w:spacing w:line="247" w:lineRule="auto"/>
        <w:jc w:val="both"/>
        <w:rPr>
          <w:rFonts w:cs="Arial"/>
          <w:szCs w:val="24"/>
        </w:rPr>
      </w:pPr>
    </w:p>
    <w:p w14:paraId="0F21C6D7" w14:textId="77777777" w:rsidR="00680F92" w:rsidRDefault="00680F92" w:rsidP="00680F92">
      <w:pPr>
        <w:spacing w:line="247" w:lineRule="auto"/>
        <w:jc w:val="both"/>
        <w:rPr>
          <w:rFonts w:cs="Arial"/>
          <w:b/>
          <w:szCs w:val="24"/>
        </w:rPr>
      </w:pPr>
      <w:r>
        <w:rPr>
          <w:rFonts w:cs="Arial"/>
          <w:b/>
          <w:szCs w:val="24"/>
        </w:rPr>
        <w:t>Action Items</w:t>
      </w:r>
    </w:p>
    <w:p w14:paraId="6B17CDF9" w14:textId="708F7E79" w:rsidR="009923EC" w:rsidRDefault="00377160" w:rsidP="009923EC">
      <w:pPr>
        <w:pStyle w:val="ListParagraph"/>
        <w:numPr>
          <w:ilvl w:val="0"/>
          <w:numId w:val="28"/>
        </w:numPr>
        <w:spacing w:line="247" w:lineRule="auto"/>
        <w:jc w:val="both"/>
        <w:rPr>
          <w:rFonts w:cs="Arial"/>
          <w:szCs w:val="24"/>
        </w:rPr>
      </w:pPr>
      <w:r>
        <w:rPr>
          <w:rFonts w:cs="Arial"/>
          <w:szCs w:val="24"/>
        </w:rPr>
        <w:t>Eversource and UI to meet offline to discuss creation of long-term planning program</w:t>
      </w:r>
    </w:p>
    <w:p w14:paraId="4BF3E576" w14:textId="71003376" w:rsidR="00377160" w:rsidRPr="009923EC" w:rsidRDefault="00377160" w:rsidP="009923EC">
      <w:pPr>
        <w:pStyle w:val="ListParagraph"/>
        <w:numPr>
          <w:ilvl w:val="0"/>
          <w:numId w:val="28"/>
        </w:numPr>
        <w:spacing w:line="247" w:lineRule="auto"/>
        <w:jc w:val="both"/>
        <w:rPr>
          <w:rFonts w:cs="Arial"/>
          <w:szCs w:val="24"/>
        </w:rPr>
      </w:pPr>
      <w:r>
        <w:rPr>
          <w:rFonts w:cs="Arial"/>
          <w:szCs w:val="24"/>
        </w:rPr>
        <w:t xml:space="preserve">Eversource and UI to present outline of </w:t>
      </w:r>
      <w:bookmarkStart w:id="0" w:name="_GoBack"/>
      <w:bookmarkEnd w:id="0"/>
      <w:r w:rsidR="00973135">
        <w:rPr>
          <w:rFonts w:cs="Arial"/>
          <w:szCs w:val="24"/>
        </w:rPr>
        <w:t>program at next working group meeting</w:t>
      </w:r>
    </w:p>
    <w:p w14:paraId="7B8509FC" w14:textId="77777777" w:rsidR="00BF797E" w:rsidRDefault="00BF797E" w:rsidP="002A667B">
      <w:pPr>
        <w:spacing w:line="247" w:lineRule="auto"/>
        <w:ind w:left="720"/>
        <w:jc w:val="both"/>
        <w:rPr>
          <w:rFonts w:cs="Arial"/>
          <w:szCs w:val="24"/>
        </w:rPr>
      </w:pPr>
    </w:p>
    <w:p w14:paraId="3DAC83D3" w14:textId="1E4A0321" w:rsidR="004E6C31" w:rsidRDefault="004E6C31" w:rsidP="002A667B">
      <w:pPr>
        <w:spacing w:line="247" w:lineRule="auto"/>
        <w:jc w:val="both"/>
        <w:rPr>
          <w:rFonts w:cs="Arial"/>
          <w:b/>
          <w:szCs w:val="24"/>
        </w:rPr>
      </w:pPr>
    </w:p>
    <w:p w14:paraId="3244BFFB" w14:textId="77777777" w:rsidR="00336B04" w:rsidRPr="00336B04" w:rsidRDefault="00336B04" w:rsidP="002A667B">
      <w:pPr>
        <w:pStyle w:val="ListParagraph"/>
        <w:spacing w:line="247" w:lineRule="auto"/>
        <w:jc w:val="both"/>
        <w:rPr>
          <w:rFonts w:cs="Arial"/>
          <w:szCs w:val="24"/>
          <w:u w:val="single"/>
        </w:rPr>
      </w:pPr>
    </w:p>
    <w:sectPr w:rsidR="00336B04" w:rsidRPr="00336B04" w:rsidSect="0067222B">
      <w:footerReference w:type="first" r:id="rId12"/>
      <w:pgSz w:w="12240" w:h="15840" w:code="1"/>
      <w:pgMar w:top="1440" w:right="1440" w:bottom="1440" w:left="1440" w:header="720" w:footer="720" w:gutter="0"/>
      <w:paperSrc w:first="3" w:other="3"/>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EF599" w14:textId="77777777" w:rsidR="0039118A" w:rsidRDefault="0039118A" w:rsidP="00327991">
      <w:r>
        <w:separator/>
      </w:r>
    </w:p>
  </w:endnote>
  <w:endnote w:type="continuationSeparator" w:id="0">
    <w:p w14:paraId="0CCED9B5" w14:textId="77777777" w:rsidR="0039118A" w:rsidRDefault="0039118A" w:rsidP="00327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AngsanaUPC">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F7418" w14:textId="77777777" w:rsidR="00DD086A" w:rsidRPr="0067222B" w:rsidRDefault="00DD086A" w:rsidP="00680B7C">
    <w:pPr>
      <w:tabs>
        <w:tab w:val="center" w:pos="4680"/>
        <w:tab w:val="right" w:pos="9360"/>
      </w:tabs>
      <w:jc w:val="center"/>
      <w:rPr>
        <w:rFonts w:ascii="Bodoni MT" w:hAnsi="Bodoni MT" w:cs="AngsanaUPC"/>
        <w:b/>
        <w:color w:val="1F497D"/>
        <w:sz w:val="20"/>
        <w:szCs w:val="20"/>
      </w:rPr>
    </w:pPr>
    <w:r w:rsidRPr="0067222B">
      <w:rPr>
        <w:rFonts w:ascii="Bodoni MT" w:hAnsi="Bodoni MT" w:cs="AngsanaUPC"/>
        <w:b/>
        <w:color w:val="1F497D"/>
        <w:sz w:val="20"/>
        <w:szCs w:val="20"/>
      </w:rPr>
      <w:t>10 Franklin Square, New Britain, CT 06051</w:t>
    </w:r>
  </w:p>
  <w:p w14:paraId="5EA571FE" w14:textId="77777777" w:rsidR="00DD086A" w:rsidRPr="009200CE" w:rsidRDefault="00DD086A" w:rsidP="00680B7C">
    <w:pPr>
      <w:tabs>
        <w:tab w:val="center" w:pos="4680"/>
        <w:tab w:val="right" w:pos="9360"/>
      </w:tabs>
      <w:jc w:val="center"/>
      <w:rPr>
        <w:rFonts w:ascii="Bodoni MT" w:hAnsi="Bodoni MT"/>
        <w:color w:val="1F497D"/>
        <w:sz w:val="18"/>
        <w:szCs w:val="18"/>
      </w:rPr>
    </w:pPr>
    <w:r w:rsidRPr="009200CE">
      <w:rPr>
        <w:rFonts w:ascii="Bodoni MT" w:hAnsi="Bodoni MT"/>
        <w:color w:val="1F497D"/>
        <w:sz w:val="18"/>
        <w:szCs w:val="18"/>
      </w:rPr>
      <w:t>An Equal Opportunity Employer</w:t>
    </w:r>
  </w:p>
  <w:p w14:paraId="0C12FCBC" w14:textId="77777777" w:rsidR="00DD086A" w:rsidRPr="0067222B" w:rsidRDefault="00DD086A" w:rsidP="0067222B">
    <w:pPr>
      <w:tabs>
        <w:tab w:val="center" w:pos="4680"/>
        <w:tab w:val="right" w:pos="9360"/>
      </w:tabs>
      <w:jc w:val="center"/>
      <w:rPr>
        <w:rFonts w:ascii="Bodoni MT" w:hAnsi="Bodoni MT"/>
        <w:color w:val="1F497D"/>
        <w:sz w:val="18"/>
        <w:szCs w:val="18"/>
      </w:rPr>
    </w:pPr>
    <w:r>
      <w:rPr>
        <w:rFonts w:ascii="Bodoni MT" w:hAnsi="Bodoni MT"/>
        <w:color w:val="1F497D"/>
        <w:sz w:val="18"/>
        <w:szCs w:val="18"/>
      </w:rPr>
      <w:t>www.ct.gov/pura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1483E" w14:textId="77777777" w:rsidR="0039118A" w:rsidRDefault="0039118A" w:rsidP="00327991">
      <w:r>
        <w:separator/>
      </w:r>
    </w:p>
  </w:footnote>
  <w:footnote w:type="continuationSeparator" w:id="0">
    <w:p w14:paraId="2F97639C" w14:textId="77777777" w:rsidR="0039118A" w:rsidRDefault="0039118A" w:rsidP="003279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01F26176"/>
    <w:multiLevelType w:val="hybridMultilevel"/>
    <w:tmpl w:val="73ACF2FC"/>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15:restartNumberingAfterBreak="0">
    <w:nsid w:val="036745A3"/>
    <w:multiLevelType w:val="hybridMultilevel"/>
    <w:tmpl w:val="51D4B3B6"/>
    <w:lvl w:ilvl="0" w:tplc="200824C8">
      <w:numFmt w:val="bullet"/>
      <w:lvlText w:val="-"/>
      <w:lvlJc w:val="left"/>
      <w:pPr>
        <w:ind w:left="3240" w:hanging="360"/>
      </w:pPr>
      <w:rPr>
        <w:rFonts w:ascii="Arial" w:eastAsia="Calibri" w:hAnsi="Arial"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051C4076"/>
    <w:multiLevelType w:val="multilevel"/>
    <w:tmpl w:val="66BC9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9B2321"/>
    <w:multiLevelType w:val="hybridMultilevel"/>
    <w:tmpl w:val="DA7C7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D5322A"/>
    <w:multiLevelType w:val="hybridMultilevel"/>
    <w:tmpl w:val="5C08FE4E"/>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6" w15:restartNumberingAfterBreak="0">
    <w:nsid w:val="2AE96C1C"/>
    <w:multiLevelType w:val="hybridMultilevel"/>
    <w:tmpl w:val="88689B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1357B27"/>
    <w:multiLevelType w:val="hybridMultilevel"/>
    <w:tmpl w:val="B1ACB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5327938"/>
    <w:multiLevelType w:val="hybridMultilevel"/>
    <w:tmpl w:val="7C5A0CCE"/>
    <w:lvl w:ilvl="0" w:tplc="281C33F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DDE3116"/>
    <w:multiLevelType w:val="hybridMultilevel"/>
    <w:tmpl w:val="4AC85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0038B7"/>
    <w:multiLevelType w:val="hybridMultilevel"/>
    <w:tmpl w:val="2A7AD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F22D52"/>
    <w:multiLevelType w:val="hybridMultilevel"/>
    <w:tmpl w:val="8668E3F0"/>
    <w:lvl w:ilvl="0" w:tplc="579A317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FDE4430"/>
    <w:multiLevelType w:val="multilevel"/>
    <w:tmpl w:val="44C46ECA"/>
    <w:styleLink w:val="Decision"/>
    <w:lvl w:ilvl="0">
      <w:start w:val="1"/>
      <w:numFmt w:val="upperRoman"/>
      <w:pStyle w:val="Heading1"/>
      <w:lvlText w:val="%1."/>
      <w:lvlJc w:val="left"/>
      <w:pPr>
        <w:tabs>
          <w:tab w:val="num" w:pos="360"/>
        </w:tabs>
        <w:ind w:left="0" w:firstLine="0"/>
      </w:pPr>
      <w:rPr>
        <w:rFonts w:hint="default"/>
        <w:sz w:val="24"/>
      </w:rPr>
    </w:lvl>
    <w:lvl w:ilvl="1">
      <w:start w:val="1"/>
      <w:numFmt w:val="upperLetter"/>
      <w:pStyle w:val="Heading2"/>
      <w:lvlText w:val="%2."/>
      <w:lvlJc w:val="left"/>
      <w:pPr>
        <w:tabs>
          <w:tab w:val="num" w:pos="1350"/>
        </w:tabs>
        <w:ind w:left="990" w:hanging="72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lowerRoman"/>
      <w:pStyle w:val="Heading5"/>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505E5E8D"/>
    <w:multiLevelType w:val="hybridMultilevel"/>
    <w:tmpl w:val="1BB68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A35681"/>
    <w:multiLevelType w:val="hybridMultilevel"/>
    <w:tmpl w:val="D318E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AF2E63"/>
    <w:multiLevelType w:val="hybridMultilevel"/>
    <w:tmpl w:val="B0F8B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EA6503"/>
    <w:multiLevelType w:val="hybridMultilevel"/>
    <w:tmpl w:val="D3E2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222C1C"/>
    <w:multiLevelType w:val="hybridMultilevel"/>
    <w:tmpl w:val="ACEA1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5387C"/>
    <w:multiLevelType w:val="hybridMultilevel"/>
    <w:tmpl w:val="422046FC"/>
    <w:lvl w:ilvl="0" w:tplc="281C33F4">
      <w:numFmt w:val="bullet"/>
      <w:lvlText w:val="-"/>
      <w:lvlJc w:val="left"/>
      <w:pPr>
        <w:ind w:left="3240" w:hanging="360"/>
      </w:pPr>
      <w:rPr>
        <w:rFonts w:ascii="Arial" w:eastAsiaTheme="minorHAnsi" w:hAnsi="Arial"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9" w15:restartNumberingAfterBreak="0">
    <w:nsid w:val="58C70ED7"/>
    <w:multiLevelType w:val="multilevel"/>
    <w:tmpl w:val="103A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446DD7"/>
    <w:multiLevelType w:val="hybridMultilevel"/>
    <w:tmpl w:val="EA38E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4D47C9"/>
    <w:multiLevelType w:val="hybridMultilevel"/>
    <w:tmpl w:val="4AA2BC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7CD5F15"/>
    <w:multiLevelType w:val="multilevel"/>
    <w:tmpl w:val="E1DEA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8607431"/>
    <w:multiLevelType w:val="hybridMultilevel"/>
    <w:tmpl w:val="88443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F70E93"/>
    <w:multiLevelType w:val="hybridMultilevel"/>
    <w:tmpl w:val="F834A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7D0C00"/>
    <w:multiLevelType w:val="hybridMultilevel"/>
    <w:tmpl w:val="3A125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C41CFD"/>
    <w:multiLevelType w:val="hybridMultilevel"/>
    <w:tmpl w:val="ECD066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C76848"/>
    <w:multiLevelType w:val="hybridMultilevel"/>
    <w:tmpl w:val="9BF8F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622645"/>
    <w:multiLevelType w:val="hybridMultilevel"/>
    <w:tmpl w:val="C8D2A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2"/>
  </w:num>
  <w:num w:numId="3">
    <w:abstractNumId w:val="26"/>
  </w:num>
  <w:num w:numId="4">
    <w:abstractNumId w:val="8"/>
  </w:num>
  <w:num w:numId="5">
    <w:abstractNumId w:val="0"/>
    <w:lvlOverride w:ilvl="0">
      <w:startOverride w:val="1"/>
      <w:lvl w:ilvl="0">
        <w:start w:val="1"/>
        <w:numFmt w:val="decimal"/>
        <w:pStyle w:val="Quick1"/>
        <w:lvlText w:val="%1."/>
        <w:lvlJc w:val="left"/>
      </w:lvl>
    </w:lvlOverride>
  </w:num>
  <w:num w:numId="6">
    <w:abstractNumId w:val="9"/>
  </w:num>
  <w:num w:numId="7">
    <w:abstractNumId w:val="28"/>
  </w:num>
  <w:num w:numId="8">
    <w:abstractNumId w:val="4"/>
  </w:num>
  <w:num w:numId="9">
    <w:abstractNumId w:val="16"/>
  </w:num>
  <w:num w:numId="10">
    <w:abstractNumId w:val="14"/>
  </w:num>
  <w:num w:numId="11">
    <w:abstractNumId w:val="27"/>
  </w:num>
  <w:num w:numId="12">
    <w:abstractNumId w:val="24"/>
  </w:num>
  <w:num w:numId="13">
    <w:abstractNumId w:val="2"/>
  </w:num>
  <w:num w:numId="14">
    <w:abstractNumId w:val="22"/>
  </w:num>
  <w:num w:numId="15">
    <w:abstractNumId w:val="19"/>
  </w:num>
  <w:num w:numId="16">
    <w:abstractNumId w:val="3"/>
  </w:num>
  <w:num w:numId="17">
    <w:abstractNumId w:val="23"/>
  </w:num>
  <w:num w:numId="18">
    <w:abstractNumId w:val="13"/>
  </w:num>
  <w:num w:numId="19">
    <w:abstractNumId w:val="1"/>
  </w:num>
  <w:num w:numId="20">
    <w:abstractNumId w:val="18"/>
  </w:num>
  <w:num w:numId="21">
    <w:abstractNumId w:val="6"/>
  </w:num>
  <w:num w:numId="22">
    <w:abstractNumId w:val="7"/>
  </w:num>
  <w:num w:numId="23">
    <w:abstractNumId w:val="17"/>
  </w:num>
  <w:num w:numId="24">
    <w:abstractNumId w:val="15"/>
  </w:num>
  <w:num w:numId="25">
    <w:abstractNumId w:val="25"/>
  </w:num>
  <w:num w:numId="26">
    <w:abstractNumId w:val="5"/>
  </w:num>
  <w:num w:numId="27">
    <w:abstractNumId w:val="21"/>
  </w:num>
  <w:num w:numId="28">
    <w:abstractNumId w:val="20"/>
  </w:num>
  <w:num w:numId="29">
    <w:abstractNumId w:val="11"/>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A02"/>
    <w:rsid w:val="000040C1"/>
    <w:rsid w:val="00004F7C"/>
    <w:rsid w:val="00011B6C"/>
    <w:rsid w:val="00016489"/>
    <w:rsid w:val="0002282E"/>
    <w:rsid w:val="00030F6A"/>
    <w:rsid w:val="0003477B"/>
    <w:rsid w:val="0004217E"/>
    <w:rsid w:val="00047941"/>
    <w:rsid w:val="00061943"/>
    <w:rsid w:val="000756BF"/>
    <w:rsid w:val="000773DA"/>
    <w:rsid w:val="000801B8"/>
    <w:rsid w:val="00081B26"/>
    <w:rsid w:val="00083166"/>
    <w:rsid w:val="00084364"/>
    <w:rsid w:val="00093D63"/>
    <w:rsid w:val="000A613A"/>
    <w:rsid w:val="000A77D2"/>
    <w:rsid w:val="000B5E67"/>
    <w:rsid w:val="000D0F44"/>
    <w:rsid w:val="000D58E6"/>
    <w:rsid w:val="000E54CF"/>
    <w:rsid w:val="00100ADE"/>
    <w:rsid w:val="0010296C"/>
    <w:rsid w:val="00103775"/>
    <w:rsid w:val="0011108E"/>
    <w:rsid w:val="001140C0"/>
    <w:rsid w:val="00116DE4"/>
    <w:rsid w:val="00124B5C"/>
    <w:rsid w:val="00126A02"/>
    <w:rsid w:val="00132E6C"/>
    <w:rsid w:val="00134972"/>
    <w:rsid w:val="00141745"/>
    <w:rsid w:val="00151031"/>
    <w:rsid w:val="00152A4A"/>
    <w:rsid w:val="00156E59"/>
    <w:rsid w:val="00165354"/>
    <w:rsid w:val="00166334"/>
    <w:rsid w:val="0016637C"/>
    <w:rsid w:val="0018405E"/>
    <w:rsid w:val="001840EA"/>
    <w:rsid w:val="001A1782"/>
    <w:rsid w:val="001A2A63"/>
    <w:rsid w:val="001A534F"/>
    <w:rsid w:val="001A5AB8"/>
    <w:rsid w:val="001B6D95"/>
    <w:rsid w:val="001B7D77"/>
    <w:rsid w:val="001C5F82"/>
    <w:rsid w:val="001C6AA1"/>
    <w:rsid w:val="001E12AB"/>
    <w:rsid w:val="001E7BF2"/>
    <w:rsid w:val="001F2792"/>
    <w:rsid w:val="001F368F"/>
    <w:rsid w:val="00201472"/>
    <w:rsid w:val="00255810"/>
    <w:rsid w:val="00255DC5"/>
    <w:rsid w:val="00280AC2"/>
    <w:rsid w:val="00282546"/>
    <w:rsid w:val="0028491F"/>
    <w:rsid w:val="00292043"/>
    <w:rsid w:val="002A0AB9"/>
    <w:rsid w:val="002A667B"/>
    <w:rsid w:val="002A6F77"/>
    <w:rsid w:val="002A7193"/>
    <w:rsid w:val="002B25E0"/>
    <w:rsid w:val="002B3C3B"/>
    <w:rsid w:val="002B5E27"/>
    <w:rsid w:val="002B6CAE"/>
    <w:rsid w:val="002C267A"/>
    <w:rsid w:val="002C5FFD"/>
    <w:rsid w:val="002D1E9B"/>
    <w:rsid w:val="002D2E71"/>
    <w:rsid w:val="002E1D3C"/>
    <w:rsid w:val="002F6A85"/>
    <w:rsid w:val="003163CD"/>
    <w:rsid w:val="00316501"/>
    <w:rsid w:val="00325A95"/>
    <w:rsid w:val="00327991"/>
    <w:rsid w:val="00331438"/>
    <w:rsid w:val="00335923"/>
    <w:rsid w:val="00336B04"/>
    <w:rsid w:val="00337AEA"/>
    <w:rsid w:val="0034500B"/>
    <w:rsid w:val="00346B97"/>
    <w:rsid w:val="003506F4"/>
    <w:rsid w:val="00351CE5"/>
    <w:rsid w:val="00353B8D"/>
    <w:rsid w:val="00354FA1"/>
    <w:rsid w:val="00354FF0"/>
    <w:rsid w:val="003561F1"/>
    <w:rsid w:val="00356939"/>
    <w:rsid w:val="00365121"/>
    <w:rsid w:val="00376609"/>
    <w:rsid w:val="00377160"/>
    <w:rsid w:val="00383349"/>
    <w:rsid w:val="00383F95"/>
    <w:rsid w:val="00384372"/>
    <w:rsid w:val="003871C8"/>
    <w:rsid w:val="0039118A"/>
    <w:rsid w:val="00397B63"/>
    <w:rsid w:val="003A094D"/>
    <w:rsid w:val="003A18CB"/>
    <w:rsid w:val="003A35D3"/>
    <w:rsid w:val="003A7383"/>
    <w:rsid w:val="003B0613"/>
    <w:rsid w:val="003B425F"/>
    <w:rsid w:val="003C2E7E"/>
    <w:rsid w:val="003D0D0E"/>
    <w:rsid w:val="003E146A"/>
    <w:rsid w:val="003E3E20"/>
    <w:rsid w:val="003F30E0"/>
    <w:rsid w:val="00406D05"/>
    <w:rsid w:val="00426E4D"/>
    <w:rsid w:val="00434A1B"/>
    <w:rsid w:val="0043679C"/>
    <w:rsid w:val="004408CB"/>
    <w:rsid w:val="00440FF7"/>
    <w:rsid w:val="004847E0"/>
    <w:rsid w:val="004A1200"/>
    <w:rsid w:val="004B5283"/>
    <w:rsid w:val="004C0DF5"/>
    <w:rsid w:val="004C34DA"/>
    <w:rsid w:val="004C4771"/>
    <w:rsid w:val="004D1AFF"/>
    <w:rsid w:val="004E15E0"/>
    <w:rsid w:val="004E35C6"/>
    <w:rsid w:val="004E67C1"/>
    <w:rsid w:val="004E6C31"/>
    <w:rsid w:val="004E75FF"/>
    <w:rsid w:val="004F4298"/>
    <w:rsid w:val="004F6183"/>
    <w:rsid w:val="005046D3"/>
    <w:rsid w:val="00506BA3"/>
    <w:rsid w:val="00540C90"/>
    <w:rsid w:val="005509ED"/>
    <w:rsid w:val="00552D3F"/>
    <w:rsid w:val="0055444A"/>
    <w:rsid w:val="0056049A"/>
    <w:rsid w:val="005637FB"/>
    <w:rsid w:val="005653A2"/>
    <w:rsid w:val="00576A79"/>
    <w:rsid w:val="00576A7E"/>
    <w:rsid w:val="00577D4C"/>
    <w:rsid w:val="0058123A"/>
    <w:rsid w:val="00593B8B"/>
    <w:rsid w:val="005A29A0"/>
    <w:rsid w:val="005A2DDB"/>
    <w:rsid w:val="005A7669"/>
    <w:rsid w:val="005B55B1"/>
    <w:rsid w:val="005B5AAC"/>
    <w:rsid w:val="005B7A46"/>
    <w:rsid w:val="005C670B"/>
    <w:rsid w:val="005D76C6"/>
    <w:rsid w:val="005E29EF"/>
    <w:rsid w:val="005E599B"/>
    <w:rsid w:val="005F0251"/>
    <w:rsid w:val="005F2F6F"/>
    <w:rsid w:val="005F3C90"/>
    <w:rsid w:val="005F7A09"/>
    <w:rsid w:val="00604717"/>
    <w:rsid w:val="00605397"/>
    <w:rsid w:val="00611CC5"/>
    <w:rsid w:val="006274EC"/>
    <w:rsid w:val="00631E03"/>
    <w:rsid w:val="0064264E"/>
    <w:rsid w:val="00643D71"/>
    <w:rsid w:val="00644830"/>
    <w:rsid w:val="006456CE"/>
    <w:rsid w:val="006504A7"/>
    <w:rsid w:val="0066218A"/>
    <w:rsid w:val="00664F63"/>
    <w:rsid w:val="00670A31"/>
    <w:rsid w:val="00671846"/>
    <w:rsid w:val="0067222B"/>
    <w:rsid w:val="00676F0E"/>
    <w:rsid w:val="00677719"/>
    <w:rsid w:val="00680B7C"/>
    <w:rsid w:val="00680F92"/>
    <w:rsid w:val="00681341"/>
    <w:rsid w:val="00681487"/>
    <w:rsid w:val="006817FF"/>
    <w:rsid w:val="00687235"/>
    <w:rsid w:val="00691508"/>
    <w:rsid w:val="0069356B"/>
    <w:rsid w:val="00695AFC"/>
    <w:rsid w:val="006A1AEB"/>
    <w:rsid w:val="006A1E14"/>
    <w:rsid w:val="006A28F0"/>
    <w:rsid w:val="006A5563"/>
    <w:rsid w:val="006A798C"/>
    <w:rsid w:val="006B67EE"/>
    <w:rsid w:val="006C5B2F"/>
    <w:rsid w:val="006C7FDA"/>
    <w:rsid w:val="006E0B57"/>
    <w:rsid w:val="006E2647"/>
    <w:rsid w:val="006E2CF3"/>
    <w:rsid w:val="006F1E1D"/>
    <w:rsid w:val="006F56D0"/>
    <w:rsid w:val="006F5C1D"/>
    <w:rsid w:val="00714C67"/>
    <w:rsid w:val="007338BA"/>
    <w:rsid w:val="00737564"/>
    <w:rsid w:val="00737C20"/>
    <w:rsid w:val="00737EF8"/>
    <w:rsid w:val="007406B8"/>
    <w:rsid w:val="00754D1A"/>
    <w:rsid w:val="00770940"/>
    <w:rsid w:val="00770A31"/>
    <w:rsid w:val="007774C5"/>
    <w:rsid w:val="00780B5A"/>
    <w:rsid w:val="007825DB"/>
    <w:rsid w:val="0078501F"/>
    <w:rsid w:val="00796042"/>
    <w:rsid w:val="007A3192"/>
    <w:rsid w:val="007A4C07"/>
    <w:rsid w:val="007A63CC"/>
    <w:rsid w:val="007A6439"/>
    <w:rsid w:val="007B2F17"/>
    <w:rsid w:val="007C0419"/>
    <w:rsid w:val="007C2627"/>
    <w:rsid w:val="007C5B8A"/>
    <w:rsid w:val="007C5DE5"/>
    <w:rsid w:val="007C7898"/>
    <w:rsid w:val="007C7AA7"/>
    <w:rsid w:val="007D30C9"/>
    <w:rsid w:val="007D51DD"/>
    <w:rsid w:val="007E0A18"/>
    <w:rsid w:val="007E221A"/>
    <w:rsid w:val="007E36E2"/>
    <w:rsid w:val="00803E2C"/>
    <w:rsid w:val="00807ED6"/>
    <w:rsid w:val="00810E21"/>
    <w:rsid w:val="0081277D"/>
    <w:rsid w:val="008248D3"/>
    <w:rsid w:val="00834BCC"/>
    <w:rsid w:val="0084017E"/>
    <w:rsid w:val="008417F4"/>
    <w:rsid w:val="008620BA"/>
    <w:rsid w:val="00867BC1"/>
    <w:rsid w:val="00872EC1"/>
    <w:rsid w:val="00875237"/>
    <w:rsid w:val="00882F45"/>
    <w:rsid w:val="00886E8F"/>
    <w:rsid w:val="00895934"/>
    <w:rsid w:val="008A3873"/>
    <w:rsid w:val="008A402F"/>
    <w:rsid w:val="008A6D5D"/>
    <w:rsid w:val="008B204E"/>
    <w:rsid w:val="008B38F9"/>
    <w:rsid w:val="008C5B0B"/>
    <w:rsid w:val="008C7F73"/>
    <w:rsid w:val="008D1641"/>
    <w:rsid w:val="008D7E56"/>
    <w:rsid w:val="008E151E"/>
    <w:rsid w:val="00900BC8"/>
    <w:rsid w:val="00913981"/>
    <w:rsid w:val="00913C44"/>
    <w:rsid w:val="009200CE"/>
    <w:rsid w:val="009232E1"/>
    <w:rsid w:val="0092597C"/>
    <w:rsid w:val="00927F0C"/>
    <w:rsid w:val="0093634B"/>
    <w:rsid w:val="00936856"/>
    <w:rsid w:val="00941C1F"/>
    <w:rsid w:val="00951FE4"/>
    <w:rsid w:val="00953080"/>
    <w:rsid w:val="009546C2"/>
    <w:rsid w:val="0095784D"/>
    <w:rsid w:val="00973135"/>
    <w:rsid w:val="00975AC5"/>
    <w:rsid w:val="00982FCB"/>
    <w:rsid w:val="00983C3E"/>
    <w:rsid w:val="00990E84"/>
    <w:rsid w:val="009923EC"/>
    <w:rsid w:val="0099667E"/>
    <w:rsid w:val="009971A8"/>
    <w:rsid w:val="009A6920"/>
    <w:rsid w:val="009B64F1"/>
    <w:rsid w:val="009D4730"/>
    <w:rsid w:val="009E3479"/>
    <w:rsid w:val="00A07C1A"/>
    <w:rsid w:val="00A14AB3"/>
    <w:rsid w:val="00A1797B"/>
    <w:rsid w:val="00A24230"/>
    <w:rsid w:val="00A3173A"/>
    <w:rsid w:val="00A417E6"/>
    <w:rsid w:val="00A4266A"/>
    <w:rsid w:val="00A7057F"/>
    <w:rsid w:val="00A70EAE"/>
    <w:rsid w:val="00A82579"/>
    <w:rsid w:val="00A84EE5"/>
    <w:rsid w:val="00A86777"/>
    <w:rsid w:val="00AA0507"/>
    <w:rsid w:val="00AD3F46"/>
    <w:rsid w:val="00AD51B3"/>
    <w:rsid w:val="00AE7C0B"/>
    <w:rsid w:val="00AF26CB"/>
    <w:rsid w:val="00AF3C55"/>
    <w:rsid w:val="00B00091"/>
    <w:rsid w:val="00B029AB"/>
    <w:rsid w:val="00B05EFD"/>
    <w:rsid w:val="00B13BBB"/>
    <w:rsid w:val="00B26312"/>
    <w:rsid w:val="00B305D4"/>
    <w:rsid w:val="00B40579"/>
    <w:rsid w:val="00B4124C"/>
    <w:rsid w:val="00B426F2"/>
    <w:rsid w:val="00B535DD"/>
    <w:rsid w:val="00B53F4A"/>
    <w:rsid w:val="00B72787"/>
    <w:rsid w:val="00B90085"/>
    <w:rsid w:val="00B9109F"/>
    <w:rsid w:val="00B94E81"/>
    <w:rsid w:val="00BA1D64"/>
    <w:rsid w:val="00BA27DD"/>
    <w:rsid w:val="00BA74F2"/>
    <w:rsid w:val="00BB2CC7"/>
    <w:rsid w:val="00BC6E56"/>
    <w:rsid w:val="00BC7227"/>
    <w:rsid w:val="00BC79CE"/>
    <w:rsid w:val="00BD4DEB"/>
    <w:rsid w:val="00BE1A70"/>
    <w:rsid w:val="00BE2076"/>
    <w:rsid w:val="00BF0AAC"/>
    <w:rsid w:val="00BF797E"/>
    <w:rsid w:val="00C136DC"/>
    <w:rsid w:val="00C16B56"/>
    <w:rsid w:val="00C300B5"/>
    <w:rsid w:val="00C373A2"/>
    <w:rsid w:val="00C4198A"/>
    <w:rsid w:val="00C442C2"/>
    <w:rsid w:val="00C53C24"/>
    <w:rsid w:val="00C55438"/>
    <w:rsid w:val="00C555BB"/>
    <w:rsid w:val="00C5773E"/>
    <w:rsid w:val="00C60889"/>
    <w:rsid w:val="00C7111C"/>
    <w:rsid w:val="00C73CE7"/>
    <w:rsid w:val="00C73E26"/>
    <w:rsid w:val="00C7727B"/>
    <w:rsid w:val="00C83075"/>
    <w:rsid w:val="00CA1F38"/>
    <w:rsid w:val="00CA22C5"/>
    <w:rsid w:val="00CA3986"/>
    <w:rsid w:val="00CA4677"/>
    <w:rsid w:val="00CB6FEE"/>
    <w:rsid w:val="00CD5159"/>
    <w:rsid w:val="00CF1F3F"/>
    <w:rsid w:val="00CF6150"/>
    <w:rsid w:val="00CF618C"/>
    <w:rsid w:val="00CF667B"/>
    <w:rsid w:val="00D006F6"/>
    <w:rsid w:val="00D21D01"/>
    <w:rsid w:val="00D27733"/>
    <w:rsid w:val="00D31385"/>
    <w:rsid w:val="00D3222C"/>
    <w:rsid w:val="00D371DA"/>
    <w:rsid w:val="00D4046E"/>
    <w:rsid w:val="00D460F6"/>
    <w:rsid w:val="00D64765"/>
    <w:rsid w:val="00D74388"/>
    <w:rsid w:val="00D85A3A"/>
    <w:rsid w:val="00D85E39"/>
    <w:rsid w:val="00D86EA9"/>
    <w:rsid w:val="00D969F3"/>
    <w:rsid w:val="00DA2309"/>
    <w:rsid w:val="00DB448B"/>
    <w:rsid w:val="00DC68AF"/>
    <w:rsid w:val="00DC6D40"/>
    <w:rsid w:val="00DD086A"/>
    <w:rsid w:val="00DD1059"/>
    <w:rsid w:val="00DD735D"/>
    <w:rsid w:val="00DE0E38"/>
    <w:rsid w:val="00DF5F8D"/>
    <w:rsid w:val="00DF7EF5"/>
    <w:rsid w:val="00E048E2"/>
    <w:rsid w:val="00E04E83"/>
    <w:rsid w:val="00E05B48"/>
    <w:rsid w:val="00E22DFE"/>
    <w:rsid w:val="00E2447C"/>
    <w:rsid w:val="00E306C8"/>
    <w:rsid w:val="00E31EEB"/>
    <w:rsid w:val="00E553DF"/>
    <w:rsid w:val="00E561AD"/>
    <w:rsid w:val="00E6086B"/>
    <w:rsid w:val="00E70117"/>
    <w:rsid w:val="00E80AE7"/>
    <w:rsid w:val="00E873AE"/>
    <w:rsid w:val="00E91AA6"/>
    <w:rsid w:val="00E95DDC"/>
    <w:rsid w:val="00E970D1"/>
    <w:rsid w:val="00EA0ECC"/>
    <w:rsid w:val="00EA6F0E"/>
    <w:rsid w:val="00EB361D"/>
    <w:rsid w:val="00EC0D27"/>
    <w:rsid w:val="00EC0DF7"/>
    <w:rsid w:val="00EC103F"/>
    <w:rsid w:val="00EC295A"/>
    <w:rsid w:val="00EC333A"/>
    <w:rsid w:val="00EC7A55"/>
    <w:rsid w:val="00ED0239"/>
    <w:rsid w:val="00EF40C8"/>
    <w:rsid w:val="00EF79FB"/>
    <w:rsid w:val="00F06C93"/>
    <w:rsid w:val="00F10EFF"/>
    <w:rsid w:val="00F302A9"/>
    <w:rsid w:val="00F32FE2"/>
    <w:rsid w:val="00F45502"/>
    <w:rsid w:val="00F47293"/>
    <w:rsid w:val="00F72437"/>
    <w:rsid w:val="00F73A21"/>
    <w:rsid w:val="00F74194"/>
    <w:rsid w:val="00F76E29"/>
    <w:rsid w:val="00F80471"/>
    <w:rsid w:val="00F93AE5"/>
    <w:rsid w:val="00F94511"/>
    <w:rsid w:val="00F960B5"/>
    <w:rsid w:val="00FB0E70"/>
    <w:rsid w:val="00FB1867"/>
    <w:rsid w:val="00FB6A85"/>
    <w:rsid w:val="00FB7E2D"/>
    <w:rsid w:val="00FC4404"/>
    <w:rsid w:val="00FC77A5"/>
    <w:rsid w:val="00FD7B4B"/>
    <w:rsid w:val="00FF18CF"/>
    <w:rsid w:val="01845703"/>
    <w:rsid w:val="1C498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5E9B5"/>
  <w15:docId w15:val="{5CBD79A3-63F9-47D3-88A7-E87908503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00CE"/>
    <w:rPr>
      <w:rFonts w:ascii="Arial" w:hAnsi="Arial"/>
      <w:sz w:val="24"/>
      <w:szCs w:val="22"/>
    </w:rPr>
  </w:style>
  <w:style w:type="paragraph" w:styleId="Heading1">
    <w:name w:val="heading 1"/>
    <w:basedOn w:val="Normal"/>
    <w:next w:val="Normal"/>
    <w:link w:val="Heading1Char"/>
    <w:qFormat/>
    <w:rsid w:val="00016489"/>
    <w:pPr>
      <w:numPr>
        <w:numId w:val="1"/>
      </w:numPr>
      <w:tabs>
        <w:tab w:val="left" w:pos="720"/>
      </w:tabs>
      <w:jc w:val="both"/>
      <w:outlineLvl w:val="0"/>
    </w:pPr>
    <w:rPr>
      <w:rFonts w:eastAsia="Times New Roman"/>
      <w:b/>
      <w:caps/>
      <w:szCs w:val="20"/>
    </w:rPr>
  </w:style>
  <w:style w:type="paragraph" w:styleId="Heading2">
    <w:name w:val="heading 2"/>
    <w:basedOn w:val="Normal"/>
    <w:next w:val="Normal"/>
    <w:link w:val="Heading2Char"/>
    <w:qFormat/>
    <w:rsid w:val="00016489"/>
    <w:pPr>
      <w:numPr>
        <w:ilvl w:val="1"/>
        <w:numId w:val="1"/>
      </w:numPr>
      <w:tabs>
        <w:tab w:val="left" w:pos="720"/>
      </w:tabs>
      <w:jc w:val="both"/>
      <w:outlineLvl w:val="1"/>
    </w:pPr>
    <w:rPr>
      <w:rFonts w:eastAsia="Times New Roman"/>
      <w:b/>
      <w:smallCaps/>
      <w:szCs w:val="20"/>
    </w:rPr>
  </w:style>
  <w:style w:type="paragraph" w:styleId="Heading3">
    <w:name w:val="heading 3"/>
    <w:basedOn w:val="Normal"/>
    <w:next w:val="Normal"/>
    <w:link w:val="Heading3Char"/>
    <w:qFormat/>
    <w:rsid w:val="00016489"/>
    <w:pPr>
      <w:numPr>
        <w:ilvl w:val="2"/>
        <w:numId w:val="1"/>
      </w:numPr>
      <w:tabs>
        <w:tab w:val="left" w:pos="720"/>
      </w:tabs>
      <w:jc w:val="both"/>
      <w:outlineLvl w:val="2"/>
    </w:pPr>
    <w:rPr>
      <w:rFonts w:eastAsia="Times New Roman"/>
      <w:b/>
      <w:szCs w:val="20"/>
    </w:rPr>
  </w:style>
  <w:style w:type="paragraph" w:styleId="Heading4">
    <w:name w:val="heading 4"/>
    <w:basedOn w:val="Normal"/>
    <w:next w:val="Normal"/>
    <w:link w:val="Heading4Char"/>
    <w:qFormat/>
    <w:rsid w:val="00016489"/>
    <w:pPr>
      <w:numPr>
        <w:ilvl w:val="3"/>
        <w:numId w:val="1"/>
      </w:numPr>
      <w:tabs>
        <w:tab w:val="left" w:pos="720"/>
      </w:tabs>
      <w:jc w:val="both"/>
      <w:outlineLvl w:val="3"/>
    </w:pPr>
    <w:rPr>
      <w:rFonts w:eastAsia="Times New Roman"/>
      <w:b/>
      <w:szCs w:val="20"/>
    </w:rPr>
  </w:style>
  <w:style w:type="paragraph" w:styleId="Heading5">
    <w:name w:val="heading 5"/>
    <w:basedOn w:val="Normal"/>
    <w:next w:val="Normal"/>
    <w:link w:val="Heading5Char"/>
    <w:qFormat/>
    <w:rsid w:val="00016489"/>
    <w:pPr>
      <w:numPr>
        <w:ilvl w:val="4"/>
        <w:numId w:val="1"/>
      </w:numPr>
      <w:tabs>
        <w:tab w:val="left" w:pos="720"/>
      </w:tabs>
      <w:jc w:val="both"/>
      <w:outlineLvl w:val="4"/>
    </w:pPr>
    <w:rPr>
      <w:rFonts w:eastAsia="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27991"/>
    <w:pPr>
      <w:tabs>
        <w:tab w:val="center" w:pos="4680"/>
        <w:tab w:val="right" w:pos="9360"/>
      </w:tabs>
    </w:pPr>
  </w:style>
  <w:style w:type="character" w:customStyle="1" w:styleId="FooterChar">
    <w:name w:val="Footer Char"/>
    <w:link w:val="Footer"/>
    <w:uiPriority w:val="99"/>
    <w:rsid w:val="00327991"/>
    <w:rPr>
      <w:rFonts w:ascii="Arial" w:hAnsi="Arial"/>
      <w:sz w:val="24"/>
    </w:rPr>
  </w:style>
  <w:style w:type="paragraph" w:styleId="Header">
    <w:name w:val="header"/>
    <w:basedOn w:val="Normal"/>
    <w:link w:val="HeaderChar"/>
    <w:uiPriority w:val="99"/>
    <w:unhideWhenUsed/>
    <w:rsid w:val="00327991"/>
    <w:pPr>
      <w:tabs>
        <w:tab w:val="center" w:pos="4680"/>
        <w:tab w:val="right" w:pos="9360"/>
      </w:tabs>
    </w:pPr>
  </w:style>
  <w:style w:type="character" w:customStyle="1" w:styleId="HeaderChar">
    <w:name w:val="Header Char"/>
    <w:link w:val="Header"/>
    <w:uiPriority w:val="99"/>
    <w:rsid w:val="00327991"/>
    <w:rPr>
      <w:rFonts w:ascii="Arial" w:hAnsi="Arial"/>
      <w:sz w:val="24"/>
    </w:rPr>
  </w:style>
  <w:style w:type="character" w:styleId="Hyperlink">
    <w:name w:val="Hyperlink"/>
    <w:uiPriority w:val="99"/>
    <w:unhideWhenUsed/>
    <w:rsid w:val="00327991"/>
    <w:rPr>
      <w:color w:val="0000FF"/>
      <w:u w:val="single"/>
    </w:rPr>
  </w:style>
  <w:style w:type="paragraph" w:styleId="FootnoteText">
    <w:name w:val="footnote text"/>
    <w:basedOn w:val="Normal"/>
    <w:link w:val="FootnoteTextChar"/>
    <w:uiPriority w:val="99"/>
    <w:semiHidden/>
    <w:unhideWhenUsed/>
    <w:rsid w:val="00016489"/>
    <w:rPr>
      <w:sz w:val="20"/>
      <w:szCs w:val="20"/>
    </w:rPr>
  </w:style>
  <w:style w:type="character" w:customStyle="1" w:styleId="FootnoteTextChar">
    <w:name w:val="Footnote Text Char"/>
    <w:link w:val="FootnoteText"/>
    <w:uiPriority w:val="99"/>
    <w:semiHidden/>
    <w:rsid w:val="00016489"/>
    <w:rPr>
      <w:rFonts w:ascii="Arial" w:hAnsi="Arial"/>
    </w:rPr>
  </w:style>
  <w:style w:type="character" w:customStyle="1" w:styleId="Heading1Char">
    <w:name w:val="Heading 1 Char"/>
    <w:link w:val="Heading1"/>
    <w:rsid w:val="00016489"/>
    <w:rPr>
      <w:rFonts w:ascii="Arial" w:eastAsia="Times New Roman" w:hAnsi="Arial"/>
      <w:b/>
      <w:caps/>
      <w:sz w:val="24"/>
    </w:rPr>
  </w:style>
  <w:style w:type="character" w:customStyle="1" w:styleId="Heading2Char">
    <w:name w:val="Heading 2 Char"/>
    <w:link w:val="Heading2"/>
    <w:rsid w:val="00016489"/>
    <w:rPr>
      <w:rFonts w:ascii="Arial" w:eastAsia="Times New Roman" w:hAnsi="Arial"/>
      <w:b/>
      <w:smallCaps/>
      <w:sz w:val="24"/>
    </w:rPr>
  </w:style>
  <w:style w:type="character" w:customStyle="1" w:styleId="Heading3Char">
    <w:name w:val="Heading 3 Char"/>
    <w:link w:val="Heading3"/>
    <w:rsid w:val="00016489"/>
    <w:rPr>
      <w:rFonts w:ascii="Arial" w:eastAsia="Times New Roman" w:hAnsi="Arial"/>
      <w:b/>
      <w:sz w:val="24"/>
    </w:rPr>
  </w:style>
  <w:style w:type="character" w:customStyle="1" w:styleId="Heading4Char">
    <w:name w:val="Heading 4 Char"/>
    <w:link w:val="Heading4"/>
    <w:rsid w:val="00016489"/>
    <w:rPr>
      <w:rFonts w:ascii="Arial" w:eastAsia="Times New Roman" w:hAnsi="Arial"/>
      <w:b/>
      <w:sz w:val="24"/>
    </w:rPr>
  </w:style>
  <w:style w:type="character" w:customStyle="1" w:styleId="Heading5Char">
    <w:name w:val="Heading 5 Char"/>
    <w:link w:val="Heading5"/>
    <w:rsid w:val="00016489"/>
    <w:rPr>
      <w:rFonts w:ascii="Arial" w:eastAsia="Times New Roman" w:hAnsi="Arial"/>
      <w:b/>
      <w:sz w:val="24"/>
    </w:rPr>
  </w:style>
  <w:style w:type="character" w:styleId="FootnoteReference">
    <w:name w:val="footnote reference"/>
    <w:semiHidden/>
    <w:rsid w:val="00016489"/>
    <w:rPr>
      <w:rFonts w:ascii="Arial" w:hAnsi="Arial"/>
      <w:position w:val="6"/>
      <w:sz w:val="16"/>
    </w:rPr>
  </w:style>
  <w:style w:type="numbering" w:customStyle="1" w:styleId="Decision">
    <w:name w:val="Decision"/>
    <w:rsid w:val="00016489"/>
    <w:pPr>
      <w:numPr>
        <w:numId w:val="1"/>
      </w:numPr>
    </w:pPr>
  </w:style>
  <w:style w:type="paragraph" w:styleId="BalloonText">
    <w:name w:val="Balloon Text"/>
    <w:basedOn w:val="Normal"/>
    <w:link w:val="BalloonTextChar"/>
    <w:uiPriority w:val="99"/>
    <w:semiHidden/>
    <w:unhideWhenUsed/>
    <w:rsid w:val="0004217E"/>
    <w:rPr>
      <w:rFonts w:ascii="Tahoma" w:hAnsi="Tahoma" w:cs="Tahoma"/>
      <w:sz w:val="16"/>
      <w:szCs w:val="16"/>
    </w:rPr>
  </w:style>
  <w:style w:type="character" w:customStyle="1" w:styleId="BalloonTextChar">
    <w:name w:val="Balloon Text Char"/>
    <w:link w:val="BalloonText"/>
    <w:uiPriority w:val="99"/>
    <w:semiHidden/>
    <w:rsid w:val="0004217E"/>
    <w:rPr>
      <w:rFonts w:ascii="Tahoma" w:hAnsi="Tahoma" w:cs="Tahoma"/>
      <w:sz w:val="16"/>
      <w:szCs w:val="16"/>
    </w:rPr>
  </w:style>
  <w:style w:type="paragraph" w:styleId="NoSpacing">
    <w:name w:val="No Spacing"/>
    <w:uiPriority w:val="1"/>
    <w:qFormat/>
    <w:rsid w:val="0043679C"/>
    <w:rPr>
      <w:rFonts w:ascii="Arial" w:hAnsi="Arial"/>
      <w:sz w:val="24"/>
      <w:szCs w:val="22"/>
    </w:rPr>
  </w:style>
  <w:style w:type="paragraph" w:styleId="Title">
    <w:name w:val="Title"/>
    <w:basedOn w:val="Normal"/>
    <w:link w:val="TitleChar"/>
    <w:qFormat/>
    <w:rsid w:val="00152A4A"/>
    <w:pPr>
      <w:jc w:val="center"/>
    </w:pPr>
    <w:rPr>
      <w:rFonts w:eastAsia="Times New Roman"/>
      <w:b/>
      <w:szCs w:val="20"/>
      <w:u w:val="single"/>
    </w:rPr>
  </w:style>
  <w:style w:type="character" w:customStyle="1" w:styleId="TitleChar">
    <w:name w:val="Title Char"/>
    <w:link w:val="Title"/>
    <w:rsid w:val="00152A4A"/>
    <w:rPr>
      <w:rFonts w:ascii="Arial" w:eastAsia="Times New Roman" w:hAnsi="Arial"/>
      <w:b/>
      <w:sz w:val="24"/>
      <w:u w:val="single"/>
    </w:rPr>
  </w:style>
  <w:style w:type="paragraph" w:styleId="ListParagraph">
    <w:name w:val="List Paragraph"/>
    <w:basedOn w:val="Normal"/>
    <w:uiPriority w:val="34"/>
    <w:qFormat/>
    <w:rsid w:val="00126A02"/>
    <w:pPr>
      <w:ind w:left="720"/>
      <w:contextualSpacing/>
    </w:pPr>
    <w:rPr>
      <w:rFonts w:eastAsiaTheme="minorHAnsi" w:cstheme="minorBidi"/>
    </w:rPr>
  </w:style>
  <w:style w:type="paragraph" w:customStyle="1" w:styleId="Quick1">
    <w:name w:val="Quick 1."/>
    <w:basedOn w:val="Normal"/>
    <w:rsid w:val="00126A02"/>
    <w:pPr>
      <w:widowControl w:val="0"/>
      <w:numPr>
        <w:numId w:val="5"/>
      </w:numPr>
      <w:autoSpaceDE w:val="0"/>
      <w:autoSpaceDN w:val="0"/>
      <w:adjustRightInd w:val="0"/>
      <w:ind w:left="720" w:hanging="720"/>
    </w:pPr>
    <w:rPr>
      <w:rFonts w:ascii="Times New Roman" w:eastAsia="Times New Roman" w:hAnsi="Times New Roman"/>
      <w:sz w:val="20"/>
      <w:szCs w:val="24"/>
    </w:rPr>
  </w:style>
  <w:style w:type="character" w:styleId="UnresolvedMention">
    <w:name w:val="Unresolved Mention"/>
    <w:basedOn w:val="DefaultParagraphFont"/>
    <w:uiPriority w:val="99"/>
    <w:semiHidden/>
    <w:unhideWhenUsed/>
    <w:rsid w:val="00336B04"/>
    <w:rPr>
      <w:color w:val="605E5C"/>
      <w:shd w:val="clear" w:color="auto" w:fill="E1DFDD"/>
    </w:rPr>
  </w:style>
  <w:style w:type="paragraph" w:customStyle="1" w:styleId="paragraph">
    <w:name w:val="paragraph"/>
    <w:basedOn w:val="Normal"/>
    <w:rsid w:val="006A798C"/>
    <w:pPr>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6A798C"/>
  </w:style>
  <w:style w:type="character" w:customStyle="1" w:styleId="spellingerror">
    <w:name w:val="spellingerror"/>
    <w:basedOn w:val="DefaultParagraphFont"/>
    <w:rsid w:val="006A798C"/>
  </w:style>
  <w:style w:type="character" w:customStyle="1" w:styleId="eop">
    <w:name w:val="eop"/>
    <w:basedOn w:val="DefaultParagraphFont"/>
    <w:rsid w:val="006A7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54931">
      <w:bodyDiv w:val="1"/>
      <w:marLeft w:val="0"/>
      <w:marRight w:val="0"/>
      <w:marTop w:val="0"/>
      <w:marBottom w:val="0"/>
      <w:divBdr>
        <w:top w:val="none" w:sz="0" w:space="0" w:color="auto"/>
        <w:left w:val="none" w:sz="0" w:space="0" w:color="auto"/>
        <w:bottom w:val="none" w:sz="0" w:space="0" w:color="auto"/>
        <w:right w:val="none" w:sz="0" w:space="0" w:color="auto"/>
      </w:divBdr>
    </w:div>
    <w:div w:id="74135644">
      <w:bodyDiv w:val="1"/>
      <w:marLeft w:val="0"/>
      <w:marRight w:val="0"/>
      <w:marTop w:val="0"/>
      <w:marBottom w:val="0"/>
      <w:divBdr>
        <w:top w:val="none" w:sz="0" w:space="0" w:color="auto"/>
        <w:left w:val="none" w:sz="0" w:space="0" w:color="auto"/>
        <w:bottom w:val="none" w:sz="0" w:space="0" w:color="auto"/>
        <w:right w:val="none" w:sz="0" w:space="0" w:color="auto"/>
      </w:divBdr>
    </w:div>
    <w:div w:id="193662869">
      <w:bodyDiv w:val="1"/>
      <w:marLeft w:val="0"/>
      <w:marRight w:val="0"/>
      <w:marTop w:val="0"/>
      <w:marBottom w:val="0"/>
      <w:divBdr>
        <w:top w:val="none" w:sz="0" w:space="0" w:color="auto"/>
        <w:left w:val="none" w:sz="0" w:space="0" w:color="auto"/>
        <w:bottom w:val="none" w:sz="0" w:space="0" w:color="auto"/>
        <w:right w:val="none" w:sz="0" w:space="0" w:color="auto"/>
      </w:divBdr>
    </w:div>
    <w:div w:id="324364680">
      <w:bodyDiv w:val="1"/>
      <w:marLeft w:val="0"/>
      <w:marRight w:val="0"/>
      <w:marTop w:val="0"/>
      <w:marBottom w:val="0"/>
      <w:divBdr>
        <w:top w:val="none" w:sz="0" w:space="0" w:color="auto"/>
        <w:left w:val="none" w:sz="0" w:space="0" w:color="auto"/>
        <w:bottom w:val="none" w:sz="0" w:space="0" w:color="auto"/>
        <w:right w:val="none" w:sz="0" w:space="0" w:color="auto"/>
      </w:divBdr>
      <w:divsChild>
        <w:div w:id="1182890462">
          <w:marLeft w:val="0"/>
          <w:marRight w:val="0"/>
          <w:marTop w:val="0"/>
          <w:marBottom w:val="0"/>
          <w:divBdr>
            <w:top w:val="none" w:sz="0" w:space="0" w:color="auto"/>
            <w:left w:val="none" w:sz="0" w:space="0" w:color="auto"/>
            <w:bottom w:val="none" w:sz="0" w:space="0" w:color="auto"/>
            <w:right w:val="none" w:sz="0" w:space="0" w:color="auto"/>
          </w:divBdr>
        </w:div>
        <w:div w:id="2103452925">
          <w:marLeft w:val="0"/>
          <w:marRight w:val="0"/>
          <w:marTop w:val="0"/>
          <w:marBottom w:val="0"/>
          <w:divBdr>
            <w:top w:val="none" w:sz="0" w:space="0" w:color="auto"/>
            <w:left w:val="none" w:sz="0" w:space="0" w:color="auto"/>
            <w:bottom w:val="none" w:sz="0" w:space="0" w:color="auto"/>
            <w:right w:val="none" w:sz="0" w:space="0" w:color="auto"/>
          </w:divBdr>
        </w:div>
        <w:div w:id="1362584637">
          <w:marLeft w:val="0"/>
          <w:marRight w:val="0"/>
          <w:marTop w:val="0"/>
          <w:marBottom w:val="0"/>
          <w:divBdr>
            <w:top w:val="none" w:sz="0" w:space="0" w:color="auto"/>
            <w:left w:val="none" w:sz="0" w:space="0" w:color="auto"/>
            <w:bottom w:val="none" w:sz="0" w:space="0" w:color="auto"/>
            <w:right w:val="none" w:sz="0" w:space="0" w:color="auto"/>
          </w:divBdr>
        </w:div>
      </w:divsChild>
    </w:div>
    <w:div w:id="343287585">
      <w:bodyDiv w:val="1"/>
      <w:marLeft w:val="0"/>
      <w:marRight w:val="0"/>
      <w:marTop w:val="0"/>
      <w:marBottom w:val="0"/>
      <w:divBdr>
        <w:top w:val="none" w:sz="0" w:space="0" w:color="auto"/>
        <w:left w:val="none" w:sz="0" w:space="0" w:color="auto"/>
        <w:bottom w:val="none" w:sz="0" w:space="0" w:color="auto"/>
        <w:right w:val="none" w:sz="0" w:space="0" w:color="auto"/>
      </w:divBdr>
      <w:divsChild>
        <w:div w:id="1380011207">
          <w:marLeft w:val="0"/>
          <w:marRight w:val="0"/>
          <w:marTop w:val="0"/>
          <w:marBottom w:val="0"/>
          <w:divBdr>
            <w:top w:val="none" w:sz="0" w:space="0" w:color="auto"/>
            <w:left w:val="none" w:sz="0" w:space="0" w:color="auto"/>
            <w:bottom w:val="none" w:sz="0" w:space="0" w:color="auto"/>
            <w:right w:val="none" w:sz="0" w:space="0" w:color="auto"/>
          </w:divBdr>
        </w:div>
      </w:divsChild>
    </w:div>
    <w:div w:id="1602028591">
      <w:bodyDiv w:val="1"/>
      <w:marLeft w:val="0"/>
      <w:marRight w:val="0"/>
      <w:marTop w:val="0"/>
      <w:marBottom w:val="0"/>
      <w:divBdr>
        <w:top w:val="none" w:sz="0" w:space="0" w:color="auto"/>
        <w:left w:val="none" w:sz="0" w:space="0" w:color="auto"/>
        <w:bottom w:val="none" w:sz="0" w:space="0" w:color="auto"/>
        <w:right w:val="none" w:sz="0" w:space="0" w:color="auto"/>
      </w:divBdr>
    </w:div>
    <w:div w:id="181209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650D960BD17A4C84C378FF478A2E91" ma:contentTypeVersion="2" ma:contentTypeDescription="Create a new document." ma:contentTypeScope="" ma:versionID="d36cbb0918f989ee8cf01a3077da76ed">
  <xsd:schema xmlns:xsd="http://www.w3.org/2001/XMLSchema" xmlns:xs="http://www.w3.org/2001/XMLSchema" xmlns:p="http://schemas.microsoft.com/office/2006/metadata/properties" xmlns:ns3="01d178fc-aace-4d06-8b61-57daa5c7bca1" targetNamespace="http://schemas.microsoft.com/office/2006/metadata/properties" ma:root="true" ma:fieldsID="05de3dd1af2d854918bb29602b9c45a2" ns3:_="">
    <xsd:import namespace="01d178fc-aace-4d06-8b61-57daa5c7bca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178fc-aace-4d06-8b61-57daa5c7bc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88983-69C9-4D2D-834B-2CDE7B5E19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FB15E2-C1DC-472C-B62E-5473C2BAB906}">
  <ds:schemaRefs>
    <ds:schemaRef ds:uri="http://schemas.microsoft.com/sharepoint/v3/contenttype/forms"/>
  </ds:schemaRefs>
</ds:datastoreItem>
</file>

<file path=customXml/itemProps3.xml><?xml version="1.0" encoding="utf-8"?>
<ds:datastoreItem xmlns:ds="http://schemas.openxmlformats.org/officeDocument/2006/customXml" ds:itemID="{481998F5-6D16-4740-A8B3-26C85245B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d178fc-aace-4d06-8b61-57daa5c7b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C984C-CC3D-4D5B-BE07-393FD0E42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3</Pages>
  <Words>808</Words>
  <Characters>4607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DEEP</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Bergman</dc:creator>
  <cp:lastModifiedBy>Alexander, Zachary</cp:lastModifiedBy>
  <cp:revision>4</cp:revision>
  <cp:lastPrinted>2015-02-26T16:45:00Z</cp:lastPrinted>
  <dcterms:created xsi:type="dcterms:W3CDTF">2022-01-27T18:52:00Z</dcterms:created>
  <dcterms:modified xsi:type="dcterms:W3CDTF">2022-01-28T18:57:00Z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0x0101004A650D960BD17A4C84C378FF478A2E91</vt:lpwstr>
  </property>
</Properties>
</file>