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14B52B" w14:textId="77777777" w:rsidR="00152A4A" w:rsidRDefault="00DC68AF" w:rsidP="002A667B">
      <w:pPr>
        <w:pStyle w:val="Title"/>
        <w:spacing w:line="247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6633B4C" wp14:editId="07E6B9B7">
                <wp:simplePos x="0" y="0"/>
                <wp:positionH relativeFrom="column">
                  <wp:posOffset>-243840</wp:posOffset>
                </wp:positionH>
                <wp:positionV relativeFrom="paragraph">
                  <wp:posOffset>-696595</wp:posOffset>
                </wp:positionV>
                <wp:extent cx="5943600" cy="1236980"/>
                <wp:effectExtent l="0" t="0" r="0" b="381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236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DD365F" w14:textId="77777777" w:rsidR="00587E08" w:rsidRDefault="00587E08" w:rsidP="00152A4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F9A05A9" wp14:editId="62D80F04">
                                  <wp:extent cx="6412865" cy="1139825"/>
                                  <wp:effectExtent l="0" t="0" r="6985" b="3175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12865" cy="1139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633B4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19.2pt;margin-top:-54.85pt;width:468pt;height:97.4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Z9tgAIAAA4FAAAOAAAAZHJzL2Uyb0RvYy54bWysVNuO2yAQfa/Uf0C8Z31ZJxtbcVZ7qatK&#10;24u02w8ggGNUDAjY2Nuq/94BJ9l020pVVT9gYIbDzJwzrC7HXqIdt05oVePsLMWIK6qZUNsaf35o&#10;ZkuMnCeKEakVr/ETd/hy/frVajAVz3WnJeMWAYhy1WBq3HlvqiRxtOM9cWfacAXGVtueeFjabcIs&#10;GQC9l0mepotk0JYZqyl3DnZvJyNeR/y25dR/bFvHPZI1hth8HG0cN2FM1itSbS0xnaD7MMg/RNET&#10;oeDSI9Qt8QQ9WvELVC+o1U63/ozqPtFtKyiPOUA2Wfoim/uOGB5zgeI4cyyT+3+w9MPuk0WC1TjH&#10;SJEeKHrgo0fXekSLUJ3BuAqc7g24+RG2geWYqTN3mn5xSOmbjqgtv7JWDx0nDKLLwsnk5OiE4wLI&#10;ZnivGVxDHr2OQGNr+1A6KAYCdGDp6chMCIXC5rwszhcpmCjYsvx8US4jdwmpDseNdf4t1z0Kkxpb&#10;oD7Ck92d8yEcUh1cwm1OS8EaIWVc2O3mRlq0IyCTJn4xgxduUgVnpcOxCXHagSjhjmAL8Ubav5VZ&#10;XqTXeTlrFsuLWdEU81l5kS5naVZel4u0KIvb5nsIMCuqTjDG1Z1Q/CDBrPg7ivfNMIknihANNS7n&#10;+Xzi6I9JpvH7XZK98NCRUvQ1Xh6dSBWYfaMYpE0qT4Sc5snP4ccqQw0O/1iVqINA/SQCP25GQAni&#10;2Gj2BIqwGvgCbuEZgUmn7VeMBmjJGit4MzCS7xRoqsyKInRwXBTzixwW9tSyObUQRQGoxh6jaXrj&#10;p65/NFZsO7jnoOIr0GEjokKeY9qrF5ouprJ/IEJXn66j1/Mztv4BAAD//wMAUEsDBBQABgAIAAAA&#10;IQD55U0N4AAAAAsBAAAPAAAAZHJzL2Rvd25yZXYueG1sTI/dSsQwEEbvBd8hjODdblpX+2fTRRRB&#10;ERZ29QHSJNsWm0lNstv69o5XevcNc/jmTL1d7MjOxofBoYB0nQAzqJwesBPw8f68KoCFKFHL0aER&#10;8G0CbJvLi1pW2s24N+dD7BiVYKikgD7GqeI8qN5YGdZuMki7o/NWRhp9x7WXM5Xbkd8kScatHJAu&#10;9HIyj71Rn4eTFfA0+PZLuc1Llr+VarcPx/l1x4W4vloe7oFFs8Q/GH71SR0acmrdCXVgo4DVprgl&#10;lEKalDkwQooyz4C1FO5S4E3N///Q/AAAAP//AwBQSwECLQAUAAYACAAAACEAtoM4kv4AAADhAQAA&#10;EwAAAAAAAAAAAAAAAAAAAAAAW0NvbnRlbnRfVHlwZXNdLnhtbFBLAQItABQABgAIAAAAIQA4/SH/&#10;1gAAAJQBAAALAAAAAAAAAAAAAAAAAC8BAABfcmVscy8ucmVsc1BLAQItABQABgAIAAAAIQAHhZ9t&#10;gAIAAA4FAAAOAAAAAAAAAAAAAAAAAC4CAABkcnMvZTJvRG9jLnhtbFBLAQItABQABgAIAAAAIQD5&#10;5U0N4AAAAAsBAAAPAAAAAAAAAAAAAAAAANoEAABkcnMvZG93bnJldi54bWxQSwUGAAAAAAQABADz&#10;AAAA5wUAAAAA&#10;" stroked="f">
                <v:textbox style="mso-fit-shape-to-text:t">
                  <w:txbxContent>
                    <w:p w14:paraId="63DD365F" w14:textId="77777777" w:rsidR="00587E08" w:rsidRDefault="00587E08" w:rsidP="00152A4A">
                      <w:r>
                        <w:rPr>
                          <w:noProof/>
                        </w:rPr>
                        <w:drawing>
                          <wp:inline distT="0" distB="0" distL="0" distR="0" wp14:anchorId="4F9A05A9" wp14:editId="62D80F04">
                            <wp:extent cx="6412865" cy="1139825"/>
                            <wp:effectExtent l="0" t="0" r="6985" b="3175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12865" cy="1139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B771A8C" w14:textId="77777777" w:rsidR="007C5B8A" w:rsidRDefault="007C5B8A" w:rsidP="002A667B">
      <w:pPr>
        <w:spacing w:line="247" w:lineRule="auto"/>
        <w:jc w:val="center"/>
        <w:rPr>
          <w:szCs w:val="24"/>
        </w:rPr>
      </w:pPr>
    </w:p>
    <w:p w14:paraId="1342444E" w14:textId="77777777" w:rsidR="00B426F2" w:rsidRPr="002B7ECD" w:rsidRDefault="00B426F2" w:rsidP="002A667B">
      <w:pPr>
        <w:spacing w:line="247" w:lineRule="auto"/>
        <w:jc w:val="center"/>
        <w:rPr>
          <w:szCs w:val="24"/>
        </w:rPr>
      </w:pPr>
    </w:p>
    <w:p w14:paraId="704316D6" w14:textId="200BD08C" w:rsidR="00B426F2" w:rsidRPr="00B426F2" w:rsidRDefault="00B426F2" w:rsidP="002A667B">
      <w:pPr>
        <w:spacing w:line="247" w:lineRule="auto"/>
        <w:jc w:val="center"/>
        <w:rPr>
          <w:szCs w:val="24"/>
        </w:rPr>
      </w:pPr>
      <w:r w:rsidRPr="00B426F2">
        <w:rPr>
          <w:szCs w:val="24"/>
        </w:rPr>
        <w:t xml:space="preserve">CONNECTICUT DISTRIBUTED GENERATION </w:t>
      </w:r>
      <w:r w:rsidR="00D74388">
        <w:rPr>
          <w:szCs w:val="24"/>
        </w:rPr>
        <w:t>POLICY</w:t>
      </w:r>
      <w:r w:rsidRPr="00B426F2">
        <w:rPr>
          <w:szCs w:val="24"/>
        </w:rPr>
        <w:t xml:space="preserve"> WORKING GROUP</w:t>
      </w:r>
    </w:p>
    <w:p w14:paraId="58CFF9EA" w14:textId="77777777" w:rsidR="00B426F2" w:rsidRDefault="00B426F2" w:rsidP="002A667B">
      <w:pPr>
        <w:spacing w:line="247" w:lineRule="auto"/>
        <w:jc w:val="center"/>
        <w:rPr>
          <w:szCs w:val="24"/>
          <w:u w:val="single"/>
        </w:rPr>
      </w:pPr>
    </w:p>
    <w:p w14:paraId="3DB36EAF" w14:textId="3F025A34" w:rsidR="007C5B8A" w:rsidRPr="002B7ECD" w:rsidRDefault="003A094D" w:rsidP="002A667B">
      <w:pPr>
        <w:spacing w:line="247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REGULAR MEETING AGENDA</w:t>
      </w:r>
    </w:p>
    <w:p w14:paraId="27A9FFE6" w14:textId="2374DF17" w:rsidR="007C5B8A" w:rsidRPr="002B7ECD" w:rsidRDefault="00CF3EAE" w:rsidP="002A667B">
      <w:pPr>
        <w:spacing w:line="247" w:lineRule="auto"/>
        <w:jc w:val="center"/>
        <w:rPr>
          <w:szCs w:val="24"/>
        </w:rPr>
      </w:pPr>
      <w:r>
        <w:rPr>
          <w:szCs w:val="24"/>
        </w:rPr>
        <w:t>Tuesday</w:t>
      </w:r>
      <w:r w:rsidR="00B426F2">
        <w:rPr>
          <w:szCs w:val="24"/>
        </w:rPr>
        <w:t xml:space="preserve">, </w:t>
      </w:r>
      <w:r w:rsidR="002B5076">
        <w:rPr>
          <w:szCs w:val="24"/>
        </w:rPr>
        <w:t>April</w:t>
      </w:r>
      <w:r w:rsidR="00B40579">
        <w:rPr>
          <w:szCs w:val="24"/>
        </w:rPr>
        <w:t xml:space="preserve"> </w:t>
      </w:r>
      <w:r w:rsidR="00D74388">
        <w:rPr>
          <w:szCs w:val="24"/>
        </w:rPr>
        <w:t>2</w:t>
      </w:r>
      <w:r w:rsidR="002B5076">
        <w:rPr>
          <w:szCs w:val="24"/>
        </w:rPr>
        <w:t>6</w:t>
      </w:r>
      <w:r w:rsidR="00B426F2" w:rsidRPr="00B426F2">
        <w:rPr>
          <w:szCs w:val="24"/>
        </w:rPr>
        <w:t>, 202</w:t>
      </w:r>
      <w:r w:rsidR="0093634B">
        <w:rPr>
          <w:szCs w:val="24"/>
        </w:rPr>
        <w:t>2</w:t>
      </w:r>
    </w:p>
    <w:p w14:paraId="3FCAE99B" w14:textId="321373CD" w:rsidR="00126A02" w:rsidRPr="00B426F2" w:rsidRDefault="00126A02" w:rsidP="002A667B">
      <w:pPr>
        <w:spacing w:line="247" w:lineRule="auto"/>
        <w:jc w:val="center"/>
        <w:rPr>
          <w:rFonts w:cs="Arial"/>
          <w:szCs w:val="24"/>
        </w:rPr>
      </w:pPr>
      <w:r w:rsidRPr="00B426F2">
        <w:rPr>
          <w:rFonts w:cs="Arial"/>
          <w:szCs w:val="24"/>
        </w:rPr>
        <w:t xml:space="preserve">9:00 AM – </w:t>
      </w:r>
      <w:r w:rsidR="00255DC5">
        <w:rPr>
          <w:rFonts w:cs="Arial"/>
          <w:szCs w:val="24"/>
        </w:rPr>
        <w:t>1</w:t>
      </w:r>
      <w:r w:rsidR="00604717">
        <w:rPr>
          <w:rFonts w:cs="Arial"/>
          <w:szCs w:val="24"/>
        </w:rPr>
        <w:t>1</w:t>
      </w:r>
      <w:r w:rsidR="00255DC5">
        <w:rPr>
          <w:rFonts w:cs="Arial"/>
          <w:szCs w:val="24"/>
        </w:rPr>
        <w:t>:</w:t>
      </w:r>
      <w:r w:rsidR="00604717">
        <w:rPr>
          <w:rFonts w:cs="Arial"/>
          <w:szCs w:val="24"/>
        </w:rPr>
        <w:t>0</w:t>
      </w:r>
      <w:r w:rsidR="00644830">
        <w:rPr>
          <w:rFonts w:cs="Arial"/>
          <w:szCs w:val="24"/>
        </w:rPr>
        <w:t>0</w:t>
      </w:r>
      <w:r w:rsidRPr="00B426F2">
        <w:rPr>
          <w:rFonts w:cs="Arial"/>
          <w:szCs w:val="24"/>
        </w:rPr>
        <w:t xml:space="preserve"> </w:t>
      </w:r>
      <w:r w:rsidR="00282546">
        <w:rPr>
          <w:rFonts w:cs="Arial"/>
          <w:szCs w:val="24"/>
        </w:rPr>
        <w:t>A</w:t>
      </w:r>
      <w:r w:rsidRPr="00B426F2">
        <w:rPr>
          <w:rFonts w:cs="Arial"/>
          <w:szCs w:val="24"/>
        </w:rPr>
        <w:t>M</w:t>
      </w:r>
    </w:p>
    <w:p w14:paraId="03D58092" w14:textId="1E0B9A2F" w:rsidR="00E553DF" w:rsidRDefault="00346B97" w:rsidP="002A667B">
      <w:pPr>
        <w:pStyle w:val="ListParagraph"/>
        <w:spacing w:line="247" w:lineRule="auto"/>
        <w:ind w:left="0"/>
        <w:jc w:val="center"/>
        <w:rPr>
          <w:rFonts w:cs="Arial"/>
          <w:i/>
          <w:szCs w:val="24"/>
        </w:rPr>
      </w:pPr>
      <w:r>
        <w:rPr>
          <w:rFonts w:cs="Arial"/>
          <w:szCs w:val="24"/>
        </w:rPr>
        <w:t xml:space="preserve">Location: </w:t>
      </w:r>
      <w:r w:rsidRPr="001F368F">
        <w:rPr>
          <w:rFonts w:cs="Arial"/>
          <w:szCs w:val="24"/>
        </w:rPr>
        <w:t>Microsoft Teams</w:t>
      </w:r>
    </w:p>
    <w:p w14:paraId="12263EBE" w14:textId="77777777" w:rsidR="003B425F" w:rsidRPr="00BF0AAC" w:rsidRDefault="003B425F" w:rsidP="002A667B">
      <w:pPr>
        <w:pStyle w:val="ListParagraph"/>
        <w:spacing w:line="247" w:lineRule="auto"/>
        <w:ind w:left="1080"/>
        <w:jc w:val="center"/>
        <w:rPr>
          <w:rFonts w:cs="Arial"/>
          <w:i/>
          <w:szCs w:val="24"/>
        </w:rPr>
      </w:pPr>
    </w:p>
    <w:p w14:paraId="7FDAC00D" w14:textId="10CC5DE9" w:rsidR="00B426F2" w:rsidRDefault="00B426F2" w:rsidP="002A667B">
      <w:pPr>
        <w:spacing w:line="247" w:lineRule="auto"/>
        <w:jc w:val="both"/>
        <w:rPr>
          <w:rFonts w:cs="Arial"/>
          <w:szCs w:val="24"/>
        </w:rPr>
      </w:pPr>
    </w:p>
    <w:p w14:paraId="0281FFB7" w14:textId="1A325AB2" w:rsidR="00A86777" w:rsidRDefault="00126A02" w:rsidP="002A667B">
      <w:pPr>
        <w:spacing w:line="247" w:lineRule="auto"/>
        <w:jc w:val="both"/>
        <w:rPr>
          <w:rFonts w:cs="Arial"/>
          <w:b/>
          <w:szCs w:val="24"/>
        </w:rPr>
      </w:pPr>
      <w:r w:rsidRPr="00B426F2">
        <w:rPr>
          <w:rFonts w:cs="Arial"/>
          <w:b/>
          <w:szCs w:val="24"/>
        </w:rPr>
        <w:t>9:00 AM – 9:</w:t>
      </w:r>
      <w:r w:rsidR="005F0251">
        <w:rPr>
          <w:rFonts w:cs="Arial"/>
          <w:b/>
          <w:szCs w:val="24"/>
        </w:rPr>
        <w:t>0</w:t>
      </w:r>
      <w:r w:rsidRPr="00B426F2">
        <w:rPr>
          <w:rFonts w:cs="Arial"/>
          <w:b/>
          <w:szCs w:val="24"/>
        </w:rPr>
        <w:t>5 AM</w:t>
      </w:r>
      <w:r w:rsidRPr="00B426F2">
        <w:rPr>
          <w:rFonts w:cs="Arial"/>
          <w:b/>
          <w:szCs w:val="24"/>
        </w:rPr>
        <w:tab/>
      </w:r>
      <w:r w:rsidRPr="00B426F2">
        <w:rPr>
          <w:rFonts w:cs="Arial"/>
          <w:b/>
          <w:szCs w:val="24"/>
        </w:rPr>
        <w:tab/>
        <w:t>Introduction</w:t>
      </w:r>
      <w:r w:rsidR="005F0251">
        <w:rPr>
          <w:rFonts w:cs="Arial"/>
          <w:b/>
          <w:szCs w:val="24"/>
        </w:rPr>
        <w:t xml:space="preserve"> </w:t>
      </w:r>
    </w:p>
    <w:p w14:paraId="6EE062A9" w14:textId="77777777" w:rsidR="003163CD" w:rsidRDefault="003163CD" w:rsidP="002A667B">
      <w:pPr>
        <w:spacing w:line="247" w:lineRule="auto"/>
        <w:jc w:val="both"/>
        <w:rPr>
          <w:rFonts w:cs="Arial"/>
          <w:b/>
          <w:szCs w:val="24"/>
        </w:rPr>
      </w:pPr>
    </w:p>
    <w:p w14:paraId="43C2E216" w14:textId="6028D9A4" w:rsidR="00081B26" w:rsidRDefault="009878BE" w:rsidP="002A667B">
      <w:pPr>
        <w:spacing w:line="247" w:lineRule="auto"/>
        <w:ind w:left="2880" w:hanging="2880"/>
        <w:jc w:val="both"/>
        <w:rPr>
          <w:rFonts w:cs="Arial"/>
          <w:b/>
          <w:szCs w:val="24"/>
        </w:rPr>
      </w:pPr>
      <w:r>
        <w:rPr>
          <w:rFonts w:cs="Arial"/>
          <w:b/>
          <w:szCs w:val="24"/>
        </w:rPr>
        <w:t>Non-Residential Cost Sharing Discussion</w:t>
      </w:r>
      <w:r w:rsidR="007B2042">
        <w:rPr>
          <w:rFonts w:cs="Arial"/>
          <w:b/>
          <w:szCs w:val="24"/>
        </w:rPr>
        <w:t xml:space="preserve"> </w:t>
      </w:r>
    </w:p>
    <w:p w14:paraId="16CBDF8F" w14:textId="49081930" w:rsidR="009878BE" w:rsidRDefault="009878BE" w:rsidP="00025973">
      <w:pPr>
        <w:pStyle w:val="ListParagraph"/>
        <w:numPr>
          <w:ilvl w:val="0"/>
          <w:numId w:val="31"/>
        </w:numPr>
        <w:spacing w:line="247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Zak began with a summary of PURA’s request that the working group provide information on a non-residential cost sharing proposal and asked whether a process based on MA DPU Order 20-75 is still the foundation of the proposal</w:t>
      </w:r>
    </w:p>
    <w:p w14:paraId="54C49CBF" w14:textId="6E1363CD" w:rsidR="009878BE" w:rsidRDefault="009878BE" w:rsidP="00025973">
      <w:pPr>
        <w:pStyle w:val="ListParagraph"/>
        <w:numPr>
          <w:ilvl w:val="0"/>
          <w:numId w:val="31"/>
        </w:numPr>
        <w:spacing w:line="247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UI mentioned that it was concerned about the details of cost recovery</w:t>
      </w:r>
    </w:p>
    <w:p w14:paraId="78E8A4F5" w14:textId="5331561F" w:rsidR="009878BE" w:rsidRDefault="009878BE" w:rsidP="00025973">
      <w:pPr>
        <w:pStyle w:val="ListParagraph"/>
        <w:numPr>
          <w:ilvl w:val="0"/>
          <w:numId w:val="31"/>
        </w:numPr>
        <w:spacing w:line="247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Noel proposed a plan in which a developer pays a set fee rather than a variable cost and the rest is rate based over five years</w:t>
      </w:r>
    </w:p>
    <w:p w14:paraId="26C1C14C" w14:textId="3F22039D" w:rsidR="009878BE" w:rsidRDefault="009878BE" w:rsidP="00025973">
      <w:pPr>
        <w:pStyle w:val="ListParagraph"/>
        <w:numPr>
          <w:ilvl w:val="0"/>
          <w:numId w:val="31"/>
        </w:numPr>
        <w:spacing w:line="247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Members discussed concerns about the timeframe of upgrades as they related to individual projects as well as overall </w:t>
      </w:r>
      <w:r w:rsidR="00173BD1">
        <w:rPr>
          <w:rFonts w:cs="Arial"/>
          <w:szCs w:val="24"/>
        </w:rPr>
        <w:t>program deadlines</w:t>
      </w:r>
    </w:p>
    <w:p w14:paraId="16F1739B" w14:textId="6B7D118E" w:rsidR="00173BD1" w:rsidRDefault="00173BD1" w:rsidP="00173BD1">
      <w:pPr>
        <w:pStyle w:val="ListParagraph"/>
        <w:numPr>
          <w:ilvl w:val="1"/>
          <w:numId w:val="31"/>
        </w:numPr>
        <w:spacing w:line="247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Substation upgrades can take 2-3 years and can be influenced by supply chain constraints</w:t>
      </w:r>
    </w:p>
    <w:p w14:paraId="38177457" w14:textId="26A21626" w:rsidR="00173BD1" w:rsidRDefault="00173BD1" w:rsidP="00173BD1">
      <w:pPr>
        <w:pStyle w:val="ListParagraph"/>
        <w:numPr>
          <w:ilvl w:val="0"/>
          <w:numId w:val="31"/>
        </w:numPr>
        <w:spacing w:line="247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Noel expressed a desire to have substations upgraded sooner rather than later and not necessarily only after an interconnection application has been triggered the need for an upgrade – build it and they will come-type of approach</w:t>
      </w:r>
    </w:p>
    <w:p w14:paraId="333884A0" w14:textId="0CA58F01" w:rsidR="00173BD1" w:rsidRDefault="00173BD1" w:rsidP="00173BD1">
      <w:pPr>
        <w:pStyle w:val="ListParagraph"/>
        <w:numPr>
          <w:ilvl w:val="0"/>
          <w:numId w:val="31"/>
        </w:numPr>
        <w:spacing w:line="247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UI agreed that we need to be forward-looking but still need to do due diligence to ensure that upgrades will be utilized</w:t>
      </w:r>
    </w:p>
    <w:p w14:paraId="466BD36F" w14:textId="4F08168F" w:rsidR="00173BD1" w:rsidRDefault="00173BD1" w:rsidP="00173BD1">
      <w:pPr>
        <w:pStyle w:val="ListParagraph"/>
        <w:numPr>
          <w:ilvl w:val="0"/>
          <w:numId w:val="31"/>
        </w:numPr>
        <w:spacing w:line="247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Brian R. of Eversource stated that the Massachusetts model does not project where solar would be built, which would require too many assumptions, instead it would look at queue</w:t>
      </w:r>
    </w:p>
    <w:p w14:paraId="04564498" w14:textId="33672E85" w:rsidR="00173BD1" w:rsidRDefault="00173BD1" w:rsidP="00173BD1">
      <w:pPr>
        <w:pStyle w:val="ListParagraph"/>
        <w:numPr>
          <w:ilvl w:val="0"/>
          <w:numId w:val="31"/>
        </w:numPr>
        <w:spacing w:line="247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Massachusetts has enacted a pre-authorization tariff</w:t>
      </w:r>
    </w:p>
    <w:p w14:paraId="187060DC" w14:textId="1272D1B5" w:rsidR="00173BD1" w:rsidRDefault="00173BD1" w:rsidP="00173BD1">
      <w:pPr>
        <w:pStyle w:val="ListParagraph"/>
        <w:numPr>
          <w:ilvl w:val="1"/>
          <w:numId w:val="31"/>
        </w:numPr>
        <w:spacing w:line="247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The DPU will authorize going-forward upgrades and fee setting</w:t>
      </w:r>
    </w:p>
    <w:p w14:paraId="59E3CB2B" w14:textId="1BA401CF" w:rsidR="00173BD1" w:rsidRDefault="00173BD1" w:rsidP="00173BD1">
      <w:pPr>
        <w:pStyle w:val="ListParagraph"/>
        <w:numPr>
          <w:ilvl w:val="1"/>
          <w:numId w:val="31"/>
        </w:numPr>
        <w:spacing w:line="247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The EDC, however, still needs to demonstrate prudency in service</w:t>
      </w:r>
    </w:p>
    <w:p w14:paraId="327EB2DA" w14:textId="6B734E9F" w:rsidR="00173BD1" w:rsidRDefault="00173BD1" w:rsidP="00173BD1">
      <w:pPr>
        <w:pStyle w:val="ListParagraph"/>
        <w:numPr>
          <w:ilvl w:val="0"/>
          <w:numId w:val="31"/>
        </w:numPr>
        <w:spacing w:line="247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Noel stated that we already know where solar projects will go, based on land costs and he was concerned by a potential 3-5 year wait for projects to go in service if a substation was constrained</w:t>
      </w:r>
    </w:p>
    <w:p w14:paraId="419C1B6E" w14:textId="3346F382" w:rsidR="00173BD1" w:rsidRDefault="00587E08" w:rsidP="00173BD1">
      <w:pPr>
        <w:pStyle w:val="ListParagraph"/>
        <w:numPr>
          <w:ilvl w:val="0"/>
          <w:numId w:val="31"/>
        </w:numPr>
        <w:spacing w:line="247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Brian stated that CT ratepayers were more likely to see benefits than in MA because the MA SMART program wasn’t based on competitive bids</w:t>
      </w:r>
    </w:p>
    <w:p w14:paraId="43F882D1" w14:textId="29AE954A" w:rsidR="00587E08" w:rsidRDefault="00587E08" w:rsidP="00587E08">
      <w:pPr>
        <w:spacing w:line="247" w:lineRule="auto"/>
        <w:jc w:val="both"/>
        <w:rPr>
          <w:rFonts w:cs="Arial"/>
          <w:b/>
          <w:szCs w:val="24"/>
        </w:rPr>
      </w:pPr>
      <w:r>
        <w:rPr>
          <w:rFonts w:cs="Arial"/>
          <w:b/>
          <w:szCs w:val="24"/>
        </w:rPr>
        <w:t>Interconnection Queue</w:t>
      </w:r>
    </w:p>
    <w:p w14:paraId="29A2031D" w14:textId="1406C344" w:rsidR="00587E08" w:rsidRDefault="00587E08" w:rsidP="00587E08">
      <w:pPr>
        <w:pStyle w:val="ListParagraph"/>
        <w:numPr>
          <w:ilvl w:val="0"/>
          <w:numId w:val="33"/>
        </w:numPr>
        <w:spacing w:line="247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Some developers reiterated the need for a public queue</w:t>
      </w:r>
    </w:p>
    <w:p w14:paraId="52AAC295" w14:textId="77D29D80" w:rsidR="00587E08" w:rsidRDefault="00587E08" w:rsidP="00587E08">
      <w:pPr>
        <w:pStyle w:val="ListParagraph"/>
        <w:numPr>
          <w:ilvl w:val="0"/>
          <w:numId w:val="33"/>
        </w:numPr>
        <w:spacing w:line="247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lastRenderedPageBreak/>
        <w:t>Eversource stated that the vast majority</w:t>
      </w:r>
      <w:r w:rsidRPr="00587E08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of applications (5812 of 6404) were below 25kW and that 638MW of the 735MW in queue were from projects greater than 25kW</w:t>
      </w:r>
    </w:p>
    <w:p w14:paraId="65F12126" w14:textId="648D805A" w:rsidR="00587E08" w:rsidRDefault="00587E08" w:rsidP="00587E08">
      <w:pPr>
        <w:pStyle w:val="ListParagraph"/>
        <w:numPr>
          <w:ilvl w:val="0"/>
          <w:numId w:val="33"/>
        </w:numPr>
        <w:spacing w:line="247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Based on this, Eversource questioned the value of a public queue and stated that it may cut down on the flexibility to allow developers to remain in the queue beyond time limits</w:t>
      </w:r>
    </w:p>
    <w:p w14:paraId="2381DC15" w14:textId="003DBA4F" w:rsidR="00587E08" w:rsidRDefault="00587E08" w:rsidP="00587E08">
      <w:pPr>
        <w:pStyle w:val="ListParagraph"/>
        <w:numPr>
          <w:ilvl w:val="0"/>
          <w:numId w:val="33"/>
        </w:numPr>
        <w:spacing w:line="247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Mike F. stated that the public queue is not important for residential developers</w:t>
      </w:r>
      <w:r w:rsidR="00B25B57">
        <w:rPr>
          <w:rFonts w:cs="Arial"/>
          <w:szCs w:val="24"/>
        </w:rPr>
        <w:t xml:space="preserve">; </w:t>
      </w:r>
      <w:r w:rsidR="00B25B57">
        <w:rPr>
          <w:rFonts w:cs="Arial"/>
          <w:szCs w:val="24"/>
        </w:rPr>
        <w:t>Noel also agreed that residential interconnections need not be included in the interconnection queue</w:t>
      </w:r>
    </w:p>
    <w:p w14:paraId="317318CF" w14:textId="1464F09D" w:rsidR="00587E08" w:rsidRDefault="00587E08" w:rsidP="00587E08">
      <w:pPr>
        <w:pStyle w:val="ListParagraph"/>
        <w:numPr>
          <w:ilvl w:val="0"/>
          <w:numId w:val="33"/>
        </w:numPr>
        <w:spacing w:line="247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Noel stated that for larger projects it would be valuable to know how many projects are in the queue, especially on circuits that are currently at or near capacity</w:t>
      </w:r>
    </w:p>
    <w:p w14:paraId="7F6F64E3" w14:textId="79AFE56B" w:rsidR="00587E08" w:rsidRDefault="00B25B57" w:rsidP="00587E08">
      <w:pPr>
        <w:pStyle w:val="ListParagraph"/>
        <w:numPr>
          <w:ilvl w:val="0"/>
          <w:numId w:val="33"/>
        </w:numPr>
        <w:spacing w:line="247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Noel is open to solving the problem through the hosting capacity maps</w:t>
      </w:r>
    </w:p>
    <w:p w14:paraId="6C0128FD" w14:textId="4D84EE81" w:rsidR="00B25B57" w:rsidRDefault="00B25B57" w:rsidP="00B25B57">
      <w:pPr>
        <w:spacing w:line="247" w:lineRule="auto"/>
        <w:jc w:val="both"/>
        <w:rPr>
          <w:rFonts w:cs="Arial"/>
          <w:b/>
          <w:szCs w:val="24"/>
        </w:rPr>
      </w:pPr>
      <w:r>
        <w:rPr>
          <w:rFonts w:cs="Arial"/>
          <w:b/>
          <w:szCs w:val="24"/>
        </w:rPr>
        <w:t>RRES Discussion</w:t>
      </w:r>
    </w:p>
    <w:p w14:paraId="7FBEA9F2" w14:textId="02931E4D" w:rsidR="00B25B57" w:rsidRDefault="00B25B57" w:rsidP="00B25B57">
      <w:pPr>
        <w:pStyle w:val="ListParagraph"/>
        <w:numPr>
          <w:ilvl w:val="0"/>
          <w:numId w:val="34"/>
        </w:numPr>
        <w:spacing w:line="247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Sean mentioned that he was seeing issues with residences wanting to add storage to their solar systems and running into the 25kW cap, e.g. wanting to add two power walls</w:t>
      </w:r>
    </w:p>
    <w:p w14:paraId="60FE23D2" w14:textId="125A6848" w:rsidR="00B25B57" w:rsidRDefault="00B25B57" w:rsidP="00B25B57">
      <w:pPr>
        <w:pStyle w:val="ListParagraph"/>
        <w:numPr>
          <w:ilvl w:val="1"/>
          <w:numId w:val="34"/>
        </w:numPr>
        <w:spacing w:line="247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Problem is most pronounced with RSIP homes that want to add storage</w:t>
      </w:r>
    </w:p>
    <w:p w14:paraId="315F4C4D" w14:textId="583CBE97" w:rsidR="00B25B57" w:rsidRDefault="00B25B57" w:rsidP="00B25B57">
      <w:pPr>
        <w:pStyle w:val="ListParagraph"/>
        <w:numPr>
          <w:ilvl w:val="1"/>
          <w:numId w:val="34"/>
        </w:numPr>
        <w:spacing w:line="247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Generally homes requiring over 13kW can either get full offset or storage but not both</w:t>
      </w:r>
    </w:p>
    <w:p w14:paraId="2D68899D" w14:textId="57EA7315" w:rsidR="00A41F1E" w:rsidRDefault="00A41F1E" w:rsidP="00B25B57">
      <w:pPr>
        <w:pStyle w:val="ListParagraph"/>
        <w:numPr>
          <w:ilvl w:val="1"/>
          <w:numId w:val="34"/>
        </w:numPr>
        <w:spacing w:line="247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Adding 3 power walls would limit PV to 10kW</w:t>
      </w:r>
    </w:p>
    <w:p w14:paraId="1901D93B" w14:textId="760DAB1C" w:rsidR="00B25B57" w:rsidRDefault="00B25B57" w:rsidP="00B25B57">
      <w:pPr>
        <w:pStyle w:val="ListParagraph"/>
        <w:numPr>
          <w:ilvl w:val="1"/>
          <w:numId w:val="34"/>
        </w:numPr>
        <w:spacing w:line="247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In Massachusetts battery storage does not coun</w:t>
      </w:r>
      <w:r w:rsidR="00A41F1E">
        <w:rPr>
          <w:rFonts w:cs="Arial"/>
          <w:szCs w:val="24"/>
        </w:rPr>
        <w:t>t against the cap</w:t>
      </w:r>
    </w:p>
    <w:p w14:paraId="53379866" w14:textId="77777777" w:rsidR="00717652" w:rsidRDefault="00A41F1E" w:rsidP="00A41F1E">
      <w:pPr>
        <w:pStyle w:val="ListParagraph"/>
        <w:numPr>
          <w:ilvl w:val="0"/>
          <w:numId w:val="34"/>
        </w:numPr>
        <w:spacing w:line="247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Carl stated that current rules are based on total nameplate capacity</w:t>
      </w:r>
    </w:p>
    <w:p w14:paraId="056A4098" w14:textId="02FCAAB5" w:rsidR="00A41F1E" w:rsidRPr="00A41F1E" w:rsidRDefault="00717652" w:rsidP="00A41F1E">
      <w:pPr>
        <w:pStyle w:val="ListParagraph"/>
        <w:numPr>
          <w:ilvl w:val="0"/>
          <w:numId w:val="34"/>
        </w:numPr>
        <w:spacing w:line="247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In National Grid territory (MA) 100% net metering is set at 10kW; could add two power </w:t>
      </w:r>
      <w:bookmarkStart w:id="0" w:name="_GoBack"/>
      <w:bookmarkEnd w:id="0"/>
      <w:r>
        <w:rPr>
          <w:rFonts w:cs="Arial"/>
          <w:szCs w:val="24"/>
        </w:rPr>
        <w:t>walls to an 8kW system</w:t>
      </w:r>
      <w:r w:rsidR="00A41F1E">
        <w:rPr>
          <w:rFonts w:cs="Arial"/>
          <w:szCs w:val="24"/>
        </w:rPr>
        <w:t xml:space="preserve"> </w:t>
      </w:r>
    </w:p>
    <w:p w14:paraId="3447EC21" w14:textId="77777777" w:rsidR="00173BD1" w:rsidRDefault="00173BD1" w:rsidP="00173BD1">
      <w:pPr>
        <w:pStyle w:val="ListParagraph"/>
        <w:spacing w:line="247" w:lineRule="auto"/>
        <w:jc w:val="both"/>
        <w:rPr>
          <w:rFonts w:cs="Arial"/>
          <w:szCs w:val="24"/>
        </w:rPr>
      </w:pPr>
    </w:p>
    <w:p w14:paraId="3DAC83D3" w14:textId="1E4A0321" w:rsidR="004E6C31" w:rsidRDefault="004E6C31" w:rsidP="002A667B">
      <w:pPr>
        <w:spacing w:line="247" w:lineRule="auto"/>
        <w:jc w:val="both"/>
        <w:rPr>
          <w:rFonts w:cs="Arial"/>
          <w:b/>
          <w:szCs w:val="24"/>
        </w:rPr>
      </w:pPr>
    </w:p>
    <w:p w14:paraId="3244BFFB" w14:textId="77777777" w:rsidR="00336B04" w:rsidRPr="00336B04" w:rsidRDefault="00336B04" w:rsidP="002A667B">
      <w:pPr>
        <w:pStyle w:val="ListParagraph"/>
        <w:spacing w:line="247" w:lineRule="auto"/>
        <w:jc w:val="both"/>
        <w:rPr>
          <w:rFonts w:cs="Arial"/>
          <w:szCs w:val="24"/>
          <w:u w:val="single"/>
        </w:rPr>
      </w:pPr>
    </w:p>
    <w:sectPr w:rsidR="00336B04" w:rsidRPr="00336B04" w:rsidSect="0067222B">
      <w:footerReference w:type="first" r:id="rId12"/>
      <w:pgSz w:w="12240" w:h="15840" w:code="1"/>
      <w:pgMar w:top="1440" w:right="1440" w:bottom="1440" w:left="1440" w:header="720" w:footer="720" w:gutter="0"/>
      <w:paperSrc w:first="3" w:other="3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4E25DB" w14:textId="77777777" w:rsidR="005F6249" w:rsidRDefault="005F6249" w:rsidP="00327991">
      <w:r>
        <w:separator/>
      </w:r>
    </w:p>
  </w:endnote>
  <w:endnote w:type="continuationSeparator" w:id="0">
    <w:p w14:paraId="1AECE752" w14:textId="77777777" w:rsidR="005F6249" w:rsidRDefault="005F6249" w:rsidP="00327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ngsanaUPC"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CF7418" w14:textId="77777777" w:rsidR="00587E08" w:rsidRPr="0067222B" w:rsidRDefault="00587E08" w:rsidP="00680B7C">
    <w:pPr>
      <w:tabs>
        <w:tab w:val="center" w:pos="4680"/>
        <w:tab w:val="right" w:pos="9360"/>
      </w:tabs>
      <w:jc w:val="center"/>
      <w:rPr>
        <w:rFonts w:ascii="Bodoni MT" w:hAnsi="Bodoni MT" w:cs="AngsanaUPC"/>
        <w:b/>
        <w:color w:val="1F497D"/>
        <w:sz w:val="20"/>
        <w:szCs w:val="20"/>
      </w:rPr>
    </w:pPr>
    <w:r w:rsidRPr="0067222B">
      <w:rPr>
        <w:rFonts w:ascii="Bodoni MT" w:hAnsi="Bodoni MT" w:cs="AngsanaUPC"/>
        <w:b/>
        <w:color w:val="1F497D"/>
        <w:sz w:val="20"/>
        <w:szCs w:val="20"/>
      </w:rPr>
      <w:t>10 Franklin Square, New Britain, CT 06051</w:t>
    </w:r>
  </w:p>
  <w:p w14:paraId="5EA571FE" w14:textId="77777777" w:rsidR="00587E08" w:rsidRPr="009200CE" w:rsidRDefault="00587E08" w:rsidP="00680B7C">
    <w:pPr>
      <w:tabs>
        <w:tab w:val="center" w:pos="4680"/>
        <w:tab w:val="right" w:pos="9360"/>
      </w:tabs>
      <w:jc w:val="center"/>
      <w:rPr>
        <w:rFonts w:ascii="Bodoni MT" w:hAnsi="Bodoni MT"/>
        <w:color w:val="1F497D"/>
        <w:sz w:val="18"/>
        <w:szCs w:val="18"/>
      </w:rPr>
    </w:pPr>
    <w:r w:rsidRPr="009200CE">
      <w:rPr>
        <w:rFonts w:ascii="Bodoni MT" w:hAnsi="Bodoni MT"/>
        <w:color w:val="1F497D"/>
        <w:sz w:val="18"/>
        <w:szCs w:val="18"/>
      </w:rPr>
      <w:t>An Equal Opportunity Employer</w:t>
    </w:r>
  </w:p>
  <w:p w14:paraId="0C12FCBC" w14:textId="77777777" w:rsidR="00587E08" w:rsidRPr="0067222B" w:rsidRDefault="00587E08" w:rsidP="0067222B">
    <w:pPr>
      <w:tabs>
        <w:tab w:val="center" w:pos="4680"/>
        <w:tab w:val="right" w:pos="9360"/>
      </w:tabs>
      <w:jc w:val="center"/>
      <w:rPr>
        <w:rFonts w:ascii="Bodoni MT" w:hAnsi="Bodoni MT"/>
        <w:color w:val="1F497D"/>
        <w:sz w:val="18"/>
        <w:szCs w:val="18"/>
      </w:rPr>
    </w:pPr>
    <w:r>
      <w:rPr>
        <w:rFonts w:ascii="Bodoni MT" w:hAnsi="Bodoni MT"/>
        <w:color w:val="1F497D"/>
        <w:sz w:val="18"/>
        <w:szCs w:val="18"/>
      </w:rPr>
      <w:t>www.ct.gov/pura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BBE788" w14:textId="77777777" w:rsidR="005F6249" w:rsidRDefault="005F6249" w:rsidP="00327991">
      <w:r>
        <w:separator/>
      </w:r>
    </w:p>
  </w:footnote>
  <w:footnote w:type="continuationSeparator" w:id="0">
    <w:p w14:paraId="474618D6" w14:textId="77777777" w:rsidR="005F6249" w:rsidRDefault="005F6249" w:rsidP="003279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pStyle w:val="Quick1"/>
      <w:lvlText w:val="%1."/>
      <w:lvlJc w:val="left"/>
      <w:pPr>
        <w:tabs>
          <w:tab w:val="num" w:pos="720"/>
        </w:tabs>
      </w:pPr>
      <w:rPr>
        <w:rFonts w:ascii="Times New Roman" w:hAnsi="Times New Roman" w:cs="Times New Roman"/>
        <w:sz w:val="24"/>
        <w:szCs w:val="24"/>
      </w:rPr>
    </w:lvl>
  </w:abstractNum>
  <w:abstractNum w:abstractNumId="1" w15:restartNumberingAfterBreak="0">
    <w:nsid w:val="01F26176"/>
    <w:multiLevelType w:val="hybridMultilevel"/>
    <w:tmpl w:val="73ACF2FC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" w15:restartNumberingAfterBreak="0">
    <w:nsid w:val="036745A3"/>
    <w:multiLevelType w:val="hybridMultilevel"/>
    <w:tmpl w:val="51D4B3B6"/>
    <w:lvl w:ilvl="0" w:tplc="200824C8">
      <w:numFmt w:val="bullet"/>
      <w:lvlText w:val="-"/>
      <w:lvlJc w:val="left"/>
      <w:pPr>
        <w:ind w:left="324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 w15:restartNumberingAfterBreak="0">
    <w:nsid w:val="051C4076"/>
    <w:multiLevelType w:val="multilevel"/>
    <w:tmpl w:val="66BC9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59B2321"/>
    <w:multiLevelType w:val="hybridMultilevel"/>
    <w:tmpl w:val="DA7C7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8B717B"/>
    <w:multiLevelType w:val="hybridMultilevel"/>
    <w:tmpl w:val="B718A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D5322A"/>
    <w:multiLevelType w:val="hybridMultilevel"/>
    <w:tmpl w:val="5C08FE4E"/>
    <w:lvl w:ilvl="0" w:tplc="040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7" w15:restartNumberingAfterBreak="0">
    <w:nsid w:val="261371CF"/>
    <w:multiLevelType w:val="hybridMultilevel"/>
    <w:tmpl w:val="DF125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E96C1C"/>
    <w:multiLevelType w:val="hybridMultilevel"/>
    <w:tmpl w:val="88689B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1357B27"/>
    <w:multiLevelType w:val="hybridMultilevel"/>
    <w:tmpl w:val="B1ACB5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5327938"/>
    <w:multiLevelType w:val="hybridMultilevel"/>
    <w:tmpl w:val="7C5A0CCE"/>
    <w:lvl w:ilvl="0" w:tplc="281C33F4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DDE3116"/>
    <w:multiLevelType w:val="hybridMultilevel"/>
    <w:tmpl w:val="4AC85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0038B7"/>
    <w:multiLevelType w:val="hybridMultilevel"/>
    <w:tmpl w:val="2A7AD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5D038E"/>
    <w:multiLevelType w:val="hybridMultilevel"/>
    <w:tmpl w:val="11126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F22D52"/>
    <w:multiLevelType w:val="hybridMultilevel"/>
    <w:tmpl w:val="8668E3F0"/>
    <w:lvl w:ilvl="0" w:tplc="579A3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DE4430"/>
    <w:multiLevelType w:val="multilevel"/>
    <w:tmpl w:val="44C46ECA"/>
    <w:styleLink w:val="Decision"/>
    <w:lvl w:ilvl="0">
      <w:start w:val="1"/>
      <w:numFmt w:val="upperRoman"/>
      <w:pStyle w:val="Heading1"/>
      <w:lvlText w:val="%1."/>
      <w:lvlJc w:val="left"/>
      <w:pPr>
        <w:tabs>
          <w:tab w:val="num" w:pos="360"/>
        </w:tabs>
        <w:ind w:left="0" w:firstLine="0"/>
      </w:pPr>
      <w:rPr>
        <w:rFonts w:hint="default"/>
        <w:sz w:val="24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1350"/>
        </w:tabs>
        <w:ind w:left="990" w:hanging="72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.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lowerRoman"/>
      <w:pStyle w:val="Heading5"/>
      <w:lvlText w:val="%5.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6" w15:restartNumberingAfterBreak="0">
    <w:nsid w:val="505E5E8D"/>
    <w:multiLevelType w:val="hybridMultilevel"/>
    <w:tmpl w:val="1BB68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896FA8"/>
    <w:multiLevelType w:val="hybridMultilevel"/>
    <w:tmpl w:val="849A9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A35681"/>
    <w:multiLevelType w:val="hybridMultilevel"/>
    <w:tmpl w:val="D318E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AF2E63"/>
    <w:multiLevelType w:val="hybridMultilevel"/>
    <w:tmpl w:val="B0F8B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EA6503"/>
    <w:multiLevelType w:val="hybridMultilevel"/>
    <w:tmpl w:val="D3E23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222C1C"/>
    <w:multiLevelType w:val="hybridMultilevel"/>
    <w:tmpl w:val="ACEA1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B5387C"/>
    <w:multiLevelType w:val="hybridMultilevel"/>
    <w:tmpl w:val="422046FC"/>
    <w:lvl w:ilvl="0" w:tplc="281C33F4">
      <w:numFmt w:val="bullet"/>
      <w:lvlText w:val="-"/>
      <w:lvlJc w:val="left"/>
      <w:pPr>
        <w:ind w:left="32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3" w15:restartNumberingAfterBreak="0">
    <w:nsid w:val="58C70ED7"/>
    <w:multiLevelType w:val="multilevel"/>
    <w:tmpl w:val="103AD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F446DD7"/>
    <w:multiLevelType w:val="hybridMultilevel"/>
    <w:tmpl w:val="EA38E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4D47C9"/>
    <w:multiLevelType w:val="hybridMultilevel"/>
    <w:tmpl w:val="4AA2BC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7CD5F15"/>
    <w:multiLevelType w:val="multilevel"/>
    <w:tmpl w:val="E1DEA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8607431"/>
    <w:multiLevelType w:val="hybridMultilevel"/>
    <w:tmpl w:val="88443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F70E93"/>
    <w:multiLevelType w:val="hybridMultilevel"/>
    <w:tmpl w:val="F834A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7D0C00"/>
    <w:multiLevelType w:val="hybridMultilevel"/>
    <w:tmpl w:val="3A125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C41CFD"/>
    <w:multiLevelType w:val="hybridMultilevel"/>
    <w:tmpl w:val="ECD066B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C76848"/>
    <w:multiLevelType w:val="hybridMultilevel"/>
    <w:tmpl w:val="9BF8F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622645"/>
    <w:multiLevelType w:val="hybridMultilevel"/>
    <w:tmpl w:val="C8D2A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5"/>
  </w:num>
  <w:num w:numId="3">
    <w:abstractNumId w:val="30"/>
  </w:num>
  <w:num w:numId="4">
    <w:abstractNumId w:val="10"/>
  </w:num>
  <w:num w:numId="5">
    <w:abstractNumId w:val="0"/>
    <w:lvlOverride w:ilvl="0">
      <w:startOverride w:val="1"/>
      <w:lvl w:ilvl="0">
        <w:start w:val="1"/>
        <w:numFmt w:val="decimal"/>
        <w:pStyle w:val="Quick1"/>
        <w:lvlText w:val="%1."/>
        <w:lvlJc w:val="left"/>
      </w:lvl>
    </w:lvlOverride>
  </w:num>
  <w:num w:numId="6">
    <w:abstractNumId w:val="11"/>
  </w:num>
  <w:num w:numId="7">
    <w:abstractNumId w:val="32"/>
  </w:num>
  <w:num w:numId="8">
    <w:abstractNumId w:val="4"/>
  </w:num>
  <w:num w:numId="9">
    <w:abstractNumId w:val="20"/>
  </w:num>
  <w:num w:numId="10">
    <w:abstractNumId w:val="18"/>
  </w:num>
  <w:num w:numId="11">
    <w:abstractNumId w:val="31"/>
  </w:num>
  <w:num w:numId="12">
    <w:abstractNumId w:val="28"/>
  </w:num>
  <w:num w:numId="13">
    <w:abstractNumId w:val="2"/>
  </w:num>
  <w:num w:numId="14">
    <w:abstractNumId w:val="26"/>
  </w:num>
  <w:num w:numId="15">
    <w:abstractNumId w:val="23"/>
  </w:num>
  <w:num w:numId="16">
    <w:abstractNumId w:val="3"/>
  </w:num>
  <w:num w:numId="17">
    <w:abstractNumId w:val="27"/>
  </w:num>
  <w:num w:numId="18">
    <w:abstractNumId w:val="16"/>
  </w:num>
  <w:num w:numId="19">
    <w:abstractNumId w:val="1"/>
  </w:num>
  <w:num w:numId="20">
    <w:abstractNumId w:val="22"/>
  </w:num>
  <w:num w:numId="21">
    <w:abstractNumId w:val="8"/>
  </w:num>
  <w:num w:numId="22">
    <w:abstractNumId w:val="9"/>
  </w:num>
  <w:num w:numId="23">
    <w:abstractNumId w:val="21"/>
  </w:num>
  <w:num w:numId="24">
    <w:abstractNumId w:val="19"/>
  </w:num>
  <w:num w:numId="25">
    <w:abstractNumId w:val="29"/>
  </w:num>
  <w:num w:numId="26">
    <w:abstractNumId w:val="6"/>
  </w:num>
  <w:num w:numId="27">
    <w:abstractNumId w:val="25"/>
  </w:num>
  <w:num w:numId="28">
    <w:abstractNumId w:val="24"/>
  </w:num>
  <w:num w:numId="29">
    <w:abstractNumId w:val="14"/>
  </w:num>
  <w:num w:numId="30">
    <w:abstractNumId w:val="12"/>
  </w:num>
  <w:num w:numId="31">
    <w:abstractNumId w:val="5"/>
  </w:num>
  <w:num w:numId="32">
    <w:abstractNumId w:val="7"/>
  </w:num>
  <w:num w:numId="33">
    <w:abstractNumId w:val="13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A02"/>
    <w:rsid w:val="000040C1"/>
    <w:rsid w:val="00004F7C"/>
    <w:rsid w:val="00011B6C"/>
    <w:rsid w:val="00016489"/>
    <w:rsid w:val="0002282E"/>
    <w:rsid w:val="00025973"/>
    <w:rsid w:val="00030F6A"/>
    <w:rsid w:val="0003477B"/>
    <w:rsid w:val="0004217E"/>
    <w:rsid w:val="00047941"/>
    <w:rsid w:val="00061943"/>
    <w:rsid w:val="000756BF"/>
    <w:rsid w:val="000773DA"/>
    <w:rsid w:val="000801B8"/>
    <w:rsid w:val="00081B26"/>
    <w:rsid w:val="00083166"/>
    <w:rsid w:val="00084364"/>
    <w:rsid w:val="00093D63"/>
    <w:rsid w:val="000A613A"/>
    <w:rsid w:val="000A77D2"/>
    <w:rsid w:val="000B5E67"/>
    <w:rsid w:val="000D0F44"/>
    <w:rsid w:val="000D58E6"/>
    <w:rsid w:val="000E54CF"/>
    <w:rsid w:val="00100ADE"/>
    <w:rsid w:val="0010296C"/>
    <w:rsid w:val="00103775"/>
    <w:rsid w:val="0011108E"/>
    <w:rsid w:val="001140C0"/>
    <w:rsid w:val="00116DE4"/>
    <w:rsid w:val="00124B5C"/>
    <w:rsid w:val="00126A02"/>
    <w:rsid w:val="00132E6C"/>
    <w:rsid w:val="00134972"/>
    <w:rsid w:val="001351F3"/>
    <w:rsid w:val="00141745"/>
    <w:rsid w:val="00151031"/>
    <w:rsid w:val="00152A4A"/>
    <w:rsid w:val="00152BA4"/>
    <w:rsid w:val="00156E59"/>
    <w:rsid w:val="00165354"/>
    <w:rsid w:val="00166334"/>
    <w:rsid w:val="0016637C"/>
    <w:rsid w:val="00173BD1"/>
    <w:rsid w:val="0018405E"/>
    <w:rsid w:val="001840EA"/>
    <w:rsid w:val="001A1782"/>
    <w:rsid w:val="001A2A63"/>
    <w:rsid w:val="001A534F"/>
    <w:rsid w:val="001A5AB8"/>
    <w:rsid w:val="001B6D95"/>
    <w:rsid w:val="001B7D77"/>
    <w:rsid w:val="001C5F82"/>
    <w:rsid w:val="001C6AA1"/>
    <w:rsid w:val="001E12AB"/>
    <w:rsid w:val="001E7BF2"/>
    <w:rsid w:val="001F2792"/>
    <w:rsid w:val="001F368F"/>
    <w:rsid w:val="00201472"/>
    <w:rsid w:val="00255810"/>
    <w:rsid w:val="00255DC5"/>
    <w:rsid w:val="00280AC2"/>
    <w:rsid w:val="00282546"/>
    <w:rsid w:val="0028491F"/>
    <w:rsid w:val="00292043"/>
    <w:rsid w:val="002A0AB9"/>
    <w:rsid w:val="002A667B"/>
    <w:rsid w:val="002A6F77"/>
    <w:rsid w:val="002A7193"/>
    <w:rsid w:val="002B25E0"/>
    <w:rsid w:val="002B3C3B"/>
    <w:rsid w:val="002B5076"/>
    <w:rsid w:val="002B5E27"/>
    <w:rsid w:val="002B6CAE"/>
    <w:rsid w:val="002C267A"/>
    <w:rsid w:val="002C5FFD"/>
    <w:rsid w:val="002D1E9B"/>
    <w:rsid w:val="002D2E71"/>
    <w:rsid w:val="002E1D3C"/>
    <w:rsid w:val="002F6A85"/>
    <w:rsid w:val="0030552E"/>
    <w:rsid w:val="00307CEF"/>
    <w:rsid w:val="003163CD"/>
    <w:rsid w:val="00316501"/>
    <w:rsid w:val="00325A95"/>
    <w:rsid w:val="00327991"/>
    <w:rsid w:val="00331438"/>
    <w:rsid w:val="00335923"/>
    <w:rsid w:val="00336B04"/>
    <w:rsid w:val="00337AEA"/>
    <w:rsid w:val="0034500B"/>
    <w:rsid w:val="00346B97"/>
    <w:rsid w:val="003506F4"/>
    <w:rsid w:val="00351CE5"/>
    <w:rsid w:val="00353B8D"/>
    <w:rsid w:val="00354FA1"/>
    <w:rsid w:val="00354FF0"/>
    <w:rsid w:val="003561F1"/>
    <w:rsid w:val="00356939"/>
    <w:rsid w:val="00365121"/>
    <w:rsid w:val="00372B4E"/>
    <w:rsid w:val="00376609"/>
    <w:rsid w:val="00377160"/>
    <w:rsid w:val="00383349"/>
    <w:rsid w:val="00383F95"/>
    <w:rsid w:val="00384372"/>
    <w:rsid w:val="003871C8"/>
    <w:rsid w:val="0039118A"/>
    <w:rsid w:val="00397B63"/>
    <w:rsid w:val="003A094D"/>
    <w:rsid w:val="003A18CB"/>
    <w:rsid w:val="003A35D3"/>
    <w:rsid w:val="003A7383"/>
    <w:rsid w:val="003B0613"/>
    <w:rsid w:val="003B425F"/>
    <w:rsid w:val="003C2E7E"/>
    <w:rsid w:val="003D0D0E"/>
    <w:rsid w:val="003E146A"/>
    <w:rsid w:val="003E3E20"/>
    <w:rsid w:val="003F30E0"/>
    <w:rsid w:val="00406D05"/>
    <w:rsid w:val="00426E4D"/>
    <w:rsid w:val="00434A1B"/>
    <w:rsid w:val="0043679C"/>
    <w:rsid w:val="004408CB"/>
    <w:rsid w:val="00440FF7"/>
    <w:rsid w:val="004847E0"/>
    <w:rsid w:val="004A1200"/>
    <w:rsid w:val="004B5283"/>
    <w:rsid w:val="004C0DF5"/>
    <w:rsid w:val="004C34DA"/>
    <w:rsid w:val="004C4771"/>
    <w:rsid w:val="004D1AFF"/>
    <w:rsid w:val="004E15E0"/>
    <w:rsid w:val="004E35C6"/>
    <w:rsid w:val="004E67C1"/>
    <w:rsid w:val="004E6C31"/>
    <w:rsid w:val="004E75FF"/>
    <w:rsid w:val="004F4298"/>
    <w:rsid w:val="004F6183"/>
    <w:rsid w:val="005046D3"/>
    <w:rsid w:val="00506BA3"/>
    <w:rsid w:val="00540C90"/>
    <w:rsid w:val="005509ED"/>
    <w:rsid w:val="00552D3F"/>
    <w:rsid w:val="0055444A"/>
    <w:rsid w:val="0056049A"/>
    <w:rsid w:val="005637FB"/>
    <w:rsid w:val="005653A2"/>
    <w:rsid w:val="00576A79"/>
    <w:rsid w:val="00576A7E"/>
    <w:rsid w:val="00577D4C"/>
    <w:rsid w:val="0058123A"/>
    <w:rsid w:val="00587E08"/>
    <w:rsid w:val="00593B8B"/>
    <w:rsid w:val="005A29A0"/>
    <w:rsid w:val="005A2DDB"/>
    <w:rsid w:val="005A7669"/>
    <w:rsid w:val="005B55B1"/>
    <w:rsid w:val="005B5AAC"/>
    <w:rsid w:val="005B7A46"/>
    <w:rsid w:val="005C670B"/>
    <w:rsid w:val="005D14A1"/>
    <w:rsid w:val="005D76C6"/>
    <w:rsid w:val="005E29EF"/>
    <w:rsid w:val="005E599B"/>
    <w:rsid w:val="005F0251"/>
    <w:rsid w:val="005F20C1"/>
    <w:rsid w:val="005F2F6F"/>
    <w:rsid w:val="005F3C90"/>
    <w:rsid w:val="005F6249"/>
    <w:rsid w:val="005F7A09"/>
    <w:rsid w:val="00604717"/>
    <w:rsid w:val="00605397"/>
    <w:rsid w:val="00611CC5"/>
    <w:rsid w:val="006274EC"/>
    <w:rsid w:val="00631E03"/>
    <w:rsid w:val="0064264E"/>
    <w:rsid w:val="00643D71"/>
    <w:rsid w:val="00644830"/>
    <w:rsid w:val="006456CE"/>
    <w:rsid w:val="00645CD3"/>
    <w:rsid w:val="006504A7"/>
    <w:rsid w:val="0066218A"/>
    <w:rsid w:val="00664F63"/>
    <w:rsid w:val="00670A31"/>
    <w:rsid w:val="00671846"/>
    <w:rsid w:val="0067222B"/>
    <w:rsid w:val="00676F0E"/>
    <w:rsid w:val="00677719"/>
    <w:rsid w:val="00680B7C"/>
    <w:rsid w:val="00680F92"/>
    <w:rsid w:val="00681341"/>
    <w:rsid w:val="00681487"/>
    <w:rsid w:val="006817FF"/>
    <w:rsid w:val="00687235"/>
    <w:rsid w:val="00691508"/>
    <w:rsid w:val="0069356B"/>
    <w:rsid w:val="00695AFC"/>
    <w:rsid w:val="006A1AEB"/>
    <w:rsid w:val="006A1E14"/>
    <w:rsid w:val="006A28F0"/>
    <w:rsid w:val="006A5563"/>
    <w:rsid w:val="006A798C"/>
    <w:rsid w:val="006B67EE"/>
    <w:rsid w:val="006C5B2F"/>
    <w:rsid w:val="006C7FDA"/>
    <w:rsid w:val="006E0B57"/>
    <w:rsid w:val="006E2647"/>
    <w:rsid w:val="006E2CF3"/>
    <w:rsid w:val="006F1E1D"/>
    <w:rsid w:val="006F56D0"/>
    <w:rsid w:val="006F5C1D"/>
    <w:rsid w:val="00714C67"/>
    <w:rsid w:val="00717652"/>
    <w:rsid w:val="007338BA"/>
    <w:rsid w:val="00737564"/>
    <w:rsid w:val="00737C20"/>
    <w:rsid w:val="00737EF8"/>
    <w:rsid w:val="007406B8"/>
    <w:rsid w:val="00754D1A"/>
    <w:rsid w:val="00770940"/>
    <w:rsid w:val="00770A31"/>
    <w:rsid w:val="007774C5"/>
    <w:rsid w:val="00780B5A"/>
    <w:rsid w:val="007825DB"/>
    <w:rsid w:val="0078501F"/>
    <w:rsid w:val="00796042"/>
    <w:rsid w:val="007A3192"/>
    <w:rsid w:val="007A4C07"/>
    <w:rsid w:val="007A63CC"/>
    <w:rsid w:val="007A6439"/>
    <w:rsid w:val="007B2042"/>
    <w:rsid w:val="007B2F17"/>
    <w:rsid w:val="007C0419"/>
    <w:rsid w:val="007C2627"/>
    <w:rsid w:val="007C5B8A"/>
    <w:rsid w:val="007C5DE5"/>
    <w:rsid w:val="007C7898"/>
    <w:rsid w:val="007C7AA7"/>
    <w:rsid w:val="007D30C9"/>
    <w:rsid w:val="007D51DD"/>
    <w:rsid w:val="007D5390"/>
    <w:rsid w:val="007E0A18"/>
    <w:rsid w:val="007E221A"/>
    <w:rsid w:val="007E36E2"/>
    <w:rsid w:val="00803E2C"/>
    <w:rsid w:val="00807ED6"/>
    <w:rsid w:val="00810E21"/>
    <w:rsid w:val="0081277D"/>
    <w:rsid w:val="008248D3"/>
    <w:rsid w:val="00834BCC"/>
    <w:rsid w:val="0084017E"/>
    <w:rsid w:val="008417F4"/>
    <w:rsid w:val="008620BA"/>
    <w:rsid w:val="00867BC1"/>
    <w:rsid w:val="00872EC1"/>
    <w:rsid w:val="00875237"/>
    <w:rsid w:val="00882F45"/>
    <w:rsid w:val="00886E8F"/>
    <w:rsid w:val="00895934"/>
    <w:rsid w:val="008A3873"/>
    <w:rsid w:val="008A402F"/>
    <w:rsid w:val="008A6D5D"/>
    <w:rsid w:val="008B204E"/>
    <w:rsid w:val="008B38F9"/>
    <w:rsid w:val="008C5B0B"/>
    <w:rsid w:val="008C7F73"/>
    <w:rsid w:val="008D1641"/>
    <w:rsid w:val="008D7E56"/>
    <w:rsid w:val="008E151E"/>
    <w:rsid w:val="00900BC8"/>
    <w:rsid w:val="00913981"/>
    <w:rsid w:val="00913C44"/>
    <w:rsid w:val="009200CE"/>
    <w:rsid w:val="009232E1"/>
    <w:rsid w:val="0092597C"/>
    <w:rsid w:val="00927F0C"/>
    <w:rsid w:val="0093634B"/>
    <w:rsid w:val="00936856"/>
    <w:rsid w:val="00941C1F"/>
    <w:rsid w:val="00951FE4"/>
    <w:rsid w:val="00953080"/>
    <w:rsid w:val="009546C2"/>
    <w:rsid w:val="0095784D"/>
    <w:rsid w:val="00973135"/>
    <w:rsid w:val="00975AC5"/>
    <w:rsid w:val="00982FCB"/>
    <w:rsid w:val="00983C3E"/>
    <w:rsid w:val="009878BE"/>
    <w:rsid w:val="00990E84"/>
    <w:rsid w:val="009923EC"/>
    <w:rsid w:val="009954B5"/>
    <w:rsid w:val="0099667E"/>
    <w:rsid w:val="009971A8"/>
    <w:rsid w:val="009A6920"/>
    <w:rsid w:val="009B64F1"/>
    <w:rsid w:val="009D4730"/>
    <w:rsid w:val="009E3479"/>
    <w:rsid w:val="00A07C1A"/>
    <w:rsid w:val="00A14AB3"/>
    <w:rsid w:val="00A1797B"/>
    <w:rsid w:val="00A24230"/>
    <w:rsid w:val="00A3173A"/>
    <w:rsid w:val="00A417E6"/>
    <w:rsid w:val="00A41F1E"/>
    <w:rsid w:val="00A4266A"/>
    <w:rsid w:val="00A7057F"/>
    <w:rsid w:val="00A70EAE"/>
    <w:rsid w:val="00A82579"/>
    <w:rsid w:val="00A84EE5"/>
    <w:rsid w:val="00A86777"/>
    <w:rsid w:val="00AA0507"/>
    <w:rsid w:val="00AD3F46"/>
    <w:rsid w:val="00AD51B3"/>
    <w:rsid w:val="00AE77F8"/>
    <w:rsid w:val="00AE7C0B"/>
    <w:rsid w:val="00AF26CB"/>
    <w:rsid w:val="00AF3C55"/>
    <w:rsid w:val="00B00091"/>
    <w:rsid w:val="00B029AB"/>
    <w:rsid w:val="00B05EFD"/>
    <w:rsid w:val="00B13BBB"/>
    <w:rsid w:val="00B25B57"/>
    <w:rsid w:val="00B26312"/>
    <w:rsid w:val="00B305D4"/>
    <w:rsid w:val="00B40579"/>
    <w:rsid w:val="00B40CA3"/>
    <w:rsid w:val="00B4124C"/>
    <w:rsid w:val="00B426F2"/>
    <w:rsid w:val="00B535DD"/>
    <w:rsid w:val="00B53F4A"/>
    <w:rsid w:val="00B72787"/>
    <w:rsid w:val="00B90085"/>
    <w:rsid w:val="00B9109F"/>
    <w:rsid w:val="00B94E81"/>
    <w:rsid w:val="00BA1D64"/>
    <w:rsid w:val="00BA27DD"/>
    <w:rsid w:val="00BA74F2"/>
    <w:rsid w:val="00BB2CC7"/>
    <w:rsid w:val="00BC6E56"/>
    <w:rsid w:val="00BC7227"/>
    <w:rsid w:val="00BC79CE"/>
    <w:rsid w:val="00BD4DEB"/>
    <w:rsid w:val="00BE1A70"/>
    <w:rsid w:val="00BE2076"/>
    <w:rsid w:val="00BF0AAC"/>
    <w:rsid w:val="00BF797E"/>
    <w:rsid w:val="00C136DC"/>
    <w:rsid w:val="00C16B56"/>
    <w:rsid w:val="00C300B5"/>
    <w:rsid w:val="00C373A2"/>
    <w:rsid w:val="00C4198A"/>
    <w:rsid w:val="00C442C2"/>
    <w:rsid w:val="00C53C24"/>
    <w:rsid w:val="00C55438"/>
    <w:rsid w:val="00C555BB"/>
    <w:rsid w:val="00C5773E"/>
    <w:rsid w:val="00C60889"/>
    <w:rsid w:val="00C7111C"/>
    <w:rsid w:val="00C73CE7"/>
    <w:rsid w:val="00C73E26"/>
    <w:rsid w:val="00C7727B"/>
    <w:rsid w:val="00C8047B"/>
    <w:rsid w:val="00C83075"/>
    <w:rsid w:val="00CA1F38"/>
    <w:rsid w:val="00CA22C5"/>
    <w:rsid w:val="00CA3986"/>
    <w:rsid w:val="00CA4677"/>
    <w:rsid w:val="00CB6FEE"/>
    <w:rsid w:val="00CD5159"/>
    <w:rsid w:val="00CF1F3F"/>
    <w:rsid w:val="00CF3EAE"/>
    <w:rsid w:val="00CF6150"/>
    <w:rsid w:val="00CF618C"/>
    <w:rsid w:val="00CF667B"/>
    <w:rsid w:val="00D006F6"/>
    <w:rsid w:val="00D21D01"/>
    <w:rsid w:val="00D27733"/>
    <w:rsid w:val="00D31385"/>
    <w:rsid w:val="00D3222C"/>
    <w:rsid w:val="00D371DA"/>
    <w:rsid w:val="00D4046E"/>
    <w:rsid w:val="00D460F6"/>
    <w:rsid w:val="00D64765"/>
    <w:rsid w:val="00D74388"/>
    <w:rsid w:val="00D85A3A"/>
    <w:rsid w:val="00D85E39"/>
    <w:rsid w:val="00D86EA9"/>
    <w:rsid w:val="00D969F3"/>
    <w:rsid w:val="00DA2309"/>
    <w:rsid w:val="00DB448B"/>
    <w:rsid w:val="00DC68AF"/>
    <w:rsid w:val="00DC6D40"/>
    <w:rsid w:val="00DD086A"/>
    <w:rsid w:val="00DD1059"/>
    <w:rsid w:val="00DD735D"/>
    <w:rsid w:val="00DE0E38"/>
    <w:rsid w:val="00DF5F8D"/>
    <w:rsid w:val="00DF7EF5"/>
    <w:rsid w:val="00E0210C"/>
    <w:rsid w:val="00E02F99"/>
    <w:rsid w:val="00E048E2"/>
    <w:rsid w:val="00E04E83"/>
    <w:rsid w:val="00E05B48"/>
    <w:rsid w:val="00E22DFE"/>
    <w:rsid w:val="00E2447C"/>
    <w:rsid w:val="00E306C8"/>
    <w:rsid w:val="00E31EEB"/>
    <w:rsid w:val="00E553DF"/>
    <w:rsid w:val="00E561AD"/>
    <w:rsid w:val="00E6086B"/>
    <w:rsid w:val="00E70117"/>
    <w:rsid w:val="00E75A0D"/>
    <w:rsid w:val="00E80AE7"/>
    <w:rsid w:val="00E873AE"/>
    <w:rsid w:val="00E91AA6"/>
    <w:rsid w:val="00E9418A"/>
    <w:rsid w:val="00E95DDC"/>
    <w:rsid w:val="00E970D1"/>
    <w:rsid w:val="00EA0ECC"/>
    <w:rsid w:val="00EA6F0E"/>
    <w:rsid w:val="00EB361D"/>
    <w:rsid w:val="00EC0D27"/>
    <w:rsid w:val="00EC0DF7"/>
    <w:rsid w:val="00EC103F"/>
    <w:rsid w:val="00EC295A"/>
    <w:rsid w:val="00EC333A"/>
    <w:rsid w:val="00EC7A55"/>
    <w:rsid w:val="00ED0239"/>
    <w:rsid w:val="00EE4FC7"/>
    <w:rsid w:val="00EF40C8"/>
    <w:rsid w:val="00EF79FB"/>
    <w:rsid w:val="00F06C93"/>
    <w:rsid w:val="00F10EFF"/>
    <w:rsid w:val="00F16610"/>
    <w:rsid w:val="00F302A9"/>
    <w:rsid w:val="00F32FE2"/>
    <w:rsid w:val="00F45502"/>
    <w:rsid w:val="00F47293"/>
    <w:rsid w:val="00F72437"/>
    <w:rsid w:val="00F73A21"/>
    <w:rsid w:val="00F74194"/>
    <w:rsid w:val="00F76E29"/>
    <w:rsid w:val="00F80471"/>
    <w:rsid w:val="00F93AE5"/>
    <w:rsid w:val="00F94511"/>
    <w:rsid w:val="00F960B5"/>
    <w:rsid w:val="00FB0E70"/>
    <w:rsid w:val="00FB1867"/>
    <w:rsid w:val="00FB6A85"/>
    <w:rsid w:val="00FB7E2D"/>
    <w:rsid w:val="00FC4404"/>
    <w:rsid w:val="00FC77A5"/>
    <w:rsid w:val="00FD7B4B"/>
    <w:rsid w:val="00FF18CF"/>
    <w:rsid w:val="01845703"/>
    <w:rsid w:val="1C498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35E9B5"/>
  <w15:docId w15:val="{5CBD79A3-63F9-47D3-88A7-E87908503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00CE"/>
    <w:rPr>
      <w:rFonts w:ascii="Arial" w:hAnsi="Arial"/>
      <w:sz w:val="24"/>
      <w:szCs w:val="22"/>
    </w:rPr>
  </w:style>
  <w:style w:type="paragraph" w:styleId="Heading1">
    <w:name w:val="heading 1"/>
    <w:basedOn w:val="Normal"/>
    <w:next w:val="Normal"/>
    <w:link w:val="Heading1Char"/>
    <w:qFormat/>
    <w:rsid w:val="00016489"/>
    <w:pPr>
      <w:numPr>
        <w:numId w:val="1"/>
      </w:numPr>
      <w:tabs>
        <w:tab w:val="left" w:pos="720"/>
      </w:tabs>
      <w:jc w:val="both"/>
      <w:outlineLvl w:val="0"/>
    </w:pPr>
    <w:rPr>
      <w:rFonts w:eastAsia="Times New Roman"/>
      <w:b/>
      <w:caps/>
      <w:szCs w:val="20"/>
    </w:rPr>
  </w:style>
  <w:style w:type="paragraph" w:styleId="Heading2">
    <w:name w:val="heading 2"/>
    <w:basedOn w:val="Normal"/>
    <w:next w:val="Normal"/>
    <w:link w:val="Heading2Char"/>
    <w:qFormat/>
    <w:rsid w:val="00016489"/>
    <w:pPr>
      <w:numPr>
        <w:ilvl w:val="1"/>
        <w:numId w:val="1"/>
      </w:numPr>
      <w:tabs>
        <w:tab w:val="left" w:pos="720"/>
      </w:tabs>
      <w:jc w:val="both"/>
      <w:outlineLvl w:val="1"/>
    </w:pPr>
    <w:rPr>
      <w:rFonts w:eastAsia="Times New Roman"/>
      <w:b/>
      <w:smallCaps/>
      <w:szCs w:val="20"/>
    </w:rPr>
  </w:style>
  <w:style w:type="paragraph" w:styleId="Heading3">
    <w:name w:val="heading 3"/>
    <w:basedOn w:val="Normal"/>
    <w:next w:val="Normal"/>
    <w:link w:val="Heading3Char"/>
    <w:qFormat/>
    <w:rsid w:val="00016489"/>
    <w:pPr>
      <w:numPr>
        <w:ilvl w:val="2"/>
        <w:numId w:val="1"/>
      </w:numPr>
      <w:tabs>
        <w:tab w:val="left" w:pos="720"/>
      </w:tabs>
      <w:jc w:val="both"/>
      <w:outlineLvl w:val="2"/>
    </w:pPr>
    <w:rPr>
      <w:rFonts w:eastAsia="Times New Roman"/>
      <w:b/>
      <w:szCs w:val="20"/>
    </w:rPr>
  </w:style>
  <w:style w:type="paragraph" w:styleId="Heading4">
    <w:name w:val="heading 4"/>
    <w:basedOn w:val="Normal"/>
    <w:next w:val="Normal"/>
    <w:link w:val="Heading4Char"/>
    <w:qFormat/>
    <w:rsid w:val="00016489"/>
    <w:pPr>
      <w:numPr>
        <w:ilvl w:val="3"/>
        <w:numId w:val="1"/>
      </w:numPr>
      <w:tabs>
        <w:tab w:val="left" w:pos="720"/>
      </w:tabs>
      <w:jc w:val="both"/>
      <w:outlineLvl w:val="3"/>
    </w:pPr>
    <w:rPr>
      <w:rFonts w:eastAsia="Times New Roman"/>
      <w:b/>
      <w:szCs w:val="20"/>
    </w:rPr>
  </w:style>
  <w:style w:type="paragraph" w:styleId="Heading5">
    <w:name w:val="heading 5"/>
    <w:basedOn w:val="Normal"/>
    <w:next w:val="Normal"/>
    <w:link w:val="Heading5Char"/>
    <w:qFormat/>
    <w:rsid w:val="00016489"/>
    <w:pPr>
      <w:numPr>
        <w:ilvl w:val="4"/>
        <w:numId w:val="1"/>
      </w:numPr>
      <w:tabs>
        <w:tab w:val="left" w:pos="720"/>
      </w:tabs>
      <w:jc w:val="both"/>
      <w:outlineLvl w:val="4"/>
    </w:pPr>
    <w:rPr>
      <w:rFonts w:eastAsia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2799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27991"/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32799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27991"/>
    <w:rPr>
      <w:rFonts w:ascii="Arial" w:hAnsi="Arial"/>
      <w:sz w:val="24"/>
    </w:rPr>
  </w:style>
  <w:style w:type="character" w:styleId="Hyperlink">
    <w:name w:val="Hyperlink"/>
    <w:uiPriority w:val="99"/>
    <w:unhideWhenUsed/>
    <w:rsid w:val="00327991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16489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016489"/>
    <w:rPr>
      <w:rFonts w:ascii="Arial" w:hAnsi="Arial"/>
    </w:rPr>
  </w:style>
  <w:style w:type="character" w:customStyle="1" w:styleId="Heading1Char">
    <w:name w:val="Heading 1 Char"/>
    <w:link w:val="Heading1"/>
    <w:rsid w:val="00016489"/>
    <w:rPr>
      <w:rFonts w:ascii="Arial" w:eastAsia="Times New Roman" w:hAnsi="Arial"/>
      <w:b/>
      <w:caps/>
      <w:sz w:val="24"/>
    </w:rPr>
  </w:style>
  <w:style w:type="character" w:customStyle="1" w:styleId="Heading2Char">
    <w:name w:val="Heading 2 Char"/>
    <w:link w:val="Heading2"/>
    <w:rsid w:val="00016489"/>
    <w:rPr>
      <w:rFonts w:ascii="Arial" w:eastAsia="Times New Roman" w:hAnsi="Arial"/>
      <w:b/>
      <w:smallCaps/>
      <w:sz w:val="24"/>
    </w:rPr>
  </w:style>
  <w:style w:type="character" w:customStyle="1" w:styleId="Heading3Char">
    <w:name w:val="Heading 3 Char"/>
    <w:link w:val="Heading3"/>
    <w:rsid w:val="00016489"/>
    <w:rPr>
      <w:rFonts w:ascii="Arial" w:eastAsia="Times New Roman" w:hAnsi="Arial"/>
      <w:b/>
      <w:sz w:val="24"/>
    </w:rPr>
  </w:style>
  <w:style w:type="character" w:customStyle="1" w:styleId="Heading4Char">
    <w:name w:val="Heading 4 Char"/>
    <w:link w:val="Heading4"/>
    <w:rsid w:val="00016489"/>
    <w:rPr>
      <w:rFonts w:ascii="Arial" w:eastAsia="Times New Roman" w:hAnsi="Arial"/>
      <w:b/>
      <w:sz w:val="24"/>
    </w:rPr>
  </w:style>
  <w:style w:type="character" w:customStyle="1" w:styleId="Heading5Char">
    <w:name w:val="Heading 5 Char"/>
    <w:link w:val="Heading5"/>
    <w:rsid w:val="00016489"/>
    <w:rPr>
      <w:rFonts w:ascii="Arial" w:eastAsia="Times New Roman" w:hAnsi="Arial"/>
      <w:b/>
      <w:sz w:val="24"/>
    </w:rPr>
  </w:style>
  <w:style w:type="character" w:styleId="FootnoteReference">
    <w:name w:val="footnote reference"/>
    <w:semiHidden/>
    <w:rsid w:val="00016489"/>
    <w:rPr>
      <w:rFonts w:ascii="Arial" w:hAnsi="Arial"/>
      <w:position w:val="6"/>
      <w:sz w:val="16"/>
    </w:rPr>
  </w:style>
  <w:style w:type="numbering" w:customStyle="1" w:styleId="Decision">
    <w:name w:val="Decision"/>
    <w:rsid w:val="00016489"/>
    <w:pPr>
      <w:numPr>
        <w:numId w:val="1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21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4217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3679C"/>
    <w:rPr>
      <w:rFonts w:ascii="Arial" w:hAnsi="Arial"/>
      <w:sz w:val="24"/>
      <w:szCs w:val="22"/>
    </w:rPr>
  </w:style>
  <w:style w:type="paragraph" w:styleId="Title">
    <w:name w:val="Title"/>
    <w:basedOn w:val="Normal"/>
    <w:link w:val="TitleChar"/>
    <w:qFormat/>
    <w:rsid w:val="00152A4A"/>
    <w:pPr>
      <w:jc w:val="center"/>
    </w:pPr>
    <w:rPr>
      <w:rFonts w:eastAsia="Times New Roman"/>
      <w:b/>
      <w:szCs w:val="20"/>
      <w:u w:val="single"/>
    </w:rPr>
  </w:style>
  <w:style w:type="character" w:customStyle="1" w:styleId="TitleChar">
    <w:name w:val="Title Char"/>
    <w:link w:val="Title"/>
    <w:rsid w:val="00152A4A"/>
    <w:rPr>
      <w:rFonts w:ascii="Arial" w:eastAsia="Times New Roman" w:hAnsi="Arial"/>
      <w:b/>
      <w:sz w:val="24"/>
      <w:u w:val="single"/>
    </w:rPr>
  </w:style>
  <w:style w:type="paragraph" w:styleId="ListParagraph">
    <w:name w:val="List Paragraph"/>
    <w:basedOn w:val="Normal"/>
    <w:uiPriority w:val="34"/>
    <w:qFormat/>
    <w:rsid w:val="00126A02"/>
    <w:pPr>
      <w:ind w:left="720"/>
      <w:contextualSpacing/>
    </w:pPr>
    <w:rPr>
      <w:rFonts w:eastAsiaTheme="minorHAnsi" w:cstheme="minorBidi"/>
    </w:rPr>
  </w:style>
  <w:style w:type="paragraph" w:customStyle="1" w:styleId="Quick1">
    <w:name w:val="Quick 1."/>
    <w:basedOn w:val="Normal"/>
    <w:rsid w:val="00126A02"/>
    <w:pPr>
      <w:widowControl w:val="0"/>
      <w:numPr>
        <w:numId w:val="5"/>
      </w:numPr>
      <w:autoSpaceDE w:val="0"/>
      <w:autoSpaceDN w:val="0"/>
      <w:adjustRightInd w:val="0"/>
      <w:ind w:left="720" w:hanging="720"/>
    </w:pPr>
    <w:rPr>
      <w:rFonts w:ascii="Times New Roman" w:eastAsia="Times New Roman" w:hAnsi="Times New Roman"/>
      <w:sz w:val="20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36B04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6A798C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customStyle="1" w:styleId="normaltextrun">
    <w:name w:val="normaltextrun"/>
    <w:basedOn w:val="DefaultParagraphFont"/>
    <w:rsid w:val="006A798C"/>
  </w:style>
  <w:style w:type="character" w:customStyle="1" w:styleId="spellingerror">
    <w:name w:val="spellingerror"/>
    <w:basedOn w:val="DefaultParagraphFont"/>
    <w:rsid w:val="006A798C"/>
  </w:style>
  <w:style w:type="character" w:customStyle="1" w:styleId="eop">
    <w:name w:val="eop"/>
    <w:basedOn w:val="DefaultParagraphFont"/>
    <w:rsid w:val="006A79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75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9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8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1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650D960BD17A4C84C378FF478A2E91" ma:contentTypeVersion="2" ma:contentTypeDescription="Create a new document." ma:contentTypeScope="" ma:versionID="d36cbb0918f989ee8cf01a3077da76ed">
  <xsd:schema xmlns:xsd="http://www.w3.org/2001/XMLSchema" xmlns:xs="http://www.w3.org/2001/XMLSchema" xmlns:p="http://schemas.microsoft.com/office/2006/metadata/properties" xmlns:ns3="01d178fc-aace-4d06-8b61-57daa5c7bca1" targetNamespace="http://schemas.microsoft.com/office/2006/metadata/properties" ma:root="true" ma:fieldsID="05de3dd1af2d854918bb29602b9c45a2" ns3:_="">
    <xsd:import namespace="01d178fc-aace-4d06-8b61-57daa5c7bca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d178fc-aace-4d06-8b61-57daa5c7bc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B15E2-C1DC-472C-B62E-5473C2BAB9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1998F5-6D16-4740-A8B3-26C85245B4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d178fc-aace-4d06-8b61-57daa5c7bc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688983-69C9-4D2D-834B-2CDE7B5E19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53800E4-0C6D-428C-9AAD-4B54DAFA1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11390</TotalTime>
  <Pages>2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DEEP</Company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Lauren Bergman</dc:creator>
  <cp:lastModifiedBy>Alexander, Zachary</cp:lastModifiedBy>
  <cp:revision>4</cp:revision>
  <cp:lastPrinted>2015-02-26T16:45:00Z</cp:lastPrinted>
  <dcterms:created xsi:type="dcterms:W3CDTF">2022-05-16T19:46:00Z</dcterms:created>
  <dcterms:modified xsi:type="dcterms:W3CDTF">2022-05-25T13:26:00Z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0x0101004A650D960BD17A4C84C378FF478A2E91</vt:lpwstr>
  </property>
</Properties>
</file>