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4B52B" w14:textId="77777777" w:rsidR="00152A4A" w:rsidRDefault="00DC68AF" w:rsidP="005E3ACF">
      <w:pPr>
        <w:pStyle w:val="Title"/>
        <w:spacing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3B4C" wp14:editId="07E6B9B7">
                <wp:simplePos x="0" y="0"/>
                <wp:positionH relativeFrom="column">
                  <wp:posOffset>-243840</wp:posOffset>
                </wp:positionH>
                <wp:positionV relativeFrom="paragraph">
                  <wp:posOffset>-696595</wp:posOffset>
                </wp:positionV>
                <wp:extent cx="5943600" cy="123698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36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D365F" w14:textId="77777777" w:rsidR="00494F71" w:rsidRDefault="00494F71" w:rsidP="00152A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A05A9" wp14:editId="62D80F04">
                                  <wp:extent cx="6412865" cy="1139825"/>
                                  <wp:effectExtent l="0" t="0" r="698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2865" cy="113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33B4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9.2pt;margin-top:-54.85pt;width:468pt;height:97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9tgAIAAA4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" stroked="f">
                <v:textbox style="mso-fit-shape-to-text:t">
                  <w:txbxContent>
                    <w:p w14:paraId="63DD365F" w14:textId="77777777" w:rsidR="00494F71" w:rsidRDefault="00494F71" w:rsidP="00152A4A">
                      <w:r>
                        <w:rPr>
                          <w:noProof/>
                        </w:rPr>
                        <w:drawing>
                          <wp:inline distT="0" distB="0" distL="0" distR="0" wp14:anchorId="4F9A05A9" wp14:editId="62D80F04">
                            <wp:extent cx="6412865" cy="1139825"/>
                            <wp:effectExtent l="0" t="0" r="698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2865" cy="113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771A8C" w14:textId="77777777" w:rsidR="007C5B8A" w:rsidRDefault="007C5B8A" w:rsidP="005E3ACF">
      <w:pPr>
        <w:spacing w:line="252" w:lineRule="auto"/>
        <w:jc w:val="center"/>
        <w:rPr>
          <w:szCs w:val="24"/>
        </w:rPr>
      </w:pPr>
    </w:p>
    <w:p w14:paraId="1342444E" w14:textId="77777777" w:rsidR="00B426F2" w:rsidRPr="002B7ECD" w:rsidRDefault="00B426F2" w:rsidP="005E3ACF">
      <w:pPr>
        <w:spacing w:line="252" w:lineRule="auto"/>
        <w:jc w:val="center"/>
        <w:rPr>
          <w:szCs w:val="24"/>
        </w:rPr>
      </w:pPr>
    </w:p>
    <w:p w14:paraId="704316D6" w14:textId="677FEF52" w:rsidR="00B426F2" w:rsidRPr="00B426F2" w:rsidRDefault="00B426F2" w:rsidP="005E3ACF">
      <w:pPr>
        <w:spacing w:line="252" w:lineRule="auto"/>
        <w:jc w:val="center"/>
        <w:rPr>
          <w:szCs w:val="24"/>
        </w:rPr>
      </w:pPr>
      <w:r w:rsidRPr="00B426F2">
        <w:rPr>
          <w:szCs w:val="24"/>
        </w:rPr>
        <w:t xml:space="preserve">CONNECTICUT DISTRIBUTED GENERATION </w:t>
      </w:r>
      <w:r w:rsidR="00B615A9">
        <w:rPr>
          <w:szCs w:val="24"/>
        </w:rPr>
        <w:t xml:space="preserve">JOINT TECHNICAL AND </w:t>
      </w:r>
      <w:r w:rsidR="00B0702E">
        <w:rPr>
          <w:szCs w:val="24"/>
        </w:rPr>
        <w:t>POLICY</w:t>
      </w:r>
      <w:r w:rsidRPr="00B426F2">
        <w:rPr>
          <w:szCs w:val="24"/>
        </w:rPr>
        <w:t xml:space="preserve"> WORKING GROUP</w:t>
      </w:r>
      <w:r w:rsidR="00B615A9">
        <w:rPr>
          <w:szCs w:val="24"/>
        </w:rPr>
        <w:t xml:space="preserve"> MEETING</w:t>
      </w:r>
    </w:p>
    <w:p w14:paraId="58CFF9EA" w14:textId="77777777" w:rsidR="00B426F2" w:rsidRDefault="00B426F2" w:rsidP="005E3ACF">
      <w:pPr>
        <w:spacing w:line="252" w:lineRule="auto"/>
        <w:jc w:val="center"/>
        <w:rPr>
          <w:szCs w:val="24"/>
          <w:u w:val="single"/>
        </w:rPr>
      </w:pPr>
    </w:p>
    <w:p w14:paraId="3DB36EAF" w14:textId="4D84D0DC" w:rsidR="007C5B8A" w:rsidRPr="002B7ECD" w:rsidRDefault="00B0702E" w:rsidP="005E3ACF">
      <w:pPr>
        <w:spacing w:line="252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MEETING MINUTES</w:t>
      </w:r>
    </w:p>
    <w:p w14:paraId="27A9FFE6" w14:textId="7C4AC040" w:rsidR="007C5B8A" w:rsidRPr="002B7ECD" w:rsidRDefault="009B7C75" w:rsidP="005E3ACF">
      <w:pPr>
        <w:spacing w:line="252" w:lineRule="auto"/>
        <w:jc w:val="center"/>
        <w:rPr>
          <w:szCs w:val="24"/>
        </w:rPr>
      </w:pPr>
      <w:r>
        <w:rPr>
          <w:szCs w:val="24"/>
        </w:rPr>
        <w:t>Tuesday</w:t>
      </w:r>
      <w:r w:rsidR="004478DD">
        <w:rPr>
          <w:szCs w:val="24"/>
        </w:rPr>
        <w:t xml:space="preserve">, </w:t>
      </w:r>
      <w:r w:rsidR="000F200D">
        <w:rPr>
          <w:szCs w:val="24"/>
        </w:rPr>
        <w:t>February</w:t>
      </w:r>
      <w:r w:rsidR="004478DD">
        <w:rPr>
          <w:szCs w:val="24"/>
        </w:rPr>
        <w:t xml:space="preserve"> </w:t>
      </w:r>
      <w:r w:rsidR="000F200D">
        <w:rPr>
          <w:szCs w:val="24"/>
        </w:rPr>
        <w:t>22</w:t>
      </w:r>
      <w:r w:rsidR="00B426F2" w:rsidRPr="00B426F2">
        <w:rPr>
          <w:szCs w:val="24"/>
        </w:rPr>
        <w:t>, 202</w:t>
      </w:r>
      <w:r w:rsidR="000F200D">
        <w:rPr>
          <w:szCs w:val="24"/>
        </w:rPr>
        <w:t>2</w:t>
      </w:r>
    </w:p>
    <w:p w14:paraId="3FCAE99B" w14:textId="3FF58E79" w:rsidR="00126A02" w:rsidRPr="00B426F2" w:rsidRDefault="00126A02" w:rsidP="005E3ACF">
      <w:pPr>
        <w:spacing w:line="252" w:lineRule="auto"/>
        <w:jc w:val="center"/>
        <w:rPr>
          <w:rFonts w:cs="Arial"/>
          <w:szCs w:val="24"/>
        </w:rPr>
      </w:pPr>
      <w:r w:rsidRPr="00B426F2">
        <w:rPr>
          <w:rFonts w:cs="Arial"/>
          <w:szCs w:val="24"/>
        </w:rPr>
        <w:t xml:space="preserve">9:00 AM – </w:t>
      </w:r>
      <w:r w:rsidR="00255DC5">
        <w:rPr>
          <w:rFonts w:cs="Arial"/>
          <w:szCs w:val="24"/>
        </w:rPr>
        <w:t>1</w:t>
      </w:r>
      <w:r w:rsidR="00745EC6">
        <w:rPr>
          <w:rFonts w:cs="Arial"/>
          <w:szCs w:val="24"/>
        </w:rPr>
        <w:t>2</w:t>
      </w:r>
      <w:r w:rsidR="00255DC5">
        <w:rPr>
          <w:rFonts w:cs="Arial"/>
          <w:szCs w:val="24"/>
        </w:rPr>
        <w:t>:</w:t>
      </w:r>
      <w:r w:rsidR="007D4D3A">
        <w:rPr>
          <w:rFonts w:cs="Arial"/>
          <w:szCs w:val="24"/>
        </w:rPr>
        <w:t>0</w:t>
      </w:r>
      <w:r w:rsidR="00644830">
        <w:rPr>
          <w:rFonts w:cs="Arial"/>
          <w:szCs w:val="24"/>
        </w:rPr>
        <w:t>0</w:t>
      </w:r>
      <w:r w:rsidRPr="00B426F2">
        <w:rPr>
          <w:rFonts w:cs="Arial"/>
          <w:szCs w:val="24"/>
        </w:rPr>
        <w:t xml:space="preserve"> </w:t>
      </w:r>
      <w:r w:rsidR="00745EC6">
        <w:rPr>
          <w:rFonts w:cs="Arial"/>
          <w:szCs w:val="24"/>
        </w:rPr>
        <w:t>P</w:t>
      </w:r>
      <w:r w:rsidRPr="00B426F2">
        <w:rPr>
          <w:rFonts w:cs="Arial"/>
          <w:szCs w:val="24"/>
        </w:rPr>
        <w:t>M</w:t>
      </w:r>
    </w:p>
    <w:p w14:paraId="12263EBE" w14:textId="77777777" w:rsidR="003B425F" w:rsidRPr="00BF0AAC" w:rsidRDefault="003B425F" w:rsidP="005E3ACF">
      <w:pPr>
        <w:pStyle w:val="ListParagraph"/>
        <w:spacing w:line="252" w:lineRule="auto"/>
        <w:ind w:left="1080"/>
        <w:jc w:val="center"/>
        <w:rPr>
          <w:rFonts w:cs="Arial"/>
          <w:i/>
          <w:szCs w:val="24"/>
        </w:rPr>
      </w:pPr>
    </w:p>
    <w:p w14:paraId="7FDAC00D" w14:textId="10CC5DE9" w:rsidR="00B426F2" w:rsidRDefault="00B426F2" w:rsidP="005E3ACF">
      <w:pPr>
        <w:spacing w:line="252" w:lineRule="auto"/>
        <w:jc w:val="both"/>
        <w:rPr>
          <w:rFonts w:cs="Arial"/>
          <w:szCs w:val="24"/>
        </w:rPr>
      </w:pPr>
    </w:p>
    <w:p w14:paraId="0281FFB7" w14:textId="6ADB6071" w:rsidR="00A86777" w:rsidRDefault="00126A02" w:rsidP="005E3ACF">
      <w:pPr>
        <w:spacing w:line="252" w:lineRule="auto"/>
        <w:jc w:val="both"/>
        <w:rPr>
          <w:rFonts w:cs="Arial"/>
          <w:b/>
          <w:szCs w:val="24"/>
        </w:rPr>
      </w:pPr>
      <w:r w:rsidRPr="00B426F2">
        <w:rPr>
          <w:rFonts w:cs="Arial"/>
          <w:b/>
          <w:szCs w:val="24"/>
        </w:rPr>
        <w:t>9:00 AM – 9:</w:t>
      </w:r>
      <w:r w:rsidR="005F0251">
        <w:rPr>
          <w:rFonts w:cs="Arial"/>
          <w:b/>
          <w:szCs w:val="24"/>
        </w:rPr>
        <w:t>0</w:t>
      </w:r>
      <w:r w:rsidRPr="00B426F2">
        <w:rPr>
          <w:rFonts w:cs="Arial"/>
          <w:b/>
          <w:szCs w:val="24"/>
        </w:rPr>
        <w:t>5 AM</w:t>
      </w:r>
      <w:r w:rsidRPr="00B426F2">
        <w:rPr>
          <w:rFonts w:cs="Arial"/>
          <w:b/>
          <w:szCs w:val="24"/>
        </w:rPr>
        <w:tab/>
      </w:r>
      <w:r w:rsidRPr="00B426F2">
        <w:rPr>
          <w:rFonts w:cs="Arial"/>
          <w:b/>
          <w:szCs w:val="24"/>
        </w:rPr>
        <w:tab/>
        <w:t>Introduction</w:t>
      </w:r>
      <w:r w:rsidR="005F0251">
        <w:rPr>
          <w:rFonts w:cs="Arial"/>
          <w:b/>
          <w:szCs w:val="24"/>
        </w:rPr>
        <w:t xml:space="preserve"> and Adoption of Meeting Minutes</w:t>
      </w:r>
    </w:p>
    <w:p w14:paraId="4BF689CE" w14:textId="77777777" w:rsidR="00BF0AAC" w:rsidRDefault="00BF0AAC" w:rsidP="005E3ACF">
      <w:pPr>
        <w:spacing w:line="252" w:lineRule="auto"/>
        <w:jc w:val="both"/>
        <w:rPr>
          <w:rFonts w:cs="Arial"/>
          <w:b/>
          <w:szCs w:val="24"/>
        </w:rPr>
      </w:pPr>
    </w:p>
    <w:p w14:paraId="43C2E216" w14:textId="1828BF05" w:rsidR="00081B26" w:rsidRDefault="00745EC6" w:rsidP="005E3ACF">
      <w:pPr>
        <w:spacing w:line="252" w:lineRule="auto"/>
        <w:ind w:left="2880" w:hanging="288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Long-Term System Planning and Cost Sharing – Eversource Presentation</w:t>
      </w:r>
    </w:p>
    <w:p w14:paraId="1211CAD0" w14:textId="4E25CC06" w:rsidR="00904078" w:rsidRDefault="0013761B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In Massachusetts most interconnection issues arise from PV interconnecting in light load/rural areas</w:t>
      </w:r>
    </w:p>
    <w:p w14:paraId="1B10EF0E" w14:textId="086F5FF8" w:rsidR="0013761B" w:rsidRDefault="00EC3D43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In CT, there are 6 substations with little/no capacity that would require significant upgrades, which are cost-prohibitive for a single developer</w:t>
      </w:r>
    </w:p>
    <w:p w14:paraId="33C155A2" w14:textId="301EECBF" w:rsidR="00EC3D43" w:rsidRDefault="00EC3D43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 solution to this problem is the use of group studies, which would anticipate current and future needs, beyond just what is presently in the queue</w:t>
      </w:r>
    </w:p>
    <w:p w14:paraId="2D6D2D36" w14:textId="10918D27" w:rsidR="00D860D9" w:rsidRDefault="00D860D9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Group study process would determine whether </w:t>
      </w:r>
      <w:r w:rsidR="00E37170">
        <w:rPr>
          <w:rFonts w:cs="Arial"/>
          <w:szCs w:val="24"/>
        </w:rPr>
        <w:t>u</w:t>
      </w:r>
      <w:r w:rsidR="00D46BAE">
        <w:rPr>
          <w:rFonts w:cs="Arial"/>
          <w:szCs w:val="24"/>
        </w:rPr>
        <w:t>pgrades would also benefit the ratepayer</w:t>
      </w:r>
    </w:p>
    <w:p w14:paraId="3AE0C7B7" w14:textId="319602EA" w:rsidR="0060633B" w:rsidRDefault="0060633B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Substation level upgrades are cost-prohibitive for single developers</w:t>
      </w:r>
    </w:p>
    <w:p w14:paraId="32948CD4" w14:textId="16D421A3" w:rsidR="00D46BAE" w:rsidRDefault="00E569FB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When evaluating distribution and bulk substation capacity, </w:t>
      </w:r>
      <w:r w:rsidR="0060633B">
        <w:rPr>
          <w:rFonts w:cs="Arial"/>
          <w:szCs w:val="24"/>
        </w:rPr>
        <w:t>Eversource uses n-1 contingency to make sure customers have a backup if the largest transformer goes down</w:t>
      </w:r>
    </w:p>
    <w:p w14:paraId="631B3511" w14:textId="18B0C0A0" w:rsidR="0060633B" w:rsidRDefault="0060633B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Most single substations are backed up via loop to other substations</w:t>
      </w:r>
    </w:p>
    <w:p w14:paraId="4FDA7F0F" w14:textId="0FA768D4" w:rsidR="0060633B" w:rsidRDefault="0060633B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Under the proposal, the group study and future developers will all pay the same per kW cost</w:t>
      </w:r>
    </w:p>
    <w:p w14:paraId="246D3E2C" w14:textId="234BC26A" w:rsidR="0060633B" w:rsidRDefault="0060633B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Eversource uses a standard 62.5MVA transformer for new construction and replacements but some smaller transformers are still in service</w:t>
      </w:r>
    </w:p>
    <w:p w14:paraId="2C6E2D48" w14:textId="77ECA794" w:rsidR="0060633B" w:rsidRDefault="0060633B" w:rsidP="005E3ACF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Three types of substation upgrades to increase capacity (from simplest to most complicated/costly)</w:t>
      </w:r>
    </w:p>
    <w:p w14:paraId="73DA90C8" w14:textId="77777777" w:rsidR="00164B92" w:rsidRDefault="0060633B" w:rsidP="0060633B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Replace existing transformer; may require</w:t>
      </w:r>
      <w:r w:rsidR="00164B92">
        <w:rPr>
          <w:rFonts w:cs="Arial"/>
          <w:szCs w:val="24"/>
        </w:rPr>
        <w:t xml:space="preserve"> ancillary upgrades</w:t>
      </w:r>
    </w:p>
    <w:p w14:paraId="768286C9" w14:textId="77777777" w:rsidR="00164B92" w:rsidRDefault="00164B92" w:rsidP="0060633B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Adding a new transformer</w:t>
      </w:r>
    </w:p>
    <w:p w14:paraId="4CE5E10F" w14:textId="022618FC" w:rsidR="0060633B" w:rsidRDefault="00164B92" w:rsidP="0060633B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Station expansion – may require transmission upgrades</w:t>
      </w:r>
    </w:p>
    <w:p w14:paraId="0A991C25" w14:textId="17291458" w:rsidR="00164B92" w:rsidRDefault="00164B92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Three types of distribution system upgrades</w:t>
      </w:r>
    </w:p>
    <w:p w14:paraId="1DFE3EAD" w14:textId="35210992" w:rsidR="00164B92" w:rsidRDefault="00164B92" w:rsidP="00164B92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Service upgrade</w:t>
      </w:r>
    </w:p>
    <w:p w14:paraId="4F78EC52" w14:textId="34C489E1" w:rsidR="00164B92" w:rsidRDefault="00164B92" w:rsidP="00164B92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Feeder upgrade</w:t>
      </w:r>
    </w:p>
    <w:p w14:paraId="72EA5992" w14:textId="608CA6F1" w:rsidR="00164B92" w:rsidRDefault="00164B92" w:rsidP="00164B92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Backbone upgrade</w:t>
      </w:r>
    </w:p>
    <w:p w14:paraId="0EED6311" w14:textId="5FC2B1C7" w:rsidR="00164B92" w:rsidRDefault="00164B92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allocation of transmission upgrade costs still needs to be determined</w:t>
      </w:r>
    </w:p>
    <w:p w14:paraId="4B2B08DE" w14:textId="144375BE" w:rsidR="00164B92" w:rsidRDefault="00164B92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Many upgrades can </w:t>
      </w:r>
      <w:r w:rsidR="00963FBD">
        <w:rPr>
          <w:rFonts w:cs="Arial"/>
          <w:szCs w:val="24"/>
        </w:rPr>
        <w:t>increase reliability for all distribution customers, which should be accounted for in cost allocation</w:t>
      </w:r>
    </w:p>
    <w:p w14:paraId="7B08B597" w14:textId="1A51E064" w:rsidR="00963FBD" w:rsidRDefault="00963FBD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The goal is for the EDCs to do studies on a yearly basis</w:t>
      </w:r>
    </w:p>
    <w:p w14:paraId="521A2A54" w14:textId="582CCB44" w:rsidR="00963FBD" w:rsidRDefault="00963FBD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group study would also require a transmission study</w:t>
      </w:r>
    </w:p>
    <w:p w14:paraId="497EC7E5" w14:textId="07A470BC" w:rsidR="00963FBD" w:rsidRDefault="009E3503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The Massachusetts 10-year DSP is still under review in 20-75-C</w:t>
      </w:r>
    </w:p>
    <w:p w14:paraId="4A85843C" w14:textId="5D810F0F" w:rsidR="00811A78" w:rsidRDefault="00811A78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 proactive system planning </w:t>
      </w:r>
      <w:r w:rsidR="00DB63F0">
        <w:rPr>
          <w:rFonts w:cs="Arial"/>
          <w:szCs w:val="24"/>
        </w:rPr>
        <w:t xml:space="preserve">process is necessary </w:t>
      </w:r>
    </w:p>
    <w:p w14:paraId="3B2B8B17" w14:textId="6AB4AD04" w:rsidR="00DB63F0" w:rsidRDefault="00DB63F0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Noel mentioned that even if substation upgrade costs were subject to cost sharing, the distribution system upgrades, e.g. single- to three-phase, could still be cost prohibitive</w:t>
      </w:r>
    </w:p>
    <w:p w14:paraId="305E6133" w14:textId="231DA7A6" w:rsidR="00DB63F0" w:rsidRDefault="00DB63F0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Eversource stated that the CIP fee </w:t>
      </w:r>
      <w:r w:rsidR="006D64C3">
        <w:rPr>
          <w:rFonts w:cs="Arial"/>
          <w:szCs w:val="24"/>
        </w:rPr>
        <w:t xml:space="preserve">in MA includes certain distribution upgrades to prevent free riders </w:t>
      </w:r>
    </w:p>
    <w:p w14:paraId="5F9B7DA3" w14:textId="53E638DC" w:rsidR="00DB63F0" w:rsidRDefault="006D64C3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However, it is difficult to know where new feeders will be added</w:t>
      </w:r>
      <w:r w:rsidR="00563CD9">
        <w:rPr>
          <w:rFonts w:cs="Arial"/>
          <w:szCs w:val="24"/>
        </w:rPr>
        <w:t xml:space="preserve"> in the future as they cannot be built without projects to utilize them</w:t>
      </w:r>
    </w:p>
    <w:p w14:paraId="42203E84" w14:textId="3F46FBC2" w:rsidR="00563CD9" w:rsidRDefault="00563CD9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The long-term </w:t>
      </w:r>
      <w:r w:rsidR="00B43BAB">
        <w:rPr>
          <w:rFonts w:cs="Arial"/>
          <w:szCs w:val="24"/>
        </w:rPr>
        <w:t xml:space="preserve">planning </w:t>
      </w:r>
      <w:r>
        <w:rPr>
          <w:rFonts w:cs="Arial"/>
          <w:szCs w:val="24"/>
        </w:rPr>
        <w:t>process for DERs has synerg</w:t>
      </w:r>
      <w:r w:rsidR="0022208E">
        <w:rPr>
          <w:rFonts w:cs="Arial"/>
          <w:szCs w:val="24"/>
        </w:rPr>
        <w:t>ies</w:t>
      </w:r>
      <w:r>
        <w:rPr>
          <w:rFonts w:cs="Arial"/>
          <w:szCs w:val="24"/>
        </w:rPr>
        <w:t xml:space="preserve"> with the capital planning</w:t>
      </w:r>
    </w:p>
    <w:p w14:paraId="21352476" w14:textId="5B7D61E5" w:rsidR="00FA164D" w:rsidRDefault="00FA164D" w:rsidP="00164B92">
      <w:pPr>
        <w:pStyle w:val="ListParagraph"/>
        <w:numPr>
          <w:ilvl w:val="0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Jon asked whether phase comparison schemes or ROCOF would be feasible alternatives to a direct transfer trip </w:t>
      </w:r>
    </w:p>
    <w:p w14:paraId="74217C68" w14:textId="2CE64C30" w:rsidR="00FA164D" w:rsidRDefault="00FA164D" w:rsidP="00FA164D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Eversource stated that transfer trips are required for very few projects and phase loss wasn’t </w:t>
      </w:r>
      <w:r w:rsidR="0027765E">
        <w:rPr>
          <w:rFonts w:cs="Arial"/>
          <w:szCs w:val="24"/>
        </w:rPr>
        <w:t>a reliable enough alternative</w:t>
      </w:r>
    </w:p>
    <w:p w14:paraId="1A058A6F" w14:textId="22C91578" w:rsidR="006F3ED2" w:rsidRDefault="006F3ED2" w:rsidP="00FA164D">
      <w:pPr>
        <w:pStyle w:val="ListParagraph"/>
        <w:numPr>
          <w:ilvl w:val="1"/>
          <w:numId w:val="24"/>
        </w:numPr>
        <w:spacing w:line="252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UI stated it was open to investigating the use of ROCOF</w:t>
      </w:r>
    </w:p>
    <w:p w14:paraId="17496774" w14:textId="22CA5A25" w:rsidR="006F3ED2" w:rsidRDefault="006F3ED2" w:rsidP="00483E09">
      <w:pPr>
        <w:spacing w:line="252" w:lineRule="auto"/>
        <w:jc w:val="both"/>
        <w:rPr>
          <w:rFonts w:cs="Arial"/>
          <w:szCs w:val="24"/>
        </w:rPr>
      </w:pPr>
    </w:p>
    <w:p w14:paraId="47F10932" w14:textId="14010469" w:rsidR="00483E09" w:rsidRDefault="00483E09" w:rsidP="00483E09">
      <w:p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Other Matters</w:t>
      </w:r>
    </w:p>
    <w:p w14:paraId="0612F3A9" w14:textId="77C7B8F3" w:rsidR="00483E09" w:rsidRPr="00DA5634" w:rsidRDefault="00483E09" w:rsidP="00483E09">
      <w:pPr>
        <w:pStyle w:val="ListParagraph"/>
        <w:numPr>
          <w:ilvl w:val="0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A </w:t>
      </w:r>
      <w:r w:rsidR="000D202E">
        <w:rPr>
          <w:rFonts w:cs="Arial"/>
          <w:szCs w:val="24"/>
        </w:rPr>
        <w:t>participant asked whether a residential system consisting of a 15kW solar</w:t>
      </w:r>
      <w:r w:rsidR="00DA5634">
        <w:rPr>
          <w:rFonts w:cs="Arial"/>
          <w:szCs w:val="24"/>
        </w:rPr>
        <w:t xml:space="preserve"> system and a 15kW battery storage system would fall under level 1 or level 2 screens</w:t>
      </w:r>
    </w:p>
    <w:p w14:paraId="440F354B" w14:textId="1F53A442" w:rsidR="00DA5634" w:rsidRPr="00DA5634" w:rsidRDefault="00DA5634" w:rsidP="00DA5634">
      <w:pPr>
        <w:pStyle w:val="ListParagraph"/>
        <w:numPr>
          <w:ilvl w:val="1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If both systems are set up in an export configuration, would be over the 25kW threshold for level 1 screen</w:t>
      </w:r>
    </w:p>
    <w:p w14:paraId="66D1392A" w14:textId="64FC532A" w:rsidR="00DA5634" w:rsidRPr="002D1BE5" w:rsidRDefault="002D1BE5" w:rsidP="002D1BE5">
      <w:pPr>
        <w:pStyle w:val="ListParagraph"/>
        <w:numPr>
          <w:ilvl w:val="0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CT Developers are still looking for a public queue with the fields identified in the IREC model procedures</w:t>
      </w:r>
    </w:p>
    <w:p w14:paraId="3F0F684F" w14:textId="27FABB67" w:rsidR="002D1BE5" w:rsidRPr="00E82017" w:rsidRDefault="002D1BE5" w:rsidP="002D1BE5">
      <w:pPr>
        <w:pStyle w:val="ListParagraph"/>
        <w:numPr>
          <w:ilvl w:val="0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Residential </w:t>
      </w:r>
      <w:r w:rsidR="00E82017">
        <w:rPr>
          <w:rFonts w:cs="Arial"/>
          <w:szCs w:val="24"/>
        </w:rPr>
        <w:t>Developers stated they were having issues getting their i</w:t>
      </w:r>
      <w:r>
        <w:rPr>
          <w:rFonts w:cs="Arial"/>
          <w:szCs w:val="24"/>
        </w:rPr>
        <w:t>nterconnection</w:t>
      </w:r>
      <w:r w:rsidR="00E82017">
        <w:rPr>
          <w:rFonts w:cs="Arial"/>
          <w:szCs w:val="24"/>
        </w:rPr>
        <w:t xml:space="preserve"> applications approved</w:t>
      </w:r>
    </w:p>
    <w:p w14:paraId="0B045529" w14:textId="54AA25C8" w:rsidR="00D64F6A" w:rsidRPr="00D64F6A" w:rsidRDefault="00D64F6A" w:rsidP="00E82017">
      <w:pPr>
        <w:pStyle w:val="ListParagraph"/>
        <w:numPr>
          <w:ilvl w:val="1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Many installers facing long delays from submission of application</w:t>
      </w:r>
      <w:bookmarkStart w:id="0" w:name="_GoBack"/>
      <w:bookmarkEnd w:id="0"/>
      <w:r>
        <w:rPr>
          <w:rFonts w:cs="Arial"/>
          <w:szCs w:val="24"/>
        </w:rPr>
        <w:t xml:space="preserve"> to approval</w:t>
      </w:r>
    </w:p>
    <w:p w14:paraId="7BF1F9A8" w14:textId="6464D320" w:rsidR="00E82017" w:rsidRPr="00E82017" w:rsidRDefault="00E82017" w:rsidP="00E82017">
      <w:pPr>
        <w:pStyle w:val="ListParagraph"/>
        <w:numPr>
          <w:ilvl w:val="1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Some issues are the significant differences between the UI and Eversource interconnection forms and processing</w:t>
      </w:r>
    </w:p>
    <w:p w14:paraId="4BCEDFE6" w14:textId="3FC241B1" w:rsidR="00E82017" w:rsidRPr="00E82017" w:rsidRDefault="00467991" w:rsidP="00E82017">
      <w:pPr>
        <w:pStyle w:val="ListParagraph"/>
        <w:numPr>
          <w:ilvl w:val="1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Difficulty obtaining e</w:t>
      </w:r>
      <w:r w:rsidR="00E82017">
        <w:rPr>
          <w:rFonts w:cs="Arial"/>
          <w:szCs w:val="24"/>
        </w:rPr>
        <w:t>nergy audits</w:t>
      </w:r>
      <w:r>
        <w:rPr>
          <w:rFonts w:cs="Arial"/>
          <w:szCs w:val="24"/>
        </w:rPr>
        <w:t xml:space="preserve">, gas meter numbers and job numbers </w:t>
      </w:r>
      <w:r w:rsidR="00A3736E">
        <w:rPr>
          <w:rFonts w:cs="Arial"/>
          <w:szCs w:val="24"/>
        </w:rPr>
        <w:t xml:space="preserve"> </w:t>
      </w:r>
    </w:p>
    <w:p w14:paraId="58F43110" w14:textId="1B1B289E" w:rsidR="00E82017" w:rsidRPr="00483E09" w:rsidRDefault="00E82017" w:rsidP="00E82017">
      <w:pPr>
        <w:pStyle w:val="ListParagraph"/>
        <w:numPr>
          <w:ilvl w:val="1"/>
          <w:numId w:val="37"/>
        </w:numPr>
        <w:spacing w:line="252" w:lineRule="auto"/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Plan is to discuss at the education seminar scheduled for the end of March</w:t>
      </w:r>
    </w:p>
    <w:p w14:paraId="53CE2D02" w14:textId="2213BCAB" w:rsidR="00EC3D43" w:rsidRPr="00494F71" w:rsidRDefault="00EC3D43" w:rsidP="00494F71">
      <w:pPr>
        <w:spacing w:line="252" w:lineRule="auto"/>
        <w:jc w:val="both"/>
        <w:rPr>
          <w:rFonts w:cs="Arial"/>
          <w:szCs w:val="24"/>
        </w:rPr>
      </w:pPr>
    </w:p>
    <w:p w14:paraId="721589A0" w14:textId="62B4F1D5" w:rsidR="00904078" w:rsidRDefault="00904078" w:rsidP="005E3ACF">
      <w:pPr>
        <w:spacing w:line="252" w:lineRule="auto"/>
        <w:jc w:val="both"/>
        <w:rPr>
          <w:rFonts w:cs="Arial"/>
          <w:szCs w:val="24"/>
        </w:rPr>
      </w:pPr>
    </w:p>
    <w:sectPr w:rsidR="00904078" w:rsidSect="0067222B">
      <w:footerReference w:type="first" r:id="rId12"/>
      <w:pgSz w:w="12240" w:h="15840" w:code="1"/>
      <w:pgMar w:top="1440" w:right="1440" w:bottom="1440" w:left="1440" w:header="720" w:footer="720" w:gutter="0"/>
      <w:paperSrc w:first="3" w:other="3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8B300" w14:textId="77777777" w:rsidR="00956860" w:rsidRDefault="00956860" w:rsidP="00327991">
      <w:r>
        <w:separator/>
      </w:r>
    </w:p>
  </w:endnote>
  <w:endnote w:type="continuationSeparator" w:id="0">
    <w:p w14:paraId="7076287B" w14:textId="77777777" w:rsidR="00956860" w:rsidRDefault="00956860" w:rsidP="0032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7418" w14:textId="77777777" w:rsidR="00494F71" w:rsidRPr="0067222B" w:rsidRDefault="00494F71" w:rsidP="00680B7C">
    <w:pPr>
      <w:tabs>
        <w:tab w:val="center" w:pos="4680"/>
        <w:tab w:val="right" w:pos="9360"/>
      </w:tabs>
      <w:jc w:val="center"/>
      <w:rPr>
        <w:rFonts w:ascii="Bodoni MT" w:hAnsi="Bodoni MT" w:cs="AngsanaUPC"/>
        <w:b/>
        <w:color w:val="1F497D"/>
        <w:sz w:val="20"/>
        <w:szCs w:val="20"/>
      </w:rPr>
    </w:pPr>
    <w:r w:rsidRPr="0067222B">
      <w:rPr>
        <w:rFonts w:ascii="Bodoni MT" w:hAnsi="Bodoni MT" w:cs="AngsanaUPC"/>
        <w:b/>
        <w:color w:val="1F497D"/>
        <w:sz w:val="20"/>
        <w:szCs w:val="20"/>
      </w:rPr>
      <w:t>10 Franklin Square, New Britain, CT 06051</w:t>
    </w:r>
  </w:p>
  <w:p w14:paraId="5EA571FE" w14:textId="77777777" w:rsidR="00494F71" w:rsidRPr="009200CE" w:rsidRDefault="00494F71" w:rsidP="00680B7C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 w:rsidRPr="009200CE">
      <w:rPr>
        <w:rFonts w:ascii="Bodoni MT" w:hAnsi="Bodoni MT"/>
        <w:color w:val="1F497D"/>
        <w:sz w:val="18"/>
        <w:szCs w:val="18"/>
      </w:rPr>
      <w:t>An Equal Opportunity Employer</w:t>
    </w:r>
  </w:p>
  <w:p w14:paraId="0C12FCBC" w14:textId="77777777" w:rsidR="00494F71" w:rsidRPr="0067222B" w:rsidRDefault="00494F71" w:rsidP="0067222B">
    <w:pPr>
      <w:tabs>
        <w:tab w:val="center" w:pos="4680"/>
        <w:tab w:val="right" w:pos="9360"/>
      </w:tabs>
      <w:jc w:val="center"/>
      <w:rPr>
        <w:rFonts w:ascii="Bodoni MT" w:hAnsi="Bodoni MT"/>
        <w:color w:val="1F497D"/>
        <w:sz w:val="18"/>
        <w:szCs w:val="18"/>
      </w:rPr>
    </w:pPr>
    <w:r>
      <w:rPr>
        <w:rFonts w:ascii="Bodoni MT" w:hAnsi="Bodoni MT"/>
        <w:color w:val="1F497D"/>
        <w:sz w:val="18"/>
        <w:szCs w:val="18"/>
      </w:rPr>
      <w:t>www.ct.gov/pura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D180" w14:textId="77777777" w:rsidR="00956860" w:rsidRDefault="00956860" w:rsidP="00327991">
      <w:r>
        <w:separator/>
      </w:r>
    </w:p>
  </w:footnote>
  <w:footnote w:type="continuationSeparator" w:id="0">
    <w:p w14:paraId="0D2224DF" w14:textId="77777777" w:rsidR="00956860" w:rsidRDefault="00956860" w:rsidP="00327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1F26176"/>
    <w:multiLevelType w:val="hybridMultilevel"/>
    <w:tmpl w:val="73ACF2F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36745A3"/>
    <w:multiLevelType w:val="hybridMultilevel"/>
    <w:tmpl w:val="51D4B3B6"/>
    <w:lvl w:ilvl="0" w:tplc="200824C8">
      <w:numFmt w:val="bullet"/>
      <w:lvlText w:val="-"/>
      <w:lvlJc w:val="left"/>
      <w:pPr>
        <w:ind w:left="32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51C4076"/>
    <w:multiLevelType w:val="multilevel"/>
    <w:tmpl w:val="66BC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46702D"/>
    <w:multiLevelType w:val="hybridMultilevel"/>
    <w:tmpl w:val="69267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CA0C44"/>
    <w:multiLevelType w:val="hybridMultilevel"/>
    <w:tmpl w:val="82E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B2321"/>
    <w:multiLevelType w:val="hybridMultilevel"/>
    <w:tmpl w:val="DA7C7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F348E"/>
    <w:multiLevelType w:val="hybridMultilevel"/>
    <w:tmpl w:val="B020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93DFF"/>
    <w:multiLevelType w:val="hybridMultilevel"/>
    <w:tmpl w:val="4C14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F1DB0"/>
    <w:multiLevelType w:val="hybridMultilevel"/>
    <w:tmpl w:val="2486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55F92"/>
    <w:multiLevelType w:val="hybridMultilevel"/>
    <w:tmpl w:val="50BA4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77BC"/>
    <w:multiLevelType w:val="hybridMultilevel"/>
    <w:tmpl w:val="4D7C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A2A32"/>
    <w:multiLevelType w:val="hybridMultilevel"/>
    <w:tmpl w:val="106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75"/>
    <w:multiLevelType w:val="hybridMultilevel"/>
    <w:tmpl w:val="D9425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E96C1C"/>
    <w:multiLevelType w:val="hybridMultilevel"/>
    <w:tmpl w:val="8868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27938"/>
    <w:multiLevelType w:val="hybridMultilevel"/>
    <w:tmpl w:val="7C5A0CCE"/>
    <w:lvl w:ilvl="0" w:tplc="281C33F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DA1BF3"/>
    <w:multiLevelType w:val="hybridMultilevel"/>
    <w:tmpl w:val="EE6C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E3116"/>
    <w:multiLevelType w:val="hybridMultilevel"/>
    <w:tmpl w:val="4AC85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E4430"/>
    <w:multiLevelType w:val="multilevel"/>
    <w:tmpl w:val="44C46ECA"/>
    <w:styleLink w:val="Decision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350"/>
        </w:tabs>
        <w:ind w:left="99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505E5E8D"/>
    <w:multiLevelType w:val="hybridMultilevel"/>
    <w:tmpl w:val="1B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35681"/>
    <w:multiLevelType w:val="hybridMultilevel"/>
    <w:tmpl w:val="D318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A6503"/>
    <w:multiLevelType w:val="hybridMultilevel"/>
    <w:tmpl w:val="D3E23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5387C"/>
    <w:multiLevelType w:val="hybridMultilevel"/>
    <w:tmpl w:val="422046FC"/>
    <w:lvl w:ilvl="0" w:tplc="281C33F4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8C70ED7"/>
    <w:multiLevelType w:val="multilevel"/>
    <w:tmpl w:val="103A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CD5F15"/>
    <w:multiLevelType w:val="multilevel"/>
    <w:tmpl w:val="E1DE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4C73F5"/>
    <w:multiLevelType w:val="hybridMultilevel"/>
    <w:tmpl w:val="7DAC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07431"/>
    <w:multiLevelType w:val="hybridMultilevel"/>
    <w:tmpl w:val="8844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2423A"/>
    <w:multiLevelType w:val="hybridMultilevel"/>
    <w:tmpl w:val="D296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500A3"/>
    <w:multiLevelType w:val="hybridMultilevel"/>
    <w:tmpl w:val="425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70E93"/>
    <w:multiLevelType w:val="hybridMultilevel"/>
    <w:tmpl w:val="F834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41CFD"/>
    <w:multiLevelType w:val="hybridMultilevel"/>
    <w:tmpl w:val="ECD06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6848"/>
    <w:multiLevelType w:val="hybridMultilevel"/>
    <w:tmpl w:val="9BF8F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22645"/>
    <w:multiLevelType w:val="hybridMultilevel"/>
    <w:tmpl w:val="C8D2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861E9"/>
    <w:multiLevelType w:val="hybridMultilevel"/>
    <w:tmpl w:val="E81E4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C7369"/>
    <w:multiLevelType w:val="hybridMultilevel"/>
    <w:tmpl w:val="9342C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11CAB"/>
    <w:multiLevelType w:val="hybridMultilevel"/>
    <w:tmpl w:val="2A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30"/>
  </w:num>
  <w:num w:numId="4">
    <w:abstractNumId w:val="15"/>
  </w:num>
  <w:num w:numId="5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6">
    <w:abstractNumId w:val="17"/>
  </w:num>
  <w:num w:numId="7">
    <w:abstractNumId w:val="32"/>
  </w:num>
  <w:num w:numId="8">
    <w:abstractNumId w:val="6"/>
  </w:num>
  <w:num w:numId="9">
    <w:abstractNumId w:val="21"/>
  </w:num>
  <w:num w:numId="10">
    <w:abstractNumId w:val="20"/>
  </w:num>
  <w:num w:numId="11">
    <w:abstractNumId w:val="31"/>
  </w:num>
  <w:num w:numId="12">
    <w:abstractNumId w:val="29"/>
  </w:num>
  <w:num w:numId="13">
    <w:abstractNumId w:val="2"/>
  </w:num>
  <w:num w:numId="14">
    <w:abstractNumId w:val="24"/>
  </w:num>
  <w:num w:numId="15">
    <w:abstractNumId w:val="23"/>
  </w:num>
  <w:num w:numId="16">
    <w:abstractNumId w:val="3"/>
  </w:num>
  <w:num w:numId="17">
    <w:abstractNumId w:val="26"/>
  </w:num>
  <w:num w:numId="18">
    <w:abstractNumId w:val="19"/>
  </w:num>
  <w:num w:numId="19">
    <w:abstractNumId w:val="1"/>
  </w:num>
  <w:num w:numId="20">
    <w:abstractNumId w:val="22"/>
  </w:num>
  <w:num w:numId="21">
    <w:abstractNumId w:val="14"/>
  </w:num>
  <w:num w:numId="22">
    <w:abstractNumId w:val="8"/>
  </w:num>
  <w:num w:numId="23">
    <w:abstractNumId w:val="35"/>
  </w:num>
  <w:num w:numId="24">
    <w:abstractNumId w:val="5"/>
  </w:num>
  <w:num w:numId="25">
    <w:abstractNumId w:val="34"/>
  </w:num>
  <w:num w:numId="26">
    <w:abstractNumId w:val="13"/>
  </w:num>
  <w:num w:numId="27">
    <w:abstractNumId w:val="4"/>
  </w:num>
  <w:num w:numId="28">
    <w:abstractNumId w:val="11"/>
  </w:num>
  <w:num w:numId="29">
    <w:abstractNumId w:val="25"/>
  </w:num>
  <w:num w:numId="30">
    <w:abstractNumId w:val="10"/>
  </w:num>
  <w:num w:numId="31">
    <w:abstractNumId w:val="28"/>
  </w:num>
  <w:num w:numId="32">
    <w:abstractNumId w:val="16"/>
  </w:num>
  <w:num w:numId="33">
    <w:abstractNumId w:val="33"/>
  </w:num>
  <w:num w:numId="34">
    <w:abstractNumId w:val="27"/>
  </w:num>
  <w:num w:numId="35">
    <w:abstractNumId w:val="7"/>
  </w:num>
  <w:num w:numId="36">
    <w:abstractNumId w:val="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A02"/>
    <w:rsid w:val="00004F7C"/>
    <w:rsid w:val="00011B6C"/>
    <w:rsid w:val="00013AF6"/>
    <w:rsid w:val="00016489"/>
    <w:rsid w:val="00030F6A"/>
    <w:rsid w:val="000420B3"/>
    <w:rsid w:val="0004217E"/>
    <w:rsid w:val="00055A8B"/>
    <w:rsid w:val="000756BF"/>
    <w:rsid w:val="000773DA"/>
    <w:rsid w:val="000801B8"/>
    <w:rsid w:val="00081B26"/>
    <w:rsid w:val="00083166"/>
    <w:rsid w:val="00084364"/>
    <w:rsid w:val="00093D63"/>
    <w:rsid w:val="000A613A"/>
    <w:rsid w:val="000A77D2"/>
    <w:rsid w:val="000B5E67"/>
    <w:rsid w:val="000D202E"/>
    <w:rsid w:val="000D58E6"/>
    <w:rsid w:val="000E16F3"/>
    <w:rsid w:val="000E54CF"/>
    <w:rsid w:val="000F200D"/>
    <w:rsid w:val="00100ADE"/>
    <w:rsid w:val="0010296C"/>
    <w:rsid w:val="00103775"/>
    <w:rsid w:val="0011108E"/>
    <w:rsid w:val="001140C0"/>
    <w:rsid w:val="00116DE4"/>
    <w:rsid w:val="00124B5C"/>
    <w:rsid w:val="00126A02"/>
    <w:rsid w:val="00130929"/>
    <w:rsid w:val="00132E6C"/>
    <w:rsid w:val="00134972"/>
    <w:rsid w:val="0013761B"/>
    <w:rsid w:val="00141745"/>
    <w:rsid w:val="00151031"/>
    <w:rsid w:val="00152A4A"/>
    <w:rsid w:val="00156E59"/>
    <w:rsid w:val="00164B92"/>
    <w:rsid w:val="00165354"/>
    <w:rsid w:val="00166334"/>
    <w:rsid w:val="0016637C"/>
    <w:rsid w:val="0017454A"/>
    <w:rsid w:val="0018405E"/>
    <w:rsid w:val="001840EA"/>
    <w:rsid w:val="001A1782"/>
    <w:rsid w:val="001A2A63"/>
    <w:rsid w:val="001A534F"/>
    <w:rsid w:val="001A5AB8"/>
    <w:rsid w:val="001B10ED"/>
    <w:rsid w:val="001B6D95"/>
    <w:rsid w:val="001B7D77"/>
    <w:rsid w:val="001C6AA1"/>
    <w:rsid w:val="001E12AB"/>
    <w:rsid w:val="001E7BF2"/>
    <w:rsid w:val="001F2792"/>
    <w:rsid w:val="00201472"/>
    <w:rsid w:val="0022208E"/>
    <w:rsid w:val="002262A1"/>
    <w:rsid w:val="00255DC5"/>
    <w:rsid w:val="0027765E"/>
    <w:rsid w:val="00280AC2"/>
    <w:rsid w:val="00282546"/>
    <w:rsid w:val="0028491F"/>
    <w:rsid w:val="0029525C"/>
    <w:rsid w:val="002A0AB9"/>
    <w:rsid w:val="002A5ED9"/>
    <w:rsid w:val="002A6F77"/>
    <w:rsid w:val="002A7193"/>
    <w:rsid w:val="002B25E0"/>
    <w:rsid w:val="002B5E27"/>
    <w:rsid w:val="002B6CAE"/>
    <w:rsid w:val="002C1CA8"/>
    <w:rsid w:val="002C267A"/>
    <w:rsid w:val="002C5FFD"/>
    <w:rsid w:val="002D0E76"/>
    <w:rsid w:val="002D1BE5"/>
    <w:rsid w:val="002D1E9B"/>
    <w:rsid w:val="002D2E71"/>
    <w:rsid w:val="002E1D3C"/>
    <w:rsid w:val="002F162B"/>
    <w:rsid w:val="002F6A85"/>
    <w:rsid w:val="00325A95"/>
    <w:rsid w:val="00327991"/>
    <w:rsid w:val="00331438"/>
    <w:rsid w:val="00333579"/>
    <w:rsid w:val="00335923"/>
    <w:rsid w:val="00336B04"/>
    <w:rsid w:val="00337AEA"/>
    <w:rsid w:val="0034500B"/>
    <w:rsid w:val="00346B97"/>
    <w:rsid w:val="003506F4"/>
    <w:rsid w:val="00351CE5"/>
    <w:rsid w:val="00353B8D"/>
    <w:rsid w:val="00354FA1"/>
    <w:rsid w:val="00354FF0"/>
    <w:rsid w:val="003561F1"/>
    <w:rsid w:val="00356939"/>
    <w:rsid w:val="00365121"/>
    <w:rsid w:val="00372F44"/>
    <w:rsid w:val="00376609"/>
    <w:rsid w:val="00383349"/>
    <w:rsid w:val="00383F95"/>
    <w:rsid w:val="00384372"/>
    <w:rsid w:val="00397B63"/>
    <w:rsid w:val="003A094D"/>
    <w:rsid w:val="003A18CB"/>
    <w:rsid w:val="003A7383"/>
    <w:rsid w:val="003B0613"/>
    <w:rsid w:val="003B425F"/>
    <w:rsid w:val="003C2E7E"/>
    <w:rsid w:val="003D0D0E"/>
    <w:rsid w:val="003D325D"/>
    <w:rsid w:val="00426E4D"/>
    <w:rsid w:val="00434A1B"/>
    <w:rsid w:val="0043679C"/>
    <w:rsid w:val="004408CB"/>
    <w:rsid w:val="00440FF7"/>
    <w:rsid w:val="0044745D"/>
    <w:rsid w:val="004478DD"/>
    <w:rsid w:val="00467991"/>
    <w:rsid w:val="00467E6A"/>
    <w:rsid w:val="0047478E"/>
    <w:rsid w:val="004814FB"/>
    <w:rsid w:val="00483E09"/>
    <w:rsid w:val="00494F71"/>
    <w:rsid w:val="004A1200"/>
    <w:rsid w:val="004B5283"/>
    <w:rsid w:val="004C0DF5"/>
    <w:rsid w:val="004C34DA"/>
    <w:rsid w:val="004C4771"/>
    <w:rsid w:val="004D1AFF"/>
    <w:rsid w:val="004E15E0"/>
    <w:rsid w:val="004E35C6"/>
    <w:rsid w:val="004E67C1"/>
    <w:rsid w:val="004E6C31"/>
    <w:rsid w:val="004E75FF"/>
    <w:rsid w:val="004F10AE"/>
    <w:rsid w:val="004F4298"/>
    <w:rsid w:val="004F6183"/>
    <w:rsid w:val="005046D3"/>
    <w:rsid w:val="00506BA3"/>
    <w:rsid w:val="00540C90"/>
    <w:rsid w:val="00552D3F"/>
    <w:rsid w:val="0055444A"/>
    <w:rsid w:val="0056049A"/>
    <w:rsid w:val="005637FB"/>
    <w:rsid w:val="00563CD9"/>
    <w:rsid w:val="005653A2"/>
    <w:rsid w:val="005721AA"/>
    <w:rsid w:val="00576A79"/>
    <w:rsid w:val="00576B05"/>
    <w:rsid w:val="00577D4C"/>
    <w:rsid w:val="0058123A"/>
    <w:rsid w:val="00583E85"/>
    <w:rsid w:val="00593418"/>
    <w:rsid w:val="00593B8B"/>
    <w:rsid w:val="005A29A0"/>
    <w:rsid w:val="005A2DDB"/>
    <w:rsid w:val="005A7669"/>
    <w:rsid w:val="005B7A46"/>
    <w:rsid w:val="005C0D94"/>
    <w:rsid w:val="005C670B"/>
    <w:rsid w:val="005D76C6"/>
    <w:rsid w:val="005E29EF"/>
    <w:rsid w:val="005E3ACF"/>
    <w:rsid w:val="005E599B"/>
    <w:rsid w:val="005F0251"/>
    <w:rsid w:val="005F2F6F"/>
    <w:rsid w:val="005F3C90"/>
    <w:rsid w:val="005F7A09"/>
    <w:rsid w:val="00605397"/>
    <w:rsid w:val="0060633B"/>
    <w:rsid w:val="006274EC"/>
    <w:rsid w:val="00631E03"/>
    <w:rsid w:val="00643D71"/>
    <w:rsid w:val="00644830"/>
    <w:rsid w:val="006456CE"/>
    <w:rsid w:val="0065074E"/>
    <w:rsid w:val="0065120E"/>
    <w:rsid w:val="00656665"/>
    <w:rsid w:val="0066084C"/>
    <w:rsid w:val="00664F63"/>
    <w:rsid w:val="00670A31"/>
    <w:rsid w:val="00671846"/>
    <w:rsid w:val="0067222B"/>
    <w:rsid w:val="00676F0E"/>
    <w:rsid w:val="00677719"/>
    <w:rsid w:val="00680B7C"/>
    <w:rsid w:val="00681341"/>
    <w:rsid w:val="00681487"/>
    <w:rsid w:val="006817FF"/>
    <w:rsid w:val="00687202"/>
    <w:rsid w:val="00687235"/>
    <w:rsid w:val="00691508"/>
    <w:rsid w:val="0069356B"/>
    <w:rsid w:val="00695AFC"/>
    <w:rsid w:val="006A1AEB"/>
    <w:rsid w:val="006A1E14"/>
    <w:rsid w:val="006A28F0"/>
    <w:rsid w:val="006A5563"/>
    <w:rsid w:val="006A798C"/>
    <w:rsid w:val="006B0B58"/>
    <w:rsid w:val="006B0E8F"/>
    <w:rsid w:val="006B67EE"/>
    <w:rsid w:val="006C34B6"/>
    <w:rsid w:val="006C5B2F"/>
    <w:rsid w:val="006C7FDA"/>
    <w:rsid w:val="006D64C3"/>
    <w:rsid w:val="006E2647"/>
    <w:rsid w:val="006E2CF3"/>
    <w:rsid w:val="006F0E1E"/>
    <w:rsid w:val="006F1E1D"/>
    <w:rsid w:val="006F3ED2"/>
    <w:rsid w:val="006F5C1D"/>
    <w:rsid w:val="007338BA"/>
    <w:rsid w:val="00736054"/>
    <w:rsid w:val="00737564"/>
    <w:rsid w:val="00737C20"/>
    <w:rsid w:val="00737EF8"/>
    <w:rsid w:val="007406B8"/>
    <w:rsid w:val="00745EC6"/>
    <w:rsid w:val="00746776"/>
    <w:rsid w:val="00752BC4"/>
    <w:rsid w:val="00754D1A"/>
    <w:rsid w:val="007573C4"/>
    <w:rsid w:val="00770A31"/>
    <w:rsid w:val="00777525"/>
    <w:rsid w:val="00780B5A"/>
    <w:rsid w:val="007825DB"/>
    <w:rsid w:val="00782A51"/>
    <w:rsid w:val="0078501F"/>
    <w:rsid w:val="00792762"/>
    <w:rsid w:val="00796042"/>
    <w:rsid w:val="007A3192"/>
    <w:rsid w:val="007A4C07"/>
    <w:rsid w:val="007A63CC"/>
    <w:rsid w:val="007A6439"/>
    <w:rsid w:val="007B2F17"/>
    <w:rsid w:val="007B5CE6"/>
    <w:rsid w:val="007C2627"/>
    <w:rsid w:val="007C5B8A"/>
    <w:rsid w:val="007C7627"/>
    <w:rsid w:val="007C7898"/>
    <w:rsid w:val="007C7AA7"/>
    <w:rsid w:val="007D30C9"/>
    <w:rsid w:val="007D4D3A"/>
    <w:rsid w:val="007D51DD"/>
    <w:rsid w:val="007E0A18"/>
    <w:rsid w:val="007E221A"/>
    <w:rsid w:val="007E36E2"/>
    <w:rsid w:val="00803E2C"/>
    <w:rsid w:val="00807ED6"/>
    <w:rsid w:val="00810E21"/>
    <w:rsid w:val="00811A78"/>
    <w:rsid w:val="0081277D"/>
    <w:rsid w:val="0082310B"/>
    <w:rsid w:val="008248D3"/>
    <w:rsid w:val="00834BCC"/>
    <w:rsid w:val="0084017E"/>
    <w:rsid w:val="008417F4"/>
    <w:rsid w:val="008532D2"/>
    <w:rsid w:val="00861B86"/>
    <w:rsid w:val="008620BA"/>
    <w:rsid w:val="00867BC1"/>
    <w:rsid w:val="00875237"/>
    <w:rsid w:val="00882F45"/>
    <w:rsid w:val="00886E8F"/>
    <w:rsid w:val="00895934"/>
    <w:rsid w:val="00897B93"/>
    <w:rsid w:val="008A3873"/>
    <w:rsid w:val="008A402F"/>
    <w:rsid w:val="008B204E"/>
    <w:rsid w:val="008B38F9"/>
    <w:rsid w:val="008B4013"/>
    <w:rsid w:val="008C5307"/>
    <w:rsid w:val="008C7F73"/>
    <w:rsid w:val="008D1641"/>
    <w:rsid w:val="008D7E56"/>
    <w:rsid w:val="008E151E"/>
    <w:rsid w:val="00900BC8"/>
    <w:rsid w:val="00904078"/>
    <w:rsid w:val="00913981"/>
    <w:rsid w:val="00913C44"/>
    <w:rsid w:val="009200CE"/>
    <w:rsid w:val="009232E1"/>
    <w:rsid w:val="009258A6"/>
    <w:rsid w:val="0092597C"/>
    <w:rsid w:val="00927F0C"/>
    <w:rsid w:val="00936856"/>
    <w:rsid w:val="00941C1F"/>
    <w:rsid w:val="00951FE4"/>
    <w:rsid w:val="00953080"/>
    <w:rsid w:val="009546C2"/>
    <w:rsid w:val="00956860"/>
    <w:rsid w:val="009624E0"/>
    <w:rsid w:val="00963FBD"/>
    <w:rsid w:val="00975AC5"/>
    <w:rsid w:val="00982FCB"/>
    <w:rsid w:val="00983C3E"/>
    <w:rsid w:val="00990E84"/>
    <w:rsid w:val="009971A8"/>
    <w:rsid w:val="009A6920"/>
    <w:rsid w:val="009B64F1"/>
    <w:rsid w:val="009B7C75"/>
    <w:rsid w:val="009D4730"/>
    <w:rsid w:val="009E06D8"/>
    <w:rsid w:val="009E3479"/>
    <w:rsid w:val="009E3503"/>
    <w:rsid w:val="00A07C1A"/>
    <w:rsid w:val="00A14AB3"/>
    <w:rsid w:val="00A1797B"/>
    <w:rsid w:val="00A20C19"/>
    <w:rsid w:val="00A24230"/>
    <w:rsid w:val="00A262C1"/>
    <w:rsid w:val="00A3736E"/>
    <w:rsid w:val="00A417E6"/>
    <w:rsid w:val="00A4266A"/>
    <w:rsid w:val="00A437A7"/>
    <w:rsid w:val="00A442E8"/>
    <w:rsid w:val="00A506EF"/>
    <w:rsid w:val="00A7057F"/>
    <w:rsid w:val="00A70EAE"/>
    <w:rsid w:val="00A82579"/>
    <w:rsid w:val="00A86777"/>
    <w:rsid w:val="00AD1C92"/>
    <w:rsid w:val="00AD3F46"/>
    <w:rsid w:val="00AD51B3"/>
    <w:rsid w:val="00AE7C0B"/>
    <w:rsid w:val="00AF26CB"/>
    <w:rsid w:val="00B00091"/>
    <w:rsid w:val="00B05EFD"/>
    <w:rsid w:val="00B0702E"/>
    <w:rsid w:val="00B07AE3"/>
    <w:rsid w:val="00B13BBB"/>
    <w:rsid w:val="00B26312"/>
    <w:rsid w:val="00B305D4"/>
    <w:rsid w:val="00B40579"/>
    <w:rsid w:val="00B4124C"/>
    <w:rsid w:val="00B426F2"/>
    <w:rsid w:val="00B43BAB"/>
    <w:rsid w:val="00B535DD"/>
    <w:rsid w:val="00B53F4A"/>
    <w:rsid w:val="00B615A9"/>
    <w:rsid w:val="00B72787"/>
    <w:rsid w:val="00B9109F"/>
    <w:rsid w:val="00BA1D64"/>
    <w:rsid w:val="00BA27DD"/>
    <w:rsid w:val="00BA74F2"/>
    <w:rsid w:val="00BB2CC7"/>
    <w:rsid w:val="00BC35C6"/>
    <w:rsid w:val="00BC6E56"/>
    <w:rsid w:val="00BC7227"/>
    <w:rsid w:val="00BC79CE"/>
    <w:rsid w:val="00BD158A"/>
    <w:rsid w:val="00BD4DEB"/>
    <w:rsid w:val="00BD5BA2"/>
    <w:rsid w:val="00BE1A70"/>
    <w:rsid w:val="00BE2076"/>
    <w:rsid w:val="00BF0AAC"/>
    <w:rsid w:val="00C136DC"/>
    <w:rsid w:val="00C15B82"/>
    <w:rsid w:val="00C16D5F"/>
    <w:rsid w:val="00C300B5"/>
    <w:rsid w:val="00C373A2"/>
    <w:rsid w:val="00C4198A"/>
    <w:rsid w:val="00C442C2"/>
    <w:rsid w:val="00C53C24"/>
    <w:rsid w:val="00C5773E"/>
    <w:rsid w:val="00C60889"/>
    <w:rsid w:val="00C7111C"/>
    <w:rsid w:val="00C73CE7"/>
    <w:rsid w:val="00C73E26"/>
    <w:rsid w:val="00C7727B"/>
    <w:rsid w:val="00C80A11"/>
    <w:rsid w:val="00C83075"/>
    <w:rsid w:val="00C96DC0"/>
    <w:rsid w:val="00CA1F38"/>
    <w:rsid w:val="00CA22C5"/>
    <w:rsid w:val="00CA3986"/>
    <w:rsid w:val="00CD3700"/>
    <w:rsid w:val="00CD5159"/>
    <w:rsid w:val="00CF1F3F"/>
    <w:rsid w:val="00CF667B"/>
    <w:rsid w:val="00CF7A50"/>
    <w:rsid w:val="00D006F6"/>
    <w:rsid w:val="00D21D01"/>
    <w:rsid w:val="00D27733"/>
    <w:rsid w:val="00D3222C"/>
    <w:rsid w:val="00D4046E"/>
    <w:rsid w:val="00D460F6"/>
    <w:rsid w:val="00D46BAE"/>
    <w:rsid w:val="00D53874"/>
    <w:rsid w:val="00D64765"/>
    <w:rsid w:val="00D64F6A"/>
    <w:rsid w:val="00D6606C"/>
    <w:rsid w:val="00D84D14"/>
    <w:rsid w:val="00D85A3A"/>
    <w:rsid w:val="00D85E39"/>
    <w:rsid w:val="00D860D9"/>
    <w:rsid w:val="00D86EA9"/>
    <w:rsid w:val="00D969F3"/>
    <w:rsid w:val="00DA2309"/>
    <w:rsid w:val="00DA51FC"/>
    <w:rsid w:val="00DA5634"/>
    <w:rsid w:val="00DB2E92"/>
    <w:rsid w:val="00DB448B"/>
    <w:rsid w:val="00DB47B8"/>
    <w:rsid w:val="00DB63F0"/>
    <w:rsid w:val="00DC68AF"/>
    <w:rsid w:val="00DC6D40"/>
    <w:rsid w:val="00DD1059"/>
    <w:rsid w:val="00DD462F"/>
    <w:rsid w:val="00DD735D"/>
    <w:rsid w:val="00DE0E38"/>
    <w:rsid w:val="00DE7308"/>
    <w:rsid w:val="00DF5F8D"/>
    <w:rsid w:val="00DF7EF5"/>
    <w:rsid w:val="00E048E2"/>
    <w:rsid w:val="00E04E83"/>
    <w:rsid w:val="00E05B48"/>
    <w:rsid w:val="00E06D85"/>
    <w:rsid w:val="00E2447C"/>
    <w:rsid w:val="00E306C8"/>
    <w:rsid w:val="00E37170"/>
    <w:rsid w:val="00E553DF"/>
    <w:rsid w:val="00E569FB"/>
    <w:rsid w:val="00E6086B"/>
    <w:rsid w:val="00E70117"/>
    <w:rsid w:val="00E82017"/>
    <w:rsid w:val="00E8255A"/>
    <w:rsid w:val="00E873AE"/>
    <w:rsid w:val="00E91AA6"/>
    <w:rsid w:val="00E95DDC"/>
    <w:rsid w:val="00E970D1"/>
    <w:rsid w:val="00EA0ECC"/>
    <w:rsid w:val="00EA6F0E"/>
    <w:rsid w:val="00EC0C1D"/>
    <w:rsid w:val="00EC0D27"/>
    <w:rsid w:val="00EC0DF7"/>
    <w:rsid w:val="00EC103F"/>
    <w:rsid w:val="00EC295A"/>
    <w:rsid w:val="00EC3D43"/>
    <w:rsid w:val="00EC7A55"/>
    <w:rsid w:val="00ED0239"/>
    <w:rsid w:val="00ED180E"/>
    <w:rsid w:val="00ED7FF2"/>
    <w:rsid w:val="00EF40C8"/>
    <w:rsid w:val="00EF79FB"/>
    <w:rsid w:val="00F06C93"/>
    <w:rsid w:val="00F10EFF"/>
    <w:rsid w:val="00F302A9"/>
    <w:rsid w:val="00F32FE2"/>
    <w:rsid w:val="00F45502"/>
    <w:rsid w:val="00F47293"/>
    <w:rsid w:val="00F548C4"/>
    <w:rsid w:val="00F72437"/>
    <w:rsid w:val="00F73C11"/>
    <w:rsid w:val="00F74194"/>
    <w:rsid w:val="00F810F2"/>
    <w:rsid w:val="00F93AE5"/>
    <w:rsid w:val="00F94511"/>
    <w:rsid w:val="00F960B5"/>
    <w:rsid w:val="00FA0376"/>
    <w:rsid w:val="00FA164D"/>
    <w:rsid w:val="00FA59F1"/>
    <w:rsid w:val="00FB0E70"/>
    <w:rsid w:val="00FB1867"/>
    <w:rsid w:val="00FB6A85"/>
    <w:rsid w:val="00FB7E2D"/>
    <w:rsid w:val="00FC4404"/>
    <w:rsid w:val="00FC77A5"/>
    <w:rsid w:val="00FD7B4B"/>
    <w:rsid w:val="00FF18CF"/>
    <w:rsid w:val="01845703"/>
    <w:rsid w:val="1C498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5E9B5"/>
  <w15:docId w15:val="{5CBD79A3-63F9-47D3-88A7-E8790850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0CE"/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016489"/>
    <w:pPr>
      <w:numPr>
        <w:numId w:val="1"/>
      </w:numPr>
      <w:tabs>
        <w:tab w:val="left" w:pos="720"/>
      </w:tabs>
      <w:jc w:val="both"/>
      <w:outlineLvl w:val="0"/>
    </w:pPr>
    <w:rPr>
      <w:rFonts w:eastAsia="Times New Roman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016489"/>
    <w:pPr>
      <w:numPr>
        <w:ilvl w:val="1"/>
        <w:numId w:val="1"/>
      </w:numPr>
      <w:tabs>
        <w:tab w:val="left" w:pos="720"/>
      </w:tabs>
      <w:jc w:val="both"/>
      <w:outlineLvl w:val="1"/>
    </w:pPr>
    <w:rPr>
      <w:rFonts w:eastAsia="Times New Roman"/>
      <w:b/>
      <w:smallCaps/>
      <w:szCs w:val="20"/>
    </w:rPr>
  </w:style>
  <w:style w:type="paragraph" w:styleId="Heading3">
    <w:name w:val="heading 3"/>
    <w:basedOn w:val="Normal"/>
    <w:next w:val="Normal"/>
    <w:link w:val="Heading3Char"/>
    <w:qFormat/>
    <w:rsid w:val="00016489"/>
    <w:pPr>
      <w:numPr>
        <w:ilvl w:val="2"/>
        <w:numId w:val="1"/>
      </w:numPr>
      <w:tabs>
        <w:tab w:val="left" w:pos="720"/>
      </w:tabs>
      <w:jc w:val="both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016489"/>
    <w:pPr>
      <w:numPr>
        <w:ilvl w:val="3"/>
        <w:numId w:val="1"/>
      </w:numPr>
      <w:tabs>
        <w:tab w:val="left" w:pos="720"/>
      </w:tabs>
      <w:jc w:val="both"/>
      <w:outlineLvl w:val="3"/>
    </w:pPr>
    <w:rPr>
      <w:rFonts w:eastAsia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016489"/>
    <w:pPr>
      <w:numPr>
        <w:ilvl w:val="4"/>
        <w:numId w:val="1"/>
      </w:numPr>
      <w:tabs>
        <w:tab w:val="left" w:pos="720"/>
      </w:tabs>
      <w:jc w:val="both"/>
      <w:outlineLvl w:val="4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799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279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7991"/>
    <w:rPr>
      <w:rFonts w:ascii="Arial" w:hAnsi="Arial"/>
      <w:sz w:val="24"/>
    </w:rPr>
  </w:style>
  <w:style w:type="character" w:styleId="Hyperlink">
    <w:name w:val="Hyperlink"/>
    <w:uiPriority w:val="99"/>
    <w:unhideWhenUsed/>
    <w:rsid w:val="0032799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648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16489"/>
    <w:rPr>
      <w:rFonts w:ascii="Arial" w:hAnsi="Arial"/>
    </w:rPr>
  </w:style>
  <w:style w:type="character" w:customStyle="1" w:styleId="Heading1Char">
    <w:name w:val="Heading 1 Char"/>
    <w:link w:val="Heading1"/>
    <w:rsid w:val="00016489"/>
    <w:rPr>
      <w:rFonts w:ascii="Arial" w:eastAsia="Times New Roman" w:hAnsi="Arial"/>
      <w:b/>
      <w:caps/>
      <w:sz w:val="24"/>
    </w:rPr>
  </w:style>
  <w:style w:type="character" w:customStyle="1" w:styleId="Heading2Char">
    <w:name w:val="Heading 2 Char"/>
    <w:link w:val="Heading2"/>
    <w:rsid w:val="00016489"/>
    <w:rPr>
      <w:rFonts w:ascii="Arial" w:eastAsia="Times New Roman" w:hAnsi="Arial"/>
      <w:b/>
      <w:smallCaps/>
      <w:sz w:val="24"/>
    </w:rPr>
  </w:style>
  <w:style w:type="character" w:customStyle="1" w:styleId="Heading3Char">
    <w:name w:val="Heading 3 Char"/>
    <w:link w:val="Heading3"/>
    <w:rsid w:val="00016489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rsid w:val="0001648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rsid w:val="00016489"/>
    <w:rPr>
      <w:rFonts w:ascii="Arial" w:eastAsia="Times New Roman" w:hAnsi="Arial"/>
      <w:b/>
      <w:sz w:val="24"/>
    </w:rPr>
  </w:style>
  <w:style w:type="character" w:styleId="FootnoteReference">
    <w:name w:val="footnote reference"/>
    <w:semiHidden/>
    <w:rsid w:val="00016489"/>
    <w:rPr>
      <w:rFonts w:ascii="Arial" w:hAnsi="Arial"/>
      <w:position w:val="6"/>
      <w:sz w:val="16"/>
    </w:rPr>
  </w:style>
  <w:style w:type="numbering" w:customStyle="1" w:styleId="Decision">
    <w:name w:val="Decision"/>
    <w:rsid w:val="0001648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21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679C"/>
    <w:rPr>
      <w:rFonts w:ascii="Arial" w:hAnsi="Arial"/>
      <w:sz w:val="24"/>
      <w:szCs w:val="22"/>
    </w:rPr>
  </w:style>
  <w:style w:type="paragraph" w:styleId="Title">
    <w:name w:val="Title"/>
    <w:basedOn w:val="Normal"/>
    <w:link w:val="TitleChar"/>
    <w:qFormat/>
    <w:rsid w:val="00152A4A"/>
    <w:pPr>
      <w:jc w:val="center"/>
    </w:pPr>
    <w:rPr>
      <w:rFonts w:eastAsia="Times New Roman"/>
      <w:b/>
      <w:szCs w:val="20"/>
      <w:u w:val="single"/>
    </w:rPr>
  </w:style>
  <w:style w:type="character" w:customStyle="1" w:styleId="TitleChar">
    <w:name w:val="Title Char"/>
    <w:link w:val="Title"/>
    <w:rsid w:val="00152A4A"/>
    <w:rPr>
      <w:rFonts w:ascii="Arial" w:eastAsia="Times New Roman" w:hAnsi="Arial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126A02"/>
    <w:pPr>
      <w:ind w:left="720"/>
      <w:contextualSpacing/>
    </w:pPr>
    <w:rPr>
      <w:rFonts w:eastAsiaTheme="minorHAnsi" w:cstheme="minorBidi"/>
    </w:rPr>
  </w:style>
  <w:style w:type="paragraph" w:customStyle="1" w:styleId="Quick1">
    <w:name w:val="Quick 1."/>
    <w:basedOn w:val="Normal"/>
    <w:rsid w:val="00126A02"/>
    <w:pPr>
      <w:widowControl w:val="0"/>
      <w:numPr>
        <w:numId w:val="5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B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798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6A798C"/>
  </w:style>
  <w:style w:type="character" w:customStyle="1" w:styleId="spellingerror">
    <w:name w:val="spellingerror"/>
    <w:basedOn w:val="DefaultParagraphFont"/>
    <w:rsid w:val="006A798C"/>
  </w:style>
  <w:style w:type="character" w:customStyle="1" w:styleId="eop">
    <w:name w:val="eop"/>
    <w:basedOn w:val="DefaultParagraphFont"/>
    <w:rsid w:val="006A7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50D960BD17A4C84C378FF478A2E91" ma:contentTypeVersion="2" ma:contentTypeDescription="Create a new document." ma:contentTypeScope="" ma:versionID="d36cbb0918f989ee8cf01a3077da76ed">
  <xsd:schema xmlns:xsd="http://www.w3.org/2001/XMLSchema" xmlns:xs="http://www.w3.org/2001/XMLSchema" xmlns:p="http://schemas.microsoft.com/office/2006/metadata/properties" xmlns:ns3="01d178fc-aace-4d06-8b61-57daa5c7bca1" targetNamespace="http://schemas.microsoft.com/office/2006/metadata/properties" ma:root="true" ma:fieldsID="05de3dd1af2d854918bb29602b9c45a2" ns3:_="">
    <xsd:import namespace="01d178fc-aace-4d06-8b61-57daa5c7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178fc-aace-4d06-8b61-57daa5c7b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88983-69C9-4D2D-834B-2CDE7B5E1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998F5-6D16-4740-A8B3-26C85245B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178fc-aace-4d06-8b61-57daa5c7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B15E2-C1DC-472C-B62E-5473C2BAB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F41F9C-6BCA-42C0-B1BB-096161AD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6747</TotalTime>
  <Pages>2</Pages>
  <Words>534</Words>
  <Characters>3138</Characters>
  <Application>Microsoft Office Word</Application>
  <DocSecurity>0</DocSecurity>
  <Lines>156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Bergman</dc:creator>
  <cp:lastModifiedBy>Alexander, Zachary</cp:lastModifiedBy>
  <cp:revision>3</cp:revision>
  <cp:lastPrinted>2015-02-26T16:45:00Z</cp:lastPrinted>
  <dcterms:created xsi:type="dcterms:W3CDTF">2022-03-14T20:32:00Z</dcterms:created>
  <dcterms:modified xsi:type="dcterms:W3CDTF">2022-03-21T18:00:00Z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0x0101004A650D960BD17A4C84C378FF478A2E91</vt:lpwstr>
  </property>
</Properties>
</file>