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14B52B" w14:textId="77777777" w:rsidR="00152A4A" w:rsidRDefault="00DC68AF" w:rsidP="005E3ACF">
      <w:pPr>
        <w:pStyle w:val="Title"/>
        <w:spacing w:line="252" w:lineRule="auto"/>
      </w:pPr>
      <w:r>
        <w:rPr>
          <w:noProof/>
        </w:rPr>
        <mc:AlternateContent>
          <mc:Choice Requires="wps">
            <w:drawing>
              <wp:anchor distT="0" distB="0" distL="114300" distR="114300" simplePos="0" relativeHeight="251657728" behindDoc="0" locked="0" layoutInCell="1" allowOverlap="1" wp14:anchorId="66633B4C" wp14:editId="07E6B9B7">
                <wp:simplePos x="0" y="0"/>
                <wp:positionH relativeFrom="column">
                  <wp:posOffset>-243840</wp:posOffset>
                </wp:positionH>
                <wp:positionV relativeFrom="paragraph">
                  <wp:posOffset>-696595</wp:posOffset>
                </wp:positionV>
                <wp:extent cx="5943600" cy="1236980"/>
                <wp:effectExtent l="0" t="0" r="0" b="3810"/>
                <wp:wrapNone/>
                <wp:docPr id="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2369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3DD365F" w14:textId="77777777" w:rsidR="007A3192" w:rsidRDefault="007A3192" w:rsidP="00152A4A">
                            <w:r>
                              <w:rPr>
                                <w:noProof/>
                              </w:rPr>
                              <w:drawing>
                                <wp:inline distT="0" distB="0" distL="0" distR="0" wp14:anchorId="4F9A05A9" wp14:editId="62D80F04">
                                  <wp:extent cx="6412865" cy="1139825"/>
                                  <wp:effectExtent l="0" t="0" r="6985"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412865" cy="1139825"/>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6633B4C" id="_x0000_t202" coordsize="21600,21600" o:spt="202" path="m,l,21600r21600,l21600,xe">
                <v:stroke joinstyle="miter"/>
                <v:path gradientshapeok="t" o:connecttype="rect"/>
              </v:shapetype>
              <v:shape id="Text Box 6" o:spid="_x0000_s1026" type="#_x0000_t202" style="position:absolute;left:0;text-align:left;margin-left:-19.2pt;margin-top:-54.85pt;width:468pt;height:97.4pt;z-index:2516577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hZ9tgAIAAA4FAAAOAAAAZHJzL2Uyb0RvYy54bWysVNuO2yAQfa/Uf0C8Z31ZJxtbcVZ7qatK&#10;24u02w8ggGNUDAjY2Nuq/94BJ9l020pVVT9gYIbDzJwzrC7HXqIdt05oVePsLMWIK6qZUNsaf35o&#10;ZkuMnCeKEakVr/ETd/hy/frVajAVz3WnJeMWAYhy1WBq3HlvqiRxtOM9cWfacAXGVtueeFjabcIs&#10;GQC9l0mepotk0JYZqyl3DnZvJyNeR/y25dR/bFvHPZI1hth8HG0cN2FM1itSbS0xnaD7MMg/RNET&#10;oeDSI9Qt8QQ9WvELVC+o1U63/ozqPtFtKyiPOUA2Wfoim/uOGB5zgeI4cyyT+3+w9MPuk0WC1TjH&#10;SJEeKHrgo0fXekSLUJ3BuAqc7g24+RG2geWYqTN3mn5xSOmbjqgtv7JWDx0nDKLLwsnk5OiE4wLI&#10;ZnivGVxDHr2OQGNr+1A6KAYCdGDp6chMCIXC5rwszhcpmCjYsvx8US4jdwmpDseNdf4t1z0Kkxpb&#10;oD7Ck92d8yEcUh1cwm1OS8EaIWVc2O3mRlq0IyCTJn4xgxduUgVnpcOxCXHagSjhjmAL8Ubav5VZ&#10;XqTXeTlrFsuLWdEU81l5kS5naVZel4u0KIvb5nsIMCuqTjDG1Z1Q/CDBrPg7ivfNMIknihANNS7n&#10;+Xzi6I9JpvH7XZK98NCRUvQ1Xh6dSBWYfaMYpE0qT4Sc5snP4ccqQw0O/1iVqINA/SQCP25GQAni&#10;2Gj2BIqwGvgCbuEZgUmn7VeMBmjJGit4MzCS7xRoqsyKInRwXBTzixwW9tSyObUQRQGoxh6jaXrj&#10;p65/NFZsO7jnoOIr0GEjokKeY9qrF5ouprJ/IEJXn66j1/Mztv4BAAD//wMAUEsDBBQABgAIAAAA&#10;IQD55U0N4AAAAAsBAAAPAAAAZHJzL2Rvd25yZXYueG1sTI/dSsQwEEbvBd8hjODdblpX+2fTRRRB&#10;ERZ29QHSJNsWm0lNstv69o5XevcNc/jmTL1d7MjOxofBoYB0nQAzqJwesBPw8f68KoCFKFHL0aER&#10;8G0CbJvLi1pW2s24N+dD7BiVYKikgD7GqeI8qN5YGdZuMki7o/NWRhp9x7WXM5Xbkd8kScatHJAu&#10;9HIyj71Rn4eTFfA0+PZLuc1Llr+VarcPx/l1x4W4vloe7oFFs8Q/GH71SR0acmrdCXVgo4DVprgl&#10;lEKalDkwQooyz4C1FO5S4E3N///Q/AAAAP//AwBQSwECLQAUAAYACAAAACEAtoM4kv4AAADhAQAA&#10;EwAAAAAAAAAAAAAAAAAAAAAAW0NvbnRlbnRfVHlwZXNdLnhtbFBLAQItABQABgAIAAAAIQA4/SH/&#10;1gAAAJQBAAALAAAAAAAAAAAAAAAAAC8BAABfcmVscy8ucmVsc1BLAQItABQABgAIAAAAIQAHhZ9t&#10;gAIAAA4FAAAOAAAAAAAAAAAAAAAAAC4CAABkcnMvZTJvRG9jLnhtbFBLAQItABQABgAIAAAAIQD5&#10;5U0N4AAAAAsBAAAPAAAAAAAAAAAAAAAAANoEAABkcnMvZG93bnJldi54bWxQSwUGAAAAAAQABADz&#10;AAAA5wUAAAAA&#10;" stroked="f">
                <v:textbox style="mso-fit-shape-to-text:t">
                  <w:txbxContent>
                    <w:p w14:paraId="63DD365F" w14:textId="77777777" w:rsidR="007A3192" w:rsidRDefault="007A3192" w:rsidP="00152A4A">
                      <w:r>
                        <w:rPr>
                          <w:noProof/>
                        </w:rPr>
                        <w:drawing>
                          <wp:inline distT="0" distB="0" distL="0" distR="0" wp14:anchorId="4F9A05A9" wp14:editId="62D80F04">
                            <wp:extent cx="6412865" cy="1139825"/>
                            <wp:effectExtent l="0" t="0" r="6985"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412865" cy="1139825"/>
                                    </a:xfrm>
                                    <a:prstGeom prst="rect">
                                      <a:avLst/>
                                    </a:prstGeom>
                                    <a:noFill/>
                                    <a:ln>
                                      <a:noFill/>
                                    </a:ln>
                                  </pic:spPr>
                                </pic:pic>
                              </a:graphicData>
                            </a:graphic>
                          </wp:inline>
                        </w:drawing>
                      </w:r>
                    </w:p>
                  </w:txbxContent>
                </v:textbox>
              </v:shape>
            </w:pict>
          </mc:Fallback>
        </mc:AlternateContent>
      </w:r>
    </w:p>
    <w:p w14:paraId="2B771A8C" w14:textId="77777777" w:rsidR="007C5B8A" w:rsidRDefault="007C5B8A" w:rsidP="005E3ACF">
      <w:pPr>
        <w:spacing w:line="252" w:lineRule="auto"/>
        <w:jc w:val="center"/>
        <w:rPr>
          <w:szCs w:val="24"/>
        </w:rPr>
      </w:pPr>
    </w:p>
    <w:p w14:paraId="1342444E" w14:textId="77777777" w:rsidR="00B426F2" w:rsidRPr="002B7ECD" w:rsidRDefault="00B426F2" w:rsidP="005E3ACF">
      <w:pPr>
        <w:spacing w:line="252" w:lineRule="auto"/>
        <w:jc w:val="center"/>
        <w:rPr>
          <w:szCs w:val="24"/>
        </w:rPr>
      </w:pPr>
    </w:p>
    <w:p w14:paraId="704316D6" w14:textId="677FEF52" w:rsidR="00B426F2" w:rsidRPr="00B426F2" w:rsidRDefault="00B426F2" w:rsidP="005E3ACF">
      <w:pPr>
        <w:spacing w:line="252" w:lineRule="auto"/>
        <w:jc w:val="center"/>
        <w:rPr>
          <w:szCs w:val="24"/>
        </w:rPr>
      </w:pPr>
      <w:r w:rsidRPr="00B426F2">
        <w:rPr>
          <w:szCs w:val="24"/>
        </w:rPr>
        <w:t xml:space="preserve">CONNECTICUT DISTRIBUTED GENERATION </w:t>
      </w:r>
      <w:r w:rsidR="00B615A9">
        <w:rPr>
          <w:szCs w:val="24"/>
        </w:rPr>
        <w:t xml:space="preserve">JOINT TECHNICAL AND </w:t>
      </w:r>
      <w:r w:rsidR="00B0702E">
        <w:rPr>
          <w:szCs w:val="24"/>
        </w:rPr>
        <w:t>POLICY</w:t>
      </w:r>
      <w:r w:rsidRPr="00B426F2">
        <w:rPr>
          <w:szCs w:val="24"/>
        </w:rPr>
        <w:t xml:space="preserve"> WORKING GROUP</w:t>
      </w:r>
      <w:r w:rsidR="00B615A9">
        <w:rPr>
          <w:szCs w:val="24"/>
        </w:rPr>
        <w:t xml:space="preserve"> MEETING</w:t>
      </w:r>
    </w:p>
    <w:p w14:paraId="58CFF9EA" w14:textId="77777777" w:rsidR="00B426F2" w:rsidRDefault="00B426F2" w:rsidP="005E3ACF">
      <w:pPr>
        <w:spacing w:line="252" w:lineRule="auto"/>
        <w:jc w:val="center"/>
        <w:rPr>
          <w:szCs w:val="24"/>
          <w:u w:val="single"/>
        </w:rPr>
      </w:pPr>
    </w:p>
    <w:p w14:paraId="3DB36EAF" w14:textId="4D84D0DC" w:rsidR="007C5B8A" w:rsidRPr="002B7ECD" w:rsidRDefault="00B0702E" w:rsidP="005E3ACF">
      <w:pPr>
        <w:spacing w:line="252" w:lineRule="auto"/>
        <w:jc w:val="center"/>
        <w:rPr>
          <w:szCs w:val="24"/>
          <w:u w:val="single"/>
        </w:rPr>
      </w:pPr>
      <w:r>
        <w:rPr>
          <w:szCs w:val="24"/>
          <w:u w:val="single"/>
        </w:rPr>
        <w:t>MEETING MINUTES</w:t>
      </w:r>
    </w:p>
    <w:p w14:paraId="27A9FFE6" w14:textId="0156C80F" w:rsidR="007C5B8A" w:rsidRPr="002B7ECD" w:rsidRDefault="004478DD" w:rsidP="005E3ACF">
      <w:pPr>
        <w:spacing w:line="252" w:lineRule="auto"/>
        <w:jc w:val="center"/>
        <w:rPr>
          <w:szCs w:val="24"/>
        </w:rPr>
      </w:pPr>
      <w:r>
        <w:rPr>
          <w:szCs w:val="24"/>
        </w:rPr>
        <w:t>Friday, December 17</w:t>
      </w:r>
      <w:r w:rsidR="00B426F2" w:rsidRPr="00B426F2">
        <w:rPr>
          <w:szCs w:val="24"/>
        </w:rPr>
        <w:t>, 2021</w:t>
      </w:r>
    </w:p>
    <w:p w14:paraId="3FCAE99B" w14:textId="0BB33BD0" w:rsidR="00126A02" w:rsidRPr="00B426F2" w:rsidRDefault="00126A02" w:rsidP="005E3ACF">
      <w:pPr>
        <w:spacing w:line="252" w:lineRule="auto"/>
        <w:jc w:val="center"/>
        <w:rPr>
          <w:rFonts w:cs="Arial"/>
          <w:szCs w:val="24"/>
        </w:rPr>
      </w:pPr>
      <w:r w:rsidRPr="00B426F2">
        <w:rPr>
          <w:rFonts w:cs="Arial"/>
          <w:szCs w:val="24"/>
        </w:rPr>
        <w:t xml:space="preserve">9:00 AM – </w:t>
      </w:r>
      <w:r w:rsidR="00255DC5">
        <w:rPr>
          <w:rFonts w:cs="Arial"/>
          <w:szCs w:val="24"/>
        </w:rPr>
        <w:t>1</w:t>
      </w:r>
      <w:r w:rsidR="007D4D3A">
        <w:rPr>
          <w:rFonts w:cs="Arial"/>
          <w:szCs w:val="24"/>
        </w:rPr>
        <w:t>1</w:t>
      </w:r>
      <w:r w:rsidR="00255DC5">
        <w:rPr>
          <w:rFonts w:cs="Arial"/>
          <w:szCs w:val="24"/>
        </w:rPr>
        <w:t>:</w:t>
      </w:r>
      <w:r w:rsidR="007D4D3A">
        <w:rPr>
          <w:rFonts w:cs="Arial"/>
          <w:szCs w:val="24"/>
        </w:rPr>
        <w:t>0</w:t>
      </w:r>
      <w:r w:rsidR="00644830">
        <w:rPr>
          <w:rFonts w:cs="Arial"/>
          <w:szCs w:val="24"/>
        </w:rPr>
        <w:t>0</w:t>
      </w:r>
      <w:r w:rsidRPr="00B426F2">
        <w:rPr>
          <w:rFonts w:cs="Arial"/>
          <w:szCs w:val="24"/>
        </w:rPr>
        <w:t xml:space="preserve"> </w:t>
      </w:r>
      <w:r w:rsidR="00282546">
        <w:rPr>
          <w:rFonts w:cs="Arial"/>
          <w:szCs w:val="24"/>
        </w:rPr>
        <w:t>A</w:t>
      </w:r>
      <w:r w:rsidRPr="00B426F2">
        <w:rPr>
          <w:rFonts w:cs="Arial"/>
          <w:szCs w:val="24"/>
        </w:rPr>
        <w:t>M</w:t>
      </w:r>
    </w:p>
    <w:p w14:paraId="12263EBE" w14:textId="77777777" w:rsidR="003B425F" w:rsidRPr="00BF0AAC" w:rsidRDefault="003B425F" w:rsidP="005E3ACF">
      <w:pPr>
        <w:pStyle w:val="ListParagraph"/>
        <w:spacing w:line="252" w:lineRule="auto"/>
        <w:ind w:left="1080"/>
        <w:jc w:val="center"/>
        <w:rPr>
          <w:rFonts w:cs="Arial"/>
          <w:i/>
          <w:szCs w:val="24"/>
        </w:rPr>
      </w:pPr>
    </w:p>
    <w:p w14:paraId="7FDAC00D" w14:textId="10CC5DE9" w:rsidR="00B426F2" w:rsidRDefault="00B426F2" w:rsidP="005E3ACF">
      <w:pPr>
        <w:spacing w:line="252" w:lineRule="auto"/>
        <w:jc w:val="both"/>
        <w:rPr>
          <w:rFonts w:cs="Arial"/>
          <w:szCs w:val="24"/>
        </w:rPr>
      </w:pPr>
    </w:p>
    <w:p w14:paraId="0281FFB7" w14:textId="6ADB6071" w:rsidR="00A86777" w:rsidRDefault="00126A02" w:rsidP="005E3ACF">
      <w:pPr>
        <w:spacing w:line="252" w:lineRule="auto"/>
        <w:jc w:val="both"/>
        <w:rPr>
          <w:rFonts w:cs="Arial"/>
          <w:b/>
          <w:szCs w:val="24"/>
        </w:rPr>
      </w:pPr>
      <w:r w:rsidRPr="00B426F2">
        <w:rPr>
          <w:rFonts w:cs="Arial"/>
          <w:b/>
          <w:szCs w:val="24"/>
        </w:rPr>
        <w:t>9:00 AM – 9:</w:t>
      </w:r>
      <w:r w:rsidR="005F0251">
        <w:rPr>
          <w:rFonts w:cs="Arial"/>
          <w:b/>
          <w:szCs w:val="24"/>
        </w:rPr>
        <w:t>0</w:t>
      </w:r>
      <w:r w:rsidRPr="00B426F2">
        <w:rPr>
          <w:rFonts w:cs="Arial"/>
          <w:b/>
          <w:szCs w:val="24"/>
        </w:rPr>
        <w:t>5 AM</w:t>
      </w:r>
      <w:r w:rsidRPr="00B426F2">
        <w:rPr>
          <w:rFonts w:cs="Arial"/>
          <w:b/>
          <w:szCs w:val="24"/>
        </w:rPr>
        <w:tab/>
      </w:r>
      <w:r w:rsidRPr="00B426F2">
        <w:rPr>
          <w:rFonts w:cs="Arial"/>
          <w:b/>
          <w:szCs w:val="24"/>
        </w:rPr>
        <w:tab/>
        <w:t>Introduction</w:t>
      </w:r>
      <w:r w:rsidR="005F0251">
        <w:rPr>
          <w:rFonts w:cs="Arial"/>
          <w:b/>
          <w:szCs w:val="24"/>
        </w:rPr>
        <w:t xml:space="preserve"> and Adoption of Meeting Minutes</w:t>
      </w:r>
    </w:p>
    <w:p w14:paraId="4BF689CE" w14:textId="77777777" w:rsidR="00BF0AAC" w:rsidRDefault="00BF0AAC" w:rsidP="005E3ACF">
      <w:pPr>
        <w:spacing w:line="252" w:lineRule="auto"/>
        <w:jc w:val="both"/>
        <w:rPr>
          <w:rFonts w:cs="Arial"/>
          <w:b/>
          <w:szCs w:val="24"/>
        </w:rPr>
      </w:pPr>
    </w:p>
    <w:p w14:paraId="43C2E216" w14:textId="75DACC14" w:rsidR="00081B26" w:rsidRDefault="00B615A9" w:rsidP="005E3ACF">
      <w:pPr>
        <w:spacing w:line="252" w:lineRule="auto"/>
        <w:ind w:left="2880" w:hanging="2880"/>
        <w:jc w:val="both"/>
        <w:rPr>
          <w:rFonts w:cs="Arial"/>
          <w:b/>
          <w:szCs w:val="24"/>
        </w:rPr>
      </w:pPr>
      <w:r>
        <w:rPr>
          <w:rFonts w:cs="Arial"/>
          <w:b/>
          <w:szCs w:val="24"/>
        </w:rPr>
        <w:t xml:space="preserve">Schedule for Future </w:t>
      </w:r>
      <w:r w:rsidR="00904078">
        <w:rPr>
          <w:rFonts w:cs="Arial"/>
          <w:b/>
          <w:szCs w:val="24"/>
        </w:rPr>
        <w:t xml:space="preserve">Working Group </w:t>
      </w:r>
      <w:r>
        <w:rPr>
          <w:rFonts w:cs="Arial"/>
          <w:b/>
          <w:szCs w:val="24"/>
        </w:rPr>
        <w:t>Meetings</w:t>
      </w:r>
    </w:p>
    <w:p w14:paraId="57D466FF" w14:textId="517CDB04" w:rsidR="00FA59F1" w:rsidRDefault="00B615A9" w:rsidP="005E3ACF">
      <w:pPr>
        <w:pStyle w:val="ListParagraph"/>
        <w:numPr>
          <w:ilvl w:val="0"/>
          <w:numId w:val="24"/>
        </w:numPr>
        <w:spacing w:line="252" w:lineRule="auto"/>
        <w:jc w:val="both"/>
        <w:rPr>
          <w:rFonts w:cs="Arial"/>
          <w:szCs w:val="24"/>
        </w:rPr>
      </w:pPr>
      <w:r>
        <w:rPr>
          <w:rFonts w:cs="Arial"/>
          <w:szCs w:val="24"/>
        </w:rPr>
        <w:t>Mike Trahan supports continuing the monthly meetings on the policy side</w:t>
      </w:r>
    </w:p>
    <w:p w14:paraId="3DEB0C09" w14:textId="2C450F2C" w:rsidR="00B615A9" w:rsidRDefault="00B615A9" w:rsidP="005E3ACF">
      <w:pPr>
        <w:pStyle w:val="ListParagraph"/>
        <w:numPr>
          <w:ilvl w:val="0"/>
          <w:numId w:val="24"/>
        </w:numPr>
        <w:spacing w:line="252" w:lineRule="auto"/>
        <w:jc w:val="both"/>
        <w:rPr>
          <w:rFonts w:cs="Arial"/>
          <w:szCs w:val="24"/>
        </w:rPr>
      </w:pPr>
      <w:r>
        <w:rPr>
          <w:rFonts w:cs="Arial"/>
          <w:szCs w:val="24"/>
        </w:rPr>
        <w:t>Eversource and Jean</w:t>
      </w:r>
      <w:r w:rsidR="007B5CE6">
        <w:rPr>
          <w:rFonts w:cs="Arial"/>
          <w:szCs w:val="24"/>
        </w:rPr>
        <w:t>-</w:t>
      </w:r>
      <w:r>
        <w:rPr>
          <w:rFonts w:cs="Arial"/>
          <w:szCs w:val="24"/>
        </w:rPr>
        <w:t xml:space="preserve">Paul </w:t>
      </w:r>
      <w:proofErr w:type="spellStart"/>
      <w:r>
        <w:rPr>
          <w:rFonts w:cs="Arial"/>
          <w:szCs w:val="24"/>
        </w:rPr>
        <w:t>LaMarche</w:t>
      </w:r>
      <w:proofErr w:type="spellEnd"/>
      <w:r>
        <w:rPr>
          <w:rFonts w:cs="Arial"/>
          <w:szCs w:val="24"/>
        </w:rPr>
        <w:t xml:space="preserve"> agreed that every other month was sufficient for technical meetings</w:t>
      </w:r>
    </w:p>
    <w:p w14:paraId="06F72769" w14:textId="347F489F" w:rsidR="00B615A9" w:rsidRDefault="00B615A9" w:rsidP="005E3ACF">
      <w:pPr>
        <w:pStyle w:val="ListParagraph"/>
        <w:numPr>
          <w:ilvl w:val="0"/>
          <w:numId w:val="24"/>
        </w:numPr>
        <w:spacing w:line="252" w:lineRule="auto"/>
        <w:jc w:val="both"/>
        <w:rPr>
          <w:rFonts w:cs="Arial"/>
          <w:szCs w:val="24"/>
        </w:rPr>
      </w:pPr>
      <w:r>
        <w:rPr>
          <w:rFonts w:cs="Arial"/>
          <w:szCs w:val="24"/>
        </w:rPr>
        <w:t xml:space="preserve">Noel Lafayette would prefer the monthly technical meetings but </w:t>
      </w:r>
      <w:r w:rsidR="00904078">
        <w:rPr>
          <w:rFonts w:cs="Arial"/>
          <w:szCs w:val="24"/>
        </w:rPr>
        <w:t>would be ok with meeting every other month so long as the group remains flexible in holding monthly meetings as needed</w:t>
      </w:r>
    </w:p>
    <w:p w14:paraId="1211CAD0" w14:textId="00630723" w:rsidR="00904078" w:rsidRDefault="00904078" w:rsidP="005E3ACF">
      <w:pPr>
        <w:pStyle w:val="ListParagraph"/>
        <w:numPr>
          <w:ilvl w:val="0"/>
          <w:numId w:val="24"/>
        </w:numPr>
        <w:spacing w:line="252" w:lineRule="auto"/>
        <w:jc w:val="both"/>
        <w:rPr>
          <w:rFonts w:cs="Arial"/>
          <w:szCs w:val="24"/>
        </w:rPr>
      </w:pPr>
      <w:r>
        <w:rPr>
          <w:rFonts w:cs="Arial"/>
          <w:szCs w:val="24"/>
        </w:rPr>
        <w:t>The group decided that the frequency of technical meetings would depend on whether there were enough topics to support monthly meetings</w:t>
      </w:r>
    </w:p>
    <w:p w14:paraId="721589A0" w14:textId="62B4F1D5" w:rsidR="00904078" w:rsidRDefault="00904078" w:rsidP="005E3ACF">
      <w:pPr>
        <w:spacing w:line="252" w:lineRule="auto"/>
        <w:jc w:val="both"/>
        <w:rPr>
          <w:rFonts w:cs="Arial"/>
          <w:szCs w:val="24"/>
        </w:rPr>
      </w:pPr>
    </w:p>
    <w:p w14:paraId="52AE744F" w14:textId="33D5C680" w:rsidR="00904078" w:rsidRDefault="00904078" w:rsidP="005E3ACF">
      <w:pPr>
        <w:spacing w:line="252" w:lineRule="auto"/>
        <w:jc w:val="both"/>
        <w:rPr>
          <w:rFonts w:cs="Arial"/>
          <w:b/>
          <w:szCs w:val="24"/>
        </w:rPr>
      </w:pPr>
      <w:r>
        <w:rPr>
          <w:rFonts w:cs="Arial"/>
          <w:b/>
          <w:szCs w:val="24"/>
        </w:rPr>
        <w:t xml:space="preserve">Schedule for Future </w:t>
      </w:r>
      <w:r w:rsidR="00C80A11">
        <w:rPr>
          <w:rFonts w:cs="Arial"/>
          <w:b/>
          <w:szCs w:val="24"/>
        </w:rPr>
        <w:t>Educational Meetings</w:t>
      </w:r>
    </w:p>
    <w:p w14:paraId="2B2CFC56" w14:textId="2636CCEC" w:rsidR="00C80A11" w:rsidRDefault="00C80A11" w:rsidP="005E3ACF">
      <w:pPr>
        <w:pStyle w:val="ListParagraph"/>
        <w:numPr>
          <w:ilvl w:val="0"/>
          <w:numId w:val="33"/>
        </w:numPr>
        <w:spacing w:line="252" w:lineRule="auto"/>
        <w:jc w:val="both"/>
        <w:rPr>
          <w:rFonts w:cs="Arial"/>
          <w:szCs w:val="24"/>
        </w:rPr>
      </w:pPr>
      <w:r>
        <w:rPr>
          <w:rFonts w:cs="Arial"/>
          <w:szCs w:val="24"/>
        </w:rPr>
        <w:t xml:space="preserve">Members supported continuing </w:t>
      </w:r>
      <w:r w:rsidR="0029525C">
        <w:rPr>
          <w:rFonts w:cs="Arial"/>
          <w:szCs w:val="24"/>
        </w:rPr>
        <w:t>the public educational meetings and even increasing them to up to 3 times a year</w:t>
      </w:r>
    </w:p>
    <w:p w14:paraId="1F604651" w14:textId="7B5C05D7" w:rsidR="0029525C" w:rsidRDefault="0029525C" w:rsidP="005E3ACF">
      <w:pPr>
        <w:pStyle w:val="ListParagraph"/>
        <w:numPr>
          <w:ilvl w:val="0"/>
          <w:numId w:val="33"/>
        </w:numPr>
        <w:spacing w:line="252" w:lineRule="auto"/>
        <w:jc w:val="both"/>
        <w:rPr>
          <w:rFonts w:cs="Arial"/>
          <w:szCs w:val="24"/>
        </w:rPr>
      </w:pPr>
      <w:r>
        <w:rPr>
          <w:rFonts w:cs="Arial"/>
          <w:szCs w:val="24"/>
        </w:rPr>
        <w:t xml:space="preserve">We will continue to separate the meetings into one geared towards residential developers and the other toward </w:t>
      </w:r>
      <w:r w:rsidR="00861B86">
        <w:rPr>
          <w:rFonts w:cs="Arial"/>
          <w:szCs w:val="24"/>
        </w:rPr>
        <w:t>larger project developers</w:t>
      </w:r>
    </w:p>
    <w:p w14:paraId="1459148D" w14:textId="7FB1BE3A" w:rsidR="00861B86" w:rsidRDefault="00861B86" w:rsidP="005E3ACF">
      <w:pPr>
        <w:pStyle w:val="ListParagraph"/>
        <w:numPr>
          <w:ilvl w:val="0"/>
          <w:numId w:val="33"/>
        </w:numPr>
        <w:spacing w:line="252" w:lineRule="auto"/>
        <w:jc w:val="both"/>
        <w:rPr>
          <w:rFonts w:cs="Arial"/>
          <w:szCs w:val="24"/>
        </w:rPr>
      </w:pPr>
      <w:r>
        <w:rPr>
          <w:rFonts w:cs="Arial"/>
          <w:szCs w:val="24"/>
        </w:rPr>
        <w:t xml:space="preserve">Carl recommended forming an education subcommittee to help set meeting topics and agendas; </w:t>
      </w:r>
      <w:proofErr w:type="spellStart"/>
      <w:r>
        <w:rPr>
          <w:rFonts w:cs="Arial"/>
          <w:szCs w:val="24"/>
        </w:rPr>
        <w:t>Raagan</w:t>
      </w:r>
      <w:proofErr w:type="spellEnd"/>
      <w:r>
        <w:rPr>
          <w:rFonts w:cs="Arial"/>
          <w:szCs w:val="24"/>
        </w:rPr>
        <w:t xml:space="preserve"> and Noel volunteered to join that committee</w:t>
      </w:r>
    </w:p>
    <w:p w14:paraId="36A11686" w14:textId="68B16FCB" w:rsidR="00A442E8" w:rsidRDefault="00A442E8" w:rsidP="005E3ACF">
      <w:pPr>
        <w:spacing w:line="252" w:lineRule="auto"/>
        <w:jc w:val="both"/>
        <w:rPr>
          <w:rFonts w:cs="Arial"/>
          <w:szCs w:val="24"/>
        </w:rPr>
      </w:pPr>
    </w:p>
    <w:p w14:paraId="7A1A9AAE" w14:textId="78288BCC" w:rsidR="00A442E8" w:rsidRDefault="00C16D5F" w:rsidP="005E3ACF">
      <w:pPr>
        <w:spacing w:line="252" w:lineRule="auto"/>
        <w:jc w:val="both"/>
        <w:rPr>
          <w:rFonts w:cs="Arial"/>
          <w:b/>
          <w:szCs w:val="24"/>
        </w:rPr>
      </w:pPr>
      <w:r>
        <w:rPr>
          <w:rFonts w:cs="Arial"/>
          <w:b/>
          <w:szCs w:val="24"/>
        </w:rPr>
        <w:t>Outstanding Issues</w:t>
      </w:r>
    </w:p>
    <w:p w14:paraId="4687FCA2" w14:textId="19B97B75" w:rsidR="00C16D5F" w:rsidRDefault="00C16D5F" w:rsidP="005E3ACF">
      <w:pPr>
        <w:pStyle w:val="ListParagraph"/>
        <w:numPr>
          <w:ilvl w:val="0"/>
          <w:numId w:val="34"/>
        </w:numPr>
        <w:spacing w:line="252" w:lineRule="auto"/>
        <w:jc w:val="both"/>
        <w:rPr>
          <w:rFonts w:cs="Arial"/>
          <w:szCs w:val="24"/>
        </w:rPr>
      </w:pPr>
      <w:r>
        <w:rPr>
          <w:rFonts w:cs="Arial"/>
          <w:szCs w:val="24"/>
        </w:rPr>
        <w:t>Residential Cost-Sharing Proposal</w:t>
      </w:r>
    </w:p>
    <w:p w14:paraId="4C6B20A1" w14:textId="135FE5A4" w:rsidR="00C16D5F" w:rsidRDefault="00C16D5F" w:rsidP="005E3ACF">
      <w:pPr>
        <w:pStyle w:val="ListParagraph"/>
        <w:numPr>
          <w:ilvl w:val="1"/>
          <w:numId w:val="34"/>
        </w:numPr>
        <w:spacing w:line="252" w:lineRule="auto"/>
        <w:jc w:val="both"/>
        <w:rPr>
          <w:rFonts w:cs="Arial"/>
          <w:szCs w:val="24"/>
        </w:rPr>
      </w:pPr>
      <w:r>
        <w:rPr>
          <w:rFonts w:cs="Arial"/>
          <w:szCs w:val="24"/>
        </w:rPr>
        <w:t xml:space="preserve">Plan is to send </w:t>
      </w:r>
      <w:r w:rsidR="00DB2E92">
        <w:rPr>
          <w:rFonts w:cs="Arial"/>
          <w:szCs w:val="24"/>
        </w:rPr>
        <w:t xml:space="preserve">a summary of </w:t>
      </w:r>
      <w:r w:rsidR="00FA0376">
        <w:rPr>
          <w:rFonts w:cs="Arial"/>
          <w:szCs w:val="24"/>
        </w:rPr>
        <w:t xml:space="preserve">working group discussions and </w:t>
      </w:r>
      <w:r w:rsidR="005E3ACF">
        <w:rPr>
          <w:rFonts w:cs="Arial"/>
          <w:szCs w:val="24"/>
        </w:rPr>
        <w:t>request PURA open a docket to explore cost sharing proposals</w:t>
      </w:r>
    </w:p>
    <w:p w14:paraId="7BC1F132" w14:textId="4983CDD1" w:rsidR="00C16D5F" w:rsidRDefault="00C16D5F" w:rsidP="005E3ACF">
      <w:pPr>
        <w:pStyle w:val="ListParagraph"/>
        <w:numPr>
          <w:ilvl w:val="1"/>
          <w:numId w:val="34"/>
        </w:numPr>
        <w:spacing w:line="252" w:lineRule="auto"/>
        <w:jc w:val="both"/>
        <w:rPr>
          <w:rFonts w:cs="Arial"/>
          <w:szCs w:val="24"/>
        </w:rPr>
      </w:pPr>
      <w:r>
        <w:rPr>
          <w:rFonts w:cs="Arial"/>
          <w:szCs w:val="24"/>
        </w:rPr>
        <w:t>Mike Trahan to draft language for proposal supporting $350 cap</w:t>
      </w:r>
      <w:r w:rsidR="005E3ACF">
        <w:rPr>
          <w:rFonts w:cs="Arial"/>
          <w:szCs w:val="24"/>
        </w:rPr>
        <w:t xml:space="preserve"> for residential upgrades</w:t>
      </w:r>
    </w:p>
    <w:p w14:paraId="04C49191" w14:textId="37FC35A9" w:rsidR="00736054" w:rsidRDefault="00736054" w:rsidP="00F73C11">
      <w:pPr>
        <w:pStyle w:val="ListParagraph"/>
        <w:numPr>
          <w:ilvl w:val="0"/>
          <w:numId w:val="34"/>
        </w:numPr>
        <w:spacing w:line="252" w:lineRule="auto"/>
        <w:jc w:val="both"/>
        <w:rPr>
          <w:rFonts w:cs="Arial"/>
          <w:szCs w:val="24"/>
        </w:rPr>
      </w:pPr>
      <w:r>
        <w:rPr>
          <w:rFonts w:cs="Arial"/>
          <w:szCs w:val="24"/>
        </w:rPr>
        <w:t xml:space="preserve">Large </w:t>
      </w:r>
      <w:r w:rsidR="0066084C">
        <w:rPr>
          <w:rFonts w:cs="Arial"/>
          <w:szCs w:val="24"/>
        </w:rPr>
        <w:t>project</w:t>
      </w:r>
      <w:r>
        <w:rPr>
          <w:rFonts w:cs="Arial"/>
          <w:szCs w:val="24"/>
        </w:rPr>
        <w:t xml:space="preserve"> cost-sharing</w:t>
      </w:r>
    </w:p>
    <w:p w14:paraId="607BB64C" w14:textId="287DFFA1" w:rsidR="005E3ACF" w:rsidRDefault="005E3ACF" w:rsidP="0066084C">
      <w:pPr>
        <w:pStyle w:val="ListParagraph"/>
        <w:numPr>
          <w:ilvl w:val="1"/>
          <w:numId w:val="34"/>
        </w:numPr>
        <w:spacing w:line="252" w:lineRule="auto"/>
        <w:jc w:val="both"/>
        <w:rPr>
          <w:rFonts w:cs="Arial"/>
          <w:szCs w:val="24"/>
        </w:rPr>
      </w:pPr>
      <w:r>
        <w:rPr>
          <w:rFonts w:cs="Arial"/>
          <w:szCs w:val="24"/>
        </w:rPr>
        <w:t>There is not currently a proposal for larger projects</w:t>
      </w:r>
      <w:r w:rsidR="00F73C11">
        <w:rPr>
          <w:rFonts w:cs="Arial"/>
          <w:szCs w:val="24"/>
        </w:rPr>
        <w:t xml:space="preserve"> but group will review Massachusetts Order 20-75-B and discuss applicability to CT in future meeting</w:t>
      </w:r>
    </w:p>
    <w:p w14:paraId="4F3E0782" w14:textId="77777777" w:rsidR="0066084C" w:rsidRDefault="00736054" w:rsidP="0066084C">
      <w:pPr>
        <w:pStyle w:val="ListParagraph"/>
        <w:numPr>
          <w:ilvl w:val="1"/>
          <w:numId w:val="34"/>
        </w:numPr>
        <w:spacing w:line="252" w:lineRule="auto"/>
        <w:jc w:val="both"/>
        <w:rPr>
          <w:rFonts w:cs="Arial"/>
          <w:szCs w:val="24"/>
        </w:rPr>
      </w:pPr>
      <w:r>
        <w:rPr>
          <w:rFonts w:cs="Arial"/>
          <w:szCs w:val="24"/>
        </w:rPr>
        <w:t xml:space="preserve">Discussions </w:t>
      </w:r>
      <w:r w:rsidR="0066084C">
        <w:rPr>
          <w:rFonts w:cs="Arial"/>
          <w:szCs w:val="24"/>
        </w:rPr>
        <w:t>surrounding long-term targeted build out of facilities to support DER deployments are happening at DEEP but some participants are concerned about the focus of these discussions</w:t>
      </w:r>
    </w:p>
    <w:p w14:paraId="69FAD6A9" w14:textId="335C6E3C" w:rsidR="0066084C" w:rsidRDefault="0066084C" w:rsidP="0066084C">
      <w:pPr>
        <w:pStyle w:val="ListParagraph"/>
        <w:numPr>
          <w:ilvl w:val="1"/>
          <w:numId w:val="34"/>
        </w:numPr>
        <w:spacing w:line="252" w:lineRule="auto"/>
        <w:jc w:val="both"/>
        <w:rPr>
          <w:rFonts w:cs="Arial"/>
          <w:szCs w:val="24"/>
        </w:rPr>
      </w:pPr>
      <w:r>
        <w:rPr>
          <w:rFonts w:cs="Arial"/>
          <w:szCs w:val="24"/>
        </w:rPr>
        <w:lastRenderedPageBreak/>
        <w:t xml:space="preserve">The DEEP discussions are currently focused on land use; Jean Paul suggested that a holistic view that also takes interconnection costs into account and Noel agreed </w:t>
      </w:r>
    </w:p>
    <w:p w14:paraId="1FDD5E7C" w14:textId="04418680" w:rsidR="00F73C11" w:rsidRDefault="0066084C" w:rsidP="0066084C">
      <w:pPr>
        <w:pStyle w:val="ListParagraph"/>
        <w:numPr>
          <w:ilvl w:val="1"/>
          <w:numId w:val="34"/>
        </w:numPr>
        <w:spacing w:line="252" w:lineRule="auto"/>
        <w:jc w:val="both"/>
        <w:rPr>
          <w:rFonts w:cs="Arial"/>
          <w:szCs w:val="24"/>
        </w:rPr>
      </w:pPr>
      <w:r>
        <w:rPr>
          <w:rFonts w:cs="Arial"/>
          <w:szCs w:val="24"/>
        </w:rPr>
        <w:t xml:space="preserve"> </w:t>
      </w:r>
      <w:r w:rsidR="00583E85">
        <w:rPr>
          <w:rFonts w:cs="Arial"/>
          <w:szCs w:val="24"/>
        </w:rPr>
        <w:t>Carl asked whether developers have weighed in on what would be acceptable interconnection costs</w:t>
      </w:r>
    </w:p>
    <w:p w14:paraId="60D1A0E8" w14:textId="1CCE5002" w:rsidR="00583E85" w:rsidRDefault="00583E85" w:rsidP="0066084C">
      <w:pPr>
        <w:pStyle w:val="ListParagraph"/>
        <w:numPr>
          <w:ilvl w:val="1"/>
          <w:numId w:val="34"/>
        </w:numPr>
        <w:spacing w:line="252" w:lineRule="auto"/>
        <w:jc w:val="both"/>
        <w:rPr>
          <w:rFonts w:cs="Arial"/>
          <w:szCs w:val="24"/>
        </w:rPr>
      </w:pPr>
      <w:r>
        <w:rPr>
          <w:rFonts w:cs="Arial"/>
          <w:szCs w:val="24"/>
        </w:rPr>
        <w:t>Jean</w:t>
      </w:r>
      <w:r w:rsidR="007B5CE6">
        <w:rPr>
          <w:rFonts w:cs="Arial"/>
          <w:szCs w:val="24"/>
        </w:rPr>
        <w:t>-</w:t>
      </w:r>
      <w:r>
        <w:rPr>
          <w:rFonts w:cs="Arial"/>
          <w:szCs w:val="24"/>
        </w:rPr>
        <w:t xml:space="preserve">Paul replied that </w:t>
      </w:r>
      <w:r w:rsidR="00F548C4">
        <w:rPr>
          <w:rFonts w:cs="Arial"/>
          <w:szCs w:val="24"/>
        </w:rPr>
        <w:t>the level of costs a project can support depends on numerous factors and that setting a number for all projects is not possible</w:t>
      </w:r>
    </w:p>
    <w:p w14:paraId="31E01111" w14:textId="04E205AB" w:rsidR="005721AA" w:rsidRDefault="005721AA" w:rsidP="005721AA">
      <w:pPr>
        <w:pStyle w:val="ListParagraph"/>
        <w:numPr>
          <w:ilvl w:val="0"/>
          <w:numId w:val="34"/>
        </w:numPr>
        <w:spacing w:line="252" w:lineRule="auto"/>
        <w:jc w:val="both"/>
        <w:rPr>
          <w:rFonts w:cs="Arial"/>
          <w:szCs w:val="24"/>
        </w:rPr>
      </w:pPr>
      <w:r>
        <w:rPr>
          <w:rFonts w:cs="Arial"/>
          <w:szCs w:val="24"/>
        </w:rPr>
        <w:t>Hosting Capacity Maps</w:t>
      </w:r>
    </w:p>
    <w:p w14:paraId="6E0031A2" w14:textId="6F623D84" w:rsidR="002C1CA8" w:rsidRDefault="00897B93" w:rsidP="002C1CA8">
      <w:pPr>
        <w:pStyle w:val="ListParagraph"/>
        <w:numPr>
          <w:ilvl w:val="1"/>
          <w:numId w:val="34"/>
        </w:numPr>
        <w:spacing w:line="252" w:lineRule="auto"/>
        <w:jc w:val="both"/>
        <w:rPr>
          <w:rFonts w:cs="Arial"/>
          <w:szCs w:val="24"/>
        </w:rPr>
      </w:pPr>
      <w:r>
        <w:rPr>
          <w:rFonts w:cs="Arial"/>
          <w:szCs w:val="24"/>
        </w:rPr>
        <w:t>Eversource will be ready to demo the upgraded HCMs by January; the TWG will meet in January to review the prototypes of the upgraded HCMs (No UI representatives were present at the meeting so it is unknown whether they will be ready to demo their HCM at the January meeting)</w:t>
      </w:r>
    </w:p>
    <w:p w14:paraId="3A6B0EB3" w14:textId="3644CF62" w:rsidR="00897B93" w:rsidRDefault="000E16F3" w:rsidP="002C1CA8">
      <w:pPr>
        <w:pStyle w:val="ListParagraph"/>
        <w:numPr>
          <w:ilvl w:val="1"/>
          <w:numId w:val="34"/>
        </w:numPr>
        <w:spacing w:line="252" w:lineRule="auto"/>
        <w:jc w:val="both"/>
        <w:rPr>
          <w:rFonts w:cs="Arial"/>
          <w:szCs w:val="24"/>
        </w:rPr>
      </w:pPr>
      <w:r>
        <w:rPr>
          <w:rFonts w:cs="Arial"/>
          <w:szCs w:val="24"/>
        </w:rPr>
        <w:t xml:space="preserve">Jean-Paul mentioned that </w:t>
      </w:r>
      <w:r w:rsidR="009258A6">
        <w:rPr>
          <w:rFonts w:cs="Arial"/>
          <w:szCs w:val="24"/>
        </w:rPr>
        <w:t>he was seeing substantial changes in the HCMs over a short period of time; e.g., seeing a circuit going from an availability of 5MW to 200kW</w:t>
      </w:r>
      <w:r w:rsidR="00ED180E">
        <w:rPr>
          <w:rFonts w:cs="Arial"/>
          <w:szCs w:val="24"/>
        </w:rPr>
        <w:t>; and wanted to check whether it was due to new projects entering the queue or some other issue</w:t>
      </w:r>
    </w:p>
    <w:p w14:paraId="08D4B028" w14:textId="1294CE6C" w:rsidR="00ED180E" w:rsidRDefault="00ED180E" w:rsidP="002C1CA8">
      <w:pPr>
        <w:pStyle w:val="ListParagraph"/>
        <w:numPr>
          <w:ilvl w:val="1"/>
          <w:numId w:val="34"/>
        </w:numPr>
        <w:spacing w:line="252" w:lineRule="auto"/>
        <w:jc w:val="both"/>
        <w:rPr>
          <w:rFonts w:cs="Arial"/>
          <w:szCs w:val="24"/>
        </w:rPr>
      </w:pPr>
      <w:r>
        <w:rPr>
          <w:rFonts w:cs="Arial"/>
          <w:szCs w:val="24"/>
        </w:rPr>
        <w:t xml:space="preserve">Per Eversource, </w:t>
      </w:r>
      <w:r w:rsidR="002D0E76">
        <w:rPr>
          <w:rFonts w:cs="Arial"/>
          <w:szCs w:val="24"/>
        </w:rPr>
        <w:t>the best way to hold a spot in the queue is to file an application</w:t>
      </w:r>
      <w:r w:rsidR="002D0E76">
        <w:rPr>
          <w:rFonts w:cs="Arial"/>
          <w:szCs w:val="24"/>
        </w:rPr>
        <w:t xml:space="preserve"> because </w:t>
      </w:r>
      <w:r>
        <w:rPr>
          <w:rFonts w:cs="Arial"/>
          <w:szCs w:val="24"/>
        </w:rPr>
        <w:t xml:space="preserve">the HCM cannot provide a perfect representation of circuit capacity </w:t>
      </w:r>
    </w:p>
    <w:p w14:paraId="71BFBB68" w14:textId="77777777" w:rsidR="00DD462F" w:rsidRDefault="00DD462F" w:rsidP="00DD462F">
      <w:pPr>
        <w:pStyle w:val="ListParagraph"/>
        <w:spacing w:line="252" w:lineRule="auto"/>
        <w:jc w:val="both"/>
        <w:rPr>
          <w:rFonts w:cs="Arial"/>
          <w:szCs w:val="24"/>
        </w:rPr>
      </w:pPr>
    </w:p>
    <w:p w14:paraId="06F98D7B" w14:textId="106BD5FD" w:rsidR="002D0E76" w:rsidRDefault="00576B05" w:rsidP="002D0E76">
      <w:pPr>
        <w:spacing w:line="252" w:lineRule="auto"/>
        <w:jc w:val="both"/>
        <w:rPr>
          <w:rFonts w:cs="Arial"/>
          <w:b/>
          <w:szCs w:val="24"/>
        </w:rPr>
      </w:pPr>
      <w:r>
        <w:rPr>
          <w:rFonts w:cs="Arial"/>
          <w:b/>
          <w:szCs w:val="24"/>
        </w:rPr>
        <w:t>Topics</w:t>
      </w:r>
      <w:r w:rsidR="002D0E76">
        <w:rPr>
          <w:rFonts w:cs="Arial"/>
          <w:b/>
          <w:szCs w:val="24"/>
        </w:rPr>
        <w:t xml:space="preserve"> for Discussion in 2022</w:t>
      </w:r>
    </w:p>
    <w:p w14:paraId="6B56013F" w14:textId="78FFDF2C" w:rsidR="002D0E76" w:rsidRDefault="002D0E76" w:rsidP="002D0E76">
      <w:pPr>
        <w:pStyle w:val="ListParagraph"/>
        <w:numPr>
          <w:ilvl w:val="0"/>
          <w:numId w:val="35"/>
        </w:numPr>
        <w:spacing w:line="252" w:lineRule="auto"/>
        <w:jc w:val="both"/>
        <w:rPr>
          <w:rFonts w:cs="Arial"/>
          <w:szCs w:val="24"/>
        </w:rPr>
      </w:pPr>
      <w:r>
        <w:rPr>
          <w:rFonts w:cs="Arial"/>
          <w:szCs w:val="24"/>
        </w:rPr>
        <w:t>Discuss creation of regional or tri-state (e.g. New York, Massachusetts, Connecticut) TWG</w:t>
      </w:r>
    </w:p>
    <w:p w14:paraId="1F162170" w14:textId="4805651B" w:rsidR="002D0E76" w:rsidRDefault="0017454A" w:rsidP="002D0E76">
      <w:pPr>
        <w:pStyle w:val="ListParagraph"/>
        <w:numPr>
          <w:ilvl w:val="0"/>
          <w:numId w:val="35"/>
        </w:numPr>
        <w:spacing w:line="252" w:lineRule="auto"/>
        <w:jc w:val="both"/>
        <w:rPr>
          <w:rFonts w:cs="Arial"/>
          <w:szCs w:val="24"/>
        </w:rPr>
      </w:pPr>
      <w:r>
        <w:rPr>
          <w:rFonts w:cs="Arial"/>
          <w:szCs w:val="24"/>
        </w:rPr>
        <w:t>Examine ways to improve the transmission study notification process</w:t>
      </w:r>
    </w:p>
    <w:p w14:paraId="12049215" w14:textId="15101FBC" w:rsidR="0017454A" w:rsidRDefault="0017454A" w:rsidP="002D0E76">
      <w:pPr>
        <w:pStyle w:val="ListParagraph"/>
        <w:numPr>
          <w:ilvl w:val="0"/>
          <w:numId w:val="35"/>
        </w:numPr>
        <w:spacing w:line="252" w:lineRule="auto"/>
        <w:jc w:val="both"/>
        <w:rPr>
          <w:rFonts w:cs="Arial"/>
          <w:szCs w:val="24"/>
        </w:rPr>
      </w:pPr>
      <w:r>
        <w:rPr>
          <w:rFonts w:cs="Arial"/>
          <w:szCs w:val="24"/>
        </w:rPr>
        <w:t>Potentially revisit the topic of the public interconnection queue, depending on how the features in the updated HCMs</w:t>
      </w:r>
    </w:p>
    <w:p w14:paraId="685AA651" w14:textId="77777777" w:rsidR="00DD462F" w:rsidRDefault="00DD462F" w:rsidP="00DD462F">
      <w:pPr>
        <w:pStyle w:val="ListParagraph"/>
        <w:numPr>
          <w:ilvl w:val="0"/>
          <w:numId w:val="35"/>
        </w:numPr>
        <w:spacing w:line="252" w:lineRule="auto"/>
        <w:jc w:val="both"/>
        <w:rPr>
          <w:rFonts w:cs="Arial"/>
          <w:szCs w:val="24"/>
        </w:rPr>
      </w:pPr>
      <w:r>
        <w:rPr>
          <w:rFonts w:cs="Arial"/>
          <w:szCs w:val="24"/>
        </w:rPr>
        <w:t>Continue discussion of IEEE implementation</w:t>
      </w:r>
    </w:p>
    <w:p w14:paraId="269E3548" w14:textId="6E167259" w:rsidR="0017454A" w:rsidRDefault="005C0D94" w:rsidP="002D0E76">
      <w:pPr>
        <w:pStyle w:val="ListParagraph"/>
        <w:numPr>
          <w:ilvl w:val="0"/>
          <w:numId w:val="35"/>
        </w:numPr>
        <w:spacing w:line="252" w:lineRule="auto"/>
        <w:jc w:val="both"/>
        <w:rPr>
          <w:rFonts w:cs="Arial"/>
          <w:szCs w:val="24"/>
        </w:rPr>
      </w:pPr>
      <w:r>
        <w:rPr>
          <w:rFonts w:cs="Arial"/>
          <w:szCs w:val="24"/>
        </w:rPr>
        <w:t xml:space="preserve">Revising the proposed ombudsperson guidelines </w:t>
      </w:r>
      <w:r w:rsidR="0044745D">
        <w:rPr>
          <w:rFonts w:cs="Arial"/>
          <w:szCs w:val="24"/>
        </w:rPr>
        <w:t>in response to PURA’s request for additional information</w:t>
      </w:r>
    </w:p>
    <w:p w14:paraId="03352EE7" w14:textId="3D9B031A" w:rsidR="0044745D" w:rsidRDefault="006F0E1E" w:rsidP="002D0E76">
      <w:pPr>
        <w:pStyle w:val="ListParagraph"/>
        <w:numPr>
          <w:ilvl w:val="0"/>
          <w:numId w:val="35"/>
        </w:numPr>
        <w:spacing w:line="252" w:lineRule="auto"/>
        <w:jc w:val="both"/>
        <w:rPr>
          <w:rFonts w:cs="Arial"/>
          <w:szCs w:val="24"/>
        </w:rPr>
      </w:pPr>
      <w:r>
        <w:rPr>
          <w:rFonts w:cs="Arial"/>
          <w:szCs w:val="24"/>
        </w:rPr>
        <w:t>Comprehensive review of the interconnection guidelines document</w:t>
      </w:r>
    </w:p>
    <w:p w14:paraId="5EF5A032" w14:textId="29A88FCD" w:rsidR="006F0E1E" w:rsidRDefault="006F0E1E" w:rsidP="002D0E76">
      <w:pPr>
        <w:pStyle w:val="ListParagraph"/>
        <w:numPr>
          <w:ilvl w:val="0"/>
          <w:numId w:val="35"/>
        </w:numPr>
        <w:spacing w:line="252" w:lineRule="auto"/>
        <w:jc w:val="both"/>
        <w:rPr>
          <w:rFonts w:cs="Arial"/>
          <w:szCs w:val="24"/>
        </w:rPr>
      </w:pPr>
      <w:r>
        <w:rPr>
          <w:rFonts w:cs="Arial"/>
          <w:szCs w:val="24"/>
        </w:rPr>
        <w:t>Review and discuss</w:t>
      </w:r>
      <w:r w:rsidR="00DD462F">
        <w:rPr>
          <w:rFonts w:cs="Arial"/>
          <w:szCs w:val="24"/>
        </w:rPr>
        <w:t xml:space="preserve"> large scale project cost-sharing options such as whether</w:t>
      </w:r>
      <w:r>
        <w:rPr>
          <w:rFonts w:cs="Arial"/>
          <w:szCs w:val="24"/>
        </w:rPr>
        <w:t xml:space="preserve"> MA Order 20-75-B and whether such order is relevant to Connecticut (i.e. should be explored by PURA in its current or modified form)</w:t>
      </w:r>
    </w:p>
    <w:p w14:paraId="12ABF98C" w14:textId="4DC60C51" w:rsidR="006F0E1E" w:rsidRDefault="006F0E1E" w:rsidP="002D0E76">
      <w:pPr>
        <w:pStyle w:val="ListParagraph"/>
        <w:numPr>
          <w:ilvl w:val="0"/>
          <w:numId w:val="35"/>
        </w:numPr>
        <w:spacing w:line="252" w:lineRule="auto"/>
        <w:jc w:val="both"/>
        <w:rPr>
          <w:rFonts w:cs="Arial"/>
          <w:szCs w:val="24"/>
        </w:rPr>
      </w:pPr>
      <w:r>
        <w:rPr>
          <w:rFonts w:cs="Arial"/>
          <w:szCs w:val="24"/>
        </w:rPr>
        <w:t>Monitor new tariff and storage programs for developing issues</w:t>
      </w:r>
    </w:p>
    <w:p w14:paraId="41D363D4" w14:textId="1C47A1BC" w:rsidR="000420B3" w:rsidRDefault="004814FB" w:rsidP="000420B3">
      <w:pPr>
        <w:pStyle w:val="ListParagraph"/>
        <w:numPr>
          <w:ilvl w:val="1"/>
          <w:numId w:val="35"/>
        </w:numPr>
        <w:spacing w:line="252" w:lineRule="auto"/>
        <w:jc w:val="both"/>
        <w:rPr>
          <w:rFonts w:cs="Arial"/>
          <w:szCs w:val="24"/>
        </w:rPr>
      </w:pPr>
      <w:r>
        <w:rPr>
          <w:rFonts w:cs="Arial"/>
          <w:szCs w:val="24"/>
        </w:rPr>
        <w:t>The Green Bank raised concerns about the additional $129 fee associated with the new tariff</w:t>
      </w:r>
    </w:p>
    <w:p w14:paraId="03146684" w14:textId="5C0C09C1" w:rsidR="004814FB" w:rsidRDefault="004814FB" w:rsidP="004814FB">
      <w:pPr>
        <w:pStyle w:val="ListParagraph"/>
        <w:numPr>
          <w:ilvl w:val="2"/>
          <w:numId w:val="35"/>
        </w:numPr>
        <w:spacing w:line="252" w:lineRule="auto"/>
        <w:jc w:val="both"/>
        <w:rPr>
          <w:rFonts w:cs="Arial"/>
          <w:szCs w:val="24"/>
        </w:rPr>
      </w:pPr>
      <w:r>
        <w:rPr>
          <w:rFonts w:cs="Arial"/>
          <w:szCs w:val="24"/>
        </w:rPr>
        <w:t xml:space="preserve">Dave Thompson responded </w:t>
      </w:r>
      <w:r w:rsidR="008B4013">
        <w:rPr>
          <w:rFonts w:cs="Arial"/>
          <w:szCs w:val="24"/>
        </w:rPr>
        <w:t xml:space="preserve">that </w:t>
      </w:r>
      <w:r w:rsidR="007573C4">
        <w:rPr>
          <w:rFonts w:cs="Arial"/>
          <w:szCs w:val="24"/>
        </w:rPr>
        <w:t xml:space="preserve">although the customer pays $129, </w:t>
      </w:r>
      <w:bookmarkStart w:id="0" w:name="_GoBack"/>
      <w:bookmarkEnd w:id="0"/>
      <w:r w:rsidR="008B4013">
        <w:rPr>
          <w:rFonts w:cs="Arial"/>
          <w:szCs w:val="24"/>
        </w:rPr>
        <w:t>the actual cost of</w:t>
      </w:r>
      <w:r w:rsidR="0047478E">
        <w:rPr>
          <w:rFonts w:cs="Arial"/>
          <w:szCs w:val="24"/>
        </w:rPr>
        <w:t xml:space="preserve"> a new tariff application is closer to $300</w:t>
      </w:r>
    </w:p>
    <w:p w14:paraId="3A7F1BEB" w14:textId="4C0E628A" w:rsidR="004814FB" w:rsidRDefault="004814FB" w:rsidP="000420B3">
      <w:pPr>
        <w:pStyle w:val="ListParagraph"/>
        <w:numPr>
          <w:ilvl w:val="1"/>
          <w:numId w:val="35"/>
        </w:numPr>
        <w:spacing w:line="252" w:lineRule="auto"/>
        <w:jc w:val="both"/>
        <w:rPr>
          <w:rFonts w:cs="Arial"/>
          <w:szCs w:val="24"/>
        </w:rPr>
      </w:pPr>
      <w:r>
        <w:rPr>
          <w:rFonts w:cs="Arial"/>
          <w:szCs w:val="24"/>
        </w:rPr>
        <w:t xml:space="preserve">Andy </w:t>
      </w:r>
      <w:proofErr w:type="spellStart"/>
      <w:r>
        <w:rPr>
          <w:rFonts w:cs="Arial"/>
          <w:szCs w:val="24"/>
        </w:rPr>
        <w:t>Mayshar</w:t>
      </w:r>
      <w:proofErr w:type="spellEnd"/>
      <w:r>
        <w:rPr>
          <w:rFonts w:cs="Arial"/>
          <w:szCs w:val="24"/>
        </w:rPr>
        <w:t xml:space="preserve"> also raised concerns about the costs of the additional meter and changes to the electrical service</w:t>
      </w:r>
    </w:p>
    <w:p w14:paraId="5EE735D4" w14:textId="5B5D1050" w:rsidR="004814FB" w:rsidRDefault="004814FB" w:rsidP="000420B3">
      <w:pPr>
        <w:pStyle w:val="ListParagraph"/>
        <w:numPr>
          <w:ilvl w:val="1"/>
          <w:numId w:val="35"/>
        </w:numPr>
        <w:spacing w:line="252" w:lineRule="auto"/>
        <w:jc w:val="both"/>
        <w:rPr>
          <w:rFonts w:cs="Arial"/>
          <w:szCs w:val="24"/>
        </w:rPr>
      </w:pPr>
      <w:r>
        <w:rPr>
          <w:rFonts w:cs="Arial"/>
          <w:szCs w:val="24"/>
        </w:rPr>
        <w:t>Carl N. stated that Eversource is looking into ways to make the process easier</w:t>
      </w:r>
    </w:p>
    <w:p w14:paraId="1E3C6E43" w14:textId="29B885E3" w:rsidR="00A20C19" w:rsidRDefault="00A20C19" w:rsidP="002D0E76">
      <w:pPr>
        <w:pStyle w:val="ListParagraph"/>
        <w:numPr>
          <w:ilvl w:val="0"/>
          <w:numId w:val="35"/>
        </w:numPr>
        <w:spacing w:line="252" w:lineRule="auto"/>
        <w:jc w:val="both"/>
        <w:rPr>
          <w:rFonts w:cs="Arial"/>
          <w:szCs w:val="24"/>
        </w:rPr>
      </w:pPr>
      <w:r>
        <w:rPr>
          <w:rFonts w:cs="Arial"/>
          <w:szCs w:val="24"/>
        </w:rPr>
        <w:t>Consider whether separate application should be created for EV charger interconnections, as is currently done in New York</w:t>
      </w:r>
    </w:p>
    <w:p w14:paraId="26F52F75" w14:textId="414829AA" w:rsidR="00A20C19" w:rsidRDefault="00A20C19" w:rsidP="002D0E76">
      <w:pPr>
        <w:pStyle w:val="ListParagraph"/>
        <w:numPr>
          <w:ilvl w:val="0"/>
          <w:numId w:val="35"/>
        </w:numPr>
        <w:spacing w:line="252" w:lineRule="auto"/>
        <w:jc w:val="both"/>
        <w:rPr>
          <w:rFonts w:cs="Arial"/>
          <w:szCs w:val="24"/>
        </w:rPr>
      </w:pPr>
      <w:r>
        <w:rPr>
          <w:rFonts w:cs="Arial"/>
          <w:szCs w:val="24"/>
        </w:rPr>
        <w:lastRenderedPageBreak/>
        <w:t>Speeding up interconnection review process for residential applications, primarily an issue in UI territory</w:t>
      </w:r>
    </w:p>
    <w:p w14:paraId="08733F45" w14:textId="203AC7FA" w:rsidR="006B0E8F" w:rsidRDefault="006B0E8F" w:rsidP="006B0E8F">
      <w:pPr>
        <w:pStyle w:val="ListParagraph"/>
        <w:numPr>
          <w:ilvl w:val="1"/>
          <w:numId w:val="35"/>
        </w:numPr>
        <w:spacing w:line="252" w:lineRule="auto"/>
        <w:jc w:val="both"/>
        <w:rPr>
          <w:rFonts w:cs="Arial"/>
          <w:szCs w:val="24"/>
        </w:rPr>
      </w:pPr>
      <w:r>
        <w:rPr>
          <w:rFonts w:cs="Arial"/>
          <w:szCs w:val="24"/>
        </w:rPr>
        <w:t xml:space="preserve">No UI members were on the call but other members stated that UI had agreed in principle to move to </w:t>
      </w:r>
      <w:proofErr w:type="spellStart"/>
      <w:r>
        <w:rPr>
          <w:rFonts w:cs="Arial"/>
          <w:szCs w:val="24"/>
        </w:rPr>
        <w:t>PowerClerk</w:t>
      </w:r>
      <w:proofErr w:type="spellEnd"/>
      <w:r>
        <w:rPr>
          <w:rFonts w:cs="Arial"/>
          <w:szCs w:val="24"/>
        </w:rPr>
        <w:t xml:space="preserve"> and begin taking online payments</w:t>
      </w:r>
    </w:p>
    <w:p w14:paraId="0A167693" w14:textId="0479C9D8" w:rsidR="006B0E8F" w:rsidRDefault="006B0E8F" w:rsidP="006B0E8F">
      <w:pPr>
        <w:pStyle w:val="ListParagraph"/>
        <w:numPr>
          <w:ilvl w:val="1"/>
          <w:numId w:val="35"/>
        </w:numPr>
        <w:spacing w:line="252" w:lineRule="auto"/>
        <w:jc w:val="both"/>
        <w:rPr>
          <w:rFonts w:cs="Arial"/>
          <w:szCs w:val="24"/>
        </w:rPr>
      </w:pPr>
      <w:r>
        <w:rPr>
          <w:rFonts w:cs="Arial"/>
          <w:szCs w:val="24"/>
        </w:rPr>
        <w:t>Carl N. stated that even a small number of inconsistent or changing applications can disrupt the whole review process</w:t>
      </w:r>
    </w:p>
    <w:p w14:paraId="2DFFEA23" w14:textId="77777777" w:rsidR="000420B3" w:rsidRDefault="000420B3" w:rsidP="006B0E8F">
      <w:pPr>
        <w:pStyle w:val="ListParagraph"/>
        <w:numPr>
          <w:ilvl w:val="1"/>
          <w:numId w:val="35"/>
        </w:numPr>
        <w:spacing w:line="252" w:lineRule="auto"/>
        <w:jc w:val="both"/>
        <w:rPr>
          <w:rFonts w:cs="Arial"/>
          <w:szCs w:val="24"/>
        </w:rPr>
      </w:pPr>
      <w:r>
        <w:rPr>
          <w:rFonts w:cs="Arial"/>
          <w:szCs w:val="24"/>
        </w:rPr>
        <w:t>Mike Trahan stated that he would be ok with kicking out incomplete applications or putting them into a “slow lane”</w:t>
      </w:r>
    </w:p>
    <w:p w14:paraId="73739B10" w14:textId="77777777" w:rsidR="00576B05" w:rsidRDefault="00576B05" w:rsidP="00576B05">
      <w:pPr>
        <w:spacing w:line="252" w:lineRule="auto"/>
        <w:jc w:val="both"/>
        <w:rPr>
          <w:rFonts w:cs="Arial"/>
          <w:b/>
          <w:szCs w:val="24"/>
        </w:rPr>
      </w:pPr>
    </w:p>
    <w:p w14:paraId="3244BFFB" w14:textId="2B2B7081" w:rsidR="00336B04" w:rsidRDefault="00576B05" w:rsidP="00576B05">
      <w:pPr>
        <w:spacing w:line="252" w:lineRule="auto"/>
        <w:jc w:val="both"/>
        <w:rPr>
          <w:rFonts w:cs="Arial"/>
          <w:b/>
          <w:szCs w:val="24"/>
        </w:rPr>
      </w:pPr>
      <w:r w:rsidRPr="00576B05">
        <w:rPr>
          <w:rFonts w:cs="Arial"/>
          <w:b/>
          <w:szCs w:val="24"/>
        </w:rPr>
        <w:t xml:space="preserve">Additional </w:t>
      </w:r>
      <w:r>
        <w:rPr>
          <w:rFonts w:cs="Arial"/>
          <w:b/>
          <w:szCs w:val="24"/>
        </w:rPr>
        <w:t>Discussion Topics Submitted via e-mail after the Meeting</w:t>
      </w:r>
    </w:p>
    <w:p w14:paraId="1700EB4D" w14:textId="14A35428" w:rsidR="00576B05" w:rsidRDefault="00576B05" w:rsidP="00576B05">
      <w:pPr>
        <w:pStyle w:val="ListParagraph"/>
        <w:numPr>
          <w:ilvl w:val="0"/>
          <w:numId w:val="36"/>
        </w:numPr>
        <w:spacing w:line="252" w:lineRule="auto"/>
        <w:jc w:val="both"/>
        <w:rPr>
          <w:rFonts w:cs="Arial"/>
          <w:szCs w:val="24"/>
        </w:rPr>
      </w:pPr>
      <w:r>
        <w:rPr>
          <w:rFonts w:cs="Arial"/>
          <w:szCs w:val="24"/>
        </w:rPr>
        <w:t xml:space="preserve">Net zero interconnections </w:t>
      </w:r>
      <w:r w:rsidR="00DD462F">
        <w:rPr>
          <w:rFonts w:cs="Arial"/>
          <w:szCs w:val="24"/>
        </w:rPr>
        <w:t>–</w:t>
      </w:r>
      <w:r>
        <w:rPr>
          <w:rFonts w:cs="Arial"/>
          <w:szCs w:val="24"/>
        </w:rPr>
        <w:t xml:space="preserve"> </w:t>
      </w:r>
      <w:r w:rsidR="00DD462F">
        <w:rPr>
          <w:rFonts w:cs="Arial"/>
          <w:szCs w:val="24"/>
        </w:rPr>
        <w:t>two projects sharing a single interconnection and each one pushing more electrons throughout certain hours of the day (without exceeding the interconnection rating); e.g. adding storage to existing solar in order to supplement during low solar production times</w:t>
      </w:r>
    </w:p>
    <w:p w14:paraId="58E04FB5" w14:textId="78423249" w:rsidR="00DD462F" w:rsidRDefault="008532D2" w:rsidP="00576B05">
      <w:pPr>
        <w:pStyle w:val="ListParagraph"/>
        <w:numPr>
          <w:ilvl w:val="0"/>
          <w:numId w:val="36"/>
        </w:numPr>
        <w:spacing w:line="252" w:lineRule="auto"/>
        <w:jc w:val="both"/>
        <w:rPr>
          <w:rFonts w:cs="Arial"/>
          <w:szCs w:val="24"/>
        </w:rPr>
      </w:pPr>
      <w:r>
        <w:rPr>
          <w:rFonts w:cs="Arial"/>
          <w:szCs w:val="24"/>
        </w:rPr>
        <w:t>Whether developers should have financial rights in network upgrades; e.g., if a developer pays for upgrades that create more capacity than what is needed to support that project, should the developer have the right to be reimbursed by a subsequent user of that capacity including earning a rate of return?</w:t>
      </w:r>
    </w:p>
    <w:p w14:paraId="1E9000A6" w14:textId="72112C7D" w:rsidR="008532D2" w:rsidRPr="00576B05" w:rsidRDefault="00777525" w:rsidP="00576B05">
      <w:pPr>
        <w:pStyle w:val="ListParagraph"/>
        <w:numPr>
          <w:ilvl w:val="0"/>
          <w:numId w:val="36"/>
        </w:numPr>
        <w:spacing w:line="252" w:lineRule="auto"/>
        <w:jc w:val="both"/>
        <w:rPr>
          <w:rFonts w:cs="Arial"/>
          <w:szCs w:val="24"/>
        </w:rPr>
      </w:pPr>
      <w:r>
        <w:rPr>
          <w:rFonts w:cs="Arial"/>
          <w:szCs w:val="24"/>
        </w:rPr>
        <w:t xml:space="preserve">Creating a plan for an enhanced backbone set of distribution lines across the state  </w:t>
      </w:r>
    </w:p>
    <w:sectPr w:rsidR="008532D2" w:rsidRPr="00576B05" w:rsidSect="0067222B">
      <w:footerReference w:type="first" r:id="rId12"/>
      <w:pgSz w:w="12240" w:h="15840" w:code="1"/>
      <w:pgMar w:top="1440" w:right="1440" w:bottom="1440" w:left="1440" w:header="720" w:footer="720" w:gutter="0"/>
      <w:paperSrc w:first="3" w:other="3"/>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9B70DC" w14:textId="77777777" w:rsidR="00130929" w:rsidRDefault="00130929" w:rsidP="00327991">
      <w:r>
        <w:separator/>
      </w:r>
    </w:p>
  </w:endnote>
  <w:endnote w:type="continuationSeparator" w:id="0">
    <w:p w14:paraId="65BE937B" w14:textId="77777777" w:rsidR="00130929" w:rsidRDefault="00130929" w:rsidP="003279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odoni MT">
    <w:panose1 w:val="02070603080606020203"/>
    <w:charset w:val="00"/>
    <w:family w:val="roman"/>
    <w:pitch w:val="variable"/>
    <w:sig w:usb0="00000003" w:usb1="00000000" w:usb2="00000000" w:usb3="00000000" w:csb0="00000001" w:csb1="00000000"/>
  </w:font>
  <w:font w:name="AngsanaUPC">
    <w:charset w:val="00"/>
    <w:family w:val="roman"/>
    <w:pitch w:val="variable"/>
    <w:sig w:usb0="81000003" w:usb1="00000000" w:usb2="00000000" w:usb3="00000000" w:csb0="0001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CF7418" w14:textId="77777777" w:rsidR="007A3192" w:rsidRPr="0067222B" w:rsidRDefault="007A3192" w:rsidP="00680B7C">
    <w:pPr>
      <w:tabs>
        <w:tab w:val="center" w:pos="4680"/>
        <w:tab w:val="right" w:pos="9360"/>
      </w:tabs>
      <w:jc w:val="center"/>
      <w:rPr>
        <w:rFonts w:ascii="Bodoni MT" w:hAnsi="Bodoni MT" w:cs="AngsanaUPC"/>
        <w:b/>
        <w:color w:val="1F497D"/>
        <w:sz w:val="20"/>
        <w:szCs w:val="20"/>
      </w:rPr>
    </w:pPr>
    <w:r w:rsidRPr="0067222B">
      <w:rPr>
        <w:rFonts w:ascii="Bodoni MT" w:hAnsi="Bodoni MT" w:cs="AngsanaUPC"/>
        <w:b/>
        <w:color w:val="1F497D"/>
        <w:sz w:val="20"/>
        <w:szCs w:val="20"/>
      </w:rPr>
      <w:t>10 Franklin Square, New Britain, CT 06051</w:t>
    </w:r>
  </w:p>
  <w:p w14:paraId="5EA571FE" w14:textId="77777777" w:rsidR="007A3192" w:rsidRPr="009200CE" w:rsidRDefault="007A3192" w:rsidP="00680B7C">
    <w:pPr>
      <w:tabs>
        <w:tab w:val="center" w:pos="4680"/>
        <w:tab w:val="right" w:pos="9360"/>
      </w:tabs>
      <w:jc w:val="center"/>
      <w:rPr>
        <w:rFonts w:ascii="Bodoni MT" w:hAnsi="Bodoni MT"/>
        <w:color w:val="1F497D"/>
        <w:sz w:val="18"/>
        <w:szCs w:val="18"/>
      </w:rPr>
    </w:pPr>
    <w:r w:rsidRPr="009200CE">
      <w:rPr>
        <w:rFonts w:ascii="Bodoni MT" w:hAnsi="Bodoni MT"/>
        <w:color w:val="1F497D"/>
        <w:sz w:val="18"/>
        <w:szCs w:val="18"/>
      </w:rPr>
      <w:t>An Equal Opportunity Employer</w:t>
    </w:r>
  </w:p>
  <w:p w14:paraId="0C12FCBC" w14:textId="77777777" w:rsidR="007A3192" w:rsidRPr="0067222B" w:rsidRDefault="007A3192" w:rsidP="0067222B">
    <w:pPr>
      <w:tabs>
        <w:tab w:val="center" w:pos="4680"/>
        <w:tab w:val="right" w:pos="9360"/>
      </w:tabs>
      <w:jc w:val="center"/>
      <w:rPr>
        <w:rFonts w:ascii="Bodoni MT" w:hAnsi="Bodoni MT"/>
        <w:color w:val="1F497D"/>
        <w:sz w:val="18"/>
        <w:szCs w:val="18"/>
      </w:rPr>
    </w:pPr>
    <w:r>
      <w:rPr>
        <w:rFonts w:ascii="Bodoni MT" w:hAnsi="Bodoni MT"/>
        <w:color w:val="1F497D"/>
        <w:sz w:val="18"/>
        <w:szCs w:val="18"/>
      </w:rPr>
      <w:t>www.ct.gov/pura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879244" w14:textId="77777777" w:rsidR="00130929" w:rsidRDefault="00130929" w:rsidP="00327991">
      <w:r>
        <w:separator/>
      </w:r>
    </w:p>
  </w:footnote>
  <w:footnote w:type="continuationSeparator" w:id="0">
    <w:p w14:paraId="4888E914" w14:textId="77777777" w:rsidR="00130929" w:rsidRDefault="00130929" w:rsidP="0032799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singleLevel"/>
    <w:tmpl w:val="00000000"/>
    <w:lvl w:ilvl="0">
      <w:start w:val="1"/>
      <w:numFmt w:val="decimal"/>
      <w:pStyle w:val="Quick1"/>
      <w:lvlText w:val="%1."/>
      <w:lvlJc w:val="left"/>
      <w:pPr>
        <w:tabs>
          <w:tab w:val="num" w:pos="720"/>
        </w:tabs>
      </w:pPr>
      <w:rPr>
        <w:rFonts w:ascii="Times New Roman" w:hAnsi="Times New Roman" w:cs="Times New Roman"/>
        <w:sz w:val="24"/>
        <w:szCs w:val="24"/>
      </w:rPr>
    </w:lvl>
  </w:abstractNum>
  <w:abstractNum w:abstractNumId="1" w15:restartNumberingAfterBreak="0">
    <w:nsid w:val="01F26176"/>
    <w:multiLevelType w:val="hybridMultilevel"/>
    <w:tmpl w:val="73ACF2FC"/>
    <w:lvl w:ilvl="0" w:tplc="0409000F">
      <w:start w:val="1"/>
      <w:numFmt w:val="decimal"/>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2" w15:restartNumberingAfterBreak="0">
    <w:nsid w:val="036745A3"/>
    <w:multiLevelType w:val="hybridMultilevel"/>
    <w:tmpl w:val="51D4B3B6"/>
    <w:lvl w:ilvl="0" w:tplc="200824C8">
      <w:numFmt w:val="bullet"/>
      <w:lvlText w:val="-"/>
      <w:lvlJc w:val="left"/>
      <w:pPr>
        <w:ind w:left="3240" w:hanging="360"/>
      </w:pPr>
      <w:rPr>
        <w:rFonts w:ascii="Arial" w:eastAsia="Calibri" w:hAnsi="Arial" w:cs="Aria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3" w15:restartNumberingAfterBreak="0">
    <w:nsid w:val="051C4076"/>
    <w:multiLevelType w:val="multilevel"/>
    <w:tmpl w:val="66BC98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546702D"/>
    <w:multiLevelType w:val="hybridMultilevel"/>
    <w:tmpl w:val="692671B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2CA0C44"/>
    <w:multiLevelType w:val="hybridMultilevel"/>
    <w:tmpl w:val="82EE52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59B2321"/>
    <w:multiLevelType w:val="hybridMultilevel"/>
    <w:tmpl w:val="DA7C79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5EF348E"/>
    <w:multiLevelType w:val="hybridMultilevel"/>
    <w:tmpl w:val="B0204B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7793DFF"/>
    <w:multiLevelType w:val="hybridMultilevel"/>
    <w:tmpl w:val="4C142F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94F1DB0"/>
    <w:multiLevelType w:val="hybridMultilevel"/>
    <w:tmpl w:val="248692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9C55F92"/>
    <w:multiLevelType w:val="hybridMultilevel"/>
    <w:tmpl w:val="50BA47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D5F77BC"/>
    <w:multiLevelType w:val="hybridMultilevel"/>
    <w:tmpl w:val="4D7CE0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9E16975"/>
    <w:multiLevelType w:val="hybridMultilevel"/>
    <w:tmpl w:val="D9425F0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2AE96C1C"/>
    <w:multiLevelType w:val="hybridMultilevel"/>
    <w:tmpl w:val="88689BE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35327938"/>
    <w:multiLevelType w:val="hybridMultilevel"/>
    <w:tmpl w:val="7C5A0CCE"/>
    <w:lvl w:ilvl="0" w:tplc="281C33F4">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3DDA1BF3"/>
    <w:multiLevelType w:val="hybridMultilevel"/>
    <w:tmpl w:val="EE6C6B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DDE3116"/>
    <w:multiLevelType w:val="hybridMultilevel"/>
    <w:tmpl w:val="4AC859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FDE4430"/>
    <w:multiLevelType w:val="multilevel"/>
    <w:tmpl w:val="44C46ECA"/>
    <w:styleLink w:val="Decision"/>
    <w:lvl w:ilvl="0">
      <w:start w:val="1"/>
      <w:numFmt w:val="upperRoman"/>
      <w:pStyle w:val="Heading1"/>
      <w:lvlText w:val="%1."/>
      <w:lvlJc w:val="left"/>
      <w:pPr>
        <w:tabs>
          <w:tab w:val="num" w:pos="360"/>
        </w:tabs>
        <w:ind w:left="0" w:firstLine="0"/>
      </w:pPr>
      <w:rPr>
        <w:rFonts w:hint="default"/>
        <w:sz w:val="24"/>
      </w:rPr>
    </w:lvl>
    <w:lvl w:ilvl="1">
      <w:start w:val="1"/>
      <w:numFmt w:val="upperLetter"/>
      <w:pStyle w:val="Heading2"/>
      <w:lvlText w:val="%2."/>
      <w:lvlJc w:val="left"/>
      <w:pPr>
        <w:tabs>
          <w:tab w:val="num" w:pos="1350"/>
        </w:tabs>
        <w:ind w:left="990" w:hanging="720"/>
      </w:pPr>
      <w:rPr>
        <w:rFonts w:hint="default"/>
      </w:rPr>
    </w:lvl>
    <w:lvl w:ilvl="2">
      <w:start w:val="1"/>
      <w:numFmt w:val="decimal"/>
      <w:pStyle w:val="Heading3"/>
      <w:lvlText w:val="%3."/>
      <w:lvlJc w:val="left"/>
      <w:pPr>
        <w:tabs>
          <w:tab w:val="num" w:pos="1800"/>
        </w:tabs>
        <w:ind w:left="1440" w:firstLine="0"/>
      </w:pPr>
      <w:rPr>
        <w:rFonts w:hint="default"/>
      </w:rPr>
    </w:lvl>
    <w:lvl w:ilvl="3">
      <w:start w:val="1"/>
      <w:numFmt w:val="lowerLetter"/>
      <w:pStyle w:val="Heading4"/>
      <w:lvlText w:val="%4."/>
      <w:lvlJc w:val="left"/>
      <w:pPr>
        <w:tabs>
          <w:tab w:val="num" w:pos="2520"/>
        </w:tabs>
        <w:ind w:left="2160" w:firstLine="0"/>
      </w:pPr>
      <w:rPr>
        <w:rFonts w:hint="default"/>
      </w:rPr>
    </w:lvl>
    <w:lvl w:ilvl="4">
      <w:start w:val="1"/>
      <w:numFmt w:val="lowerRoman"/>
      <w:pStyle w:val="Heading5"/>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8" w15:restartNumberingAfterBreak="0">
    <w:nsid w:val="505E5E8D"/>
    <w:multiLevelType w:val="hybridMultilevel"/>
    <w:tmpl w:val="1BB686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0A35681"/>
    <w:multiLevelType w:val="hybridMultilevel"/>
    <w:tmpl w:val="D318E0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4EA6503"/>
    <w:multiLevelType w:val="hybridMultilevel"/>
    <w:tmpl w:val="D3E235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6B5387C"/>
    <w:multiLevelType w:val="hybridMultilevel"/>
    <w:tmpl w:val="422046FC"/>
    <w:lvl w:ilvl="0" w:tplc="281C33F4">
      <w:numFmt w:val="bullet"/>
      <w:lvlText w:val="-"/>
      <w:lvlJc w:val="left"/>
      <w:pPr>
        <w:ind w:left="3240" w:hanging="360"/>
      </w:pPr>
      <w:rPr>
        <w:rFonts w:ascii="Arial" w:eastAsiaTheme="minorHAnsi" w:hAnsi="Arial" w:cs="Aria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22" w15:restartNumberingAfterBreak="0">
    <w:nsid w:val="58C70ED7"/>
    <w:multiLevelType w:val="multilevel"/>
    <w:tmpl w:val="103ADB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7CD5F15"/>
    <w:multiLevelType w:val="multilevel"/>
    <w:tmpl w:val="E1DEA3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684C73F5"/>
    <w:multiLevelType w:val="hybridMultilevel"/>
    <w:tmpl w:val="7DACA0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8607431"/>
    <w:multiLevelType w:val="hybridMultilevel"/>
    <w:tmpl w:val="884436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9F2423A"/>
    <w:multiLevelType w:val="hybridMultilevel"/>
    <w:tmpl w:val="D29648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02500A3"/>
    <w:multiLevelType w:val="hybridMultilevel"/>
    <w:tmpl w:val="4258B4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0F70E93"/>
    <w:multiLevelType w:val="hybridMultilevel"/>
    <w:tmpl w:val="F834A8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2C41CFD"/>
    <w:multiLevelType w:val="hybridMultilevel"/>
    <w:tmpl w:val="ECD066B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3C76848"/>
    <w:multiLevelType w:val="hybridMultilevel"/>
    <w:tmpl w:val="9BF8F6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4622645"/>
    <w:multiLevelType w:val="hybridMultilevel"/>
    <w:tmpl w:val="C8D2A7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7D861E9"/>
    <w:multiLevelType w:val="hybridMultilevel"/>
    <w:tmpl w:val="E81E4F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96C7369"/>
    <w:multiLevelType w:val="hybridMultilevel"/>
    <w:tmpl w:val="9342C27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C411CAB"/>
    <w:multiLevelType w:val="hybridMultilevel"/>
    <w:tmpl w:val="2A3825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7"/>
  </w:num>
  <w:num w:numId="2">
    <w:abstractNumId w:val="17"/>
  </w:num>
  <w:num w:numId="3">
    <w:abstractNumId w:val="29"/>
  </w:num>
  <w:num w:numId="4">
    <w:abstractNumId w:val="14"/>
  </w:num>
  <w:num w:numId="5">
    <w:abstractNumId w:val="0"/>
    <w:lvlOverride w:ilvl="0">
      <w:startOverride w:val="1"/>
      <w:lvl w:ilvl="0">
        <w:start w:val="1"/>
        <w:numFmt w:val="decimal"/>
        <w:pStyle w:val="Quick1"/>
        <w:lvlText w:val="%1."/>
        <w:lvlJc w:val="left"/>
      </w:lvl>
    </w:lvlOverride>
  </w:num>
  <w:num w:numId="6">
    <w:abstractNumId w:val="16"/>
  </w:num>
  <w:num w:numId="7">
    <w:abstractNumId w:val="31"/>
  </w:num>
  <w:num w:numId="8">
    <w:abstractNumId w:val="6"/>
  </w:num>
  <w:num w:numId="9">
    <w:abstractNumId w:val="20"/>
  </w:num>
  <w:num w:numId="10">
    <w:abstractNumId w:val="19"/>
  </w:num>
  <w:num w:numId="11">
    <w:abstractNumId w:val="30"/>
  </w:num>
  <w:num w:numId="12">
    <w:abstractNumId w:val="28"/>
  </w:num>
  <w:num w:numId="13">
    <w:abstractNumId w:val="2"/>
  </w:num>
  <w:num w:numId="14">
    <w:abstractNumId w:val="23"/>
  </w:num>
  <w:num w:numId="15">
    <w:abstractNumId w:val="22"/>
  </w:num>
  <w:num w:numId="16">
    <w:abstractNumId w:val="3"/>
  </w:num>
  <w:num w:numId="17">
    <w:abstractNumId w:val="25"/>
  </w:num>
  <w:num w:numId="18">
    <w:abstractNumId w:val="18"/>
  </w:num>
  <w:num w:numId="19">
    <w:abstractNumId w:val="1"/>
  </w:num>
  <w:num w:numId="20">
    <w:abstractNumId w:val="21"/>
  </w:num>
  <w:num w:numId="21">
    <w:abstractNumId w:val="13"/>
  </w:num>
  <w:num w:numId="22">
    <w:abstractNumId w:val="8"/>
  </w:num>
  <w:num w:numId="23">
    <w:abstractNumId w:val="34"/>
  </w:num>
  <w:num w:numId="24">
    <w:abstractNumId w:val="5"/>
  </w:num>
  <w:num w:numId="25">
    <w:abstractNumId w:val="33"/>
  </w:num>
  <w:num w:numId="26">
    <w:abstractNumId w:val="12"/>
  </w:num>
  <w:num w:numId="27">
    <w:abstractNumId w:val="4"/>
  </w:num>
  <w:num w:numId="28">
    <w:abstractNumId w:val="11"/>
  </w:num>
  <w:num w:numId="29">
    <w:abstractNumId w:val="24"/>
  </w:num>
  <w:num w:numId="30">
    <w:abstractNumId w:val="10"/>
  </w:num>
  <w:num w:numId="31">
    <w:abstractNumId w:val="27"/>
  </w:num>
  <w:num w:numId="32">
    <w:abstractNumId w:val="15"/>
  </w:num>
  <w:num w:numId="33">
    <w:abstractNumId w:val="32"/>
  </w:num>
  <w:num w:numId="34">
    <w:abstractNumId w:val="26"/>
  </w:num>
  <w:num w:numId="35">
    <w:abstractNumId w:val="7"/>
  </w:num>
  <w:num w:numId="3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6A02"/>
    <w:rsid w:val="00004F7C"/>
    <w:rsid w:val="00011B6C"/>
    <w:rsid w:val="00013AF6"/>
    <w:rsid w:val="00016489"/>
    <w:rsid w:val="00030F6A"/>
    <w:rsid w:val="000420B3"/>
    <w:rsid w:val="0004217E"/>
    <w:rsid w:val="00055A8B"/>
    <w:rsid w:val="000756BF"/>
    <w:rsid w:val="000773DA"/>
    <w:rsid w:val="000801B8"/>
    <w:rsid w:val="00081B26"/>
    <w:rsid w:val="00083166"/>
    <w:rsid w:val="00084364"/>
    <w:rsid w:val="00093D63"/>
    <w:rsid w:val="000A613A"/>
    <w:rsid w:val="000A77D2"/>
    <w:rsid w:val="000B5E67"/>
    <w:rsid w:val="000D58E6"/>
    <w:rsid w:val="000E16F3"/>
    <w:rsid w:val="000E54CF"/>
    <w:rsid w:val="00100ADE"/>
    <w:rsid w:val="0010296C"/>
    <w:rsid w:val="00103775"/>
    <w:rsid w:val="0011108E"/>
    <w:rsid w:val="001140C0"/>
    <w:rsid w:val="00116DE4"/>
    <w:rsid w:val="00124B5C"/>
    <w:rsid w:val="00126A02"/>
    <w:rsid w:val="00130929"/>
    <w:rsid w:val="00132E6C"/>
    <w:rsid w:val="00134972"/>
    <w:rsid w:val="00141745"/>
    <w:rsid w:val="00151031"/>
    <w:rsid w:val="00152A4A"/>
    <w:rsid w:val="00156E59"/>
    <w:rsid w:val="00165354"/>
    <w:rsid w:val="00166334"/>
    <w:rsid w:val="0016637C"/>
    <w:rsid w:val="0017454A"/>
    <w:rsid w:val="0018405E"/>
    <w:rsid w:val="001840EA"/>
    <w:rsid w:val="001A1782"/>
    <w:rsid w:val="001A2A63"/>
    <w:rsid w:val="001A534F"/>
    <w:rsid w:val="001A5AB8"/>
    <w:rsid w:val="001B10ED"/>
    <w:rsid w:val="001B6D95"/>
    <w:rsid w:val="001B7D77"/>
    <w:rsid w:val="001C6AA1"/>
    <w:rsid w:val="001E12AB"/>
    <w:rsid w:val="001E7BF2"/>
    <w:rsid w:val="001F2792"/>
    <w:rsid w:val="00201472"/>
    <w:rsid w:val="002262A1"/>
    <w:rsid w:val="00255DC5"/>
    <w:rsid w:val="00280AC2"/>
    <w:rsid w:val="00282546"/>
    <w:rsid w:val="0028491F"/>
    <w:rsid w:val="0029525C"/>
    <w:rsid w:val="002A0AB9"/>
    <w:rsid w:val="002A5ED9"/>
    <w:rsid w:val="002A6F77"/>
    <w:rsid w:val="002A7193"/>
    <w:rsid w:val="002B25E0"/>
    <w:rsid w:val="002B5E27"/>
    <w:rsid w:val="002B6CAE"/>
    <w:rsid w:val="002C1CA8"/>
    <w:rsid w:val="002C267A"/>
    <w:rsid w:val="002C5FFD"/>
    <w:rsid w:val="002D0E76"/>
    <w:rsid w:val="002D1E9B"/>
    <w:rsid w:val="002D2E71"/>
    <w:rsid w:val="002E1D3C"/>
    <w:rsid w:val="002F162B"/>
    <w:rsid w:val="002F6A85"/>
    <w:rsid w:val="00325A95"/>
    <w:rsid w:val="00327991"/>
    <w:rsid w:val="00331438"/>
    <w:rsid w:val="00333579"/>
    <w:rsid w:val="00335923"/>
    <w:rsid w:val="00336B04"/>
    <w:rsid w:val="00337AEA"/>
    <w:rsid w:val="0034500B"/>
    <w:rsid w:val="00346B97"/>
    <w:rsid w:val="003506F4"/>
    <w:rsid w:val="00351CE5"/>
    <w:rsid w:val="00353B8D"/>
    <w:rsid w:val="00354FA1"/>
    <w:rsid w:val="00354FF0"/>
    <w:rsid w:val="003561F1"/>
    <w:rsid w:val="00356939"/>
    <w:rsid w:val="00365121"/>
    <w:rsid w:val="00372F44"/>
    <w:rsid w:val="00376609"/>
    <w:rsid w:val="00383349"/>
    <w:rsid w:val="00383F95"/>
    <w:rsid w:val="00384372"/>
    <w:rsid w:val="00397B63"/>
    <w:rsid w:val="003A094D"/>
    <w:rsid w:val="003A18CB"/>
    <w:rsid w:val="003A7383"/>
    <w:rsid w:val="003B0613"/>
    <w:rsid w:val="003B425F"/>
    <w:rsid w:val="003C2E7E"/>
    <w:rsid w:val="003D0D0E"/>
    <w:rsid w:val="003D325D"/>
    <w:rsid w:val="00426E4D"/>
    <w:rsid w:val="00434A1B"/>
    <w:rsid w:val="0043679C"/>
    <w:rsid w:val="004408CB"/>
    <w:rsid w:val="00440FF7"/>
    <w:rsid w:val="0044745D"/>
    <w:rsid w:val="004478DD"/>
    <w:rsid w:val="00467E6A"/>
    <w:rsid w:val="0047478E"/>
    <w:rsid w:val="004814FB"/>
    <w:rsid w:val="004A1200"/>
    <w:rsid w:val="004B5283"/>
    <w:rsid w:val="004C0DF5"/>
    <w:rsid w:val="004C34DA"/>
    <w:rsid w:val="004C4771"/>
    <w:rsid w:val="004D1AFF"/>
    <w:rsid w:val="004E15E0"/>
    <w:rsid w:val="004E35C6"/>
    <w:rsid w:val="004E67C1"/>
    <w:rsid w:val="004E6C31"/>
    <w:rsid w:val="004E75FF"/>
    <w:rsid w:val="004F10AE"/>
    <w:rsid w:val="004F4298"/>
    <w:rsid w:val="004F6183"/>
    <w:rsid w:val="005046D3"/>
    <w:rsid w:val="00506BA3"/>
    <w:rsid w:val="00540C90"/>
    <w:rsid w:val="00552D3F"/>
    <w:rsid w:val="0055444A"/>
    <w:rsid w:val="0056049A"/>
    <w:rsid w:val="005637FB"/>
    <w:rsid w:val="005653A2"/>
    <w:rsid w:val="005721AA"/>
    <w:rsid w:val="00576A79"/>
    <w:rsid w:val="00576B05"/>
    <w:rsid w:val="00577D4C"/>
    <w:rsid w:val="0058123A"/>
    <w:rsid w:val="00583E85"/>
    <w:rsid w:val="00593418"/>
    <w:rsid w:val="00593B8B"/>
    <w:rsid w:val="005A29A0"/>
    <w:rsid w:val="005A2DDB"/>
    <w:rsid w:val="005A7669"/>
    <w:rsid w:val="005B7A46"/>
    <w:rsid w:val="005C0D94"/>
    <w:rsid w:val="005C670B"/>
    <w:rsid w:val="005D76C6"/>
    <w:rsid w:val="005E29EF"/>
    <w:rsid w:val="005E3ACF"/>
    <w:rsid w:val="005E599B"/>
    <w:rsid w:val="005F0251"/>
    <w:rsid w:val="005F2F6F"/>
    <w:rsid w:val="005F3C90"/>
    <w:rsid w:val="005F7A09"/>
    <w:rsid w:val="00605397"/>
    <w:rsid w:val="006274EC"/>
    <w:rsid w:val="00631E03"/>
    <w:rsid w:val="00643D71"/>
    <w:rsid w:val="00644830"/>
    <w:rsid w:val="006456CE"/>
    <w:rsid w:val="0065074E"/>
    <w:rsid w:val="0065120E"/>
    <w:rsid w:val="00656665"/>
    <w:rsid w:val="0066084C"/>
    <w:rsid w:val="00664F63"/>
    <w:rsid w:val="00670A31"/>
    <w:rsid w:val="00671846"/>
    <w:rsid w:val="0067222B"/>
    <w:rsid w:val="00676F0E"/>
    <w:rsid w:val="00677719"/>
    <w:rsid w:val="00680B7C"/>
    <w:rsid w:val="00681341"/>
    <w:rsid w:val="00681487"/>
    <w:rsid w:val="006817FF"/>
    <w:rsid w:val="00687202"/>
    <w:rsid w:val="00687235"/>
    <w:rsid w:val="00691508"/>
    <w:rsid w:val="0069356B"/>
    <w:rsid w:val="00695AFC"/>
    <w:rsid w:val="006A1AEB"/>
    <w:rsid w:val="006A1E14"/>
    <w:rsid w:val="006A28F0"/>
    <w:rsid w:val="006A5563"/>
    <w:rsid w:val="006A798C"/>
    <w:rsid w:val="006B0B58"/>
    <w:rsid w:val="006B0E8F"/>
    <w:rsid w:val="006B67EE"/>
    <w:rsid w:val="006C34B6"/>
    <w:rsid w:val="006C5B2F"/>
    <w:rsid w:val="006C7FDA"/>
    <w:rsid w:val="006E2647"/>
    <w:rsid w:val="006E2CF3"/>
    <w:rsid w:val="006F0E1E"/>
    <w:rsid w:val="006F1E1D"/>
    <w:rsid w:val="006F5C1D"/>
    <w:rsid w:val="007338BA"/>
    <w:rsid w:val="00736054"/>
    <w:rsid w:val="00737564"/>
    <w:rsid w:val="00737C20"/>
    <w:rsid w:val="00737EF8"/>
    <w:rsid w:val="007406B8"/>
    <w:rsid w:val="00746776"/>
    <w:rsid w:val="00752BC4"/>
    <w:rsid w:val="00754D1A"/>
    <w:rsid w:val="007573C4"/>
    <w:rsid w:val="00770A31"/>
    <w:rsid w:val="00777525"/>
    <w:rsid w:val="00780B5A"/>
    <w:rsid w:val="007825DB"/>
    <w:rsid w:val="00782A51"/>
    <w:rsid w:val="0078501F"/>
    <w:rsid w:val="00792762"/>
    <w:rsid w:val="00796042"/>
    <w:rsid w:val="007A3192"/>
    <w:rsid w:val="007A4C07"/>
    <w:rsid w:val="007A63CC"/>
    <w:rsid w:val="007A6439"/>
    <w:rsid w:val="007B2F17"/>
    <w:rsid w:val="007B5CE6"/>
    <w:rsid w:val="007C2627"/>
    <w:rsid w:val="007C5B8A"/>
    <w:rsid w:val="007C7627"/>
    <w:rsid w:val="007C7898"/>
    <w:rsid w:val="007C7AA7"/>
    <w:rsid w:val="007D30C9"/>
    <w:rsid w:val="007D4D3A"/>
    <w:rsid w:val="007D51DD"/>
    <w:rsid w:val="007E0A18"/>
    <w:rsid w:val="007E221A"/>
    <w:rsid w:val="007E36E2"/>
    <w:rsid w:val="00803E2C"/>
    <w:rsid w:val="00807ED6"/>
    <w:rsid w:val="00810E21"/>
    <w:rsid w:val="0081277D"/>
    <w:rsid w:val="0082310B"/>
    <w:rsid w:val="008248D3"/>
    <w:rsid w:val="00834BCC"/>
    <w:rsid w:val="0084017E"/>
    <w:rsid w:val="008417F4"/>
    <w:rsid w:val="008532D2"/>
    <w:rsid w:val="00861B86"/>
    <w:rsid w:val="008620BA"/>
    <w:rsid w:val="00867BC1"/>
    <w:rsid w:val="00875237"/>
    <w:rsid w:val="00882F45"/>
    <w:rsid w:val="00886E8F"/>
    <w:rsid w:val="00895934"/>
    <w:rsid w:val="00897B93"/>
    <w:rsid w:val="008A3873"/>
    <w:rsid w:val="008A402F"/>
    <w:rsid w:val="008B204E"/>
    <w:rsid w:val="008B38F9"/>
    <w:rsid w:val="008B4013"/>
    <w:rsid w:val="008C5307"/>
    <w:rsid w:val="008C7F73"/>
    <w:rsid w:val="008D1641"/>
    <w:rsid w:val="008D7E56"/>
    <w:rsid w:val="008E151E"/>
    <w:rsid w:val="00900BC8"/>
    <w:rsid w:val="00904078"/>
    <w:rsid w:val="00913981"/>
    <w:rsid w:val="00913C44"/>
    <w:rsid w:val="009200CE"/>
    <w:rsid w:val="009232E1"/>
    <w:rsid w:val="009258A6"/>
    <w:rsid w:val="0092597C"/>
    <w:rsid w:val="00927F0C"/>
    <w:rsid w:val="00936856"/>
    <w:rsid w:val="00941C1F"/>
    <w:rsid w:val="00951FE4"/>
    <w:rsid w:val="00953080"/>
    <w:rsid w:val="009546C2"/>
    <w:rsid w:val="009624E0"/>
    <w:rsid w:val="00975AC5"/>
    <w:rsid w:val="00982FCB"/>
    <w:rsid w:val="00983C3E"/>
    <w:rsid w:val="00990E84"/>
    <w:rsid w:val="009971A8"/>
    <w:rsid w:val="009A6920"/>
    <w:rsid w:val="009B64F1"/>
    <w:rsid w:val="009D4730"/>
    <w:rsid w:val="009E06D8"/>
    <w:rsid w:val="009E3479"/>
    <w:rsid w:val="00A07C1A"/>
    <w:rsid w:val="00A14AB3"/>
    <w:rsid w:val="00A1797B"/>
    <w:rsid w:val="00A20C19"/>
    <w:rsid w:val="00A24230"/>
    <w:rsid w:val="00A262C1"/>
    <w:rsid w:val="00A417E6"/>
    <w:rsid w:val="00A4266A"/>
    <w:rsid w:val="00A437A7"/>
    <w:rsid w:val="00A442E8"/>
    <w:rsid w:val="00A506EF"/>
    <w:rsid w:val="00A7057F"/>
    <w:rsid w:val="00A70EAE"/>
    <w:rsid w:val="00A82579"/>
    <w:rsid w:val="00A86777"/>
    <w:rsid w:val="00AD1C92"/>
    <w:rsid w:val="00AD3F46"/>
    <w:rsid w:val="00AD51B3"/>
    <w:rsid w:val="00AE7C0B"/>
    <w:rsid w:val="00AF26CB"/>
    <w:rsid w:val="00B00091"/>
    <w:rsid w:val="00B05EFD"/>
    <w:rsid w:val="00B0702E"/>
    <w:rsid w:val="00B07AE3"/>
    <w:rsid w:val="00B13BBB"/>
    <w:rsid w:val="00B26312"/>
    <w:rsid w:val="00B305D4"/>
    <w:rsid w:val="00B40579"/>
    <w:rsid w:val="00B4124C"/>
    <w:rsid w:val="00B426F2"/>
    <w:rsid w:val="00B535DD"/>
    <w:rsid w:val="00B53F4A"/>
    <w:rsid w:val="00B615A9"/>
    <w:rsid w:val="00B72787"/>
    <w:rsid w:val="00B9109F"/>
    <w:rsid w:val="00BA1D64"/>
    <w:rsid w:val="00BA27DD"/>
    <w:rsid w:val="00BA74F2"/>
    <w:rsid w:val="00BB2CC7"/>
    <w:rsid w:val="00BC35C6"/>
    <w:rsid w:val="00BC6E56"/>
    <w:rsid w:val="00BC7227"/>
    <w:rsid w:val="00BC79CE"/>
    <w:rsid w:val="00BD158A"/>
    <w:rsid w:val="00BD4DEB"/>
    <w:rsid w:val="00BD5BA2"/>
    <w:rsid w:val="00BE1A70"/>
    <w:rsid w:val="00BE2076"/>
    <w:rsid w:val="00BF0AAC"/>
    <w:rsid w:val="00C136DC"/>
    <w:rsid w:val="00C15B82"/>
    <w:rsid w:val="00C16D5F"/>
    <w:rsid w:val="00C300B5"/>
    <w:rsid w:val="00C373A2"/>
    <w:rsid w:val="00C4198A"/>
    <w:rsid w:val="00C442C2"/>
    <w:rsid w:val="00C53C24"/>
    <w:rsid w:val="00C5773E"/>
    <w:rsid w:val="00C60889"/>
    <w:rsid w:val="00C7111C"/>
    <w:rsid w:val="00C73CE7"/>
    <w:rsid w:val="00C73E26"/>
    <w:rsid w:val="00C7727B"/>
    <w:rsid w:val="00C80A11"/>
    <w:rsid w:val="00C83075"/>
    <w:rsid w:val="00C96DC0"/>
    <w:rsid w:val="00CA1F38"/>
    <w:rsid w:val="00CA22C5"/>
    <w:rsid w:val="00CA3986"/>
    <w:rsid w:val="00CD3700"/>
    <w:rsid w:val="00CD5159"/>
    <w:rsid w:val="00CF1F3F"/>
    <w:rsid w:val="00CF667B"/>
    <w:rsid w:val="00CF7A50"/>
    <w:rsid w:val="00D006F6"/>
    <w:rsid w:val="00D21D01"/>
    <w:rsid w:val="00D27733"/>
    <w:rsid w:val="00D3222C"/>
    <w:rsid w:val="00D4046E"/>
    <w:rsid w:val="00D460F6"/>
    <w:rsid w:val="00D53874"/>
    <w:rsid w:val="00D64765"/>
    <w:rsid w:val="00D6606C"/>
    <w:rsid w:val="00D84D14"/>
    <w:rsid w:val="00D85A3A"/>
    <w:rsid w:val="00D85E39"/>
    <w:rsid w:val="00D86EA9"/>
    <w:rsid w:val="00D969F3"/>
    <w:rsid w:val="00DA2309"/>
    <w:rsid w:val="00DA51FC"/>
    <w:rsid w:val="00DB2E92"/>
    <w:rsid w:val="00DB448B"/>
    <w:rsid w:val="00DC68AF"/>
    <w:rsid w:val="00DC6D40"/>
    <w:rsid w:val="00DD1059"/>
    <w:rsid w:val="00DD462F"/>
    <w:rsid w:val="00DD735D"/>
    <w:rsid w:val="00DE0E38"/>
    <w:rsid w:val="00DE7308"/>
    <w:rsid w:val="00DF5F8D"/>
    <w:rsid w:val="00DF7EF5"/>
    <w:rsid w:val="00E048E2"/>
    <w:rsid w:val="00E04E83"/>
    <w:rsid w:val="00E05B48"/>
    <w:rsid w:val="00E06D85"/>
    <w:rsid w:val="00E2447C"/>
    <w:rsid w:val="00E306C8"/>
    <w:rsid w:val="00E553DF"/>
    <w:rsid w:val="00E6086B"/>
    <w:rsid w:val="00E70117"/>
    <w:rsid w:val="00E8255A"/>
    <w:rsid w:val="00E873AE"/>
    <w:rsid w:val="00E91AA6"/>
    <w:rsid w:val="00E95DDC"/>
    <w:rsid w:val="00E970D1"/>
    <w:rsid w:val="00EA0ECC"/>
    <w:rsid w:val="00EA6F0E"/>
    <w:rsid w:val="00EC0C1D"/>
    <w:rsid w:val="00EC0D27"/>
    <w:rsid w:val="00EC0DF7"/>
    <w:rsid w:val="00EC103F"/>
    <w:rsid w:val="00EC295A"/>
    <w:rsid w:val="00EC7A55"/>
    <w:rsid w:val="00ED0239"/>
    <w:rsid w:val="00ED180E"/>
    <w:rsid w:val="00ED7FF2"/>
    <w:rsid w:val="00EF40C8"/>
    <w:rsid w:val="00EF79FB"/>
    <w:rsid w:val="00F06C93"/>
    <w:rsid w:val="00F10EFF"/>
    <w:rsid w:val="00F302A9"/>
    <w:rsid w:val="00F32FE2"/>
    <w:rsid w:val="00F45502"/>
    <w:rsid w:val="00F47293"/>
    <w:rsid w:val="00F548C4"/>
    <w:rsid w:val="00F72437"/>
    <w:rsid w:val="00F73C11"/>
    <w:rsid w:val="00F74194"/>
    <w:rsid w:val="00F810F2"/>
    <w:rsid w:val="00F93AE5"/>
    <w:rsid w:val="00F94511"/>
    <w:rsid w:val="00F960B5"/>
    <w:rsid w:val="00FA0376"/>
    <w:rsid w:val="00FA59F1"/>
    <w:rsid w:val="00FB0E70"/>
    <w:rsid w:val="00FB1867"/>
    <w:rsid w:val="00FB6A85"/>
    <w:rsid w:val="00FB7E2D"/>
    <w:rsid w:val="00FC4404"/>
    <w:rsid w:val="00FC77A5"/>
    <w:rsid w:val="00FD7B4B"/>
    <w:rsid w:val="00FF18CF"/>
    <w:rsid w:val="01845703"/>
    <w:rsid w:val="1C498C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35E9B5"/>
  <w15:docId w15:val="{5CBD79A3-63F9-47D3-88A7-E879085033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200CE"/>
    <w:rPr>
      <w:rFonts w:ascii="Arial" w:hAnsi="Arial"/>
      <w:sz w:val="24"/>
      <w:szCs w:val="22"/>
    </w:rPr>
  </w:style>
  <w:style w:type="paragraph" w:styleId="Heading1">
    <w:name w:val="heading 1"/>
    <w:basedOn w:val="Normal"/>
    <w:next w:val="Normal"/>
    <w:link w:val="Heading1Char"/>
    <w:qFormat/>
    <w:rsid w:val="00016489"/>
    <w:pPr>
      <w:numPr>
        <w:numId w:val="1"/>
      </w:numPr>
      <w:tabs>
        <w:tab w:val="left" w:pos="720"/>
      </w:tabs>
      <w:jc w:val="both"/>
      <w:outlineLvl w:val="0"/>
    </w:pPr>
    <w:rPr>
      <w:rFonts w:eastAsia="Times New Roman"/>
      <w:b/>
      <w:caps/>
      <w:szCs w:val="20"/>
    </w:rPr>
  </w:style>
  <w:style w:type="paragraph" w:styleId="Heading2">
    <w:name w:val="heading 2"/>
    <w:basedOn w:val="Normal"/>
    <w:next w:val="Normal"/>
    <w:link w:val="Heading2Char"/>
    <w:qFormat/>
    <w:rsid w:val="00016489"/>
    <w:pPr>
      <w:numPr>
        <w:ilvl w:val="1"/>
        <w:numId w:val="1"/>
      </w:numPr>
      <w:tabs>
        <w:tab w:val="left" w:pos="720"/>
      </w:tabs>
      <w:jc w:val="both"/>
      <w:outlineLvl w:val="1"/>
    </w:pPr>
    <w:rPr>
      <w:rFonts w:eastAsia="Times New Roman"/>
      <w:b/>
      <w:smallCaps/>
      <w:szCs w:val="20"/>
    </w:rPr>
  </w:style>
  <w:style w:type="paragraph" w:styleId="Heading3">
    <w:name w:val="heading 3"/>
    <w:basedOn w:val="Normal"/>
    <w:next w:val="Normal"/>
    <w:link w:val="Heading3Char"/>
    <w:qFormat/>
    <w:rsid w:val="00016489"/>
    <w:pPr>
      <w:numPr>
        <w:ilvl w:val="2"/>
        <w:numId w:val="1"/>
      </w:numPr>
      <w:tabs>
        <w:tab w:val="left" w:pos="720"/>
      </w:tabs>
      <w:jc w:val="both"/>
      <w:outlineLvl w:val="2"/>
    </w:pPr>
    <w:rPr>
      <w:rFonts w:eastAsia="Times New Roman"/>
      <w:b/>
      <w:szCs w:val="20"/>
    </w:rPr>
  </w:style>
  <w:style w:type="paragraph" w:styleId="Heading4">
    <w:name w:val="heading 4"/>
    <w:basedOn w:val="Normal"/>
    <w:next w:val="Normal"/>
    <w:link w:val="Heading4Char"/>
    <w:qFormat/>
    <w:rsid w:val="00016489"/>
    <w:pPr>
      <w:numPr>
        <w:ilvl w:val="3"/>
        <w:numId w:val="1"/>
      </w:numPr>
      <w:tabs>
        <w:tab w:val="left" w:pos="720"/>
      </w:tabs>
      <w:jc w:val="both"/>
      <w:outlineLvl w:val="3"/>
    </w:pPr>
    <w:rPr>
      <w:rFonts w:eastAsia="Times New Roman"/>
      <w:b/>
      <w:szCs w:val="20"/>
    </w:rPr>
  </w:style>
  <w:style w:type="paragraph" w:styleId="Heading5">
    <w:name w:val="heading 5"/>
    <w:basedOn w:val="Normal"/>
    <w:next w:val="Normal"/>
    <w:link w:val="Heading5Char"/>
    <w:qFormat/>
    <w:rsid w:val="00016489"/>
    <w:pPr>
      <w:numPr>
        <w:ilvl w:val="4"/>
        <w:numId w:val="1"/>
      </w:numPr>
      <w:tabs>
        <w:tab w:val="left" w:pos="720"/>
      </w:tabs>
      <w:jc w:val="both"/>
      <w:outlineLvl w:val="4"/>
    </w:pPr>
    <w:rPr>
      <w:rFonts w:eastAsia="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327991"/>
    <w:pPr>
      <w:tabs>
        <w:tab w:val="center" w:pos="4680"/>
        <w:tab w:val="right" w:pos="9360"/>
      </w:tabs>
    </w:pPr>
  </w:style>
  <w:style w:type="character" w:customStyle="1" w:styleId="FooterChar">
    <w:name w:val="Footer Char"/>
    <w:link w:val="Footer"/>
    <w:uiPriority w:val="99"/>
    <w:rsid w:val="00327991"/>
    <w:rPr>
      <w:rFonts w:ascii="Arial" w:hAnsi="Arial"/>
      <w:sz w:val="24"/>
    </w:rPr>
  </w:style>
  <w:style w:type="paragraph" w:styleId="Header">
    <w:name w:val="header"/>
    <w:basedOn w:val="Normal"/>
    <w:link w:val="HeaderChar"/>
    <w:uiPriority w:val="99"/>
    <w:unhideWhenUsed/>
    <w:rsid w:val="00327991"/>
    <w:pPr>
      <w:tabs>
        <w:tab w:val="center" w:pos="4680"/>
        <w:tab w:val="right" w:pos="9360"/>
      </w:tabs>
    </w:pPr>
  </w:style>
  <w:style w:type="character" w:customStyle="1" w:styleId="HeaderChar">
    <w:name w:val="Header Char"/>
    <w:link w:val="Header"/>
    <w:uiPriority w:val="99"/>
    <w:rsid w:val="00327991"/>
    <w:rPr>
      <w:rFonts w:ascii="Arial" w:hAnsi="Arial"/>
      <w:sz w:val="24"/>
    </w:rPr>
  </w:style>
  <w:style w:type="character" w:styleId="Hyperlink">
    <w:name w:val="Hyperlink"/>
    <w:uiPriority w:val="99"/>
    <w:unhideWhenUsed/>
    <w:rsid w:val="00327991"/>
    <w:rPr>
      <w:color w:val="0000FF"/>
      <w:u w:val="single"/>
    </w:rPr>
  </w:style>
  <w:style w:type="paragraph" w:styleId="FootnoteText">
    <w:name w:val="footnote text"/>
    <w:basedOn w:val="Normal"/>
    <w:link w:val="FootnoteTextChar"/>
    <w:uiPriority w:val="99"/>
    <w:semiHidden/>
    <w:unhideWhenUsed/>
    <w:rsid w:val="00016489"/>
    <w:rPr>
      <w:sz w:val="20"/>
      <w:szCs w:val="20"/>
    </w:rPr>
  </w:style>
  <w:style w:type="character" w:customStyle="1" w:styleId="FootnoteTextChar">
    <w:name w:val="Footnote Text Char"/>
    <w:link w:val="FootnoteText"/>
    <w:uiPriority w:val="99"/>
    <w:semiHidden/>
    <w:rsid w:val="00016489"/>
    <w:rPr>
      <w:rFonts w:ascii="Arial" w:hAnsi="Arial"/>
    </w:rPr>
  </w:style>
  <w:style w:type="character" w:customStyle="1" w:styleId="Heading1Char">
    <w:name w:val="Heading 1 Char"/>
    <w:link w:val="Heading1"/>
    <w:rsid w:val="00016489"/>
    <w:rPr>
      <w:rFonts w:ascii="Arial" w:eastAsia="Times New Roman" w:hAnsi="Arial"/>
      <w:b/>
      <w:caps/>
      <w:sz w:val="24"/>
    </w:rPr>
  </w:style>
  <w:style w:type="character" w:customStyle="1" w:styleId="Heading2Char">
    <w:name w:val="Heading 2 Char"/>
    <w:link w:val="Heading2"/>
    <w:rsid w:val="00016489"/>
    <w:rPr>
      <w:rFonts w:ascii="Arial" w:eastAsia="Times New Roman" w:hAnsi="Arial"/>
      <w:b/>
      <w:smallCaps/>
      <w:sz w:val="24"/>
    </w:rPr>
  </w:style>
  <w:style w:type="character" w:customStyle="1" w:styleId="Heading3Char">
    <w:name w:val="Heading 3 Char"/>
    <w:link w:val="Heading3"/>
    <w:rsid w:val="00016489"/>
    <w:rPr>
      <w:rFonts w:ascii="Arial" w:eastAsia="Times New Roman" w:hAnsi="Arial"/>
      <w:b/>
      <w:sz w:val="24"/>
    </w:rPr>
  </w:style>
  <w:style w:type="character" w:customStyle="1" w:styleId="Heading4Char">
    <w:name w:val="Heading 4 Char"/>
    <w:link w:val="Heading4"/>
    <w:rsid w:val="00016489"/>
    <w:rPr>
      <w:rFonts w:ascii="Arial" w:eastAsia="Times New Roman" w:hAnsi="Arial"/>
      <w:b/>
      <w:sz w:val="24"/>
    </w:rPr>
  </w:style>
  <w:style w:type="character" w:customStyle="1" w:styleId="Heading5Char">
    <w:name w:val="Heading 5 Char"/>
    <w:link w:val="Heading5"/>
    <w:rsid w:val="00016489"/>
    <w:rPr>
      <w:rFonts w:ascii="Arial" w:eastAsia="Times New Roman" w:hAnsi="Arial"/>
      <w:b/>
      <w:sz w:val="24"/>
    </w:rPr>
  </w:style>
  <w:style w:type="character" w:styleId="FootnoteReference">
    <w:name w:val="footnote reference"/>
    <w:semiHidden/>
    <w:rsid w:val="00016489"/>
    <w:rPr>
      <w:rFonts w:ascii="Arial" w:hAnsi="Arial"/>
      <w:position w:val="6"/>
      <w:sz w:val="16"/>
    </w:rPr>
  </w:style>
  <w:style w:type="numbering" w:customStyle="1" w:styleId="Decision">
    <w:name w:val="Decision"/>
    <w:rsid w:val="00016489"/>
    <w:pPr>
      <w:numPr>
        <w:numId w:val="1"/>
      </w:numPr>
    </w:pPr>
  </w:style>
  <w:style w:type="paragraph" w:styleId="BalloonText">
    <w:name w:val="Balloon Text"/>
    <w:basedOn w:val="Normal"/>
    <w:link w:val="BalloonTextChar"/>
    <w:uiPriority w:val="99"/>
    <w:semiHidden/>
    <w:unhideWhenUsed/>
    <w:rsid w:val="0004217E"/>
    <w:rPr>
      <w:rFonts w:ascii="Tahoma" w:hAnsi="Tahoma" w:cs="Tahoma"/>
      <w:sz w:val="16"/>
      <w:szCs w:val="16"/>
    </w:rPr>
  </w:style>
  <w:style w:type="character" w:customStyle="1" w:styleId="BalloonTextChar">
    <w:name w:val="Balloon Text Char"/>
    <w:link w:val="BalloonText"/>
    <w:uiPriority w:val="99"/>
    <w:semiHidden/>
    <w:rsid w:val="0004217E"/>
    <w:rPr>
      <w:rFonts w:ascii="Tahoma" w:hAnsi="Tahoma" w:cs="Tahoma"/>
      <w:sz w:val="16"/>
      <w:szCs w:val="16"/>
    </w:rPr>
  </w:style>
  <w:style w:type="paragraph" w:styleId="NoSpacing">
    <w:name w:val="No Spacing"/>
    <w:uiPriority w:val="1"/>
    <w:qFormat/>
    <w:rsid w:val="0043679C"/>
    <w:rPr>
      <w:rFonts w:ascii="Arial" w:hAnsi="Arial"/>
      <w:sz w:val="24"/>
      <w:szCs w:val="22"/>
    </w:rPr>
  </w:style>
  <w:style w:type="paragraph" w:styleId="Title">
    <w:name w:val="Title"/>
    <w:basedOn w:val="Normal"/>
    <w:link w:val="TitleChar"/>
    <w:qFormat/>
    <w:rsid w:val="00152A4A"/>
    <w:pPr>
      <w:jc w:val="center"/>
    </w:pPr>
    <w:rPr>
      <w:rFonts w:eastAsia="Times New Roman"/>
      <w:b/>
      <w:szCs w:val="20"/>
      <w:u w:val="single"/>
    </w:rPr>
  </w:style>
  <w:style w:type="character" w:customStyle="1" w:styleId="TitleChar">
    <w:name w:val="Title Char"/>
    <w:link w:val="Title"/>
    <w:rsid w:val="00152A4A"/>
    <w:rPr>
      <w:rFonts w:ascii="Arial" w:eastAsia="Times New Roman" w:hAnsi="Arial"/>
      <w:b/>
      <w:sz w:val="24"/>
      <w:u w:val="single"/>
    </w:rPr>
  </w:style>
  <w:style w:type="paragraph" w:styleId="ListParagraph">
    <w:name w:val="List Paragraph"/>
    <w:basedOn w:val="Normal"/>
    <w:uiPriority w:val="34"/>
    <w:qFormat/>
    <w:rsid w:val="00126A02"/>
    <w:pPr>
      <w:ind w:left="720"/>
      <w:contextualSpacing/>
    </w:pPr>
    <w:rPr>
      <w:rFonts w:eastAsiaTheme="minorHAnsi" w:cstheme="minorBidi"/>
    </w:rPr>
  </w:style>
  <w:style w:type="paragraph" w:customStyle="1" w:styleId="Quick1">
    <w:name w:val="Quick 1."/>
    <w:basedOn w:val="Normal"/>
    <w:rsid w:val="00126A02"/>
    <w:pPr>
      <w:widowControl w:val="0"/>
      <w:numPr>
        <w:numId w:val="5"/>
      </w:numPr>
      <w:autoSpaceDE w:val="0"/>
      <w:autoSpaceDN w:val="0"/>
      <w:adjustRightInd w:val="0"/>
      <w:ind w:left="720" w:hanging="720"/>
    </w:pPr>
    <w:rPr>
      <w:rFonts w:ascii="Times New Roman" w:eastAsia="Times New Roman" w:hAnsi="Times New Roman"/>
      <w:sz w:val="20"/>
      <w:szCs w:val="24"/>
    </w:rPr>
  </w:style>
  <w:style w:type="character" w:styleId="UnresolvedMention">
    <w:name w:val="Unresolved Mention"/>
    <w:basedOn w:val="DefaultParagraphFont"/>
    <w:uiPriority w:val="99"/>
    <w:semiHidden/>
    <w:unhideWhenUsed/>
    <w:rsid w:val="00336B04"/>
    <w:rPr>
      <w:color w:val="605E5C"/>
      <w:shd w:val="clear" w:color="auto" w:fill="E1DFDD"/>
    </w:rPr>
  </w:style>
  <w:style w:type="paragraph" w:customStyle="1" w:styleId="paragraph">
    <w:name w:val="paragraph"/>
    <w:basedOn w:val="Normal"/>
    <w:rsid w:val="006A798C"/>
    <w:pPr>
      <w:spacing w:before="100" w:beforeAutospacing="1" w:after="100" w:afterAutospacing="1"/>
    </w:pPr>
    <w:rPr>
      <w:rFonts w:ascii="Times New Roman" w:eastAsia="Times New Roman" w:hAnsi="Times New Roman"/>
      <w:szCs w:val="24"/>
    </w:rPr>
  </w:style>
  <w:style w:type="character" w:customStyle="1" w:styleId="normaltextrun">
    <w:name w:val="normaltextrun"/>
    <w:basedOn w:val="DefaultParagraphFont"/>
    <w:rsid w:val="006A798C"/>
  </w:style>
  <w:style w:type="character" w:customStyle="1" w:styleId="spellingerror">
    <w:name w:val="spellingerror"/>
    <w:basedOn w:val="DefaultParagraphFont"/>
    <w:rsid w:val="006A798C"/>
  </w:style>
  <w:style w:type="character" w:customStyle="1" w:styleId="eop">
    <w:name w:val="eop"/>
    <w:basedOn w:val="DefaultParagraphFont"/>
    <w:rsid w:val="006A79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754931">
      <w:bodyDiv w:val="1"/>
      <w:marLeft w:val="0"/>
      <w:marRight w:val="0"/>
      <w:marTop w:val="0"/>
      <w:marBottom w:val="0"/>
      <w:divBdr>
        <w:top w:val="none" w:sz="0" w:space="0" w:color="auto"/>
        <w:left w:val="none" w:sz="0" w:space="0" w:color="auto"/>
        <w:bottom w:val="none" w:sz="0" w:space="0" w:color="auto"/>
        <w:right w:val="none" w:sz="0" w:space="0" w:color="auto"/>
      </w:divBdr>
    </w:div>
    <w:div w:id="193662869">
      <w:bodyDiv w:val="1"/>
      <w:marLeft w:val="0"/>
      <w:marRight w:val="0"/>
      <w:marTop w:val="0"/>
      <w:marBottom w:val="0"/>
      <w:divBdr>
        <w:top w:val="none" w:sz="0" w:space="0" w:color="auto"/>
        <w:left w:val="none" w:sz="0" w:space="0" w:color="auto"/>
        <w:bottom w:val="none" w:sz="0" w:space="0" w:color="auto"/>
        <w:right w:val="none" w:sz="0" w:space="0" w:color="auto"/>
      </w:divBdr>
    </w:div>
    <w:div w:id="324364680">
      <w:bodyDiv w:val="1"/>
      <w:marLeft w:val="0"/>
      <w:marRight w:val="0"/>
      <w:marTop w:val="0"/>
      <w:marBottom w:val="0"/>
      <w:divBdr>
        <w:top w:val="none" w:sz="0" w:space="0" w:color="auto"/>
        <w:left w:val="none" w:sz="0" w:space="0" w:color="auto"/>
        <w:bottom w:val="none" w:sz="0" w:space="0" w:color="auto"/>
        <w:right w:val="none" w:sz="0" w:space="0" w:color="auto"/>
      </w:divBdr>
      <w:divsChild>
        <w:div w:id="1182890462">
          <w:marLeft w:val="0"/>
          <w:marRight w:val="0"/>
          <w:marTop w:val="0"/>
          <w:marBottom w:val="0"/>
          <w:divBdr>
            <w:top w:val="none" w:sz="0" w:space="0" w:color="auto"/>
            <w:left w:val="none" w:sz="0" w:space="0" w:color="auto"/>
            <w:bottom w:val="none" w:sz="0" w:space="0" w:color="auto"/>
            <w:right w:val="none" w:sz="0" w:space="0" w:color="auto"/>
          </w:divBdr>
        </w:div>
        <w:div w:id="2103452925">
          <w:marLeft w:val="0"/>
          <w:marRight w:val="0"/>
          <w:marTop w:val="0"/>
          <w:marBottom w:val="0"/>
          <w:divBdr>
            <w:top w:val="none" w:sz="0" w:space="0" w:color="auto"/>
            <w:left w:val="none" w:sz="0" w:space="0" w:color="auto"/>
            <w:bottom w:val="none" w:sz="0" w:space="0" w:color="auto"/>
            <w:right w:val="none" w:sz="0" w:space="0" w:color="auto"/>
          </w:divBdr>
        </w:div>
        <w:div w:id="1362584637">
          <w:marLeft w:val="0"/>
          <w:marRight w:val="0"/>
          <w:marTop w:val="0"/>
          <w:marBottom w:val="0"/>
          <w:divBdr>
            <w:top w:val="none" w:sz="0" w:space="0" w:color="auto"/>
            <w:left w:val="none" w:sz="0" w:space="0" w:color="auto"/>
            <w:bottom w:val="none" w:sz="0" w:space="0" w:color="auto"/>
            <w:right w:val="none" w:sz="0" w:space="0" w:color="auto"/>
          </w:divBdr>
        </w:div>
      </w:divsChild>
    </w:div>
    <w:div w:id="343287585">
      <w:bodyDiv w:val="1"/>
      <w:marLeft w:val="0"/>
      <w:marRight w:val="0"/>
      <w:marTop w:val="0"/>
      <w:marBottom w:val="0"/>
      <w:divBdr>
        <w:top w:val="none" w:sz="0" w:space="0" w:color="auto"/>
        <w:left w:val="none" w:sz="0" w:space="0" w:color="auto"/>
        <w:bottom w:val="none" w:sz="0" w:space="0" w:color="auto"/>
        <w:right w:val="none" w:sz="0" w:space="0" w:color="auto"/>
      </w:divBdr>
      <w:divsChild>
        <w:div w:id="1380011207">
          <w:marLeft w:val="0"/>
          <w:marRight w:val="0"/>
          <w:marTop w:val="0"/>
          <w:marBottom w:val="0"/>
          <w:divBdr>
            <w:top w:val="none" w:sz="0" w:space="0" w:color="auto"/>
            <w:left w:val="none" w:sz="0" w:space="0" w:color="auto"/>
            <w:bottom w:val="none" w:sz="0" w:space="0" w:color="auto"/>
            <w:right w:val="none" w:sz="0" w:space="0" w:color="auto"/>
          </w:divBdr>
        </w:div>
      </w:divsChild>
    </w:div>
    <w:div w:id="1602028591">
      <w:bodyDiv w:val="1"/>
      <w:marLeft w:val="0"/>
      <w:marRight w:val="0"/>
      <w:marTop w:val="0"/>
      <w:marBottom w:val="0"/>
      <w:divBdr>
        <w:top w:val="none" w:sz="0" w:space="0" w:color="auto"/>
        <w:left w:val="none" w:sz="0" w:space="0" w:color="auto"/>
        <w:bottom w:val="none" w:sz="0" w:space="0" w:color="auto"/>
        <w:right w:val="none" w:sz="0" w:space="0" w:color="auto"/>
      </w:divBdr>
    </w:div>
    <w:div w:id="1812093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A650D960BD17A4C84C378FF478A2E91" ma:contentTypeVersion="2" ma:contentTypeDescription="Create a new document." ma:contentTypeScope="" ma:versionID="d36cbb0918f989ee8cf01a3077da76ed">
  <xsd:schema xmlns:xsd="http://www.w3.org/2001/XMLSchema" xmlns:xs="http://www.w3.org/2001/XMLSchema" xmlns:p="http://schemas.microsoft.com/office/2006/metadata/properties" xmlns:ns3="01d178fc-aace-4d06-8b61-57daa5c7bca1" targetNamespace="http://schemas.microsoft.com/office/2006/metadata/properties" ma:root="true" ma:fieldsID="05de3dd1af2d854918bb29602b9c45a2" ns3:_="">
    <xsd:import namespace="01d178fc-aace-4d06-8b61-57daa5c7bca1"/>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d178fc-aace-4d06-8b61-57daa5c7bc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FB15E2-C1DC-472C-B62E-5473C2BAB906}">
  <ds:schemaRefs>
    <ds:schemaRef ds:uri="http://schemas.microsoft.com/sharepoint/v3/contenttype/forms"/>
  </ds:schemaRefs>
</ds:datastoreItem>
</file>

<file path=customXml/itemProps2.xml><?xml version="1.0" encoding="utf-8"?>
<ds:datastoreItem xmlns:ds="http://schemas.openxmlformats.org/officeDocument/2006/customXml" ds:itemID="{481998F5-6D16-4740-A8B3-26C85245B4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d178fc-aace-4d06-8b61-57daa5c7bca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6688983-69C9-4D2D-834B-2CDE7B5E19F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9321634-0E6E-4653-9A3A-18FFFA1539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1266</TotalTime>
  <Pages>3</Pages>
  <Words>820</Words>
  <Characters>4675</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DEEP</Company>
  <LinksUpToDate>false</LinksUpToDate>
  <CharactersWithSpaces>5485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Lauren Bergman</dc:creator>
  <cp:lastModifiedBy>Alexander, Zachary</cp:lastModifiedBy>
  <cp:revision>5</cp:revision>
  <cp:lastPrinted>2015-02-26T16:45:00Z</cp:lastPrinted>
  <dcterms:created xsi:type="dcterms:W3CDTF">2021-12-21T16:24:00Z</dcterms:created>
  <dcterms:modified xsi:type="dcterms:W3CDTF">2021-12-28T20:49:00Z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0x0101004A650D960BD17A4C84C378FF478A2E91</vt:lpwstr>
  </property>
</Properties>
</file>