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A1E2E" w14:textId="77777777" w:rsidR="00D95747" w:rsidRPr="00D95747" w:rsidRDefault="00D95747" w:rsidP="00684639">
      <w:pPr>
        <w:pStyle w:val="Heading1"/>
        <w:rPr>
          <w:rFonts w:eastAsia="Times New Roman"/>
        </w:rPr>
      </w:pPr>
      <w:r w:rsidRPr="00D95747">
        <w:rPr>
          <w:rFonts w:eastAsia="Times New Roman"/>
        </w:rPr>
        <w:t xml:space="preserve">Training Bulletin </w:t>
      </w:r>
    </w:p>
    <w:p w14:paraId="4A94B8DB" w14:textId="77777777" w:rsidR="00D95747" w:rsidRPr="00D95747" w:rsidRDefault="00D95747" w:rsidP="00684639">
      <w:pPr>
        <w:pStyle w:val="ReferenceLine"/>
        <w:rPr>
          <w:rFonts w:eastAsia="Times New Roman"/>
        </w:rPr>
      </w:pPr>
      <w:r w:rsidRPr="00D95747">
        <w:rPr>
          <w:rFonts w:eastAsia="Times New Roman"/>
        </w:rPr>
        <w:t xml:space="preserve">Re: Bill No. 1201, </w:t>
      </w:r>
      <w:bookmarkStart w:id="0" w:name="_Hlk75415565"/>
      <w:r w:rsidRPr="00D95747">
        <w:rPr>
          <w:rFonts w:eastAsia="Times New Roman"/>
        </w:rPr>
        <w:t xml:space="preserve">AN ACT CONCERNINING RESPONSIBLE AND EQUITABLE REGULATION OF ADULT-USE CANNABIS (RERACA). </w:t>
      </w:r>
    </w:p>
    <w:bookmarkEnd w:id="0"/>
    <w:p w14:paraId="468483D9" w14:textId="77777777" w:rsidR="00D95747" w:rsidRPr="00684639" w:rsidRDefault="00D95747" w:rsidP="00684639">
      <w:pPr>
        <w:pStyle w:val="BodyText"/>
        <w:rPr>
          <w:rFonts w:eastAsia="Times New Roman"/>
          <w:i/>
        </w:rPr>
      </w:pPr>
      <w:r w:rsidRPr="00684639">
        <w:rPr>
          <w:rFonts w:eastAsia="Times New Roman"/>
          <w:i/>
        </w:rPr>
        <w:t xml:space="preserve">This bulletin is intended to be as inclusive as possible, however additional correspondence/training may be necessary to provide further guidance. Law Enforcement agencies must refer to the actual bill for compliance of the new law. Please read the following and make copies available to the officers under your command. </w:t>
      </w:r>
    </w:p>
    <w:p w14:paraId="64C2F0F3" w14:textId="77777777" w:rsidR="00D95747" w:rsidRPr="00D95747" w:rsidRDefault="00D95747" w:rsidP="00684639">
      <w:pPr>
        <w:pStyle w:val="Heading1"/>
        <w:rPr>
          <w:rFonts w:eastAsia="Times New Roman"/>
        </w:rPr>
      </w:pPr>
      <w:r w:rsidRPr="00D95747">
        <w:rPr>
          <w:rFonts w:eastAsia="Times New Roman"/>
        </w:rPr>
        <w:t>Possession of Cannabis Products by Age</w:t>
      </w:r>
    </w:p>
    <w:p w14:paraId="139F805D" w14:textId="6CD4A899" w:rsidR="00D458D5" w:rsidRDefault="00D95747" w:rsidP="00684639">
      <w:pPr>
        <w:pStyle w:val="BodyText"/>
        <w:rPr>
          <w:rFonts w:eastAsia="Times New Roman"/>
          <w:b/>
          <w:bCs/>
        </w:rPr>
      </w:pPr>
      <w:r w:rsidRPr="00D95747">
        <w:rPr>
          <w:rFonts w:eastAsia="Times New Roman"/>
        </w:rPr>
        <w:t>Section 3. Effective July 1, 2021 Section 21a-279a of the general statutes is repealed</w:t>
      </w:r>
      <w:r w:rsidRPr="00D458D5">
        <w:rPr>
          <w:rFonts w:eastAsia="Times New Roman"/>
          <w:b/>
          <w:bCs/>
        </w:rPr>
        <w:t xml:space="preserve">.” </w:t>
      </w:r>
    </w:p>
    <w:p w14:paraId="25A2814E" w14:textId="5E523A9D" w:rsidR="00D95747" w:rsidRPr="00D458D5" w:rsidRDefault="00D95747" w:rsidP="00684639">
      <w:pPr>
        <w:pStyle w:val="BodyText"/>
        <w:rPr>
          <w:rFonts w:eastAsia="Times New Roman"/>
          <w:b/>
          <w:bCs/>
        </w:rPr>
      </w:pPr>
      <w:r w:rsidRPr="00D458D5">
        <w:rPr>
          <w:rFonts w:eastAsia="Times New Roman"/>
          <w:b/>
          <w:bCs/>
        </w:rPr>
        <w:t>The following table is a summary of the material changes to section 21a-279a of the Connecticut General Statutes:</w:t>
      </w:r>
    </w:p>
    <w:tbl>
      <w:tblPr>
        <w:tblW w:w="9757" w:type="dxa"/>
        <w:tblInd w:w="-10" w:type="dxa"/>
        <w:tblLook w:val="04A0" w:firstRow="1" w:lastRow="0" w:firstColumn="1" w:lastColumn="0" w:noHBand="0" w:noVBand="1"/>
      </w:tblPr>
      <w:tblGrid>
        <w:gridCol w:w="937"/>
        <w:gridCol w:w="2483"/>
        <w:gridCol w:w="2610"/>
        <w:gridCol w:w="3727"/>
      </w:tblGrid>
      <w:tr w:rsidR="00D95747" w:rsidRPr="00D95747" w14:paraId="5E4213DF" w14:textId="77777777" w:rsidTr="00252809">
        <w:trPr>
          <w:trHeight w:val="315"/>
        </w:trPr>
        <w:tc>
          <w:tcPr>
            <w:tcW w:w="937" w:type="dxa"/>
            <w:tcBorders>
              <w:top w:val="single" w:sz="8" w:space="0" w:color="auto"/>
              <w:left w:val="single" w:sz="8" w:space="0" w:color="auto"/>
              <w:bottom w:val="single" w:sz="8" w:space="0" w:color="auto"/>
              <w:right w:val="single" w:sz="8" w:space="0" w:color="auto"/>
            </w:tcBorders>
            <w:shd w:val="clear" w:color="000000" w:fill="D9D9D9"/>
            <w:noWrap/>
            <w:vAlign w:val="bottom"/>
          </w:tcPr>
          <w:p w14:paraId="66475DCF"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Age</w:t>
            </w:r>
          </w:p>
        </w:tc>
        <w:tc>
          <w:tcPr>
            <w:tcW w:w="8820" w:type="dxa"/>
            <w:gridSpan w:val="3"/>
            <w:tcBorders>
              <w:top w:val="single" w:sz="8" w:space="0" w:color="auto"/>
              <w:left w:val="nil"/>
              <w:bottom w:val="single" w:sz="8" w:space="0" w:color="auto"/>
              <w:right w:val="single" w:sz="8" w:space="0" w:color="auto"/>
            </w:tcBorders>
            <w:shd w:val="clear" w:color="000000" w:fill="D9D9D9"/>
            <w:noWrap/>
            <w:vAlign w:val="bottom"/>
          </w:tcPr>
          <w:p w14:paraId="5AE6AB2F"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Amount Possessed</w:t>
            </w:r>
          </w:p>
        </w:tc>
      </w:tr>
      <w:tr w:rsidR="00D95747" w:rsidRPr="00D95747" w14:paraId="6B7B17B5" w14:textId="77777777" w:rsidTr="00D458D5">
        <w:trPr>
          <w:trHeight w:val="315"/>
        </w:trPr>
        <w:tc>
          <w:tcPr>
            <w:tcW w:w="93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8013E23" w14:textId="77777777" w:rsidR="00D95747" w:rsidRPr="00D95747" w:rsidRDefault="00D95747" w:rsidP="00D95747">
            <w:pPr>
              <w:spacing w:after="0" w:line="240" w:lineRule="auto"/>
              <w:jc w:val="center"/>
              <w:rPr>
                <w:rFonts w:ascii="Calibri" w:eastAsia="Times New Roman" w:hAnsi="Calibri" w:cs="Calibri"/>
                <w:color w:val="000000"/>
                <w:sz w:val="21"/>
              </w:rPr>
            </w:pPr>
          </w:p>
        </w:tc>
        <w:tc>
          <w:tcPr>
            <w:tcW w:w="2483" w:type="dxa"/>
            <w:tcBorders>
              <w:top w:val="single" w:sz="8" w:space="0" w:color="auto"/>
              <w:left w:val="nil"/>
              <w:bottom w:val="single" w:sz="8" w:space="0" w:color="auto"/>
              <w:right w:val="single" w:sz="8" w:space="0" w:color="auto"/>
            </w:tcBorders>
            <w:shd w:val="clear" w:color="000000" w:fill="D9D9D9"/>
            <w:noWrap/>
            <w:vAlign w:val="bottom"/>
            <w:hideMark/>
          </w:tcPr>
          <w:p w14:paraId="52B97C50"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0-1.5 oz.</w:t>
            </w:r>
          </w:p>
        </w:tc>
        <w:tc>
          <w:tcPr>
            <w:tcW w:w="2610" w:type="dxa"/>
            <w:tcBorders>
              <w:top w:val="single" w:sz="8" w:space="0" w:color="auto"/>
              <w:left w:val="nil"/>
              <w:bottom w:val="single" w:sz="8" w:space="0" w:color="auto"/>
              <w:right w:val="single" w:sz="8" w:space="0" w:color="auto"/>
            </w:tcBorders>
            <w:shd w:val="clear" w:color="000000" w:fill="D9D9D9"/>
            <w:noWrap/>
            <w:vAlign w:val="bottom"/>
            <w:hideMark/>
          </w:tcPr>
          <w:p w14:paraId="30E2DA5C"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1.5-5 oz.</w:t>
            </w:r>
          </w:p>
        </w:tc>
        <w:tc>
          <w:tcPr>
            <w:tcW w:w="3727" w:type="dxa"/>
            <w:tcBorders>
              <w:top w:val="single" w:sz="8" w:space="0" w:color="auto"/>
              <w:left w:val="nil"/>
              <w:bottom w:val="single" w:sz="8" w:space="0" w:color="auto"/>
              <w:right w:val="single" w:sz="8" w:space="0" w:color="auto"/>
            </w:tcBorders>
            <w:shd w:val="clear" w:color="000000" w:fill="D9D9D9"/>
            <w:noWrap/>
            <w:vAlign w:val="bottom"/>
            <w:hideMark/>
          </w:tcPr>
          <w:p w14:paraId="09DFD856"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5 oz.+</w:t>
            </w:r>
          </w:p>
        </w:tc>
      </w:tr>
      <w:tr w:rsidR="00D95747" w:rsidRPr="00D95747" w14:paraId="4DAC02D9" w14:textId="77777777" w:rsidTr="00D458D5">
        <w:trPr>
          <w:trHeight w:val="300"/>
        </w:trPr>
        <w:tc>
          <w:tcPr>
            <w:tcW w:w="937" w:type="dxa"/>
            <w:vMerge w:val="restart"/>
            <w:tcBorders>
              <w:top w:val="nil"/>
              <w:left w:val="single" w:sz="8" w:space="0" w:color="auto"/>
              <w:bottom w:val="single" w:sz="8" w:space="0" w:color="000000"/>
              <w:right w:val="nil"/>
            </w:tcBorders>
            <w:shd w:val="clear" w:color="auto" w:fill="auto"/>
            <w:noWrap/>
            <w:vAlign w:val="center"/>
            <w:hideMark/>
          </w:tcPr>
          <w:p w14:paraId="6C496AFE"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Juvenile</w:t>
            </w:r>
          </w:p>
        </w:tc>
        <w:tc>
          <w:tcPr>
            <w:tcW w:w="5093"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579A965F"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CGS Sec. 21a-279a(b)</w:t>
            </w:r>
          </w:p>
        </w:tc>
        <w:tc>
          <w:tcPr>
            <w:tcW w:w="3727" w:type="dxa"/>
            <w:tcBorders>
              <w:top w:val="nil"/>
              <w:left w:val="nil"/>
              <w:bottom w:val="nil"/>
              <w:right w:val="single" w:sz="8" w:space="0" w:color="auto"/>
            </w:tcBorders>
            <w:shd w:val="clear" w:color="auto" w:fill="auto"/>
            <w:noWrap/>
            <w:vAlign w:val="bottom"/>
            <w:hideMark/>
          </w:tcPr>
          <w:p w14:paraId="60879D57" w14:textId="77777777" w:rsidR="00D95747" w:rsidRPr="00D95747" w:rsidRDefault="00D95747" w:rsidP="00D95747">
            <w:pPr>
              <w:spacing w:after="0" w:line="240" w:lineRule="auto"/>
              <w:rPr>
                <w:rFonts w:ascii="Calibri" w:eastAsia="Times New Roman" w:hAnsi="Calibri" w:cs="Calibri"/>
                <w:color w:val="000000"/>
                <w:sz w:val="21"/>
              </w:rPr>
            </w:pPr>
            <w:r w:rsidRPr="00D95747">
              <w:rPr>
                <w:rFonts w:ascii="Calibri" w:eastAsia="Times New Roman" w:hAnsi="Calibri" w:cs="Calibri"/>
                <w:color w:val="000000"/>
                <w:sz w:val="21"/>
              </w:rPr>
              <w:t> </w:t>
            </w:r>
          </w:p>
        </w:tc>
      </w:tr>
      <w:tr w:rsidR="00D95747" w:rsidRPr="00D95747" w14:paraId="6AEDC118" w14:textId="77777777" w:rsidTr="00D458D5">
        <w:trPr>
          <w:trHeight w:val="300"/>
        </w:trPr>
        <w:tc>
          <w:tcPr>
            <w:tcW w:w="937" w:type="dxa"/>
            <w:vMerge/>
            <w:tcBorders>
              <w:top w:val="nil"/>
              <w:left w:val="single" w:sz="8" w:space="0" w:color="auto"/>
              <w:bottom w:val="single" w:sz="8" w:space="0" w:color="000000"/>
              <w:right w:val="nil"/>
            </w:tcBorders>
            <w:vAlign w:val="center"/>
            <w:hideMark/>
          </w:tcPr>
          <w:p w14:paraId="5AF61C6B" w14:textId="77777777" w:rsidR="00D95747" w:rsidRPr="00D95747" w:rsidRDefault="00D95747" w:rsidP="00D95747">
            <w:pPr>
              <w:spacing w:after="0" w:line="240" w:lineRule="auto"/>
              <w:rPr>
                <w:rFonts w:ascii="Calibri" w:eastAsia="Times New Roman" w:hAnsi="Calibri" w:cs="Calibri"/>
                <w:color w:val="000000"/>
                <w:sz w:val="21"/>
              </w:rPr>
            </w:pPr>
          </w:p>
        </w:tc>
        <w:tc>
          <w:tcPr>
            <w:tcW w:w="5093" w:type="dxa"/>
            <w:gridSpan w:val="2"/>
            <w:tcBorders>
              <w:top w:val="nil"/>
              <w:left w:val="single" w:sz="8" w:space="0" w:color="auto"/>
              <w:bottom w:val="nil"/>
              <w:right w:val="single" w:sz="8" w:space="0" w:color="000000"/>
            </w:tcBorders>
            <w:shd w:val="clear" w:color="auto" w:fill="auto"/>
            <w:noWrap/>
            <w:vAlign w:val="bottom"/>
            <w:hideMark/>
          </w:tcPr>
          <w:p w14:paraId="2EAD09B1"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1</w:t>
            </w:r>
            <w:r w:rsidRPr="00684639">
              <w:rPr>
                <w:rFonts w:ascii="Calibri" w:eastAsia="Times New Roman" w:hAnsi="Calibri" w:cs="Calibri"/>
                <w:color w:val="000000"/>
                <w:sz w:val="21"/>
                <w:vertAlign w:val="superscript"/>
              </w:rPr>
              <w:t>st</w:t>
            </w:r>
            <w:r w:rsidRPr="00D95747">
              <w:rPr>
                <w:rFonts w:ascii="Calibri" w:eastAsia="Times New Roman" w:hAnsi="Calibri" w:cs="Calibri"/>
                <w:color w:val="000000"/>
                <w:sz w:val="21"/>
              </w:rPr>
              <w:t xml:space="preserve"> offense: Written warning; optional referral to YSB/JRB</w:t>
            </w:r>
          </w:p>
        </w:tc>
        <w:tc>
          <w:tcPr>
            <w:tcW w:w="3727" w:type="dxa"/>
            <w:tcBorders>
              <w:top w:val="nil"/>
              <w:left w:val="nil"/>
              <w:bottom w:val="nil"/>
              <w:right w:val="single" w:sz="8" w:space="0" w:color="auto"/>
            </w:tcBorders>
            <w:shd w:val="clear" w:color="auto" w:fill="auto"/>
            <w:noWrap/>
            <w:vAlign w:val="bottom"/>
            <w:hideMark/>
          </w:tcPr>
          <w:p w14:paraId="3F599674"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CGS Sec. 21a-279a</w:t>
            </w:r>
            <w:r w:rsidRPr="00D95747" w:rsidDel="00F3293C">
              <w:rPr>
                <w:rFonts w:ascii="Calibri" w:eastAsia="Times New Roman" w:hAnsi="Calibri" w:cs="Calibri"/>
                <w:color w:val="000000"/>
                <w:sz w:val="21"/>
              </w:rPr>
              <w:t xml:space="preserve"> </w:t>
            </w:r>
            <w:r w:rsidRPr="00D95747">
              <w:rPr>
                <w:rFonts w:ascii="Calibri" w:eastAsia="Times New Roman" w:hAnsi="Calibri" w:cs="Calibri"/>
                <w:color w:val="000000"/>
                <w:sz w:val="21"/>
              </w:rPr>
              <w:t xml:space="preserve">(e) </w:t>
            </w:r>
          </w:p>
        </w:tc>
      </w:tr>
      <w:tr w:rsidR="00D95747" w:rsidRPr="00D95747" w14:paraId="3B137790" w14:textId="77777777" w:rsidTr="00D458D5">
        <w:trPr>
          <w:trHeight w:val="300"/>
        </w:trPr>
        <w:tc>
          <w:tcPr>
            <w:tcW w:w="937" w:type="dxa"/>
            <w:vMerge/>
            <w:tcBorders>
              <w:top w:val="nil"/>
              <w:left w:val="single" w:sz="8" w:space="0" w:color="auto"/>
              <w:bottom w:val="single" w:sz="8" w:space="0" w:color="000000"/>
              <w:right w:val="nil"/>
            </w:tcBorders>
            <w:vAlign w:val="center"/>
            <w:hideMark/>
          </w:tcPr>
          <w:p w14:paraId="3E15B792" w14:textId="77777777" w:rsidR="00D95747" w:rsidRPr="00D95747" w:rsidRDefault="00D95747" w:rsidP="00D95747">
            <w:pPr>
              <w:spacing w:after="0" w:line="240" w:lineRule="auto"/>
              <w:rPr>
                <w:rFonts w:ascii="Calibri" w:eastAsia="Times New Roman" w:hAnsi="Calibri" w:cs="Calibri"/>
                <w:color w:val="000000"/>
                <w:sz w:val="21"/>
              </w:rPr>
            </w:pPr>
          </w:p>
        </w:tc>
        <w:tc>
          <w:tcPr>
            <w:tcW w:w="5093" w:type="dxa"/>
            <w:gridSpan w:val="2"/>
            <w:tcBorders>
              <w:top w:val="nil"/>
              <w:left w:val="single" w:sz="8" w:space="0" w:color="auto"/>
              <w:bottom w:val="nil"/>
              <w:right w:val="single" w:sz="8" w:space="0" w:color="000000"/>
            </w:tcBorders>
            <w:shd w:val="clear" w:color="auto" w:fill="auto"/>
            <w:noWrap/>
            <w:vAlign w:val="bottom"/>
            <w:hideMark/>
          </w:tcPr>
          <w:p w14:paraId="62302DA2"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2</w:t>
            </w:r>
            <w:r w:rsidRPr="00684639">
              <w:rPr>
                <w:rFonts w:ascii="Calibri" w:eastAsia="Times New Roman" w:hAnsi="Calibri" w:cs="Calibri"/>
                <w:color w:val="000000"/>
                <w:sz w:val="21"/>
                <w:vertAlign w:val="superscript"/>
              </w:rPr>
              <w:t>nd</w:t>
            </w:r>
            <w:r w:rsidRPr="00D95747">
              <w:rPr>
                <w:rFonts w:ascii="Calibri" w:eastAsia="Times New Roman" w:hAnsi="Calibri" w:cs="Calibri"/>
                <w:color w:val="000000"/>
                <w:sz w:val="21"/>
              </w:rPr>
              <w:t xml:space="preserve"> offense: Mandatory YSB/JRB referral, no arrest</w:t>
            </w:r>
          </w:p>
        </w:tc>
        <w:tc>
          <w:tcPr>
            <w:tcW w:w="3727" w:type="dxa"/>
            <w:tcBorders>
              <w:top w:val="nil"/>
              <w:left w:val="nil"/>
              <w:bottom w:val="nil"/>
              <w:right w:val="single" w:sz="8" w:space="0" w:color="auto"/>
            </w:tcBorders>
            <w:shd w:val="clear" w:color="auto" w:fill="auto"/>
            <w:noWrap/>
            <w:vAlign w:val="bottom"/>
            <w:hideMark/>
          </w:tcPr>
          <w:p w14:paraId="6D5398A2"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Juv- Delinquent act</w:t>
            </w:r>
          </w:p>
        </w:tc>
      </w:tr>
      <w:tr w:rsidR="00D95747" w:rsidRPr="00D95747" w14:paraId="589B9A2C" w14:textId="77777777" w:rsidTr="00D458D5">
        <w:trPr>
          <w:trHeight w:val="315"/>
        </w:trPr>
        <w:tc>
          <w:tcPr>
            <w:tcW w:w="937" w:type="dxa"/>
            <w:vMerge/>
            <w:tcBorders>
              <w:top w:val="nil"/>
              <w:left w:val="single" w:sz="8" w:space="0" w:color="auto"/>
              <w:bottom w:val="single" w:sz="8" w:space="0" w:color="000000"/>
              <w:right w:val="nil"/>
            </w:tcBorders>
            <w:vAlign w:val="center"/>
            <w:hideMark/>
          </w:tcPr>
          <w:p w14:paraId="74DE9AC3" w14:textId="77777777" w:rsidR="00D95747" w:rsidRPr="00D95747" w:rsidRDefault="00D95747" w:rsidP="00D95747">
            <w:pPr>
              <w:spacing w:after="0" w:line="240" w:lineRule="auto"/>
              <w:rPr>
                <w:rFonts w:ascii="Calibri" w:eastAsia="Times New Roman" w:hAnsi="Calibri" w:cs="Calibri"/>
                <w:color w:val="000000"/>
                <w:sz w:val="21"/>
              </w:rPr>
            </w:pPr>
          </w:p>
        </w:tc>
        <w:tc>
          <w:tcPr>
            <w:tcW w:w="5093"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1AE427AC"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3</w:t>
            </w:r>
            <w:r w:rsidRPr="00684639">
              <w:rPr>
                <w:rFonts w:ascii="Calibri" w:eastAsia="Times New Roman" w:hAnsi="Calibri" w:cs="Calibri"/>
                <w:color w:val="000000"/>
                <w:sz w:val="21"/>
                <w:vertAlign w:val="superscript"/>
              </w:rPr>
              <w:t>rd</w:t>
            </w:r>
            <w:r w:rsidRPr="00D95747">
              <w:rPr>
                <w:rFonts w:ascii="Calibri" w:eastAsia="Times New Roman" w:hAnsi="Calibri" w:cs="Calibri"/>
                <w:color w:val="000000"/>
                <w:sz w:val="21"/>
              </w:rPr>
              <w:t xml:space="preserve"> offense: Delinquent act</w:t>
            </w:r>
          </w:p>
        </w:tc>
        <w:tc>
          <w:tcPr>
            <w:tcW w:w="3727" w:type="dxa"/>
            <w:tcBorders>
              <w:top w:val="nil"/>
              <w:left w:val="nil"/>
              <w:bottom w:val="single" w:sz="8" w:space="0" w:color="auto"/>
              <w:right w:val="single" w:sz="8" w:space="0" w:color="auto"/>
            </w:tcBorders>
            <w:shd w:val="clear" w:color="auto" w:fill="auto"/>
            <w:noWrap/>
            <w:vAlign w:val="bottom"/>
            <w:hideMark/>
          </w:tcPr>
          <w:p w14:paraId="3DD2BCA3" w14:textId="77777777" w:rsidR="00D95747" w:rsidRPr="00D95747" w:rsidRDefault="00D95747" w:rsidP="00D95747">
            <w:pPr>
              <w:spacing w:after="0" w:line="240" w:lineRule="auto"/>
              <w:rPr>
                <w:rFonts w:ascii="Calibri" w:eastAsia="Times New Roman" w:hAnsi="Calibri" w:cs="Calibri"/>
                <w:color w:val="000000"/>
                <w:sz w:val="21"/>
              </w:rPr>
            </w:pPr>
            <w:r w:rsidRPr="00D95747">
              <w:rPr>
                <w:rFonts w:ascii="Calibri" w:eastAsia="Times New Roman" w:hAnsi="Calibri" w:cs="Calibri"/>
                <w:color w:val="000000"/>
                <w:sz w:val="21"/>
              </w:rPr>
              <w:t> </w:t>
            </w:r>
          </w:p>
        </w:tc>
      </w:tr>
      <w:tr w:rsidR="00D95747" w:rsidRPr="00D95747" w14:paraId="3DF1EB2F" w14:textId="77777777" w:rsidTr="00D458D5">
        <w:trPr>
          <w:trHeight w:val="300"/>
        </w:trPr>
        <w:tc>
          <w:tcPr>
            <w:tcW w:w="937" w:type="dxa"/>
            <w:vMerge w:val="restart"/>
            <w:tcBorders>
              <w:top w:val="nil"/>
              <w:left w:val="single" w:sz="8" w:space="0" w:color="auto"/>
              <w:bottom w:val="single" w:sz="8" w:space="0" w:color="000000"/>
              <w:right w:val="nil"/>
            </w:tcBorders>
            <w:shd w:val="clear" w:color="auto" w:fill="auto"/>
            <w:noWrap/>
            <w:vAlign w:val="center"/>
            <w:hideMark/>
          </w:tcPr>
          <w:p w14:paraId="64766578"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18-20</w:t>
            </w:r>
          </w:p>
        </w:tc>
        <w:tc>
          <w:tcPr>
            <w:tcW w:w="5093"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D1FA47B" w14:textId="35D5A0E4"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CGS Sec. 21a-279a</w:t>
            </w:r>
            <w:r w:rsidR="00EA2D39">
              <w:rPr>
                <w:rFonts w:ascii="Calibri" w:eastAsia="Times New Roman" w:hAnsi="Calibri" w:cs="Calibri"/>
                <w:color w:val="000000"/>
                <w:sz w:val="21"/>
              </w:rPr>
              <w:t>(c)</w:t>
            </w:r>
          </w:p>
        </w:tc>
        <w:tc>
          <w:tcPr>
            <w:tcW w:w="3727" w:type="dxa"/>
            <w:tcBorders>
              <w:top w:val="nil"/>
              <w:left w:val="nil"/>
              <w:bottom w:val="nil"/>
              <w:right w:val="single" w:sz="8" w:space="0" w:color="auto"/>
            </w:tcBorders>
            <w:shd w:val="clear" w:color="auto" w:fill="auto"/>
            <w:noWrap/>
            <w:vAlign w:val="center"/>
            <w:hideMark/>
          </w:tcPr>
          <w:p w14:paraId="31F5CE23"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CGS Sec. 21a-279a</w:t>
            </w:r>
            <w:r w:rsidRPr="00D95747" w:rsidDel="00F3293C">
              <w:rPr>
                <w:rFonts w:ascii="Calibri" w:eastAsia="Times New Roman" w:hAnsi="Calibri" w:cs="Calibri"/>
                <w:color w:val="000000"/>
                <w:sz w:val="21"/>
              </w:rPr>
              <w:t xml:space="preserve"> </w:t>
            </w:r>
            <w:r w:rsidRPr="00D95747">
              <w:rPr>
                <w:rFonts w:ascii="Calibri" w:eastAsia="Times New Roman" w:hAnsi="Calibri" w:cs="Calibri"/>
                <w:color w:val="000000"/>
                <w:sz w:val="21"/>
              </w:rPr>
              <w:t xml:space="preserve">(e) </w:t>
            </w:r>
          </w:p>
        </w:tc>
      </w:tr>
      <w:tr w:rsidR="00D95747" w:rsidRPr="00D95747" w14:paraId="484D5719" w14:textId="77777777" w:rsidTr="00D458D5">
        <w:trPr>
          <w:trHeight w:val="300"/>
        </w:trPr>
        <w:tc>
          <w:tcPr>
            <w:tcW w:w="937" w:type="dxa"/>
            <w:vMerge/>
            <w:tcBorders>
              <w:top w:val="nil"/>
              <w:left w:val="single" w:sz="8" w:space="0" w:color="auto"/>
              <w:bottom w:val="single" w:sz="8" w:space="0" w:color="000000"/>
              <w:right w:val="nil"/>
            </w:tcBorders>
            <w:vAlign w:val="center"/>
            <w:hideMark/>
          </w:tcPr>
          <w:p w14:paraId="04D83515" w14:textId="77777777" w:rsidR="00D95747" w:rsidRPr="00D95747" w:rsidRDefault="00D95747" w:rsidP="00D95747">
            <w:pPr>
              <w:spacing w:after="0" w:line="240" w:lineRule="auto"/>
              <w:rPr>
                <w:rFonts w:ascii="Calibri" w:eastAsia="Times New Roman" w:hAnsi="Calibri" w:cs="Calibri"/>
                <w:color w:val="000000"/>
                <w:sz w:val="21"/>
              </w:rPr>
            </w:pPr>
          </w:p>
        </w:tc>
        <w:tc>
          <w:tcPr>
            <w:tcW w:w="5093" w:type="dxa"/>
            <w:gridSpan w:val="2"/>
            <w:tcBorders>
              <w:top w:val="nil"/>
              <w:left w:val="single" w:sz="8" w:space="0" w:color="auto"/>
              <w:bottom w:val="nil"/>
              <w:right w:val="single" w:sz="8" w:space="0" w:color="000000"/>
            </w:tcBorders>
            <w:shd w:val="clear" w:color="auto" w:fill="auto"/>
            <w:noWrap/>
            <w:vAlign w:val="bottom"/>
            <w:hideMark/>
          </w:tcPr>
          <w:p w14:paraId="75791349"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Sign health statement and:</w:t>
            </w:r>
          </w:p>
        </w:tc>
        <w:tc>
          <w:tcPr>
            <w:tcW w:w="3727" w:type="dxa"/>
            <w:tcBorders>
              <w:top w:val="nil"/>
              <w:left w:val="nil"/>
              <w:bottom w:val="nil"/>
              <w:right w:val="single" w:sz="8" w:space="0" w:color="auto"/>
            </w:tcBorders>
            <w:shd w:val="clear" w:color="auto" w:fill="auto"/>
            <w:noWrap/>
            <w:vAlign w:val="center"/>
            <w:hideMark/>
          </w:tcPr>
          <w:p w14:paraId="40E5BB40"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1</w:t>
            </w:r>
            <w:r w:rsidRPr="00684639">
              <w:rPr>
                <w:rFonts w:ascii="Calibri" w:eastAsia="Times New Roman" w:hAnsi="Calibri" w:cs="Calibri"/>
                <w:color w:val="000000"/>
                <w:sz w:val="21"/>
                <w:vertAlign w:val="superscript"/>
              </w:rPr>
              <w:t>st</w:t>
            </w:r>
            <w:r w:rsidRPr="00D95747">
              <w:rPr>
                <w:rFonts w:ascii="Calibri" w:eastAsia="Times New Roman" w:hAnsi="Calibri" w:cs="Calibri"/>
                <w:color w:val="000000"/>
                <w:sz w:val="21"/>
              </w:rPr>
              <w:t xml:space="preserve"> offense: $500; </w:t>
            </w:r>
          </w:p>
        </w:tc>
      </w:tr>
      <w:tr w:rsidR="00D95747" w:rsidRPr="00D95747" w14:paraId="64240E32" w14:textId="77777777" w:rsidTr="00D458D5">
        <w:trPr>
          <w:trHeight w:val="300"/>
        </w:trPr>
        <w:tc>
          <w:tcPr>
            <w:tcW w:w="937" w:type="dxa"/>
            <w:vMerge/>
            <w:tcBorders>
              <w:top w:val="nil"/>
              <w:left w:val="single" w:sz="8" w:space="0" w:color="auto"/>
              <w:bottom w:val="single" w:sz="8" w:space="0" w:color="000000"/>
              <w:right w:val="nil"/>
            </w:tcBorders>
            <w:vAlign w:val="center"/>
            <w:hideMark/>
          </w:tcPr>
          <w:p w14:paraId="5A13338C" w14:textId="77777777" w:rsidR="00D95747" w:rsidRPr="00D95747" w:rsidRDefault="00D95747" w:rsidP="00D95747">
            <w:pPr>
              <w:spacing w:after="0" w:line="240" w:lineRule="auto"/>
              <w:rPr>
                <w:rFonts w:ascii="Calibri" w:eastAsia="Times New Roman" w:hAnsi="Calibri" w:cs="Calibri"/>
                <w:color w:val="000000"/>
                <w:sz w:val="21"/>
              </w:rPr>
            </w:pPr>
          </w:p>
        </w:tc>
        <w:tc>
          <w:tcPr>
            <w:tcW w:w="5093" w:type="dxa"/>
            <w:gridSpan w:val="2"/>
            <w:tcBorders>
              <w:top w:val="nil"/>
              <w:left w:val="single" w:sz="8" w:space="0" w:color="auto"/>
              <w:bottom w:val="nil"/>
              <w:right w:val="single" w:sz="8" w:space="0" w:color="000000"/>
            </w:tcBorders>
            <w:shd w:val="clear" w:color="auto" w:fill="auto"/>
            <w:noWrap/>
            <w:vAlign w:val="bottom"/>
            <w:hideMark/>
          </w:tcPr>
          <w:p w14:paraId="2DAD570E"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1</w:t>
            </w:r>
            <w:r w:rsidRPr="00684639">
              <w:rPr>
                <w:rFonts w:ascii="Calibri" w:eastAsia="Times New Roman" w:hAnsi="Calibri" w:cs="Calibri"/>
                <w:color w:val="000000"/>
                <w:sz w:val="21"/>
                <w:vertAlign w:val="superscript"/>
              </w:rPr>
              <w:t>st</w:t>
            </w:r>
            <w:r w:rsidRPr="00D95747">
              <w:rPr>
                <w:rFonts w:ascii="Calibri" w:eastAsia="Times New Roman" w:hAnsi="Calibri" w:cs="Calibri"/>
                <w:color w:val="000000"/>
                <w:sz w:val="21"/>
              </w:rPr>
              <w:t xml:space="preserve"> offense: $50</w:t>
            </w:r>
          </w:p>
        </w:tc>
        <w:tc>
          <w:tcPr>
            <w:tcW w:w="3727" w:type="dxa"/>
            <w:tcBorders>
              <w:top w:val="nil"/>
              <w:left w:val="nil"/>
              <w:bottom w:val="nil"/>
              <w:right w:val="single" w:sz="8" w:space="0" w:color="auto"/>
            </w:tcBorders>
            <w:shd w:val="clear" w:color="auto" w:fill="auto"/>
            <w:noWrap/>
            <w:vAlign w:val="center"/>
            <w:hideMark/>
          </w:tcPr>
          <w:p w14:paraId="6DF17BB7"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2</w:t>
            </w:r>
            <w:r w:rsidRPr="00684639">
              <w:rPr>
                <w:rFonts w:ascii="Calibri" w:eastAsia="Times New Roman" w:hAnsi="Calibri" w:cs="Calibri"/>
                <w:color w:val="000000"/>
                <w:sz w:val="21"/>
                <w:vertAlign w:val="superscript"/>
              </w:rPr>
              <w:t>nd</w:t>
            </w:r>
            <w:r w:rsidRPr="00D95747">
              <w:rPr>
                <w:rFonts w:ascii="Calibri" w:eastAsia="Times New Roman" w:hAnsi="Calibri" w:cs="Calibri"/>
                <w:color w:val="000000"/>
                <w:sz w:val="21"/>
              </w:rPr>
              <w:t xml:space="preserve"> offense: Class D misdemeanor</w:t>
            </w:r>
          </w:p>
        </w:tc>
      </w:tr>
      <w:tr w:rsidR="00D95747" w:rsidRPr="00D95747" w14:paraId="78873359" w14:textId="77777777" w:rsidTr="00D458D5">
        <w:trPr>
          <w:trHeight w:val="315"/>
        </w:trPr>
        <w:tc>
          <w:tcPr>
            <w:tcW w:w="937" w:type="dxa"/>
            <w:vMerge/>
            <w:tcBorders>
              <w:top w:val="nil"/>
              <w:left w:val="single" w:sz="8" w:space="0" w:color="auto"/>
              <w:bottom w:val="single" w:sz="8" w:space="0" w:color="000000"/>
              <w:right w:val="nil"/>
            </w:tcBorders>
            <w:vAlign w:val="center"/>
            <w:hideMark/>
          </w:tcPr>
          <w:p w14:paraId="56417199" w14:textId="77777777" w:rsidR="00D95747" w:rsidRPr="00D95747" w:rsidRDefault="00D95747" w:rsidP="00D95747">
            <w:pPr>
              <w:spacing w:after="0" w:line="240" w:lineRule="auto"/>
              <w:rPr>
                <w:rFonts w:ascii="Calibri" w:eastAsia="Times New Roman" w:hAnsi="Calibri" w:cs="Calibri"/>
                <w:color w:val="000000"/>
                <w:sz w:val="21"/>
              </w:rPr>
            </w:pPr>
          </w:p>
        </w:tc>
        <w:tc>
          <w:tcPr>
            <w:tcW w:w="5093"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27AFE7D4"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2</w:t>
            </w:r>
            <w:r w:rsidRPr="00684639">
              <w:rPr>
                <w:rFonts w:ascii="Calibri" w:eastAsia="Times New Roman" w:hAnsi="Calibri" w:cs="Calibri"/>
                <w:color w:val="000000"/>
                <w:sz w:val="21"/>
                <w:vertAlign w:val="superscript"/>
              </w:rPr>
              <w:t>nd</w:t>
            </w:r>
            <w:r w:rsidRPr="00D95747">
              <w:rPr>
                <w:rFonts w:ascii="Calibri" w:eastAsia="Times New Roman" w:hAnsi="Calibri" w:cs="Calibri"/>
                <w:color w:val="000000"/>
                <w:sz w:val="21"/>
              </w:rPr>
              <w:t xml:space="preserve"> offense: $150</w:t>
            </w:r>
          </w:p>
        </w:tc>
        <w:tc>
          <w:tcPr>
            <w:tcW w:w="3727" w:type="dxa"/>
            <w:tcBorders>
              <w:top w:val="nil"/>
              <w:left w:val="nil"/>
              <w:bottom w:val="single" w:sz="8" w:space="0" w:color="auto"/>
              <w:right w:val="single" w:sz="8" w:space="0" w:color="auto"/>
            </w:tcBorders>
            <w:shd w:val="clear" w:color="auto" w:fill="auto"/>
            <w:noWrap/>
            <w:vAlign w:val="center"/>
            <w:hideMark/>
          </w:tcPr>
          <w:p w14:paraId="225D836A"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 </w:t>
            </w:r>
          </w:p>
        </w:tc>
      </w:tr>
      <w:tr w:rsidR="00D95747" w:rsidRPr="00D95747" w14:paraId="5C50218E" w14:textId="77777777" w:rsidTr="00D458D5">
        <w:trPr>
          <w:trHeight w:val="300"/>
        </w:trPr>
        <w:tc>
          <w:tcPr>
            <w:tcW w:w="93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9E639"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21+</w:t>
            </w:r>
          </w:p>
        </w:tc>
        <w:tc>
          <w:tcPr>
            <w:tcW w:w="2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921383"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CGS Sec. 21a-279a(a)</w:t>
            </w:r>
          </w:p>
          <w:p w14:paraId="48037DB4"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Legal</w:t>
            </w:r>
          </w:p>
        </w:tc>
        <w:tc>
          <w:tcPr>
            <w:tcW w:w="2610" w:type="dxa"/>
            <w:tcBorders>
              <w:top w:val="nil"/>
              <w:left w:val="nil"/>
              <w:bottom w:val="nil"/>
              <w:right w:val="single" w:sz="8" w:space="0" w:color="auto"/>
            </w:tcBorders>
            <w:shd w:val="clear" w:color="auto" w:fill="auto"/>
            <w:noWrap/>
            <w:vAlign w:val="bottom"/>
            <w:hideMark/>
          </w:tcPr>
          <w:p w14:paraId="48FA388F"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CGS Sec. 21a-279a(d)</w:t>
            </w:r>
          </w:p>
        </w:tc>
        <w:tc>
          <w:tcPr>
            <w:tcW w:w="3727" w:type="dxa"/>
            <w:tcBorders>
              <w:top w:val="nil"/>
              <w:left w:val="nil"/>
              <w:bottom w:val="nil"/>
              <w:right w:val="single" w:sz="8" w:space="0" w:color="auto"/>
            </w:tcBorders>
            <w:shd w:val="clear" w:color="auto" w:fill="auto"/>
            <w:noWrap/>
            <w:vAlign w:val="center"/>
            <w:hideMark/>
          </w:tcPr>
          <w:p w14:paraId="42589B71"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 xml:space="preserve">CGS Sec. 21a-279a (e) </w:t>
            </w:r>
          </w:p>
        </w:tc>
      </w:tr>
      <w:tr w:rsidR="00D95747" w:rsidRPr="00D95747" w14:paraId="418D3A04" w14:textId="77777777" w:rsidTr="00D458D5">
        <w:trPr>
          <w:trHeight w:val="300"/>
        </w:trPr>
        <w:tc>
          <w:tcPr>
            <w:tcW w:w="937" w:type="dxa"/>
            <w:vMerge/>
            <w:tcBorders>
              <w:top w:val="nil"/>
              <w:left w:val="single" w:sz="8" w:space="0" w:color="auto"/>
              <w:bottom w:val="single" w:sz="8" w:space="0" w:color="000000"/>
              <w:right w:val="single" w:sz="8" w:space="0" w:color="auto"/>
            </w:tcBorders>
            <w:vAlign w:val="center"/>
            <w:hideMark/>
          </w:tcPr>
          <w:p w14:paraId="092426D2" w14:textId="77777777" w:rsidR="00D95747" w:rsidRPr="00D95747" w:rsidRDefault="00D95747" w:rsidP="00D95747">
            <w:pPr>
              <w:spacing w:after="0" w:line="240" w:lineRule="auto"/>
              <w:rPr>
                <w:rFonts w:ascii="Calibri" w:eastAsia="Times New Roman" w:hAnsi="Calibri" w:cs="Calibri"/>
                <w:color w:val="000000"/>
                <w:sz w:val="21"/>
              </w:rPr>
            </w:pPr>
          </w:p>
        </w:tc>
        <w:tc>
          <w:tcPr>
            <w:tcW w:w="2483" w:type="dxa"/>
            <w:vMerge/>
            <w:tcBorders>
              <w:top w:val="nil"/>
              <w:left w:val="single" w:sz="8" w:space="0" w:color="auto"/>
              <w:bottom w:val="single" w:sz="8" w:space="0" w:color="000000"/>
              <w:right w:val="single" w:sz="8" w:space="0" w:color="auto"/>
            </w:tcBorders>
            <w:vAlign w:val="center"/>
            <w:hideMark/>
          </w:tcPr>
          <w:p w14:paraId="4AF1FEC9" w14:textId="77777777" w:rsidR="00D95747" w:rsidRPr="00D95747" w:rsidRDefault="00D95747" w:rsidP="00D95747">
            <w:pPr>
              <w:spacing w:after="0" w:line="240" w:lineRule="auto"/>
              <w:rPr>
                <w:rFonts w:ascii="Calibri" w:eastAsia="Times New Roman" w:hAnsi="Calibri" w:cs="Calibri"/>
                <w:color w:val="000000"/>
                <w:sz w:val="21"/>
              </w:rPr>
            </w:pPr>
          </w:p>
        </w:tc>
        <w:tc>
          <w:tcPr>
            <w:tcW w:w="2610" w:type="dxa"/>
            <w:tcBorders>
              <w:top w:val="nil"/>
              <w:left w:val="nil"/>
              <w:bottom w:val="nil"/>
              <w:right w:val="single" w:sz="8" w:space="0" w:color="auto"/>
            </w:tcBorders>
            <w:shd w:val="clear" w:color="auto" w:fill="auto"/>
            <w:noWrap/>
            <w:vAlign w:val="center"/>
            <w:hideMark/>
          </w:tcPr>
          <w:p w14:paraId="40C83D36"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1</w:t>
            </w:r>
            <w:r w:rsidRPr="00684639">
              <w:rPr>
                <w:rFonts w:ascii="Calibri" w:eastAsia="Times New Roman" w:hAnsi="Calibri" w:cs="Calibri"/>
                <w:color w:val="000000"/>
                <w:sz w:val="21"/>
                <w:vertAlign w:val="superscript"/>
              </w:rPr>
              <w:t>st</w:t>
            </w:r>
            <w:r w:rsidRPr="00D95747">
              <w:rPr>
                <w:rFonts w:ascii="Calibri" w:eastAsia="Times New Roman" w:hAnsi="Calibri" w:cs="Calibri"/>
                <w:color w:val="000000"/>
                <w:sz w:val="21"/>
              </w:rPr>
              <w:t xml:space="preserve"> offense: $100</w:t>
            </w:r>
          </w:p>
        </w:tc>
        <w:tc>
          <w:tcPr>
            <w:tcW w:w="3727" w:type="dxa"/>
            <w:tcBorders>
              <w:top w:val="nil"/>
              <w:left w:val="nil"/>
              <w:bottom w:val="nil"/>
              <w:right w:val="single" w:sz="8" w:space="0" w:color="auto"/>
            </w:tcBorders>
            <w:shd w:val="clear" w:color="auto" w:fill="auto"/>
            <w:noWrap/>
            <w:vAlign w:val="center"/>
            <w:hideMark/>
          </w:tcPr>
          <w:p w14:paraId="5CE11270"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1</w:t>
            </w:r>
            <w:r w:rsidRPr="00684639">
              <w:rPr>
                <w:rFonts w:ascii="Calibri" w:eastAsia="Times New Roman" w:hAnsi="Calibri" w:cs="Calibri"/>
                <w:color w:val="000000"/>
                <w:sz w:val="21"/>
                <w:vertAlign w:val="superscript"/>
              </w:rPr>
              <w:t>st</w:t>
            </w:r>
            <w:r w:rsidRPr="00D95747">
              <w:rPr>
                <w:rFonts w:ascii="Calibri" w:eastAsia="Times New Roman" w:hAnsi="Calibri" w:cs="Calibri"/>
                <w:color w:val="000000"/>
                <w:sz w:val="21"/>
              </w:rPr>
              <w:t xml:space="preserve"> offense: $500; </w:t>
            </w:r>
          </w:p>
        </w:tc>
      </w:tr>
      <w:tr w:rsidR="00D95747" w:rsidRPr="00D95747" w14:paraId="2C6A5D25" w14:textId="77777777" w:rsidTr="00D458D5">
        <w:trPr>
          <w:trHeight w:val="315"/>
        </w:trPr>
        <w:tc>
          <w:tcPr>
            <w:tcW w:w="937" w:type="dxa"/>
            <w:vMerge/>
            <w:tcBorders>
              <w:top w:val="nil"/>
              <w:left w:val="single" w:sz="8" w:space="0" w:color="auto"/>
              <w:bottom w:val="single" w:sz="8" w:space="0" w:color="000000"/>
              <w:right w:val="single" w:sz="8" w:space="0" w:color="auto"/>
            </w:tcBorders>
            <w:vAlign w:val="center"/>
            <w:hideMark/>
          </w:tcPr>
          <w:p w14:paraId="61F7716F" w14:textId="77777777" w:rsidR="00D95747" w:rsidRPr="00D95747" w:rsidRDefault="00D95747" w:rsidP="00D95747">
            <w:pPr>
              <w:spacing w:after="0" w:line="240" w:lineRule="auto"/>
              <w:rPr>
                <w:rFonts w:ascii="Calibri" w:eastAsia="Times New Roman" w:hAnsi="Calibri" w:cs="Calibri"/>
                <w:color w:val="000000"/>
                <w:sz w:val="21"/>
              </w:rPr>
            </w:pPr>
          </w:p>
        </w:tc>
        <w:tc>
          <w:tcPr>
            <w:tcW w:w="2483" w:type="dxa"/>
            <w:vMerge/>
            <w:tcBorders>
              <w:top w:val="nil"/>
              <w:left w:val="single" w:sz="8" w:space="0" w:color="auto"/>
              <w:bottom w:val="single" w:sz="8" w:space="0" w:color="000000"/>
              <w:right w:val="single" w:sz="8" w:space="0" w:color="auto"/>
            </w:tcBorders>
            <w:vAlign w:val="center"/>
            <w:hideMark/>
          </w:tcPr>
          <w:p w14:paraId="6CC7A230" w14:textId="77777777" w:rsidR="00D95747" w:rsidRPr="00D95747" w:rsidRDefault="00D95747" w:rsidP="00D95747">
            <w:pPr>
              <w:spacing w:after="0" w:line="240" w:lineRule="auto"/>
              <w:rPr>
                <w:rFonts w:ascii="Calibri" w:eastAsia="Times New Roman" w:hAnsi="Calibri" w:cs="Calibri"/>
                <w:color w:val="000000"/>
                <w:sz w:val="21"/>
              </w:rPr>
            </w:pPr>
          </w:p>
        </w:tc>
        <w:tc>
          <w:tcPr>
            <w:tcW w:w="2610" w:type="dxa"/>
            <w:tcBorders>
              <w:top w:val="nil"/>
              <w:left w:val="nil"/>
              <w:bottom w:val="single" w:sz="8" w:space="0" w:color="auto"/>
              <w:right w:val="single" w:sz="8" w:space="0" w:color="auto"/>
            </w:tcBorders>
            <w:shd w:val="clear" w:color="auto" w:fill="auto"/>
            <w:noWrap/>
            <w:vAlign w:val="center"/>
            <w:hideMark/>
          </w:tcPr>
          <w:p w14:paraId="41A5F6BC"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2</w:t>
            </w:r>
            <w:r w:rsidRPr="00684639">
              <w:rPr>
                <w:rFonts w:ascii="Calibri" w:eastAsia="Times New Roman" w:hAnsi="Calibri" w:cs="Calibri"/>
                <w:color w:val="000000"/>
                <w:sz w:val="21"/>
                <w:vertAlign w:val="superscript"/>
              </w:rPr>
              <w:t>nd</w:t>
            </w:r>
            <w:r w:rsidRPr="00D95747">
              <w:rPr>
                <w:rFonts w:ascii="Calibri" w:eastAsia="Times New Roman" w:hAnsi="Calibri" w:cs="Calibri"/>
                <w:color w:val="000000"/>
                <w:sz w:val="21"/>
              </w:rPr>
              <w:t xml:space="preserve"> offense: $250</w:t>
            </w:r>
          </w:p>
        </w:tc>
        <w:tc>
          <w:tcPr>
            <w:tcW w:w="3727" w:type="dxa"/>
            <w:tcBorders>
              <w:top w:val="nil"/>
              <w:left w:val="nil"/>
              <w:bottom w:val="single" w:sz="8" w:space="0" w:color="auto"/>
              <w:right w:val="single" w:sz="8" w:space="0" w:color="auto"/>
            </w:tcBorders>
            <w:shd w:val="clear" w:color="auto" w:fill="auto"/>
            <w:noWrap/>
            <w:vAlign w:val="center"/>
            <w:hideMark/>
          </w:tcPr>
          <w:p w14:paraId="16F76856" w14:textId="77777777" w:rsidR="00D95747" w:rsidRPr="00D95747" w:rsidRDefault="00D95747" w:rsidP="00D95747">
            <w:pPr>
              <w:spacing w:after="0" w:line="240" w:lineRule="auto"/>
              <w:jc w:val="center"/>
              <w:rPr>
                <w:rFonts w:ascii="Calibri" w:eastAsia="Times New Roman" w:hAnsi="Calibri" w:cs="Calibri"/>
                <w:color w:val="000000"/>
                <w:sz w:val="21"/>
              </w:rPr>
            </w:pPr>
            <w:r w:rsidRPr="00D95747">
              <w:rPr>
                <w:rFonts w:ascii="Calibri" w:eastAsia="Times New Roman" w:hAnsi="Calibri" w:cs="Calibri"/>
                <w:color w:val="000000"/>
                <w:sz w:val="21"/>
              </w:rPr>
              <w:t>2</w:t>
            </w:r>
            <w:r w:rsidRPr="00684639">
              <w:rPr>
                <w:rFonts w:ascii="Calibri" w:eastAsia="Times New Roman" w:hAnsi="Calibri" w:cs="Calibri"/>
                <w:color w:val="000000"/>
                <w:sz w:val="21"/>
                <w:vertAlign w:val="superscript"/>
              </w:rPr>
              <w:t>nd</w:t>
            </w:r>
            <w:r w:rsidRPr="00D95747">
              <w:rPr>
                <w:rFonts w:ascii="Calibri" w:eastAsia="Times New Roman" w:hAnsi="Calibri" w:cs="Calibri"/>
                <w:color w:val="000000"/>
                <w:sz w:val="21"/>
              </w:rPr>
              <w:t xml:space="preserve"> offense: Class C misdemeanor</w:t>
            </w:r>
          </w:p>
        </w:tc>
      </w:tr>
    </w:tbl>
    <w:p w14:paraId="07842D3C" w14:textId="77777777" w:rsidR="00D95747" w:rsidRPr="00D95747" w:rsidRDefault="00D95747" w:rsidP="00D95747">
      <w:pPr>
        <w:spacing w:line="240" w:lineRule="auto"/>
        <w:rPr>
          <w:rFonts w:ascii="Times New Roman" w:eastAsia="Times New Roman" w:hAnsi="Times New Roman" w:cs="Times New Roman"/>
          <w:bCs/>
          <w:szCs w:val="24"/>
          <w:u w:val="single"/>
        </w:rPr>
      </w:pPr>
    </w:p>
    <w:p w14:paraId="74C813A3" w14:textId="77777777" w:rsidR="00D95747" w:rsidRPr="00D95747" w:rsidRDefault="00D95747" w:rsidP="00684639">
      <w:pPr>
        <w:pStyle w:val="Heading1"/>
        <w:rPr>
          <w:rFonts w:eastAsia="Times New Roman"/>
        </w:rPr>
      </w:pPr>
      <w:r w:rsidRPr="00D95747">
        <w:rPr>
          <w:rFonts w:eastAsia="Times New Roman"/>
        </w:rPr>
        <w:t>Under 18 Years-Old (</w:t>
      </w:r>
      <w:r w:rsidRPr="00D95747">
        <w:rPr>
          <w:rFonts w:ascii="Calibri" w:eastAsia="Times New Roman" w:hAnsi="Calibri" w:cs="Calibri"/>
        </w:rPr>
        <w:t>CGS Sec. 21a-279a(b))</w:t>
      </w:r>
    </w:p>
    <w:p w14:paraId="3AA640F0" w14:textId="3554EF0B" w:rsidR="00D95747" w:rsidRPr="00D95747" w:rsidRDefault="00D95747" w:rsidP="00684639">
      <w:pPr>
        <w:pStyle w:val="BodyText"/>
        <w:rPr>
          <w:rFonts w:ascii="Calibri" w:eastAsia="Times New Roman" w:hAnsi="Calibri"/>
          <w:b/>
          <w:bCs/>
          <w:i/>
          <w:iCs/>
          <w:sz w:val="21"/>
        </w:rPr>
      </w:pPr>
      <w:r w:rsidRPr="00D95747">
        <w:rPr>
          <w:rFonts w:eastAsia="Times New Roman"/>
        </w:rPr>
        <w:t>(1) Any person under eighteen years of age who possesses or has under such person</w:t>
      </w:r>
      <w:r w:rsidR="00684639">
        <w:rPr>
          <w:rFonts w:eastAsia="Times New Roman"/>
        </w:rPr>
        <w:t>’</w:t>
      </w:r>
      <w:r w:rsidRPr="00D95747">
        <w:rPr>
          <w:rFonts w:eastAsia="Times New Roman"/>
        </w:rPr>
        <w:t xml:space="preserve">s control </w:t>
      </w:r>
      <w:r w:rsidRPr="00D95747">
        <w:rPr>
          <w:rFonts w:eastAsia="Times New Roman"/>
          <w:bCs/>
          <w:u w:val="single"/>
        </w:rPr>
        <w:t>less than</w:t>
      </w:r>
      <w:r w:rsidRPr="00D95747">
        <w:rPr>
          <w:rFonts w:eastAsia="Times New Roman"/>
        </w:rPr>
        <w:t xml:space="preserve"> (A) five ounces of cannabis plant material, (B) an equivalent amount of cannabis products, as provided in subsection (i) of this section, or (C) an equivalent amount of a combination of cannabis and cannabis products, as provided in subsection (i) of this section, except as authorized in this chapter or chapter 420f, shall for a (i) first offense, be issued a written warning, and such person may be referred to a youth services bureau established under section 10-19m or to any other appropriate services, (ii) second offense, be referred to a youth services bureau established under section 10-19m or to any other appropriate services, and (iii) any subsequent offense, be adjudicated delinquent pursuant to the provisions of section 46b-120. </w:t>
      </w:r>
      <w:r w:rsidRPr="00D95747">
        <w:rPr>
          <w:rFonts w:ascii="Calibri" w:eastAsia="Times New Roman" w:hAnsi="Calibri"/>
          <w:b/>
          <w:bCs/>
          <w:i/>
          <w:iCs/>
          <w:sz w:val="21"/>
        </w:rPr>
        <w:t>(Line 300-312)</w:t>
      </w:r>
    </w:p>
    <w:p w14:paraId="1716003F" w14:textId="14621E18" w:rsidR="00D95747" w:rsidRPr="00D95747" w:rsidRDefault="00D95747" w:rsidP="00684639">
      <w:pPr>
        <w:pStyle w:val="BodyText"/>
        <w:rPr>
          <w:rFonts w:eastAsia="Times New Roman"/>
        </w:rPr>
      </w:pPr>
      <w:r w:rsidRPr="00D95747">
        <w:rPr>
          <w:rFonts w:eastAsia="Times New Roman"/>
        </w:rPr>
        <w:t>(2) Any person under eighteen years of age who possesses or has under such person</w:t>
      </w:r>
      <w:r w:rsidR="00684639">
        <w:rPr>
          <w:rFonts w:eastAsia="Times New Roman"/>
        </w:rPr>
        <w:t>’</w:t>
      </w:r>
      <w:r w:rsidRPr="00D95747">
        <w:rPr>
          <w:rFonts w:eastAsia="Times New Roman"/>
        </w:rPr>
        <w:t xml:space="preserve">s control (A) five ounces or more of cannabis plant material, (B) an equivalent amount of cannabis products, as provided in </w:t>
      </w:r>
      <w:r w:rsidRPr="00D95747">
        <w:rPr>
          <w:rFonts w:eastAsia="Times New Roman"/>
        </w:rPr>
        <w:lastRenderedPageBreak/>
        <w:t xml:space="preserve">subsection (i) of this section, or (C) an equivalent amount of a combination of cannabis and cannabis products, as provided in subsection (i) of this section, except as authorized in this chapter or chapter 420f, shall be adjudicated delinquent pursuant to the provisions of section 46b-120. </w:t>
      </w:r>
      <w:r w:rsidRPr="00D95747">
        <w:rPr>
          <w:rFonts w:ascii="Calibri" w:eastAsia="Times New Roman" w:hAnsi="Calibri"/>
          <w:b/>
          <w:bCs/>
          <w:i/>
          <w:iCs/>
          <w:sz w:val="21"/>
        </w:rPr>
        <w:t>(Line 313-320)</w:t>
      </w:r>
    </w:p>
    <w:p w14:paraId="4214282F" w14:textId="77777777" w:rsidR="00D95747" w:rsidRPr="00D95747" w:rsidRDefault="00D95747" w:rsidP="00684639">
      <w:pPr>
        <w:pStyle w:val="BodyText"/>
        <w:rPr>
          <w:rFonts w:eastAsia="Times New Roman"/>
        </w:rPr>
      </w:pPr>
      <w:r w:rsidRPr="00D95747">
        <w:rPr>
          <w:rFonts w:eastAsia="Times New Roman"/>
        </w:rPr>
        <w:t>(3) No person may be arrested for a violation of this subsection.</w:t>
      </w:r>
      <w:r w:rsidRPr="00D95747">
        <w:rPr>
          <w:rFonts w:ascii="Calibri" w:eastAsia="Times New Roman" w:hAnsi="Calibri"/>
          <w:b/>
          <w:bCs/>
          <w:i/>
          <w:iCs/>
          <w:sz w:val="21"/>
        </w:rPr>
        <w:t xml:space="preserve"> (Line 321)”</w:t>
      </w:r>
    </w:p>
    <w:p w14:paraId="1A566EDD" w14:textId="4106C9C0" w:rsidR="00D95747" w:rsidRPr="00D95747" w:rsidRDefault="00D95747" w:rsidP="00684639">
      <w:pPr>
        <w:pStyle w:val="Heading1"/>
        <w:rPr>
          <w:rFonts w:eastAsia="Times New Roman"/>
        </w:rPr>
      </w:pPr>
      <w:r w:rsidRPr="00D95747">
        <w:rPr>
          <w:rFonts w:eastAsia="Times New Roman"/>
        </w:rPr>
        <w:t>Over 18 Years-Old but Under 21 (</w:t>
      </w:r>
      <w:r w:rsidRPr="00D95747">
        <w:rPr>
          <w:rFonts w:ascii="Calibri" w:eastAsia="Times New Roman" w:hAnsi="Calibri" w:cs="Calibri"/>
        </w:rPr>
        <w:t>CGS Sec. 21a-279a</w:t>
      </w:r>
      <w:r w:rsidR="00EA2D39">
        <w:rPr>
          <w:rFonts w:ascii="Calibri" w:eastAsia="Times New Roman" w:hAnsi="Calibri" w:cs="Calibri"/>
        </w:rPr>
        <w:t>(c)</w:t>
      </w:r>
      <w:r w:rsidRPr="00D95747">
        <w:rPr>
          <w:rFonts w:ascii="Calibri" w:eastAsia="Times New Roman" w:hAnsi="Calibri" w:cs="Calibri"/>
        </w:rPr>
        <w:t>)</w:t>
      </w:r>
    </w:p>
    <w:p w14:paraId="00E7DB52" w14:textId="16F6F5C1" w:rsidR="00D95747" w:rsidRPr="00D95747" w:rsidRDefault="00D95747" w:rsidP="00684639">
      <w:pPr>
        <w:pStyle w:val="BodyText"/>
        <w:rPr>
          <w:rFonts w:eastAsia="Times New Roman"/>
        </w:rPr>
      </w:pPr>
      <w:r w:rsidRPr="00D95747">
        <w:rPr>
          <w:rFonts w:eastAsia="Times New Roman"/>
        </w:rPr>
        <w:t>(1) Any person eighteen years of age or older but under twenty- one years of age, who possesses or has under such person</w:t>
      </w:r>
      <w:r w:rsidR="00684639">
        <w:rPr>
          <w:rFonts w:eastAsia="Times New Roman"/>
        </w:rPr>
        <w:t>’</w:t>
      </w:r>
      <w:r w:rsidRPr="00D95747">
        <w:rPr>
          <w:rFonts w:eastAsia="Times New Roman"/>
        </w:rPr>
        <w:t xml:space="preserve">s control less than (A) five ounces of cannabis plant material, (B) an equivalent amount of cannabis products, as provided in subsection (h) of this section, or (C) an equivalent amount of a combination of cannabis and cannabis products, as provided in subsection (i) of this section, except as authorized in this chapter or chapter 420f, shall be required to view and sign a statement acknowledging the health effects of cannabis on young people and shall (i) for a first offense, be fined fifty dollars, and (ii) for any subsequent offense, be fined one hundred fifty dollars. </w:t>
      </w:r>
      <w:r w:rsidRPr="00D95747">
        <w:rPr>
          <w:rFonts w:ascii="Calibri" w:eastAsia="Times New Roman" w:hAnsi="Calibri"/>
          <w:b/>
          <w:bCs/>
          <w:i/>
          <w:iCs/>
          <w:sz w:val="21"/>
        </w:rPr>
        <w:t>(Line 322-331)</w:t>
      </w:r>
    </w:p>
    <w:p w14:paraId="59D593C2" w14:textId="1B3EBD70" w:rsidR="00D95747" w:rsidRPr="00D95747" w:rsidRDefault="00D95747" w:rsidP="00684639">
      <w:pPr>
        <w:pStyle w:val="BodyText"/>
        <w:rPr>
          <w:rFonts w:eastAsia="Times New Roman"/>
        </w:rPr>
      </w:pPr>
      <w:r w:rsidRPr="00D95747">
        <w:rPr>
          <w:rFonts w:eastAsia="Times New Roman"/>
        </w:rPr>
        <w:t>(2) Any person eighteen years of age or older but under twenty-one years of age, who possesses or has under such person</w:t>
      </w:r>
      <w:r w:rsidR="00684639">
        <w:rPr>
          <w:rFonts w:eastAsia="Times New Roman"/>
        </w:rPr>
        <w:t>’</w:t>
      </w:r>
      <w:r w:rsidRPr="00D95747">
        <w:rPr>
          <w:rFonts w:eastAsia="Times New Roman"/>
        </w:rPr>
        <w:t>s control (A) five ounces or more of cannabis plant material, (B) an equivalent amount of cannabis products, as provided in subsection (i) of this section, or (C) an equivalent amount of a combination of cannabis and cannabis products, as provided in subsection (i) of this section, except as authorized in this chapter or chapter 420f, shall be required to view and sign a statement acknowledging the health effects of cannabis on young people and shall (i) for a first offense, be fined five hundred dollars, and (ii) for any subsequent offense, be guilty of a class D misdemeanor.</w:t>
      </w:r>
      <w:r w:rsidRPr="00D95747">
        <w:rPr>
          <w:rFonts w:ascii="Calibri" w:eastAsia="Times New Roman" w:hAnsi="Calibri"/>
          <w:b/>
          <w:bCs/>
          <w:i/>
          <w:iCs/>
          <w:sz w:val="21"/>
        </w:rPr>
        <w:t xml:space="preserve"> (Line 332-341)</w:t>
      </w:r>
    </w:p>
    <w:p w14:paraId="71925171" w14:textId="77777777" w:rsidR="00D95747" w:rsidRPr="00D95747" w:rsidRDefault="00D95747" w:rsidP="00684639">
      <w:pPr>
        <w:pStyle w:val="Heading1"/>
        <w:rPr>
          <w:rFonts w:eastAsia="Times New Roman"/>
        </w:rPr>
      </w:pPr>
      <w:r w:rsidRPr="00D95747">
        <w:rPr>
          <w:rFonts w:eastAsia="Times New Roman"/>
        </w:rPr>
        <w:t>21 Years-Old and Older (</w:t>
      </w:r>
      <w:r w:rsidRPr="00D95747">
        <w:rPr>
          <w:rFonts w:ascii="Calibri" w:eastAsia="Times New Roman" w:hAnsi="Calibri" w:cs="Calibri"/>
        </w:rPr>
        <w:t>CGS Sec. 21a-279a(a))</w:t>
      </w:r>
    </w:p>
    <w:p w14:paraId="154B4ACC" w14:textId="06A7D47D" w:rsidR="00D95747" w:rsidRPr="00D95747" w:rsidRDefault="00D95747" w:rsidP="00684639">
      <w:pPr>
        <w:pStyle w:val="BodyText"/>
        <w:rPr>
          <w:rFonts w:eastAsia="Times New Roman"/>
        </w:rPr>
      </w:pPr>
      <w:r w:rsidRPr="00D95747">
        <w:rPr>
          <w:rFonts w:eastAsia="Times New Roman"/>
        </w:rPr>
        <w:t>Any person twenty-one years of age or older may possess, use and otherwise consume cannabis, provided the amount of all such cannabis does not exceed such person</w:t>
      </w:r>
      <w:r w:rsidR="00684639">
        <w:rPr>
          <w:rFonts w:eastAsia="Times New Roman"/>
        </w:rPr>
        <w:t>’</w:t>
      </w:r>
      <w:r w:rsidRPr="00D95747">
        <w:rPr>
          <w:rFonts w:eastAsia="Times New Roman"/>
        </w:rPr>
        <w:t>s possession limit of (1) one and one-half ounces of cannabis plant material and five ounces of cannabis plant material in a locked container at such person</w:t>
      </w:r>
      <w:r w:rsidR="00684639">
        <w:rPr>
          <w:rFonts w:eastAsia="Times New Roman"/>
        </w:rPr>
        <w:t>’</w:t>
      </w:r>
      <w:r w:rsidRPr="00D95747">
        <w:rPr>
          <w:rFonts w:eastAsia="Times New Roman"/>
        </w:rPr>
        <w:t>s residence or a locked glove box or trunk of such person</w:t>
      </w:r>
      <w:r w:rsidR="00684639">
        <w:rPr>
          <w:rFonts w:eastAsia="Times New Roman"/>
        </w:rPr>
        <w:t>’</w:t>
      </w:r>
      <w:r w:rsidRPr="00D95747">
        <w:rPr>
          <w:rFonts w:eastAsia="Times New Roman"/>
        </w:rPr>
        <w:t>s motor vehicle, (2) an equivalent amount of cannabis products, as provided in subsection (i) of this section, or (3) an equivalent amount of a combination of cannabis and cannabis products, as provided in subsection (i) of this section. On and after July 1, 2023, a person</w:t>
      </w:r>
      <w:r w:rsidR="00684639">
        <w:rPr>
          <w:rFonts w:eastAsia="Times New Roman"/>
        </w:rPr>
        <w:t>’</w:t>
      </w:r>
      <w:r w:rsidRPr="00D95747">
        <w:rPr>
          <w:rFonts w:eastAsia="Times New Roman"/>
        </w:rPr>
        <w:t xml:space="preserve">s personal possession limit does not include any live plant or cannabis plant material derived from any live plant cultivated by such person in accordance with the provisions of section 162 of this act. </w:t>
      </w:r>
      <w:r w:rsidRPr="00D95747">
        <w:rPr>
          <w:rFonts w:ascii="Calibri" w:eastAsia="Times New Roman" w:hAnsi="Calibri"/>
          <w:b/>
          <w:bCs/>
          <w:i/>
          <w:iCs/>
          <w:sz w:val="21"/>
        </w:rPr>
        <w:t>(Line 283 - 299)</w:t>
      </w:r>
    </w:p>
    <w:p w14:paraId="04813992" w14:textId="6F8F7F8C" w:rsidR="00D95747" w:rsidRPr="00D95747" w:rsidRDefault="00D95747" w:rsidP="00684639">
      <w:pPr>
        <w:pStyle w:val="BodyText"/>
        <w:rPr>
          <w:rFonts w:eastAsia="Times New Roman"/>
        </w:rPr>
      </w:pPr>
      <w:r w:rsidRPr="00D95747">
        <w:rPr>
          <w:rFonts w:eastAsia="Times New Roman"/>
        </w:rPr>
        <w:t>Any person twenty-one years of age or older, except as authorized in this chapter, chapter 420f or RERACA, who possesses or has under such person</w:t>
      </w:r>
      <w:r w:rsidR="00684639">
        <w:rPr>
          <w:rFonts w:eastAsia="Times New Roman"/>
        </w:rPr>
        <w:t>’</w:t>
      </w:r>
      <w:r w:rsidRPr="00D95747">
        <w:rPr>
          <w:rFonts w:eastAsia="Times New Roman"/>
        </w:rPr>
        <w:t>s control more than the possession limit pursuant to subsection (a) of this section, but less than (1) five ounces of cannabis plant material and eight ounces of cannabis plant material in a locked container at such person</w:t>
      </w:r>
      <w:r w:rsidR="00684639">
        <w:rPr>
          <w:rFonts w:eastAsia="Times New Roman"/>
        </w:rPr>
        <w:t>’</w:t>
      </w:r>
      <w:r w:rsidRPr="00D95747">
        <w:rPr>
          <w:rFonts w:eastAsia="Times New Roman"/>
        </w:rPr>
        <w:t>s residence or a locked glove box or trunk of such person</w:t>
      </w:r>
      <w:r w:rsidR="00684639">
        <w:rPr>
          <w:rFonts w:eastAsia="Times New Roman"/>
        </w:rPr>
        <w:t>’</w:t>
      </w:r>
      <w:r w:rsidRPr="00D95747">
        <w:rPr>
          <w:rFonts w:eastAsia="Times New Roman"/>
        </w:rPr>
        <w:t>s motor vehicle, (2) an equivalent amount of cannabis products, as provided in subsection (i) of this section, or (3) an equivalent amount of a combination of cannabis and cannabis products, as provided in subsection (i) of this section, shall for a (A) first offense, be fined one hundred dollars, and (B) subsequent offense, be fined two hundred fifty dollars.</w:t>
      </w:r>
      <w:r w:rsidRPr="00D95747">
        <w:rPr>
          <w:rFonts w:ascii="Calibri" w:eastAsia="Times New Roman" w:hAnsi="Calibri"/>
          <w:b/>
          <w:bCs/>
          <w:i/>
          <w:iCs/>
          <w:sz w:val="21"/>
        </w:rPr>
        <w:t xml:space="preserve"> (Line 342-353)</w:t>
      </w:r>
    </w:p>
    <w:p w14:paraId="6C8A5820" w14:textId="77777777" w:rsidR="00D95747" w:rsidRPr="00D95747" w:rsidRDefault="00D95747" w:rsidP="00684639">
      <w:pPr>
        <w:pStyle w:val="Heading1"/>
        <w:rPr>
          <w:rFonts w:eastAsia="Times New Roman"/>
        </w:rPr>
      </w:pPr>
      <w:r w:rsidRPr="00D95747">
        <w:rPr>
          <w:rFonts w:eastAsia="Times New Roman"/>
        </w:rPr>
        <w:t>Storage in Vehicle or at Residence (</w:t>
      </w:r>
      <w:r w:rsidRPr="00D95747">
        <w:rPr>
          <w:rFonts w:ascii="Calibri" w:eastAsia="Times New Roman" w:hAnsi="Calibri" w:cs="Calibri"/>
        </w:rPr>
        <w:t>CGS Sec. 21a-279a(e))</w:t>
      </w:r>
    </w:p>
    <w:p w14:paraId="1263A569" w14:textId="13F705D7" w:rsidR="00D95747" w:rsidRPr="00D95747" w:rsidRDefault="00D95747" w:rsidP="00684639">
      <w:pPr>
        <w:pStyle w:val="BodyText"/>
        <w:rPr>
          <w:rFonts w:eastAsia="Times New Roman"/>
        </w:rPr>
      </w:pPr>
      <w:r w:rsidRPr="00D95747">
        <w:rPr>
          <w:rFonts w:eastAsia="Times New Roman"/>
        </w:rPr>
        <w:t>(1) Any person twenty-one years of age or older, except as authorized in this chapter, chapter 420f or RERACA, who possesses or has under such person</w:t>
      </w:r>
      <w:r w:rsidR="00684639">
        <w:rPr>
          <w:rFonts w:eastAsia="Times New Roman"/>
        </w:rPr>
        <w:t>’</w:t>
      </w:r>
      <w:r w:rsidRPr="00D95747">
        <w:rPr>
          <w:rFonts w:eastAsia="Times New Roman"/>
        </w:rPr>
        <w:t xml:space="preserve">s control (A) five ounces or more of cannabis plant </w:t>
      </w:r>
      <w:r w:rsidRPr="00D95747">
        <w:rPr>
          <w:rFonts w:eastAsia="Times New Roman"/>
        </w:rPr>
        <w:lastRenderedPageBreak/>
        <w:t xml:space="preserve">material or eight ounces or more of cannabis plant material in a </w:t>
      </w:r>
      <w:r w:rsidRPr="00D95747">
        <w:rPr>
          <w:rFonts w:eastAsia="Times New Roman"/>
          <w:bCs/>
          <w:u w:val="single"/>
        </w:rPr>
        <w:t>locked</w:t>
      </w:r>
      <w:r w:rsidRPr="00D95747">
        <w:rPr>
          <w:rFonts w:eastAsia="Times New Roman"/>
        </w:rPr>
        <w:t xml:space="preserve"> container at such person</w:t>
      </w:r>
      <w:r w:rsidR="00684639">
        <w:rPr>
          <w:rFonts w:eastAsia="Times New Roman"/>
        </w:rPr>
        <w:t>’</w:t>
      </w:r>
      <w:r w:rsidRPr="00D95747">
        <w:rPr>
          <w:rFonts w:eastAsia="Times New Roman"/>
        </w:rPr>
        <w:t xml:space="preserve">s residence or a </w:t>
      </w:r>
      <w:r w:rsidRPr="00D95747">
        <w:rPr>
          <w:rFonts w:eastAsia="Times New Roman"/>
          <w:bCs/>
          <w:u w:val="single"/>
        </w:rPr>
        <w:t>locked glove box or trunk</w:t>
      </w:r>
      <w:r w:rsidRPr="00D95747">
        <w:rPr>
          <w:rFonts w:eastAsia="Times New Roman"/>
        </w:rPr>
        <w:t xml:space="preserve"> of such person</w:t>
      </w:r>
      <w:r w:rsidR="00684639">
        <w:rPr>
          <w:rFonts w:eastAsia="Times New Roman"/>
        </w:rPr>
        <w:t>’</w:t>
      </w:r>
      <w:r w:rsidRPr="00D95747">
        <w:rPr>
          <w:rFonts w:eastAsia="Times New Roman"/>
        </w:rPr>
        <w:t xml:space="preserve">s motor vehicle, (B) an equivalent amount of cannabis products, as provided in subsection (i) of this section, or (C) an equivalent amount of a combination of cannabis and cannabis products, as provided in subsection (i) of this section, shall for a (i) first offense, be fined five hundred dollars, and (ii) subsequent offense, be guilty of a class C misdemeanor. </w:t>
      </w:r>
      <w:r w:rsidRPr="00D95747">
        <w:rPr>
          <w:rFonts w:ascii="Calibri" w:eastAsia="Times New Roman" w:hAnsi="Calibri"/>
          <w:b/>
          <w:bCs/>
          <w:i/>
          <w:iCs/>
          <w:sz w:val="21"/>
        </w:rPr>
        <w:t>(Line 354-364)</w:t>
      </w:r>
    </w:p>
    <w:p w14:paraId="13CD6246" w14:textId="77777777" w:rsidR="00D95747" w:rsidRPr="00D95747" w:rsidRDefault="00D95747" w:rsidP="00684639">
      <w:pPr>
        <w:pStyle w:val="BodyText"/>
        <w:rPr>
          <w:rFonts w:eastAsia="Times New Roman"/>
        </w:rPr>
      </w:pPr>
      <w:r w:rsidRPr="00D95747">
        <w:rPr>
          <w:rFonts w:eastAsia="Times New Roman"/>
        </w:rPr>
        <w:t xml:space="preserve">(2) For an offense under subdivision (1) of this subsection, the court shall evaluate such person and, if the court determines such person is a drug-dependent person, the court may suspend prosecution of such person and order such person to undergo a substance abuse treatment program.” </w:t>
      </w:r>
      <w:r w:rsidRPr="00D95747">
        <w:rPr>
          <w:rFonts w:ascii="Calibri" w:eastAsia="Times New Roman" w:hAnsi="Calibri"/>
          <w:b/>
          <w:bCs/>
          <w:i/>
          <w:iCs/>
          <w:sz w:val="21"/>
        </w:rPr>
        <w:t>(Line 365-368)</w:t>
      </w:r>
    </w:p>
    <w:p w14:paraId="493FC297" w14:textId="77777777" w:rsidR="00D95747" w:rsidRPr="00D95747" w:rsidRDefault="00D95747" w:rsidP="00D458D5">
      <w:pPr>
        <w:pStyle w:val="Heading1"/>
        <w:rPr>
          <w:rFonts w:eastAsia="Times New Roman"/>
        </w:rPr>
      </w:pPr>
      <w:r w:rsidRPr="00D95747">
        <w:rPr>
          <w:rFonts w:eastAsia="Times New Roman"/>
        </w:rPr>
        <w:t>Seizure of Cannabis Type Substance (</w:t>
      </w:r>
      <w:r w:rsidRPr="00D95747">
        <w:rPr>
          <w:rFonts w:ascii="Calibri" w:eastAsia="Times New Roman" w:hAnsi="Calibri" w:cs="Calibri"/>
        </w:rPr>
        <w:t>CGS Sec. 21a-279a(f))</w:t>
      </w:r>
    </w:p>
    <w:p w14:paraId="2E18E64F" w14:textId="544C8A5E" w:rsidR="00D95747" w:rsidRPr="00D95747" w:rsidRDefault="00D95747" w:rsidP="00684639">
      <w:pPr>
        <w:pStyle w:val="BodyText"/>
        <w:rPr>
          <w:rFonts w:ascii="Calibri" w:eastAsia="Times New Roman" w:hAnsi="Calibri"/>
          <w:b/>
          <w:bCs/>
          <w:i/>
          <w:iCs/>
          <w:sz w:val="21"/>
        </w:rPr>
      </w:pPr>
      <w:r w:rsidRPr="00D95747">
        <w:rPr>
          <w:rFonts w:eastAsia="Times New Roman"/>
        </w:rPr>
        <w:t xml:space="preserve">The law enforcement officer issuing a complaint for a violation of </w:t>
      </w:r>
      <w:r w:rsidR="00E91807" w:rsidRPr="00D95747">
        <w:rPr>
          <w:rFonts w:eastAsia="Times New Roman"/>
        </w:rPr>
        <w:t>subsection (</w:t>
      </w:r>
      <w:r w:rsidRPr="00D95747">
        <w:rPr>
          <w:rFonts w:eastAsia="Times New Roman"/>
        </w:rPr>
        <w:t>b), (c), (d) or (e) of this section shall seize all cannabis and cause such substance to be destroyed as contraband in accordance with law.</w:t>
      </w:r>
      <w:r w:rsidRPr="00D95747">
        <w:rPr>
          <w:rFonts w:ascii="Calibri" w:eastAsia="Times New Roman" w:hAnsi="Calibri"/>
          <w:b/>
          <w:bCs/>
          <w:i/>
          <w:iCs/>
          <w:sz w:val="21"/>
        </w:rPr>
        <w:t xml:space="preserve"> (Line 370-373)</w:t>
      </w:r>
    </w:p>
    <w:p w14:paraId="0C483B2C" w14:textId="77777777" w:rsidR="00D95747" w:rsidRPr="00321327" w:rsidRDefault="00D95747" w:rsidP="00321327">
      <w:pPr>
        <w:rPr>
          <w:rFonts w:ascii="Times New Roman" w:eastAsia="Times New Roman" w:hAnsi="Times New Roman"/>
          <w:b/>
          <w:bCs/>
          <w:szCs w:val="24"/>
        </w:rPr>
      </w:pPr>
      <w:r w:rsidRPr="00321327">
        <w:rPr>
          <w:rFonts w:eastAsia="Times New Roman"/>
          <w:b/>
          <w:bCs/>
        </w:rPr>
        <w:t>DO NOT DESTROY UNLESS ORDERED BY THE COURT</w:t>
      </w:r>
    </w:p>
    <w:p w14:paraId="73C62B2B" w14:textId="77777777" w:rsidR="00D95747" w:rsidRPr="00D95747" w:rsidRDefault="00D95747" w:rsidP="00D458D5">
      <w:pPr>
        <w:pStyle w:val="Heading1"/>
        <w:rPr>
          <w:rFonts w:ascii="Calibri" w:eastAsia="Times New Roman" w:hAnsi="Calibri" w:cs="Calibri"/>
        </w:rPr>
      </w:pPr>
      <w:r w:rsidRPr="00D95747">
        <w:rPr>
          <w:rFonts w:eastAsia="Times New Roman"/>
        </w:rPr>
        <w:t>Determining Cannabis Amount (</w:t>
      </w:r>
      <w:r w:rsidRPr="00D95747">
        <w:rPr>
          <w:rFonts w:ascii="Calibri" w:eastAsia="Times New Roman" w:hAnsi="Calibri" w:cs="Calibri"/>
        </w:rPr>
        <w:t>CGS Sec. 21a-279a(i)(1-4))</w:t>
      </w:r>
    </w:p>
    <w:tbl>
      <w:tblPr>
        <w:tblStyle w:val="TableGrid"/>
        <w:tblW w:w="0" w:type="auto"/>
        <w:tblLook w:val="04A0" w:firstRow="1" w:lastRow="0" w:firstColumn="1" w:lastColumn="0" w:noHBand="0" w:noVBand="1"/>
      </w:tblPr>
      <w:tblGrid>
        <w:gridCol w:w="3116"/>
        <w:gridCol w:w="3117"/>
        <w:gridCol w:w="3117"/>
      </w:tblGrid>
      <w:tr w:rsidR="00D95747" w:rsidRPr="00D95747" w14:paraId="1BFD7020" w14:textId="77777777" w:rsidTr="00252809">
        <w:tc>
          <w:tcPr>
            <w:tcW w:w="9350" w:type="dxa"/>
            <w:gridSpan w:val="3"/>
          </w:tcPr>
          <w:p w14:paraId="147307C3" w14:textId="77777777" w:rsidR="00D95747" w:rsidRPr="00D95747" w:rsidRDefault="00D95747" w:rsidP="00D95747">
            <w:pPr>
              <w:jc w:val="center"/>
              <w:rPr>
                <w:rFonts w:ascii="Calibri" w:hAnsi="Calibri" w:cs="Times New Roman"/>
              </w:rPr>
            </w:pPr>
            <w:r w:rsidRPr="00D95747">
              <w:rPr>
                <w:rFonts w:ascii="Calibri" w:hAnsi="Calibri" w:cs="Times New Roman"/>
              </w:rPr>
              <w:t>Cannabis Amount Equivalent Chart</w:t>
            </w:r>
          </w:p>
        </w:tc>
      </w:tr>
      <w:tr w:rsidR="00D95747" w:rsidRPr="00D95747" w14:paraId="23938B68" w14:textId="77777777" w:rsidTr="00252809">
        <w:tc>
          <w:tcPr>
            <w:tcW w:w="3116" w:type="dxa"/>
          </w:tcPr>
          <w:p w14:paraId="64C33C83" w14:textId="77777777" w:rsidR="00D95747" w:rsidRPr="00D95747" w:rsidRDefault="00D95747" w:rsidP="00D95747">
            <w:pPr>
              <w:rPr>
                <w:rFonts w:ascii="Calibri" w:hAnsi="Calibri" w:cs="Times New Roman"/>
              </w:rPr>
            </w:pPr>
            <w:r w:rsidRPr="00D95747">
              <w:rPr>
                <w:rFonts w:ascii="Calibri" w:hAnsi="Calibri" w:cs="Times New Roman"/>
              </w:rPr>
              <w:t>Cannabis Plant Material</w:t>
            </w:r>
          </w:p>
        </w:tc>
        <w:tc>
          <w:tcPr>
            <w:tcW w:w="3117" w:type="dxa"/>
          </w:tcPr>
          <w:p w14:paraId="30F552F8" w14:textId="77777777" w:rsidR="00D95747" w:rsidRPr="00D95747" w:rsidRDefault="00D95747" w:rsidP="00D95747">
            <w:pPr>
              <w:rPr>
                <w:rFonts w:ascii="Calibri" w:hAnsi="Calibri" w:cs="Times New Roman"/>
              </w:rPr>
            </w:pPr>
            <w:r w:rsidRPr="00D95747">
              <w:rPr>
                <w:rFonts w:ascii="Calibri" w:hAnsi="Calibri" w:cs="Times New Roman"/>
              </w:rPr>
              <w:t>Cannabis Concentrate</w:t>
            </w:r>
          </w:p>
        </w:tc>
        <w:tc>
          <w:tcPr>
            <w:tcW w:w="3117" w:type="dxa"/>
          </w:tcPr>
          <w:p w14:paraId="4E7CC4B7" w14:textId="77777777" w:rsidR="00D95747" w:rsidRPr="00D95747" w:rsidRDefault="00D95747" w:rsidP="00D95747">
            <w:pPr>
              <w:rPr>
                <w:rFonts w:ascii="Calibri" w:hAnsi="Calibri" w:cs="Times New Roman"/>
              </w:rPr>
            </w:pPr>
            <w:r w:rsidRPr="00D95747">
              <w:rPr>
                <w:rFonts w:ascii="Calibri" w:hAnsi="Calibri" w:cs="Times New Roman"/>
              </w:rPr>
              <w:t>Other Cannabis Product</w:t>
            </w:r>
          </w:p>
        </w:tc>
      </w:tr>
      <w:tr w:rsidR="00D95747" w:rsidRPr="00D95747" w14:paraId="0C74D9A6" w14:textId="77777777" w:rsidTr="00252809">
        <w:tc>
          <w:tcPr>
            <w:tcW w:w="3116" w:type="dxa"/>
          </w:tcPr>
          <w:p w14:paraId="6E57CFF9" w14:textId="77777777" w:rsidR="00D95747" w:rsidRPr="00D95747" w:rsidRDefault="00D95747" w:rsidP="00D95747">
            <w:pPr>
              <w:rPr>
                <w:rFonts w:ascii="Calibri" w:hAnsi="Calibri" w:cs="Times New Roman"/>
              </w:rPr>
            </w:pPr>
            <w:r w:rsidRPr="00D95747">
              <w:rPr>
                <w:rFonts w:ascii="Calibri" w:hAnsi="Calibri" w:cs="Times New Roman"/>
              </w:rPr>
              <w:t>One Ounce</w:t>
            </w:r>
          </w:p>
        </w:tc>
        <w:tc>
          <w:tcPr>
            <w:tcW w:w="3117" w:type="dxa"/>
          </w:tcPr>
          <w:p w14:paraId="39D27054" w14:textId="77777777" w:rsidR="00D95747" w:rsidRPr="00D95747" w:rsidRDefault="00D95747" w:rsidP="00D95747">
            <w:pPr>
              <w:rPr>
                <w:rFonts w:ascii="Calibri" w:hAnsi="Calibri" w:cs="Times New Roman"/>
              </w:rPr>
            </w:pPr>
            <w:r w:rsidRPr="00D95747">
              <w:rPr>
                <w:rFonts w:ascii="Calibri" w:hAnsi="Calibri" w:cs="Times New Roman"/>
              </w:rPr>
              <w:t>5 Grams</w:t>
            </w:r>
          </w:p>
        </w:tc>
        <w:tc>
          <w:tcPr>
            <w:tcW w:w="3117" w:type="dxa"/>
          </w:tcPr>
          <w:p w14:paraId="592C1D82" w14:textId="77777777" w:rsidR="00D95747" w:rsidRPr="00D95747" w:rsidRDefault="00D95747" w:rsidP="00D95747">
            <w:pPr>
              <w:rPr>
                <w:rFonts w:ascii="Calibri" w:hAnsi="Calibri" w:cs="Times New Roman"/>
              </w:rPr>
            </w:pPr>
            <w:r w:rsidRPr="00D95747">
              <w:rPr>
                <w:rFonts w:ascii="Calibri" w:hAnsi="Calibri" w:cs="Times New Roman"/>
              </w:rPr>
              <w:t xml:space="preserve"> Up to 500mg of THC</w:t>
            </w:r>
          </w:p>
        </w:tc>
      </w:tr>
      <w:tr w:rsidR="00D95747" w:rsidRPr="00D95747" w14:paraId="2CAA8EA0" w14:textId="77777777" w:rsidTr="00252809">
        <w:tc>
          <w:tcPr>
            <w:tcW w:w="3116" w:type="dxa"/>
          </w:tcPr>
          <w:p w14:paraId="79CE6B7A" w14:textId="77777777" w:rsidR="00D95747" w:rsidRPr="00D95747" w:rsidRDefault="00D95747" w:rsidP="00D95747">
            <w:pPr>
              <w:rPr>
                <w:rFonts w:ascii="Calibri" w:hAnsi="Calibri" w:cs="Times New Roman"/>
              </w:rPr>
            </w:pPr>
            <w:r w:rsidRPr="00D95747">
              <w:rPr>
                <w:rFonts w:ascii="Calibri" w:hAnsi="Calibri" w:cs="Times New Roman"/>
              </w:rPr>
              <w:t>1.5 Ounces</w:t>
            </w:r>
          </w:p>
        </w:tc>
        <w:tc>
          <w:tcPr>
            <w:tcW w:w="3117" w:type="dxa"/>
          </w:tcPr>
          <w:p w14:paraId="7EFE0DAB" w14:textId="77777777" w:rsidR="00D95747" w:rsidRPr="00D95747" w:rsidRDefault="00D95747" w:rsidP="00D95747">
            <w:pPr>
              <w:rPr>
                <w:rFonts w:ascii="Calibri" w:hAnsi="Calibri" w:cs="Times New Roman"/>
              </w:rPr>
            </w:pPr>
            <w:r w:rsidRPr="00D95747">
              <w:rPr>
                <w:rFonts w:ascii="Calibri" w:hAnsi="Calibri" w:cs="Times New Roman"/>
              </w:rPr>
              <w:t>7.5 Grams</w:t>
            </w:r>
          </w:p>
        </w:tc>
        <w:tc>
          <w:tcPr>
            <w:tcW w:w="3117" w:type="dxa"/>
          </w:tcPr>
          <w:p w14:paraId="735F5E1E" w14:textId="77777777" w:rsidR="00D95747" w:rsidRPr="00D95747" w:rsidRDefault="00D95747" w:rsidP="00D95747">
            <w:pPr>
              <w:rPr>
                <w:rFonts w:ascii="Calibri" w:hAnsi="Calibri" w:cs="Times New Roman"/>
              </w:rPr>
            </w:pPr>
            <w:r w:rsidRPr="00D95747">
              <w:rPr>
                <w:rFonts w:ascii="Calibri" w:hAnsi="Calibri" w:cs="Times New Roman"/>
              </w:rPr>
              <w:t>Up to 750mg of THC</w:t>
            </w:r>
          </w:p>
        </w:tc>
      </w:tr>
      <w:tr w:rsidR="00D95747" w:rsidRPr="00D95747" w14:paraId="1F227C6E" w14:textId="77777777" w:rsidTr="00252809">
        <w:tc>
          <w:tcPr>
            <w:tcW w:w="3116" w:type="dxa"/>
          </w:tcPr>
          <w:p w14:paraId="262E4EFE" w14:textId="77777777" w:rsidR="00D95747" w:rsidRPr="00D95747" w:rsidRDefault="00D95747" w:rsidP="00D95747">
            <w:pPr>
              <w:rPr>
                <w:rFonts w:ascii="Calibri" w:hAnsi="Calibri" w:cs="Times New Roman"/>
              </w:rPr>
            </w:pPr>
            <w:r w:rsidRPr="00D95747">
              <w:rPr>
                <w:rFonts w:ascii="Calibri" w:hAnsi="Calibri" w:cs="Times New Roman"/>
              </w:rPr>
              <w:t>5 Ounces</w:t>
            </w:r>
          </w:p>
        </w:tc>
        <w:tc>
          <w:tcPr>
            <w:tcW w:w="3117" w:type="dxa"/>
          </w:tcPr>
          <w:p w14:paraId="599928F5" w14:textId="77777777" w:rsidR="00D95747" w:rsidRPr="00D95747" w:rsidRDefault="00D95747" w:rsidP="00D95747">
            <w:pPr>
              <w:rPr>
                <w:rFonts w:ascii="Calibri" w:hAnsi="Calibri" w:cs="Times New Roman"/>
              </w:rPr>
            </w:pPr>
            <w:r w:rsidRPr="00D95747">
              <w:rPr>
                <w:rFonts w:ascii="Calibri" w:hAnsi="Calibri" w:cs="Times New Roman"/>
              </w:rPr>
              <w:t>25 Grams</w:t>
            </w:r>
          </w:p>
        </w:tc>
        <w:tc>
          <w:tcPr>
            <w:tcW w:w="3117" w:type="dxa"/>
          </w:tcPr>
          <w:p w14:paraId="63C5322B" w14:textId="77777777" w:rsidR="00D95747" w:rsidRPr="00D95747" w:rsidRDefault="00D95747" w:rsidP="00D95747">
            <w:pPr>
              <w:rPr>
                <w:rFonts w:ascii="Calibri" w:hAnsi="Calibri" w:cs="Times New Roman"/>
              </w:rPr>
            </w:pPr>
            <w:r w:rsidRPr="00D95747">
              <w:rPr>
                <w:rFonts w:ascii="Calibri" w:hAnsi="Calibri" w:cs="Times New Roman"/>
              </w:rPr>
              <w:t>25000 mg of THC</w:t>
            </w:r>
          </w:p>
        </w:tc>
      </w:tr>
    </w:tbl>
    <w:p w14:paraId="090C5584" w14:textId="77777777" w:rsidR="00D95747" w:rsidRPr="00D95747" w:rsidRDefault="00D95747" w:rsidP="00D95747">
      <w:pPr>
        <w:rPr>
          <w:rFonts w:ascii="Calibri" w:eastAsia="Times New Roman" w:hAnsi="Calibri" w:cs="Times New Roman"/>
          <w:sz w:val="21"/>
        </w:rPr>
      </w:pPr>
    </w:p>
    <w:p w14:paraId="39395C5B" w14:textId="77777777" w:rsidR="00D95747" w:rsidRPr="00D95747" w:rsidRDefault="00D95747" w:rsidP="00684639">
      <w:pPr>
        <w:pStyle w:val="BodyText"/>
        <w:rPr>
          <w:rFonts w:eastAsia="Times New Roman"/>
        </w:rPr>
      </w:pPr>
      <w:r w:rsidRPr="00D95747">
        <w:rPr>
          <w:rFonts w:eastAsia="Times New Roman"/>
        </w:rPr>
        <w:t xml:space="preserve">(i) (1) For purposes of determining any amount or limit specified in this section and RERACA, </w:t>
      </w:r>
      <w:r w:rsidRPr="00D95747">
        <w:rPr>
          <w:rFonts w:eastAsia="Times New Roman"/>
          <w:bCs/>
        </w:rPr>
        <w:t>one ounce of cannabis plant material</w:t>
      </w:r>
      <w:r w:rsidRPr="00D95747">
        <w:rPr>
          <w:rFonts w:eastAsia="Times New Roman"/>
        </w:rPr>
        <w:t xml:space="preserve"> shall be considered equivalent to (A)</w:t>
      </w:r>
      <w:r w:rsidRPr="00D95747">
        <w:rPr>
          <w:rFonts w:eastAsia="Times New Roman"/>
          <w:bCs/>
        </w:rPr>
        <w:t xml:space="preserve"> five grams of cannabis concentrate</w:t>
      </w:r>
      <w:r w:rsidRPr="00D95747">
        <w:rPr>
          <w:rFonts w:eastAsia="Times New Roman"/>
        </w:rPr>
        <w:t>, or (B) any other cannabis products with up to</w:t>
      </w:r>
      <w:r w:rsidRPr="00D95747">
        <w:rPr>
          <w:rFonts w:eastAsia="Times New Roman"/>
          <w:bCs/>
        </w:rPr>
        <w:t xml:space="preserve"> five hundred milligrams of THC.</w:t>
      </w:r>
      <w:r w:rsidRPr="00D95747">
        <w:rPr>
          <w:rFonts w:ascii="Calibri" w:eastAsia="Times New Roman" w:hAnsi="Calibri"/>
          <w:b/>
          <w:bCs/>
          <w:i/>
          <w:iCs/>
          <w:sz w:val="21"/>
        </w:rPr>
        <w:t xml:space="preserve"> (Line 389-393)</w:t>
      </w:r>
    </w:p>
    <w:p w14:paraId="6898D9C3" w14:textId="77777777" w:rsidR="00D95747" w:rsidRPr="00D95747" w:rsidRDefault="00D95747" w:rsidP="00684639">
      <w:pPr>
        <w:pStyle w:val="BodyText"/>
        <w:rPr>
          <w:rFonts w:eastAsia="Times New Roman"/>
        </w:rPr>
      </w:pPr>
      <w:r w:rsidRPr="00D95747">
        <w:rPr>
          <w:rFonts w:eastAsia="Times New Roman"/>
        </w:rPr>
        <w:t xml:space="preserve">(2) For purposes of subsection (a) of this section, </w:t>
      </w:r>
      <w:r w:rsidRPr="00D95747">
        <w:rPr>
          <w:rFonts w:eastAsia="Times New Roman"/>
          <w:bCs/>
        </w:rPr>
        <w:t>one and one-half ounces of cannabis plant material</w:t>
      </w:r>
      <w:r w:rsidRPr="00D95747">
        <w:rPr>
          <w:rFonts w:eastAsia="Times New Roman"/>
        </w:rPr>
        <w:t xml:space="preserve"> shall be considered equivalent to (A)</w:t>
      </w:r>
      <w:r w:rsidRPr="00D95747">
        <w:rPr>
          <w:rFonts w:eastAsia="Times New Roman"/>
          <w:bCs/>
        </w:rPr>
        <w:t xml:space="preserve"> seven and one-half grams of cannabis concentrate</w:t>
      </w:r>
      <w:r w:rsidRPr="00D95747">
        <w:rPr>
          <w:rFonts w:eastAsia="Times New Roman"/>
        </w:rPr>
        <w:t>, or (B) any other cannabis products with up to</w:t>
      </w:r>
      <w:r w:rsidRPr="00D95747">
        <w:rPr>
          <w:rFonts w:eastAsia="Times New Roman"/>
          <w:bCs/>
        </w:rPr>
        <w:t xml:space="preserve"> seven hundred fifty milligrams of THC.</w:t>
      </w:r>
      <w:r w:rsidRPr="00D95747">
        <w:rPr>
          <w:rFonts w:eastAsia="Times New Roman"/>
        </w:rPr>
        <w:t xml:space="preserve"> </w:t>
      </w:r>
      <w:r w:rsidRPr="00D95747">
        <w:rPr>
          <w:rFonts w:ascii="Calibri" w:eastAsia="Times New Roman" w:hAnsi="Calibri"/>
          <w:b/>
          <w:bCs/>
          <w:i/>
          <w:iCs/>
          <w:sz w:val="21"/>
        </w:rPr>
        <w:t>(Line 394-397)</w:t>
      </w:r>
    </w:p>
    <w:p w14:paraId="4AE6EB5A" w14:textId="77777777" w:rsidR="00D95747" w:rsidRPr="00D95747" w:rsidRDefault="00D95747" w:rsidP="00684639">
      <w:pPr>
        <w:pStyle w:val="BodyText"/>
        <w:rPr>
          <w:rFonts w:eastAsia="Times New Roman"/>
        </w:rPr>
      </w:pPr>
      <w:r w:rsidRPr="00D95747">
        <w:rPr>
          <w:rFonts w:eastAsia="Times New Roman"/>
        </w:rPr>
        <w:t>(3) For purposes of subsections (b) to (e), inclusive, of this section,</w:t>
      </w:r>
      <w:r w:rsidRPr="00D95747">
        <w:rPr>
          <w:rFonts w:eastAsia="Times New Roman"/>
          <w:bCs/>
        </w:rPr>
        <w:t xml:space="preserve"> five ounces of cannabis plant material</w:t>
      </w:r>
      <w:r w:rsidRPr="00D95747">
        <w:rPr>
          <w:rFonts w:eastAsia="Times New Roman"/>
        </w:rPr>
        <w:t xml:space="preserve"> shall be considered equivalent to (i) </w:t>
      </w:r>
      <w:r w:rsidRPr="00D95747">
        <w:rPr>
          <w:rFonts w:eastAsia="Times New Roman"/>
          <w:bCs/>
        </w:rPr>
        <w:t>twenty-five grams of cannabis concentrate</w:t>
      </w:r>
      <w:r w:rsidRPr="00D95747">
        <w:rPr>
          <w:rFonts w:eastAsia="Times New Roman"/>
        </w:rPr>
        <w:t xml:space="preserve">, or (ii) any other cannabis products with up to </w:t>
      </w:r>
      <w:r w:rsidRPr="00D95747">
        <w:rPr>
          <w:rFonts w:eastAsia="Times New Roman"/>
          <w:bCs/>
        </w:rPr>
        <w:t>two thousand five hundred milligrams of THC.</w:t>
      </w:r>
      <w:r w:rsidRPr="00D95747">
        <w:rPr>
          <w:rFonts w:ascii="Calibri" w:eastAsia="Times New Roman" w:hAnsi="Calibri"/>
          <w:b/>
          <w:bCs/>
          <w:i/>
          <w:iCs/>
          <w:sz w:val="21"/>
        </w:rPr>
        <w:t xml:space="preserve"> (Line 398-401)</w:t>
      </w:r>
    </w:p>
    <w:p w14:paraId="17DFA98C" w14:textId="77777777" w:rsidR="00D95747" w:rsidRPr="00D95747" w:rsidRDefault="00D95747" w:rsidP="00684639">
      <w:pPr>
        <w:pStyle w:val="BodyText"/>
        <w:rPr>
          <w:rFonts w:eastAsia="Times New Roman"/>
        </w:rPr>
      </w:pPr>
      <w:r w:rsidRPr="00D95747">
        <w:rPr>
          <w:rFonts w:eastAsia="Times New Roman"/>
        </w:rPr>
        <w:t>(4) For purposes of determining any amount or limit specified in this section and RERACA, the amount possessed shall be calculated by converting any quantity of cannabis products to its equivalent quantity of cannabis plant material, and then taking the sum of any such quantities.</w:t>
      </w:r>
      <w:r w:rsidRPr="00D95747">
        <w:rPr>
          <w:rFonts w:ascii="Calibri" w:eastAsia="Times New Roman" w:hAnsi="Calibri"/>
          <w:b/>
          <w:bCs/>
          <w:i/>
          <w:iCs/>
          <w:sz w:val="21"/>
        </w:rPr>
        <w:t xml:space="preserve"> (Line 402 - 406)</w:t>
      </w:r>
    </w:p>
    <w:p w14:paraId="7A782F21" w14:textId="77777777" w:rsidR="00D95747" w:rsidRPr="00D95747" w:rsidRDefault="00D95747" w:rsidP="00684639">
      <w:pPr>
        <w:pStyle w:val="Heading1"/>
        <w:rPr>
          <w:rFonts w:eastAsia="Times New Roman"/>
        </w:rPr>
      </w:pPr>
      <w:r w:rsidRPr="00D95747">
        <w:rPr>
          <w:rFonts w:eastAsia="Times New Roman"/>
        </w:rPr>
        <w:t>Cannabis Paraphernalia (CGS Sec. 21a-267)</w:t>
      </w:r>
    </w:p>
    <w:p w14:paraId="6FB50BEE" w14:textId="29887D44" w:rsidR="00D95747" w:rsidRPr="00D95747" w:rsidRDefault="009223AB" w:rsidP="00684639">
      <w:pPr>
        <w:pStyle w:val="BodyText"/>
        <w:rPr>
          <w:rFonts w:eastAsia="Times New Roman"/>
        </w:rPr>
      </w:pPr>
      <w:bookmarkStart w:id="1" w:name="_Hlk75185244"/>
      <w:r>
        <w:rPr>
          <w:rFonts w:eastAsia="Times New Roman"/>
          <w:bCs/>
        </w:rPr>
        <w:t xml:space="preserve">Section 4. </w:t>
      </w:r>
      <w:r w:rsidR="00D95747" w:rsidRPr="00D95747">
        <w:rPr>
          <w:rFonts w:eastAsia="Times New Roman"/>
          <w:bCs/>
        </w:rPr>
        <w:t xml:space="preserve">Effective July 1, 2021, </w:t>
      </w:r>
      <w:bookmarkStart w:id="2" w:name="_Hlk75439114"/>
      <w:r w:rsidR="00D95747" w:rsidRPr="00D95747">
        <w:rPr>
          <w:rFonts w:eastAsia="Times New Roman"/>
        </w:rPr>
        <w:t xml:space="preserve">Section 21a-267 </w:t>
      </w:r>
      <w:bookmarkEnd w:id="2"/>
      <w:r w:rsidR="00D95747" w:rsidRPr="00D95747">
        <w:rPr>
          <w:rFonts w:eastAsia="Times New Roman"/>
        </w:rPr>
        <w:t xml:space="preserve">of the Connecticut General Statutes is modified to </w:t>
      </w:r>
      <w:r w:rsidR="00D95747" w:rsidRPr="00D95747">
        <w:rPr>
          <w:rFonts w:eastAsia="Times New Roman"/>
          <w:bCs/>
          <w:u w:val="single"/>
        </w:rPr>
        <w:t>exclude cannabis</w:t>
      </w:r>
      <w:r w:rsidR="00D95747" w:rsidRPr="00D95747">
        <w:rPr>
          <w:rFonts w:eastAsia="Times New Roman"/>
        </w:rPr>
        <w:t xml:space="preserve"> paraphernalia as an offense under this section. </w:t>
      </w:r>
      <w:r w:rsidR="00D95747" w:rsidRPr="00D95747">
        <w:rPr>
          <w:rFonts w:ascii="Calibri" w:eastAsia="Times New Roman" w:hAnsi="Calibri"/>
          <w:b/>
          <w:bCs/>
          <w:i/>
          <w:iCs/>
        </w:rPr>
        <w:t>(Line 427 to 431)</w:t>
      </w:r>
    </w:p>
    <w:p w14:paraId="0F97AEE9" w14:textId="66EB4427" w:rsidR="00D95747" w:rsidRPr="00D95747" w:rsidRDefault="00D95747" w:rsidP="00D458D5">
      <w:pPr>
        <w:pStyle w:val="Heading1"/>
        <w:rPr>
          <w:rFonts w:eastAsia="Times New Roman"/>
        </w:rPr>
      </w:pPr>
      <w:r w:rsidRPr="00D95747">
        <w:rPr>
          <w:rFonts w:eastAsia="Times New Roman"/>
        </w:rPr>
        <w:lastRenderedPageBreak/>
        <w:t>Community Service (CGS Sec</w:t>
      </w:r>
      <w:r w:rsidR="0076159A">
        <w:rPr>
          <w:rFonts w:eastAsia="Times New Roman"/>
        </w:rPr>
        <w:t xml:space="preserve">. </w:t>
      </w:r>
      <w:r w:rsidRPr="00D95747">
        <w:rPr>
          <w:rFonts w:eastAsia="Times New Roman"/>
        </w:rPr>
        <w:t>21a-279a(h))</w:t>
      </w:r>
    </w:p>
    <w:p w14:paraId="491DE774" w14:textId="6F1D0A47" w:rsidR="00D95747" w:rsidRPr="00D95747" w:rsidRDefault="00D95747" w:rsidP="00684639">
      <w:pPr>
        <w:pStyle w:val="BodyText"/>
        <w:rPr>
          <w:rFonts w:eastAsia="Times New Roman"/>
        </w:rPr>
      </w:pPr>
      <w:r w:rsidRPr="00D95747">
        <w:rPr>
          <w:rFonts w:eastAsia="Times New Roman"/>
        </w:rPr>
        <w:t xml:space="preserve">Any person subject to a fine under the provisions of this section may attest to his or her indigency, and, in lieu of paying such fine, complete community service with a private nonprofit charity or other nonprofit organization. The number of hours of community service required shall be equivalent to one hour of such service for each twenty five dollars of the fine that would otherwise apply. Upon completion of 386 the community service, such person shall attest, and present documentation from such private nonprofit charity or other nonprofit organization confirming that such community service was performed. </w:t>
      </w:r>
      <w:r w:rsidRPr="00D95747">
        <w:rPr>
          <w:rFonts w:ascii="Calibri" w:eastAsia="Times New Roman" w:hAnsi="Calibri"/>
          <w:b/>
          <w:bCs/>
          <w:i/>
          <w:iCs/>
        </w:rPr>
        <w:t>(Line 380-388)</w:t>
      </w:r>
    </w:p>
    <w:p w14:paraId="44F2B401" w14:textId="77777777" w:rsidR="00D95747" w:rsidRPr="00D95747" w:rsidRDefault="00D95747" w:rsidP="00684639">
      <w:pPr>
        <w:pStyle w:val="Heading1"/>
        <w:rPr>
          <w:rFonts w:eastAsia="Times New Roman"/>
        </w:rPr>
      </w:pPr>
      <w:r w:rsidRPr="00D95747">
        <w:rPr>
          <w:rFonts w:eastAsia="Times New Roman"/>
        </w:rPr>
        <w:t>Good Faith Provision (New Section)</w:t>
      </w:r>
    </w:p>
    <w:p w14:paraId="2DF06C85" w14:textId="428BF1C5" w:rsidR="00D95747" w:rsidRPr="00D95747" w:rsidRDefault="00D95747" w:rsidP="00684639">
      <w:pPr>
        <w:pStyle w:val="BodyText"/>
        <w:rPr>
          <w:rFonts w:eastAsia="Times New Roman"/>
        </w:rPr>
      </w:pPr>
      <w:r w:rsidRPr="00D95747">
        <w:rPr>
          <w:rFonts w:eastAsia="Times New Roman"/>
          <w:bCs/>
        </w:rPr>
        <w:t>“Effective July 1, 2021</w:t>
      </w:r>
      <w:r w:rsidRPr="00D95747">
        <w:rPr>
          <w:rFonts w:eastAsia="Times New Roman"/>
        </w:rPr>
        <w:t xml:space="preserve"> The provisions of subsections (b) to (e), inclusive, of section 21a-279a of the general statutes, and sections 13, 105, 109 and 163 of this act shall not apply to any person (1) who, in good faith, seeks medical assistance for another person who such person reasonably believes is experiencing medical distress from the use of cannabis; (2) for whom another person, in good faith, seeks medical assistance, reasonably believing such person is experiencing medical distress from the use of cannabis; or (3) who reasonably believes he or she is experiencing medical distress from the use of cannabis and, in good faith, seeks medical assistance for himself or herself, if evidence of the possession or control of cannabis in violation of such provisions was obtained as a result of the seeking of such medical assistance. For the purposes of this subsection, </w:t>
      </w:r>
      <w:r w:rsidR="00684639">
        <w:rPr>
          <w:rFonts w:eastAsia="Times New Roman"/>
        </w:rPr>
        <w:t>“</w:t>
      </w:r>
      <w:r w:rsidRPr="00D95747">
        <w:rPr>
          <w:rFonts w:eastAsia="Times New Roman"/>
        </w:rPr>
        <w:t>good faith</w:t>
      </w:r>
      <w:r w:rsidR="00684639">
        <w:rPr>
          <w:rFonts w:eastAsia="Times New Roman"/>
        </w:rPr>
        <w:t>”</w:t>
      </w:r>
      <w:r w:rsidRPr="00D95747">
        <w:rPr>
          <w:rFonts w:eastAsia="Times New Roman"/>
        </w:rPr>
        <w:t xml:space="preserve"> does not include seeking medical assistance during the course of the execution of an arrest warrant or search warrant or a lawful search.”</w:t>
      </w:r>
      <w:r w:rsidRPr="00D95747">
        <w:rPr>
          <w:rFonts w:ascii="Calibri" w:eastAsia="Times New Roman" w:hAnsi="Calibri"/>
          <w:b/>
          <w:bCs/>
          <w:i/>
          <w:iCs/>
          <w:sz w:val="21"/>
        </w:rPr>
        <w:t xml:space="preserve"> (Line 466-483)</w:t>
      </w:r>
    </w:p>
    <w:p w14:paraId="7B800234" w14:textId="77777777" w:rsidR="00D95747" w:rsidRPr="00D95747" w:rsidRDefault="00D95747" w:rsidP="00D458D5">
      <w:pPr>
        <w:pStyle w:val="Heading1"/>
        <w:rPr>
          <w:rFonts w:eastAsia="Times New Roman"/>
        </w:rPr>
      </w:pPr>
      <w:r w:rsidRPr="00D95747">
        <w:rPr>
          <w:rFonts w:eastAsia="Times New Roman"/>
        </w:rPr>
        <w:t>Manufacturing and Sale of Cannabis and Cannabis Products (New Section)</w:t>
      </w:r>
    </w:p>
    <w:p w14:paraId="78E18790" w14:textId="10C9B1AE" w:rsidR="00D95747" w:rsidRDefault="009223AB" w:rsidP="00684639">
      <w:pPr>
        <w:pStyle w:val="BodyText"/>
        <w:rPr>
          <w:rFonts w:ascii="Calibri" w:eastAsia="Times New Roman" w:hAnsi="Calibri"/>
          <w:b/>
          <w:bCs/>
          <w:i/>
          <w:iCs/>
          <w:sz w:val="21"/>
        </w:rPr>
      </w:pPr>
      <w:r>
        <w:rPr>
          <w:rFonts w:eastAsia="Times New Roman"/>
          <w:bCs/>
        </w:rPr>
        <w:t>Section 13. (</w:t>
      </w:r>
      <w:r w:rsidR="001D7B5B">
        <w:rPr>
          <w:rFonts w:eastAsia="Times New Roman"/>
          <w:bCs/>
        </w:rPr>
        <w:t>NEW</w:t>
      </w:r>
      <w:r>
        <w:rPr>
          <w:rFonts w:eastAsia="Times New Roman"/>
          <w:bCs/>
        </w:rPr>
        <w:t xml:space="preserve">) </w:t>
      </w:r>
      <w:r w:rsidR="00D95747" w:rsidRPr="00D95747">
        <w:rPr>
          <w:rFonts w:eastAsia="Times New Roman"/>
          <w:bCs/>
        </w:rPr>
        <w:t>Effective July 1, 2021</w:t>
      </w:r>
      <w:r w:rsidR="00D95747" w:rsidRPr="00D95747">
        <w:rPr>
          <w:rFonts w:eastAsia="Times New Roman"/>
        </w:rPr>
        <w:t xml:space="preserve"> (a) No person may manufacture, distribute, sell, prescribe, dispense, compound, transport with the intent to sell or dispense, possess with the intent to sell or dispense, offer, give or administer to another person cannabis or cannabis products, except as authorized in chapter 420b or 420f of the general statutes or sections 41 to 49, inclusive, of this act.</w:t>
      </w:r>
      <w:r w:rsidR="00D95747" w:rsidRPr="00D95747">
        <w:rPr>
          <w:rFonts w:ascii="Calibri" w:eastAsia="Times New Roman" w:hAnsi="Calibri"/>
          <w:b/>
          <w:bCs/>
          <w:i/>
          <w:iCs/>
          <w:sz w:val="21"/>
        </w:rPr>
        <w:t xml:space="preserve"> (Line 893 - 898)</w:t>
      </w:r>
    </w:p>
    <w:p w14:paraId="7F1A971F" w14:textId="77777777" w:rsidR="00D95747" w:rsidRPr="00D95747" w:rsidRDefault="00D95747" w:rsidP="00684639">
      <w:pPr>
        <w:pStyle w:val="Heading2"/>
        <w:rPr>
          <w:rFonts w:eastAsia="Times New Roman"/>
        </w:rPr>
      </w:pPr>
      <w:r w:rsidRPr="00D95747">
        <w:rPr>
          <w:rFonts w:eastAsia="Times New Roman"/>
        </w:rPr>
        <w:t>Summary Table: Section 13</w:t>
      </w:r>
    </w:p>
    <w:tbl>
      <w:tblPr>
        <w:tblW w:w="0" w:type="auto"/>
        <w:shd w:val="clear" w:color="auto" w:fill="FFFFFF"/>
        <w:tblCellMar>
          <w:left w:w="0" w:type="dxa"/>
          <w:right w:w="0" w:type="dxa"/>
        </w:tblCellMar>
        <w:tblLook w:val="04A0" w:firstRow="1" w:lastRow="0" w:firstColumn="1" w:lastColumn="0" w:noHBand="0" w:noVBand="1"/>
      </w:tblPr>
      <w:tblGrid>
        <w:gridCol w:w="1523"/>
        <w:gridCol w:w="3777"/>
        <w:gridCol w:w="4040"/>
      </w:tblGrid>
      <w:tr w:rsidR="00D95747" w:rsidRPr="00D95747" w14:paraId="38F3263B" w14:textId="77777777" w:rsidTr="00252809">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46B2F"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bCs/>
                <w:color w:val="323130"/>
                <w:szCs w:val="24"/>
              </w:rPr>
              <w:t>Age/Amount</w:t>
            </w:r>
          </w:p>
        </w:tc>
        <w:tc>
          <w:tcPr>
            <w:tcW w:w="37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230CBB5"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bCs/>
                <w:color w:val="323130"/>
                <w:szCs w:val="24"/>
              </w:rPr>
              <w:t>0-17</w:t>
            </w:r>
          </w:p>
        </w:tc>
        <w:tc>
          <w:tcPr>
            <w:tcW w:w="40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03AC3B"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bCs/>
                <w:color w:val="323130"/>
                <w:szCs w:val="24"/>
              </w:rPr>
              <w:t>18+</w:t>
            </w:r>
          </w:p>
        </w:tc>
      </w:tr>
      <w:tr w:rsidR="00D95747" w:rsidRPr="00D95747" w14:paraId="21C3B59B" w14:textId="77777777" w:rsidTr="00252809">
        <w:tc>
          <w:tcPr>
            <w:tcW w:w="152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0E7442"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bCs/>
                <w:color w:val="323130"/>
                <w:szCs w:val="24"/>
              </w:rPr>
              <w:t>0-8 oz.</w:t>
            </w:r>
          </w:p>
        </w:tc>
        <w:tc>
          <w:tcPr>
            <w:tcW w:w="3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8EE51D"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color w:val="323130"/>
                <w:szCs w:val="24"/>
              </w:rPr>
              <w:t>Delinquent act</w:t>
            </w:r>
          </w:p>
        </w:tc>
        <w:tc>
          <w:tcPr>
            <w:tcW w:w="40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F85AE8"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color w:val="323130"/>
                <w:szCs w:val="24"/>
              </w:rPr>
              <w:t>1</w:t>
            </w:r>
            <w:r w:rsidRPr="00D95747">
              <w:rPr>
                <w:rFonts w:ascii="Times New Roman" w:eastAsia="Times New Roman" w:hAnsi="Times New Roman" w:cs="Times New Roman"/>
                <w:color w:val="323130"/>
                <w:szCs w:val="24"/>
                <w:vertAlign w:val="superscript"/>
              </w:rPr>
              <w:t>st</w:t>
            </w:r>
            <w:r w:rsidRPr="00D95747">
              <w:rPr>
                <w:rFonts w:ascii="Times New Roman" w:eastAsia="Times New Roman" w:hAnsi="Times New Roman" w:cs="Times New Roman"/>
                <w:color w:val="323130"/>
                <w:szCs w:val="24"/>
              </w:rPr>
              <w:t xml:space="preserve"> offense: $500</w:t>
            </w:r>
          </w:p>
          <w:p w14:paraId="62C45A29"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color w:val="323130"/>
                <w:szCs w:val="24"/>
              </w:rPr>
              <w:t>2</w:t>
            </w:r>
            <w:r w:rsidRPr="00D95747">
              <w:rPr>
                <w:rFonts w:ascii="Times New Roman" w:eastAsia="Times New Roman" w:hAnsi="Times New Roman" w:cs="Times New Roman"/>
                <w:color w:val="323130"/>
                <w:szCs w:val="24"/>
                <w:vertAlign w:val="superscript"/>
              </w:rPr>
              <w:t>nd</w:t>
            </w:r>
            <w:r w:rsidRPr="00D95747">
              <w:rPr>
                <w:rFonts w:ascii="Times New Roman" w:eastAsia="Times New Roman" w:hAnsi="Times New Roman" w:cs="Times New Roman"/>
                <w:color w:val="323130"/>
                <w:szCs w:val="24"/>
              </w:rPr>
              <w:t xml:space="preserve"> offense: Class C misdemeanor</w:t>
            </w:r>
          </w:p>
        </w:tc>
      </w:tr>
      <w:tr w:rsidR="00D95747" w:rsidRPr="00D95747" w14:paraId="6F9C73C0" w14:textId="77777777" w:rsidTr="00252809">
        <w:tc>
          <w:tcPr>
            <w:tcW w:w="152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AC58F"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bCs/>
                <w:color w:val="323130"/>
                <w:szCs w:val="24"/>
              </w:rPr>
              <w:t>8 oz.+</w:t>
            </w:r>
          </w:p>
        </w:tc>
        <w:tc>
          <w:tcPr>
            <w:tcW w:w="3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19FF60"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color w:val="323130"/>
                <w:szCs w:val="24"/>
              </w:rPr>
              <w:t>Delinquent act</w:t>
            </w:r>
          </w:p>
        </w:tc>
        <w:tc>
          <w:tcPr>
            <w:tcW w:w="40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66EC9A"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color w:val="323130"/>
                <w:szCs w:val="24"/>
              </w:rPr>
              <w:t>1</w:t>
            </w:r>
            <w:r w:rsidRPr="00D95747">
              <w:rPr>
                <w:rFonts w:ascii="Times New Roman" w:eastAsia="Times New Roman" w:hAnsi="Times New Roman" w:cs="Times New Roman"/>
                <w:color w:val="323130"/>
                <w:szCs w:val="24"/>
                <w:vertAlign w:val="superscript"/>
              </w:rPr>
              <w:t>st</w:t>
            </w:r>
            <w:r w:rsidRPr="00D95747">
              <w:rPr>
                <w:rFonts w:ascii="Times New Roman" w:eastAsia="Times New Roman" w:hAnsi="Times New Roman" w:cs="Times New Roman"/>
                <w:color w:val="323130"/>
                <w:szCs w:val="24"/>
              </w:rPr>
              <w:t xml:space="preserve"> offense Class B misdemeanor</w:t>
            </w:r>
          </w:p>
          <w:p w14:paraId="318FAAE9" w14:textId="77777777" w:rsidR="00D95747" w:rsidRPr="00D95747" w:rsidRDefault="00D95747" w:rsidP="00D95747">
            <w:pPr>
              <w:spacing w:after="0" w:line="240" w:lineRule="auto"/>
              <w:rPr>
                <w:rFonts w:ascii="Times New Roman" w:eastAsia="Times New Roman" w:hAnsi="Times New Roman" w:cs="Times New Roman"/>
                <w:color w:val="323130"/>
                <w:szCs w:val="24"/>
              </w:rPr>
            </w:pPr>
            <w:r w:rsidRPr="00D95747">
              <w:rPr>
                <w:rFonts w:ascii="Times New Roman" w:eastAsia="Times New Roman" w:hAnsi="Times New Roman" w:cs="Times New Roman"/>
                <w:color w:val="323130"/>
                <w:szCs w:val="24"/>
              </w:rPr>
              <w:t>2</w:t>
            </w:r>
            <w:r w:rsidRPr="00684639">
              <w:rPr>
                <w:rFonts w:ascii="Times New Roman" w:eastAsia="Times New Roman" w:hAnsi="Times New Roman" w:cs="Times New Roman"/>
                <w:color w:val="323130"/>
                <w:szCs w:val="24"/>
                <w:vertAlign w:val="superscript"/>
              </w:rPr>
              <w:t>nd</w:t>
            </w:r>
            <w:r w:rsidRPr="00D95747">
              <w:rPr>
                <w:rFonts w:ascii="Times New Roman" w:eastAsia="Times New Roman" w:hAnsi="Times New Roman" w:cs="Times New Roman"/>
                <w:color w:val="323130"/>
                <w:szCs w:val="24"/>
              </w:rPr>
              <w:t xml:space="preserve"> offense: Class A misdemeanor</w:t>
            </w:r>
          </w:p>
        </w:tc>
      </w:tr>
    </w:tbl>
    <w:p w14:paraId="3CFA6955" w14:textId="77777777" w:rsidR="00D95747" w:rsidRPr="00D95747" w:rsidRDefault="00D95747" w:rsidP="00684639">
      <w:pPr>
        <w:pStyle w:val="Heading1"/>
        <w:rPr>
          <w:rFonts w:eastAsia="Times New Roman"/>
        </w:rPr>
      </w:pPr>
      <w:r w:rsidRPr="00D95747">
        <w:rPr>
          <w:rFonts w:eastAsia="Times New Roman"/>
        </w:rPr>
        <w:t>Gift of Cannabis and Cannabis Products (New Section)</w:t>
      </w:r>
    </w:p>
    <w:p w14:paraId="6DA7ABAE" w14:textId="413BF98A" w:rsidR="00D95747" w:rsidRPr="00D95747" w:rsidRDefault="009223AB" w:rsidP="00684639">
      <w:pPr>
        <w:pStyle w:val="BodyText"/>
        <w:rPr>
          <w:rFonts w:eastAsia="Times New Roman"/>
        </w:rPr>
      </w:pPr>
      <w:r>
        <w:rPr>
          <w:rFonts w:eastAsia="Times New Roman"/>
          <w:bCs/>
        </w:rPr>
        <w:t>Section 14. (</w:t>
      </w:r>
      <w:r w:rsidR="001D7B5B">
        <w:rPr>
          <w:rFonts w:eastAsia="Times New Roman"/>
          <w:bCs/>
        </w:rPr>
        <w:t>NEW</w:t>
      </w:r>
      <w:r>
        <w:rPr>
          <w:rFonts w:eastAsia="Times New Roman"/>
          <w:bCs/>
        </w:rPr>
        <w:t>) E</w:t>
      </w:r>
      <w:r w:rsidR="00D95747" w:rsidRPr="00D95747">
        <w:rPr>
          <w:rFonts w:eastAsia="Times New Roman"/>
          <w:bCs/>
        </w:rPr>
        <w:t>ffective July 1, 2021</w:t>
      </w:r>
      <w:r w:rsidR="00D95747" w:rsidRPr="00D95747">
        <w:rPr>
          <w:rFonts w:eastAsia="Times New Roman"/>
        </w:rPr>
        <w:t xml:space="preserve"> Any consumer may give cannabis to another consumer, without compensation or consideration, provided such consumer reasonably believes such other consumer may possess such cannabis without exceeding the possession limit pursuant to subsection (a) of section 21a-279a of the general statutes. </w:t>
      </w:r>
      <w:r w:rsidR="00D95747" w:rsidRPr="00D95747">
        <w:rPr>
          <w:rFonts w:ascii="Calibri" w:eastAsia="Times New Roman" w:hAnsi="Calibri"/>
          <w:b/>
          <w:bCs/>
          <w:i/>
          <w:iCs/>
          <w:sz w:val="21"/>
        </w:rPr>
        <w:t>(Line 929 - 933)</w:t>
      </w:r>
    </w:p>
    <w:p w14:paraId="54722F31" w14:textId="77777777" w:rsidR="00D95747" w:rsidRPr="00D95747" w:rsidRDefault="00D95747" w:rsidP="00D458D5">
      <w:pPr>
        <w:pStyle w:val="Heading1"/>
        <w:rPr>
          <w:rFonts w:eastAsia="Times New Roman"/>
        </w:rPr>
      </w:pPr>
      <w:r w:rsidRPr="00D95747">
        <w:rPr>
          <w:rFonts w:eastAsia="Times New Roman"/>
        </w:rPr>
        <w:lastRenderedPageBreak/>
        <w:t>Carroll Doctrine – Motor Vehicle - Odor of Marijuana (New Section)</w:t>
      </w:r>
    </w:p>
    <w:p w14:paraId="3B8943BE" w14:textId="77777777" w:rsidR="00D95747" w:rsidRPr="00D95747" w:rsidRDefault="00D95747" w:rsidP="00684639">
      <w:pPr>
        <w:pStyle w:val="BodyText"/>
        <w:rPr>
          <w:rFonts w:eastAsia="Times New Roman"/>
        </w:rPr>
      </w:pPr>
      <w:r w:rsidRPr="00D95747">
        <w:rPr>
          <w:rFonts w:eastAsia="Times New Roman"/>
          <w:bCs/>
        </w:rPr>
        <w:t>Section 18. (NEW) Effective July 1, 2021</w:t>
      </w:r>
      <w:r w:rsidRPr="00D95747">
        <w:rPr>
          <w:rFonts w:eastAsia="Times New Roman"/>
        </w:rPr>
        <w:t xml:space="preserve"> (a) Except as provided in subsection (c) of this section, the existence of any of the following circumstances </w:t>
      </w:r>
      <w:r w:rsidRPr="00D95747">
        <w:rPr>
          <w:rFonts w:eastAsia="Times New Roman"/>
          <w:bCs/>
          <w:u w:val="single"/>
        </w:rPr>
        <w:t>shall not</w:t>
      </w:r>
      <w:r w:rsidRPr="00D95747">
        <w:rPr>
          <w:rFonts w:eastAsia="Times New Roman"/>
        </w:rPr>
        <w:t xml:space="preserve"> constitute in part or in whole probable cause or reasonable suspicion and </w:t>
      </w:r>
      <w:r w:rsidRPr="00D95747">
        <w:rPr>
          <w:rFonts w:eastAsia="Times New Roman"/>
          <w:bCs/>
          <w:u w:val="single"/>
        </w:rPr>
        <w:t>shall no</w:t>
      </w:r>
      <w:r w:rsidRPr="00D95747">
        <w:rPr>
          <w:rFonts w:eastAsia="Times New Roman"/>
        </w:rPr>
        <w:t xml:space="preserve">t be used as a basis to support any stop or search of a person or motor vehicle: </w:t>
      </w:r>
      <w:r w:rsidRPr="00D95747">
        <w:rPr>
          <w:rFonts w:ascii="Calibri" w:eastAsia="Times New Roman" w:hAnsi="Calibri"/>
          <w:b/>
          <w:bCs/>
          <w:i/>
          <w:iCs/>
          <w:sz w:val="21"/>
        </w:rPr>
        <w:t>(Line 988-992)</w:t>
      </w:r>
    </w:p>
    <w:p w14:paraId="1BF89ACE" w14:textId="77777777" w:rsidR="00D95747" w:rsidRPr="00D95747" w:rsidRDefault="00D95747" w:rsidP="00684639">
      <w:pPr>
        <w:pStyle w:val="BodyText"/>
        <w:rPr>
          <w:rFonts w:eastAsia="Times New Roman"/>
        </w:rPr>
      </w:pPr>
      <w:r w:rsidRPr="00D95747">
        <w:rPr>
          <w:rFonts w:eastAsia="Times New Roman"/>
        </w:rPr>
        <w:t>(1) The odor of cannabis or burnt cannabis;</w:t>
      </w:r>
      <w:r w:rsidRPr="00D95747">
        <w:rPr>
          <w:rFonts w:ascii="Calibri" w:eastAsia="Times New Roman" w:hAnsi="Calibri"/>
          <w:b/>
          <w:bCs/>
          <w:i/>
          <w:iCs/>
          <w:sz w:val="21"/>
        </w:rPr>
        <w:t xml:space="preserve"> (Line 993)</w:t>
      </w:r>
    </w:p>
    <w:p w14:paraId="2B578EF4" w14:textId="77777777" w:rsidR="00D95747" w:rsidRPr="00D95747" w:rsidRDefault="00D95747" w:rsidP="00684639">
      <w:pPr>
        <w:pStyle w:val="BodyText"/>
        <w:rPr>
          <w:rFonts w:eastAsia="Times New Roman"/>
        </w:rPr>
      </w:pPr>
      <w:r w:rsidRPr="00D95747">
        <w:rPr>
          <w:rFonts w:eastAsia="Times New Roman"/>
        </w:rPr>
        <w:t xml:space="preserve">(2) The possession of or the suspicion of possession of cannabis without evidence that the quantity of cannabis is or suspected to be in excess of five ounces of cannabis plant material, as defined in section 21a-279a of the general statutes, or an equivalent amount of cannabis products or a combination of cannabis and cannabis products, as provided in subsection (i) of section 21a-279a of the general statutes; or </w:t>
      </w:r>
      <w:r w:rsidRPr="00D95747">
        <w:rPr>
          <w:rFonts w:ascii="Calibri" w:eastAsia="Times New Roman" w:hAnsi="Calibri"/>
          <w:b/>
          <w:bCs/>
          <w:i/>
          <w:iCs/>
          <w:sz w:val="21"/>
        </w:rPr>
        <w:t>(Line 994 – 999)</w:t>
      </w:r>
    </w:p>
    <w:p w14:paraId="5913F05E" w14:textId="77777777" w:rsidR="00D95747" w:rsidRPr="00D95747" w:rsidRDefault="00D95747" w:rsidP="00684639">
      <w:pPr>
        <w:pStyle w:val="BodyText"/>
        <w:rPr>
          <w:rFonts w:eastAsia="Times New Roman"/>
        </w:rPr>
      </w:pPr>
      <w:r w:rsidRPr="00D95747">
        <w:rPr>
          <w:rFonts w:eastAsia="Times New Roman"/>
        </w:rPr>
        <w:t xml:space="preserve">(3) The presence of cash or currency in proximity to cannabis without evidence that such cash or currency exceeds five hundred dollars. </w:t>
      </w:r>
      <w:r w:rsidRPr="00D95747">
        <w:rPr>
          <w:rFonts w:ascii="Calibri" w:eastAsia="Times New Roman" w:hAnsi="Calibri"/>
          <w:b/>
          <w:bCs/>
          <w:i/>
          <w:iCs/>
          <w:sz w:val="21"/>
        </w:rPr>
        <w:t>(Line 1000-1001)</w:t>
      </w:r>
    </w:p>
    <w:p w14:paraId="0E3D5DA8" w14:textId="77777777" w:rsidR="003A7C62" w:rsidRDefault="00D95747" w:rsidP="00684639">
      <w:pPr>
        <w:pStyle w:val="BodyText"/>
        <w:rPr>
          <w:rFonts w:eastAsia="Times New Roman"/>
        </w:rPr>
      </w:pPr>
      <w:r w:rsidRPr="00D95747">
        <w:rPr>
          <w:rFonts w:eastAsia="Times New Roman"/>
        </w:rPr>
        <w:t xml:space="preserve">(b) Any evidence discovered as a result of any stop or search conducted in violation of this section shall not be admissible in evidence in any trial, hearing or other proceeding in a court of this state. </w:t>
      </w:r>
      <w:r w:rsidRPr="00D95747">
        <w:rPr>
          <w:rFonts w:ascii="Calibri" w:eastAsia="Times New Roman" w:hAnsi="Calibri"/>
          <w:b/>
          <w:bCs/>
          <w:i/>
          <w:iCs/>
          <w:sz w:val="21"/>
        </w:rPr>
        <w:t>(Line 1002-1004)</w:t>
      </w:r>
    </w:p>
    <w:p w14:paraId="3085CDF5" w14:textId="1516B6EE" w:rsidR="00D95747" w:rsidRPr="00D95747" w:rsidRDefault="003A7C62" w:rsidP="00684639">
      <w:pPr>
        <w:pStyle w:val="BodyText"/>
        <w:rPr>
          <w:rFonts w:eastAsia="Times New Roman"/>
        </w:rPr>
      </w:pPr>
      <w:r>
        <w:rPr>
          <w:rFonts w:eastAsia="Times New Roman"/>
        </w:rPr>
        <w:t xml:space="preserve">(c) </w:t>
      </w:r>
      <w:r w:rsidR="00D95747" w:rsidRPr="00D95747">
        <w:rPr>
          <w:rFonts w:eastAsia="Times New Roman"/>
        </w:rPr>
        <w:t>A law enforcement official may conduct a test for impairment based on the odor of cannabis or burnt cannabis if such official reasonably suspects the operator or a passenger of a motor vehicle of violating section 14-227, 14-227a, 14-227m or 14-227n of the general statutes.</w:t>
      </w:r>
      <w:r w:rsidR="00D95747" w:rsidRPr="00D95747">
        <w:rPr>
          <w:rFonts w:ascii="Calibri" w:eastAsia="Times New Roman" w:hAnsi="Calibri"/>
          <w:b/>
          <w:bCs/>
          <w:i/>
          <w:iCs/>
          <w:sz w:val="21"/>
        </w:rPr>
        <w:t xml:space="preserve"> (Line 1005 - 1009)</w:t>
      </w:r>
    </w:p>
    <w:p w14:paraId="183AFA8F" w14:textId="77777777" w:rsidR="00D95747" w:rsidRPr="00D95747" w:rsidRDefault="00D95747" w:rsidP="00D458D5">
      <w:pPr>
        <w:pStyle w:val="Heading1"/>
        <w:rPr>
          <w:rFonts w:eastAsia="Times New Roman"/>
        </w:rPr>
      </w:pPr>
      <w:r w:rsidRPr="00D95747">
        <w:rPr>
          <w:rFonts w:eastAsia="Times New Roman"/>
        </w:rPr>
        <w:t>No Enforcement of Federal Law Violations (New Section)</w:t>
      </w:r>
    </w:p>
    <w:p w14:paraId="29AB0F86" w14:textId="435598EC" w:rsidR="00D95747" w:rsidRPr="00D95747" w:rsidRDefault="00D95747" w:rsidP="00684639">
      <w:pPr>
        <w:pStyle w:val="BodyText"/>
        <w:rPr>
          <w:rFonts w:eastAsia="Times New Roman"/>
        </w:rPr>
      </w:pPr>
      <w:r w:rsidRPr="00D95747">
        <w:rPr>
          <w:rFonts w:eastAsia="Times New Roman"/>
          <w:bCs/>
        </w:rPr>
        <w:t>Section 25. (NEW) Effective July 1, 2021</w:t>
      </w:r>
      <w:r w:rsidRPr="00D95747">
        <w:rPr>
          <w:rFonts w:eastAsia="Times New Roman"/>
        </w:rPr>
        <w:t xml:space="preserve"> (a) No agency or political subdivision of the state may rely on a violation of federal law related to cannabis as the sole basis for taking an adverse action against a person, except for any adverse action taken as required by federal law, including, but not limited to, the state</w:t>
      </w:r>
      <w:r w:rsidR="00684639">
        <w:rPr>
          <w:rFonts w:eastAsia="Times New Roman"/>
        </w:rPr>
        <w:t>’</w:t>
      </w:r>
      <w:r w:rsidRPr="00D95747">
        <w:rPr>
          <w:rFonts w:eastAsia="Times New Roman"/>
        </w:rPr>
        <w:t>s disqualification of a commercial driver</w:t>
      </w:r>
      <w:r w:rsidR="00684639">
        <w:rPr>
          <w:rFonts w:eastAsia="Times New Roman"/>
        </w:rPr>
        <w:t>’</w:t>
      </w:r>
      <w:r w:rsidRPr="00D95747">
        <w:rPr>
          <w:rFonts w:eastAsia="Times New Roman"/>
        </w:rPr>
        <w:t>s license, commercial learner</w:t>
      </w:r>
      <w:r w:rsidR="00684639">
        <w:rPr>
          <w:rFonts w:eastAsia="Times New Roman"/>
        </w:rPr>
        <w:t>’</w:t>
      </w:r>
      <w:r w:rsidRPr="00D95747">
        <w:rPr>
          <w:rFonts w:eastAsia="Times New Roman"/>
        </w:rPr>
        <w:t>s permit, commercial motor vehicle operator</w:t>
      </w:r>
      <w:r w:rsidR="00684639">
        <w:rPr>
          <w:rFonts w:eastAsia="Times New Roman"/>
        </w:rPr>
        <w:t>’</w:t>
      </w:r>
      <w:r w:rsidRPr="00D95747">
        <w:rPr>
          <w:rFonts w:eastAsia="Times New Roman"/>
        </w:rPr>
        <w:t>s privilege or hazardous materials endorsement for violations of federal law related to cannabis for which the Federal Motor Carrier Safety Regulations or the Hazardous Materials Regulations require disqualification, or for which the Federal Motor Carrier Safety Administration or the Pipeline and Hazardous Materials Safety Administration has, based upon such violation, issued a disqualification order.</w:t>
      </w:r>
      <w:r w:rsidRPr="00D95747">
        <w:rPr>
          <w:rFonts w:ascii="Calibri" w:eastAsia="Times New Roman" w:hAnsi="Calibri"/>
          <w:b/>
          <w:bCs/>
          <w:i/>
          <w:iCs/>
          <w:sz w:val="21"/>
        </w:rPr>
        <w:t xml:space="preserve"> (Line 1251 - 1263)</w:t>
      </w:r>
    </w:p>
    <w:p w14:paraId="227F5DC6" w14:textId="76EA8176" w:rsidR="00D95747" w:rsidRPr="00D95747" w:rsidRDefault="00D95747" w:rsidP="00684639">
      <w:pPr>
        <w:pStyle w:val="BodyText"/>
        <w:rPr>
          <w:rFonts w:eastAsia="Times New Roman"/>
        </w:rPr>
      </w:pPr>
      <w:r w:rsidRPr="00D95747">
        <w:rPr>
          <w:rFonts w:eastAsia="Times New Roman"/>
        </w:rPr>
        <w:t>No law enforcement officer employed by an agency that receives state or local government funds shall expend state or local resources, including the officer</w:t>
      </w:r>
      <w:r w:rsidR="00684639">
        <w:rPr>
          <w:rFonts w:eastAsia="Times New Roman"/>
        </w:rPr>
        <w:t>’</w:t>
      </w:r>
      <w:r w:rsidRPr="00D95747">
        <w:rPr>
          <w:rFonts w:eastAsia="Times New Roman"/>
        </w:rPr>
        <w:t>s time, to effect any arrest or seizure of cannabis, or conduct any investigation, on the sole basis of activity the officer believes to constitute a violation of federal law if the officer has reason to believe that such activity is in compliance with sections 20 to 65, inclusive, of this act or chapter 420f of the general statutes. (e) An officer may not expend state or local resources, including the officer</w:t>
      </w:r>
      <w:r w:rsidR="00684639">
        <w:rPr>
          <w:rFonts w:eastAsia="Times New Roman"/>
        </w:rPr>
        <w:t>’</w:t>
      </w:r>
      <w:r w:rsidRPr="00D95747">
        <w:rPr>
          <w:rFonts w:eastAsia="Times New Roman"/>
        </w:rPr>
        <w:t>s time, to provide any information or logistical support to any federal law enforcement authority or prosecuting entity related to activity the officer believes to constitute a violation of federal law if the officer has reason to believe that such activity is in compliance with the provisions of sections 20 to 65, inclusive, of this act or chapter 420f of the general statutes.</w:t>
      </w:r>
      <w:r w:rsidRPr="00D95747">
        <w:rPr>
          <w:rFonts w:ascii="Calibri" w:eastAsia="Times New Roman" w:hAnsi="Calibri"/>
          <w:b/>
          <w:bCs/>
          <w:i/>
          <w:iCs/>
          <w:sz w:val="21"/>
        </w:rPr>
        <w:t xml:space="preserve"> (Line 1274 - 1287)</w:t>
      </w:r>
    </w:p>
    <w:bookmarkEnd w:id="1"/>
    <w:p w14:paraId="0B3D4375" w14:textId="77777777" w:rsidR="00D95747" w:rsidRPr="00D95747" w:rsidRDefault="00D95747" w:rsidP="00321327">
      <w:pPr>
        <w:pStyle w:val="Heading1"/>
        <w:rPr>
          <w:rFonts w:eastAsia="Times New Roman"/>
        </w:rPr>
      </w:pPr>
      <w:r w:rsidRPr="00D95747">
        <w:rPr>
          <w:rFonts w:eastAsia="Times New Roman"/>
        </w:rPr>
        <w:lastRenderedPageBreak/>
        <w:t>Display of Cannabis, Cannabis Products or Drug Paraphernalia, Public Right of Way</w:t>
      </w:r>
    </w:p>
    <w:p w14:paraId="4851A0C4" w14:textId="5E50B70A" w:rsidR="00D95747" w:rsidRDefault="00D95747" w:rsidP="00684639">
      <w:pPr>
        <w:pStyle w:val="BodyText"/>
        <w:rPr>
          <w:rFonts w:ascii="Calibri" w:eastAsia="Times New Roman" w:hAnsi="Calibri"/>
          <w:b/>
          <w:bCs/>
          <w:i/>
          <w:iCs/>
          <w:sz w:val="21"/>
        </w:rPr>
      </w:pPr>
      <w:r w:rsidRPr="00D95747">
        <w:rPr>
          <w:rFonts w:eastAsia="Times New Roman"/>
          <w:bCs/>
        </w:rPr>
        <w:t>Section 53. (NEW) Effective July 1, 2021</w:t>
      </w:r>
      <w:r w:rsidRPr="00D95747">
        <w:rPr>
          <w:rFonts w:eastAsia="Times New Roman"/>
        </w:rPr>
        <w:t xml:space="preserve"> No cannabis establishment shall display cannabis, cannabis products or drug paraphernalia in a manner that is visible to the general public from a public right-of-way not on state lands or waters managed by the Department of Energy and Environmental Protection.</w:t>
      </w:r>
      <w:r w:rsidRPr="00D95747">
        <w:rPr>
          <w:rFonts w:ascii="Calibri" w:eastAsia="Times New Roman" w:hAnsi="Calibri"/>
          <w:b/>
          <w:bCs/>
          <w:i/>
          <w:iCs/>
          <w:sz w:val="21"/>
        </w:rPr>
        <w:t xml:space="preserve"> (Line 2551 - 2555)</w:t>
      </w:r>
    </w:p>
    <w:p w14:paraId="096A25B0" w14:textId="0F56100B" w:rsidR="009223AB" w:rsidRDefault="009223AB" w:rsidP="009223AB">
      <w:pPr>
        <w:pStyle w:val="Heading1"/>
      </w:pPr>
      <w:r>
        <w:t>SMOKING</w:t>
      </w:r>
    </w:p>
    <w:p w14:paraId="14136276" w14:textId="77777777" w:rsidR="001D7B5B" w:rsidRDefault="001D7B5B" w:rsidP="001D7B5B">
      <w:pPr>
        <w:pStyle w:val="BodyText"/>
        <w:rPr>
          <w:rFonts w:eastAsia="Times New Roman"/>
          <w:sz w:val="28"/>
          <w:szCs w:val="28"/>
        </w:rPr>
      </w:pPr>
      <w:r w:rsidRPr="00E131EC">
        <w:rPr>
          <w:rFonts w:eastAsia="Times New Roman"/>
          <w:b/>
          <w:sz w:val="28"/>
          <w:szCs w:val="28"/>
        </w:rPr>
        <w:t xml:space="preserve">Section </w:t>
      </w:r>
      <w:r>
        <w:rPr>
          <w:rFonts w:eastAsia="Times New Roman"/>
          <w:b/>
          <w:sz w:val="28"/>
          <w:szCs w:val="28"/>
        </w:rPr>
        <w:t>86</w:t>
      </w:r>
      <w:r w:rsidRPr="00E131EC">
        <w:rPr>
          <w:rFonts w:eastAsia="Times New Roman"/>
          <w:b/>
          <w:sz w:val="28"/>
          <w:szCs w:val="28"/>
        </w:rPr>
        <w:t xml:space="preserve">. </w:t>
      </w:r>
      <w:r w:rsidRPr="002C7F9B">
        <w:rPr>
          <w:rFonts w:eastAsia="Times New Roman"/>
          <w:b/>
          <w:sz w:val="28"/>
          <w:szCs w:val="28"/>
        </w:rPr>
        <w:t>Effective July 1, 2021</w:t>
      </w:r>
      <w:r w:rsidRPr="00E131EC">
        <w:rPr>
          <w:rFonts w:eastAsia="Times New Roman"/>
          <w:sz w:val="28"/>
          <w:szCs w:val="28"/>
        </w:rPr>
        <w:t xml:space="preserve"> </w:t>
      </w:r>
    </w:p>
    <w:p w14:paraId="4834901A" w14:textId="77777777" w:rsidR="009223AB" w:rsidRDefault="009223AB" w:rsidP="009223AB">
      <w:pPr>
        <w:pStyle w:val="BodyText"/>
      </w:pPr>
      <w:r>
        <w:t>Section 19a-342 of the general statutes is modified to include cannabis and hemp in addition to tobacco products.  Prohibited smoking areas include:</w:t>
      </w:r>
    </w:p>
    <w:p w14:paraId="23891402" w14:textId="77777777" w:rsidR="009223AB" w:rsidRPr="00224FE9" w:rsidRDefault="009223AB" w:rsidP="009223AB">
      <w:pPr>
        <w:rPr>
          <w:rFonts w:cstheme="minorHAnsi"/>
        </w:rPr>
      </w:pPr>
      <w:r w:rsidRPr="00224FE9">
        <w:rPr>
          <w:rFonts w:cstheme="minorHAnsi"/>
        </w:rPr>
        <w:t>(A) In any area of a building or portion of a building, partially enclosed shelter on a rail platform or bus shelter owned and 3920 operated or leased and operated by the state or any political subdivision thereof (B) in any area of a health care institution, including, but not limited to, a psychiatric facility (C) in any area of a retail establishment accessed by the general public (D) in any restaurant (E) in any area of an establishment with a permit issued for the sale of alcoholic liquor (F) in any area of a school building or on the grounds of such school</w:t>
      </w:r>
      <w:r>
        <w:rPr>
          <w:rFonts w:cstheme="minorHAnsi"/>
        </w:rPr>
        <w:t xml:space="preserve"> </w:t>
      </w:r>
      <w:r w:rsidRPr="00224FE9">
        <w:rPr>
          <w:rFonts w:cstheme="minorHAnsi"/>
        </w:rPr>
        <w:t>(G) within a child care facility or on the grounds of such child care facility, (H) in any passenger elevator</w:t>
      </w:r>
      <w:r>
        <w:rPr>
          <w:rFonts w:cstheme="minorHAnsi"/>
        </w:rPr>
        <w:t xml:space="preserve"> </w:t>
      </w:r>
      <w:r w:rsidRPr="00224FE9">
        <w:rPr>
          <w:rFonts w:cstheme="minorHAnsi"/>
        </w:rPr>
        <w:t>(I) in any area of a dormitory in any public or private institution of higher education</w:t>
      </w:r>
      <w:r>
        <w:rPr>
          <w:rFonts w:cstheme="minorHAnsi"/>
        </w:rPr>
        <w:t xml:space="preserve"> </w:t>
      </w:r>
      <w:r w:rsidRPr="00224FE9">
        <w:rPr>
          <w:rFonts w:cstheme="minorHAnsi"/>
        </w:rPr>
        <w:t xml:space="preserve"> (J) in any area of a dog race track or a facility equipped with screens for the simulcasting of off-track betting race programs or jai alai games</w:t>
      </w:r>
      <w:r>
        <w:rPr>
          <w:rFonts w:cstheme="minorHAnsi"/>
        </w:rPr>
        <w:t xml:space="preserve"> </w:t>
      </w:r>
      <w:r w:rsidRPr="00224FE9">
        <w:rPr>
          <w:rFonts w:cstheme="minorHAnsi"/>
        </w:rPr>
        <w:t xml:space="preserve">(K) in any room offered as an accommodation to guests by the operator of a hotel, motel or similar lodging or (L) in any area of a correctional facility or halfway house. </w:t>
      </w:r>
    </w:p>
    <w:p w14:paraId="5CD14D0B" w14:textId="77777777" w:rsidR="009223AB" w:rsidRPr="00224FE9" w:rsidRDefault="009223AB" w:rsidP="009223AB">
      <w:pPr>
        <w:rPr>
          <w:rFonts w:cstheme="minorHAnsi"/>
        </w:rPr>
      </w:pPr>
      <w:r w:rsidRPr="00224FE9">
        <w:rPr>
          <w:rFonts w:cstheme="minorHAnsi"/>
        </w:rPr>
        <w:t>This subsection shall not apply to the following: (A) Public housing projects (B) any classroom where demonstration smoking is taking place as part of a medical or scientific experiment or lesson (C) notwithstanding the provisions of subparagraph (E) of subdivision (1) of this subsection, the outdoor portion of the premises of any permittee provided, in the case of any seating area maintained for the service of food, at least seventy-five per cent of the outdoor seating capacity is an area in which smoking is prohibited and which is clearly designated with written signage as a nonsmoking area (D) any medical research site where smoking is integral to the research being conducted or (E) any tobacco bar</w:t>
      </w:r>
    </w:p>
    <w:p w14:paraId="6485814D" w14:textId="77777777" w:rsidR="009223AB" w:rsidRPr="00224FE9" w:rsidRDefault="009223AB" w:rsidP="009223AB">
      <w:pPr>
        <w:rPr>
          <w:rFonts w:cstheme="minorHAnsi"/>
        </w:rPr>
      </w:pPr>
      <w:r w:rsidRPr="00224FE9">
        <w:rPr>
          <w:rFonts w:cstheme="minorHAnsi"/>
        </w:rPr>
        <w:t xml:space="preserve"> Any person found guilty of smoking in violation of this section, failure to post signs as required by this section or the unauthorized removal of such signs shall have committed an infraction.</w:t>
      </w:r>
    </w:p>
    <w:p w14:paraId="7E91610E" w14:textId="3162C31E" w:rsidR="00D95747" w:rsidRPr="00D95747" w:rsidRDefault="00D95747" w:rsidP="00321327">
      <w:pPr>
        <w:pStyle w:val="Heading1"/>
        <w:rPr>
          <w:rFonts w:eastAsia="Times New Roman"/>
        </w:rPr>
      </w:pPr>
      <w:r w:rsidRPr="00D95747">
        <w:rPr>
          <w:rFonts w:eastAsia="Times New Roman"/>
        </w:rPr>
        <w:t>Cannabis Prohibited on State Lands or Waters managed by DEEP</w:t>
      </w:r>
      <w:r w:rsidR="00CB454C">
        <w:rPr>
          <w:rFonts w:eastAsia="Times New Roman"/>
        </w:rPr>
        <w:t xml:space="preserve"> </w:t>
      </w:r>
      <w:r w:rsidRPr="00D95747">
        <w:rPr>
          <w:rFonts w:eastAsia="Times New Roman"/>
        </w:rPr>
        <w:t>(New Section)</w:t>
      </w:r>
      <w:r w:rsidR="00CB454C">
        <w:rPr>
          <w:rFonts w:eastAsia="Times New Roman"/>
        </w:rPr>
        <w:t xml:space="preserve"> </w:t>
      </w:r>
    </w:p>
    <w:p w14:paraId="2A455ED5" w14:textId="331922A0" w:rsidR="00D95747" w:rsidRPr="00D95747" w:rsidRDefault="00CB454C" w:rsidP="00684639">
      <w:pPr>
        <w:pStyle w:val="BodyText"/>
        <w:rPr>
          <w:rFonts w:ascii="Calibri" w:eastAsia="Times New Roman" w:hAnsi="Calibri"/>
          <w:bCs/>
          <w:u w:val="single"/>
        </w:rPr>
      </w:pPr>
      <w:r>
        <w:rPr>
          <w:rFonts w:eastAsia="Times New Roman"/>
          <w:bCs/>
        </w:rPr>
        <w:t xml:space="preserve">Section 91. </w:t>
      </w:r>
      <w:r w:rsidR="00D95747" w:rsidRPr="00D95747">
        <w:rPr>
          <w:rFonts w:eastAsia="Times New Roman"/>
          <w:bCs/>
        </w:rPr>
        <w:t xml:space="preserve">Effective July 1, 2022 </w:t>
      </w:r>
      <w:r w:rsidR="00D95747" w:rsidRPr="00D95747">
        <w:rPr>
          <w:rFonts w:eastAsia="Times New Roman"/>
        </w:rPr>
        <w:t xml:space="preserve">The use of cannabis shall be prohibited on any state lands or waters managed by the Department of Energy and Environmental Protection. Any person who violates such prohibition shall be fined not more than two hundred fifty dollars. </w:t>
      </w:r>
      <w:r w:rsidR="00D95747" w:rsidRPr="00D95747">
        <w:rPr>
          <w:rFonts w:eastAsia="Times New Roman"/>
          <w:b/>
          <w:bCs/>
        </w:rPr>
        <w:t xml:space="preserve">The provisions of this section may </w:t>
      </w:r>
      <w:r w:rsidR="00D95747" w:rsidRPr="00D95747">
        <w:rPr>
          <w:rFonts w:eastAsia="Times New Roman"/>
          <w:b/>
          <w:bCs/>
          <w:u w:val="single"/>
        </w:rPr>
        <w:t>only be enforced by agents of the Department of Energy and Environmental Protection.</w:t>
      </w:r>
      <w:r w:rsidR="00D95747" w:rsidRPr="00D95747">
        <w:rPr>
          <w:rFonts w:ascii="Calibri" w:eastAsia="Times New Roman" w:hAnsi="Calibri"/>
          <w:b/>
          <w:i/>
          <w:iCs/>
          <w:sz w:val="21"/>
        </w:rPr>
        <w:t xml:space="preserve"> </w:t>
      </w:r>
      <w:r w:rsidR="00D95747" w:rsidRPr="00D95747">
        <w:rPr>
          <w:rFonts w:ascii="Calibri" w:eastAsia="Times New Roman" w:hAnsi="Calibri"/>
          <w:b/>
          <w:bCs/>
          <w:i/>
          <w:iCs/>
          <w:sz w:val="21"/>
        </w:rPr>
        <w:t>(Line 4289 - 4294)</w:t>
      </w:r>
    </w:p>
    <w:p w14:paraId="4253D7E3" w14:textId="77777777" w:rsidR="00D95747" w:rsidRPr="00D95747" w:rsidRDefault="00D95747" w:rsidP="00321327">
      <w:pPr>
        <w:pStyle w:val="Heading1"/>
        <w:rPr>
          <w:rFonts w:eastAsia="Times New Roman"/>
        </w:rPr>
      </w:pPr>
      <w:r w:rsidRPr="00D95747">
        <w:rPr>
          <w:rFonts w:eastAsia="Times New Roman"/>
        </w:rPr>
        <w:lastRenderedPageBreak/>
        <w:t>Sale to person under 21 years of age (New Section)</w:t>
      </w:r>
    </w:p>
    <w:p w14:paraId="258DF662" w14:textId="77777777" w:rsidR="00D95747" w:rsidRPr="00D95747" w:rsidRDefault="00D95747" w:rsidP="00684639">
      <w:pPr>
        <w:pStyle w:val="BodyText"/>
        <w:rPr>
          <w:rFonts w:eastAsia="Times New Roman"/>
          <w:bCs/>
        </w:rPr>
      </w:pPr>
      <w:r w:rsidRPr="00D95747">
        <w:rPr>
          <w:rFonts w:eastAsia="Times New Roman"/>
          <w:bCs/>
        </w:rPr>
        <w:t xml:space="preserve">Section 105. Effective July 1, 2021 </w:t>
      </w:r>
      <w:r w:rsidRPr="00D95747">
        <w:rPr>
          <w:rFonts w:eastAsia="Times New Roman"/>
        </w:rPr>
        <w:t>Any cannabis establishment licensee or any servant or agent of a licensee who sells or delivers cannabis or cannabis paraphernalia to any person under 21 years of age shall be guilty of a Class A misdemeanor.</w:t>
      </w:r>
      <w:r w:rsidRPr="00D95747">
        <w:rPr>
          <w:rFonts w:ascii="Calibri" w:eastAsia="Times New Roman" w:hAnsi="Calibri"/>
          <w:b/>
          <w:bCs/>
          <w:i/>
          <w:iCs/>
          <w:sz w:val="21"/>
        </w:rPr>
        <w:t xml:space="preserve"> (Line 4677 - 4682)</w:t>
      </w:r>
    </w:p>
    <w:p w14:paraId="5231DC0D" w14:textId="17B3B807" w:rsidR="00D95747" w:rsidRPr="00D95747" w:rsidRDefault="00CB454C" w:rsidP="00684639">
      <w:pPr>
        <w:pStyle w:val="BodyText"/>
        <w:rPr>
          <w:rFonts w:eastAsia="Times New Roman"/>
        </w:rPr>
      </w:pPr>
      <w:r>
        <w:rPr>
          <w:rFonts w:eastAsia="Times New Roman"/>
          <w:bCs/>
        </w:rPr>
        <w:t xml:space="preserve">Section 163. </w:t>
      </w:r>
      <w:r w:rsidR="00D95747" w:rsidRPr="00D95747">
        <w:rPr>
          <w:rFonts w:eastAsia="Times New Roman"/>
          <w:bCs/>
        </w:rPr>
        <w:t xml:space="preserve">(NEW) Effective October 1, 2021 </w:t>
      </w:r>
      <w:r w:rsidR="00D95747" w:rsidRPr="00D95747">
        <w:rPr>
          <w:rFonts w:eastAsia="Times New Roman"/>
        </w:rPr>
        <w:t xml:space="preserve">Any person </w:t>
      </w:r>
      <w:r w:rsidR="00D95747" w:rsidRPr="00D95747">
        <w:rPr>
          <w:rFonts w:eastAsia="Times New Roman"/>
          <w:bCs/>
        </w:rPr>
        <w:t>23 years of age or older</w:t>
      </w:r>
      <w:r w:rsidR="00D95747" w:rsidRPr="00D95747">
        <w:rPr>
          <w:rFonts w:eastAsia="Times New Roman"/>
        </w:rPr>
        <w:t xml:space="preserve"> who </w:t>
      </w:r>
      <w:r w:rsidR="00D95747" w:rsidRPr="00D95747">
        <w:rPr>
          <w:rFonts w:eastAsia="Times New Roman"/>
          <w:u w:val="single"/>
        </w:rPr>
        <w:t>sells, delivers or gives cannabis, as defined in section 1</w:t>
      </w:r>
      <w:r w:rsidR="00D95747" w:rsidRPr="00D95747">
        <w:rPr>
          <w:rFonts w:eastAsia="Times New Roman"/>
        </w:rPr>
        <w:t xml:space="preserve"> of this act, to any person </w:t>
      </w:r>
      <w:r w:rsidR="00D95747" w:rsidRPr="00D95747">
        <w:rPr>
          <w:rFonts w:eastAsia="Times New Roman"/>
          <w:bCs/>
        </w:rPr>
        <w:t>under 21 years of age</w:t>
      </w:r>
      <w:r w:rsidR="00D95747" w:rsidRPr="00D95747">
        <w:rPr>
          <w:rFonts w:eastAsia="Times New Roman"/>
        </w:rPr>
        <w:t xml:space="preserve">, and who knew or should have known that such person was under 21 years of age, shall be guilty of a </w:t>
      </w:r>
      <w:r w:rsidR="00D95747" w:rsidRPr="00D95747">
        <w:rPr>
          <w:rFonts w:eastAsia="Times New Roman"/>
          <w:bCs/>
          <w:u w:val="single"/>
        </w:rPr>
        <w:t>class A misdemeanor</w:t>
      </w:r>
      <w:r w:rsidR="00D95747" w:rsidRPr="00D95747">
        <w:rPr>
          <w:rFonts w:eastAsia="Times New Roman"/>
        </w:rPr>
        <w:t>.</w:t>
      </w:r>
      <w:r w:rsidR="00D95747" w:rsidRPr="00D95747">
        <w:rPr>
          <w:rFonts w:ascii="Calibri" w:eastAsia="Times New Roman" w:hAnsi="Calibri"/>
          <w:b/>
          <w:bCs/>
          <w:i/>
          <w:iCs/>
          <w:sz w:val="21"/>
        </w:rPr>
        <w:t xml:space="preserve"> (Line 7636 - 7640)</w:t>
      </w:r>
    </w:p>
    <w:p w14:paraId="5DD3BF61" w14:textId="77777777" w:rsidR="00D95747" w:rsidRPr="00D95747" w:rsidRDefault="00D95747" w:rsidP="00321327">
      <w:pPr>
        <w:pStyle w:val="Heading1"/>
        <w:rPr>
          <w:rFonts w:eastAsia="Times New Roman"/>
        </w:rPr>
      </w:pPr>
      <w:r w:rsidRPr="00D95747">
        <w:rPr>
          <w:rFonts w:eastAsia="Times New Roman"/>
        </w:rPr>
        <w:t>Misrepresentation of age to procure Cannabis (New Section)</w:t>
      </w:r>
    </w:p>
    <w:p w14:paraId="1F61D238" w14:textId="148A8F3F" w:rsidR="00D95747" w:rsidRPr="00D95747" w:rsidRDefault="00D95747" w:rsidP="00684639">
      <w:pPr>
        <w:pStyle w:val="BodyText"/>
        <w:rPr>
          <w:rFonts w:eastAsia="Times New Roman"/>
        </w:rPr>
      </w:pPr>
      <w:r w:rsidRPr="00D95747">
        <w:rPr>
          <w:rFonts w:eastAsia="Times New Roman"/>
          <w:bCs/>
        </w:rPr>
        <w:t xml:space="preserve">Section 106. Effective July 1, 2021 </w:t>
      </w:r>
      <w:r w:rsidRPr="00D95747">
        <w:rPr>
          <w:rFonts w:eastAsia="Times New Roman"/>
        </w:rPr>
        <w:t>Any person who, for the purpose of procuring cannabis misrepresents his or her age or uses or exhibits an operator’s license belonging to any other person shall for (1) a first offense, be fined not more than two hundred fifty dollars and (2) any subsequent offense, be guilty of a class D misdemeanor.</w:t>
      </w:r>
      <w:r w:rsidRPr="00D95747">
        <w:rPr>
          <w:rFonts w:ascii="Calibri" w:eastAsia="Times New Roman" w:hAnsi="Calibri"/>
          <w:b/>
          <w:bCs/>
          <w:i/>
          <w:iCs/>
          <w:sz w:val="21"/>
        </w:rPr>
        <w:t xml:space="preserve"> (Line 4736 - 4740)</w:t>
      </w:r>
    </w:p>
    <w:p w14:paraId="06CA69FE" w14:textId="77777777" w:rsidR="00D95747" w:rsidRPr="00321327" w:rsidRDefault="00D95747" w:rsidP="00321327">
      <w:pPr>
        <w:pStyle w:val="Heading1"/>
        <w:rPr>
          <w:rFonts w:eastAsia="Times New Roman"/>
        </w:rPr>
      </w:pPr>
      <w:r w:rsidRPr="00321327">
        <w:rPr>
          <w:rFonts w:eastAsia="Times New Roman"/>
        </w:rPr>
        <w:t>Separate Summons (New Section)</w:t>
      </w:r>
    </w:p>
    <w:p w14:paraId="1E50D8DE" w14:textId="77777777" w:rsidR="00D95747" w:rsidRPr="00D95747" w:rsidRDefault="00D95747" w:rsidP="00684639">
      <w:pPr>
        <w:pStyle w:val="BodyText"/>
        <w:rPr>
          <w:rFonts w:eastAsia="Times New Roman"/>
        </w:rPr>
      </w:pPr>
      <w:r w:rsidRPr="00D95747">
        <w:rPr>
          <w:rFonts w:eastAsia="Times New Roman"/>
          <w:bCs/>
        </w:rPr>
        <w:t xml:space="preserve">Section 112. Effective July 1, 2021 </w:t>
      </w:r>
      <w:r w:rsidRPr="00D95747">
        <w:rPr>
          <w:rFonts w:eastAsia="Times New Roman"/>
        </w:rPr>
        <w:t xml:space="preserve">No person shall be convicted of smoking or otherwise inhaling or ingesting cannabis while operating a motor vehicle </w:t>
      </w:r>
      <w:r w:rsidRPr="00D95747">
        <w:rPr>
          <w:rFonts w:eastAsia="Times New Roman"/>
          <w:bCs/>
          <w:u w:val="single"/>
        </w:rPr>
        <w:t>and</w:t>
      </w:r>
      <w:r w:rsidRPr="00D95747">
        <w:rPr>
          <w:rFonts w:eastAsia="Times New Roman"/>
          <w:bCs/>
        </w:rPr>
        <w:t xml:space="preserve"> </w:t>
      </w:r>
      <w:r w:rsidRPr="00D95747">
        <w:rPr>
          <w:rFonts w:eastAsia="Times New Roman"/>
        </w:rPr>
        <w:t xml:space="preserve">possessing or having under such person’s control a controlled substance </w:t>
      </w:r>
      <w:r w:rsidRPr="00D95747">
        <w:rPr>
          <w:rFonts w:eastAsia="Times New Roman"/>
          <w:bCs/>
          <w:u w:val="single"/>
        </w:rPr>
        <w:t>upon the same transaction</w:t>
      </w:r>
      <w:r w:rsidRPr="00D95747">
        <w:rPr>
          <w:rFonts w:eastAsia="Times New Roman"/>
        </w:rPr>
        <w:t xml:space="preserve">. </w:t>
      </w:r>
      <w:r w:rsidRPr="00D95747">
        <w:rPr>
          <w:rFonts w:ascii="Calibri" w:eastAsia="Times New Roman" w:hAnsi="Calibri"/>
          <w:b/>
          <w:bCs/>
          <w:i/>
          <w:iCs/>
          <w:sz w:val="21"/>
        </w:rPr>
        <w:t>(Line 4794 - 4797)</w:t>
      </w:r>
    </w:p>
    <w:p w14:paraId="74215ACD" w14:textId="77777777" w:rsidR="00D95747" w:rsidRPr="00D458D5" w:rsidRDefault="00D95747" w:rsidP="00D458D5">
      <w:pPr>
        <w:pStyle w:val="NoSpacing"/>
        <w:rPr>
          <w:rFonts w:eastAsia="Times New Roman"/>
          <w:b/>
          <w:bCs/>
        </w:rPr>
      </w:pPr>
      <w:r w:rsidRPr="00D458D5">
        <w:rPr>
          <w:rFonts w:eastAsia="Times New Roman"/>
          <w:b/>
          <w:bCs/>
        </w:rPr>
        <w:t>Note: **The interpretation of this section is that each can be charged, but on separate summons.**</w:t>
      </w:r>
    </w:p>
    <w:p w14:paraId="3EA55C5D" w14:textId="77777777" w:rsidR="00D95747" w:rsidRPr="00D95747" w:rsidRDefault="00D95747" w:rsidP="00684639">
      <w:pPr>
        <w:pStyle w:val="BodyText"/>
        <w:rPr>
          <w:rFonts w:eastAsia="Times New Roman"/>
        </w:rPr>
      </w:pPr>
      <w:r w:rsidRPr="00D95747">
        <w:rPr>
          <w:rFonts w:eastAsia="Times New Roman"/>
        </w:rPr>
        <w:t>A person may be charged and prosecuted for either or each such offense, a violation of operating a motor vehicle while under the influence of any drug and any other applicable offense upon the same information.</w:t>
      </w:r>
      <w:r w:rsidRPr="00D95747">
        <w:rPr>
          <w:rFonts w:ascii="Calibri" w:eastAsia="Times New Roman" w:hAnsi="Calibri"/>
          <w:b/>
          <w:bCs/>
          <w:i/>
          <w:iCs/>
          <w:sz w:val="21"/>
        </w:rPr>
        <w:t xml:space="preserve"> (Line 4797 - 4800)</w:t>
      </w:r>
    </w:p>
    <w:p w14:paraId="68D53938" w14:textId="77777777" w:rsidR="00D95747" w:rsidRPr="00D95747" w:rsidRDefault="00D95747" w:rsidP="00684639">
      <w:pPr>
        <w:pStyle w:val="BodyText"/>
        <w:rPr>
          <w:rFonts w:eastAsia="Times New Roman"/>
        </w:rPr>
      </w:pPr>
      <w:r w:rsidRPr="00D95747">
        <w:rPr>
          <w:rFonts w:eastAsia="Times New Roman"/>
        </w:rPr>
        <w:t xml:space="preserve">Smoking, otherwise inhaling or ingesting cannabis while operating a motor vehicle is a class C misdemeanor </w:t>
      </w:r>
      <w:r w:rsidRPr="00D95747">
        <w:rPr>
          <w:rFonts w:ascii="Calibri" w:eastAsia="Times New Roman" w:hAnsi="Calibri"/>
          <w:b/>
          <w:bCs/>
          <w:i/>
          <w:iCs/>
          <w:sz w:val="21"/>
        </w:rPr>
        <w:t>(Line 4801-4802)</w:t>
      </w:r>
    </w:p>
    <w:p w14:paraId="57010697" w14:textId="77777777" w:rsidR="00D95747" w:rsidRPr="00D95747" w:rsidRDefault="00D95747" w:rsidP="00684639">
      <w:pPr>
        <w:pStyle w:val="BodyText"/>
        <w:rPr>
          <w:rFonts w:eastAsia="Times New Roman"/>
        </w:rPr>
      </w:pPr>
      <w:r w:rsidRPr="00D95747">
        <w:rPr>
          <w:rFonts w:eastAsia="Times New Roman"/>
        </w:rPr>
        <w:t xml:space="preserve">No peace officer shall stop a motor vehicle for a violation of this section if such violation is the sole reason for such stop. </w:t>
      </w:r>
      <w:r w:rsidRPr="00D95747">
        <w:rPr>
          <w:rFonts w:ascii="Calibri" w:eastAsia="Times New Roman" w:hAnsi="Calibri"/>
          <w:b/>
          <w:bCs/>
          <w:i/>
          <w:iCs/>
          <w:sz w:val="21"/>
        </w:rPr>
        <w:t>(Line 4803 - 4804)</w:t>
      </w:r>
    </w:p>
    <w:p w14:paraId="5D66A240" w14:textId="77777777" w:rsidR="00D95747" w:rsidRPr="00D95747" w:rsidRDefault="00D95747" w:rsidP="00684639">
      <w:pPr>
        <w:pStyle w:val="BodyText"/>
        <w:rPr>
          <w:rFonts w:eastAsia="Times New Roman"/>
        </w:rPr>
      </w:pPr>
      <w:r w:rsidRPr="00D95747">
        <w:rPr>
          <w:rFonts w:eastAsia="Times New Roman"/>
        </w:rPr>
        <w:t xml:space="preserve">No person shall be convicted of smoking or otherwise inhaling or ingesting cannabis as a passenger in a motor vehicle and possessing or having under such person’s control a controlled substance upon the same transaction, but such person may be charged and prosecuted for both offenses upon the same information. </w:t>
      </w:r>
      <w:r w:rsidRPr="00D95747">
        <w:rPr>
          <w:rFonts w:ascii="Calibri" w:eastAsia="Times New Roman" w:hAnsi="Calibri"/>
          <w:b/>
          <w:bCs/>
          <w:i/>
          <w:iCs/>
          <w:sz w:val="21"/>
        </w:rPr>
        <w:t>(Line 4816 - 4820)</w:t>
      </w:r>
    </w:p>
    <w:p w14:paraId="456B5175" w14:textId="77777777" w:rsidR="00D95747" w:rsidRPr="00D95747" w:rsidRDefault="00D95747" w:rsidP="00684639">
      <w:pPr>
        <w:pStyle w:val="BodyText"/>
        <w:rPr>
          <w:rFonts w:eastAsia="Times New Roman"/>
        </w:rPr>
      </w:pPr>
      <w:r w:rsidRPr="00D95747">
        <w:rPr>
          <w:rFonts w:eastAsia="Times New Roman"/>
        </w:rPr>
        <w:t xml:space="preserve">Smoking or otherwise inhaling or ingesting cannabis in a motor vehicle is a D misdemeanor. </w:t>
      </w:r>
      <w:r w:rsidRPr="00D95747">
        <w:rPr>
          <w:rFonts w:ascii="Calibri" w:eastAsia="Times New Roman" w:hAnsi="Calibri"/>
          <w:b/>
          <w:bCs/>
          <w:i/>
          <w:iCs/>
          <w:sz w:val="21"/>
        </w:rPr>
        <w:t>(Line 4821 - 4822)</w:t>
      </w:r>
    </w:p>
    <w:p w14:paraId="4120D809" w14:textId="77777777" w:rsidR="00D95747" w:rsidRPr="00D95747" w:rsidRDefault="00D95747" w:rsidP="00684639">
      <w:pPr>
        <w:pStyle w:val="BodyText"/>
        <w:rPr>
          <w:rFonts w:eastAsia="Times New Roman"/>
        </w:rPr>
      </w:pPr>
      <w:r w:rsidRPr="00D95747">
        <w:rPr>
          <w:rFonts w:eastAsia="Times New Roman"/>
        </w:rPr>
        <w:t xml:space="preserve">No peace officer shall stop a motor vehicle for a violation of this section if such violation is the sole reason for such stop. </w:t>
      </w:r>
      <w:r w:rsidRPr="00D95747">
        <w:rPr>
          <w:rFonts w:ascii="Calibri" w:eastAsia="Times New Roman" w:hAnsi="Calibri"/>
          <w:b/>
          <w:bCs/>
          <w:i/>
          <w:iCs/>
          <w:sz w:val="21"/>
        </w:rPr>
        <w:t>(Line 4823 - 4824)</w:t>
      </w:r>
    </w:p>
    <w:p w14:paraId="240CA5A4" w14:textId="77777777" w:rsidR="00D95747" w:rsidRPr="00D95747" w:rsidRDefault="00D95747" w:rsidP="00684639">
      <w:pPr>
        <w:pStyle w:val="BodyText"/>
        <w:rPr>
          <w:rFonts w:eastAsia="Times New Roman"/>
        </w:rPr>
      </w:pPr>
      <w:bookmarkStart w:id="3" w:name="_Hlk75436244"/>
      <w:r w:rsidRPr="00D95747">
        <w:rPr>
          <w:rFonts w:eastAsia="Times New Roman"/>
        </w:rPr>
        <w:t>No Arrest just for being in the presence or vicinity of Palliative Marijuana use</w:t>
      </w:r>
      <w:bookmarkEnd w:id="3"/>
      <w:r w:rsidRPr="00D95747">
        <w:rPr>
          <w:rFonts w:eastAsia="Times New Roman"/>
        </w:rPr>
        <w:t xml:space="preserve"> (Section 21a-408e)</w:t>
      </w:r>
    </w:p>
    <w:p w14:paraId="143B4C4A" w14:textId="1168D7E3" w:rsidR="00D95747" w:rsidRPr="00D95747" w:rsidRDefault="009223AB" w:rsidP="00684639">
      <w:pPr>
        <w:pStyle w:val="BodyText"/>
        <w:rPr>
          <w:rFonts w:eastAsia="Times New Roman"/>
        </w:rPr>
      </w:pPr>
      <w:r>
        <w:rPr>
          <w:rFonts w:eastAsia="Times New Roman"/>
          <w:bCs/>
        </w:rPr>
        <w:t xml:space="preserve">Section 136. </w:t>
      </w:r>
      <w:r w:rsidR="00D95747" w:rsidRPr="00D95747">
        <w:rPr>
          <w:rFonts w:eastAsia="Times New Roman"/>
          <w:bCs/>
        </w:rPr>
        <w:t xml:space="preserve">Effective July 1, 2021 </w:t>
      </w:r>
      <w:bookmarkStart w:id="4" w:name="_Hlk75440732"/>
      <w:r w:rsidR="00D95747" w:rsidRPr="00D95747">
        <w:rPr>
          <w:rFonts w:eastAsia="Times New Roman"/>
        </w:rPr>
        <w:t xml:space="preserve">Section 21a-408e </w:t>
      </w:r>
      <w:bookmarkEnd w:id="4"/>
      <w:r w:rsidR="00D95747" w:rsidRPr="00D95747">
        <w:rPr>
          <w:rFonts w:eastAsia="Times New Roman"/>
        </w:rPr>
        <w:t>of the general statutes is repealed and the following is substituted in lieu thereof: No person shall be subject to arrest or prosecution solely for being in the presence or vicinity of the palliative use of marijuana as permitted under sections 21a-408 to 21a-408m, inclusive.</w:t>
      </w:r>
      <w:r w:rsidR="00D95747" w:rsidRPr="00D95747">
        <w:rPr>
          <w:rFonts w:ascii="Calibri" w:eastAsia="Times New Roman" w:hAnsi="Calibri"/>
          <w:b/>
          <w:bCs/>
          <w:i/>
          <w:iCs/>
          <w:sz w:val="21"/>
        </w:rPr>
        <w:t xml:space="preserve"> (Line 6722 - 6724)</w:t>
      </w:r>
    </w:p>
    <w:p w14:paraId="41EA5FD7" w14:textId="77777777" w:rsidR="00D95747" w:rsidRPr="00684639" w:rsidRDefault="00D95747" w:rsidP="00684639">
      <w:pPr>
        <w:pStyle w:val="BodyText"/>
        <w:rPr>
          <w:rFonts w:eastAsia="Times New Roman"/>
          <w:b/>
          <w:i/>
        </w:rPr>
      </w:pPr>
      <w:r w:rsidRPr="00684639">
        <w:rPr>
          <w:rFonts w:eastAsia="Times New Roman"/>
          <w:b/>
          <w:i/>
        </w:rPr>
        <w:lastRenderedPageBreak/>
        <w:t>For reference - - Section 13: No person may manufacture, distribute, sell, prescribe, dispense, compound, transport with the intent to sell or dispense, possess with the intent to sell or dispense, offer, give or administer to another person cannabis or cannabis with exceptions except as authorized in chapter 420b or 420f of the general statutes or sections 41 to 49, inclusive, of this act. These exceptions relate to licensed facilities or establishments. (Line 893 - 898)</w:t>
      </w:r>
    </w:p>
    <w:p w14:paraId="576B9458" w14:textId="0B1BFF6B" w:rsidR="00D95747" w:rsidRPr="00D95747" w:rsidRDefault="009223AB" w:rsidP="00684639">
      <w:pPr>
        <w:pStyle w:val="BodyText"/>
        <w:rPr>
          <w:rFonts w:eastAsia="Times New Roman"/>
        </w:rPr>
      </w:pPr>
      <w:r>
        <w:rPr>
          <w:rFonts w:eastAsia="Times New Roman"/>
          <w:bCs/>
        </w:rPr>
        <w:t xml:space="preserve">Section 157. </w:t>
      </w:r>
      <w:r w:rsidR="00D95747" w:rsidRPr="00D95747">
        <w:rPr>
          <w:rFonts w:eastAsia="Times New Roman"/>
          <w:bCs/>
        </w:rPr>
        <w:t xml:space="preserve">Effective July 1, 2021 </w:t>
      </w:r>
      <w:r w:rsidR="00D95747" w:rsidRPr="00D95747">
        <w:rPr>
          <w:rFonts w:eastAsia="Times New Roman"/>
        </w:rPr>
        <w:t xml:space="preserve">Adds violations of </w:t>
      </w:r>
      <w:r w:rsidR="00D95747" w:rsidRPr="00D95747">
        <w:rPr>
          <w:rFonts w:eastAsia="Times New Roman"/>
          <w:bCs/>
        </w:rPr>
        <w:t>Section 13</w:t>
      </w:r>
      <w:r w:rsidR="00D95747" w:rsidRPr="00D95747">
        <w:rPr>
          <w:rFonts w:eastAsia="Times New Roman"/>
        </w:rPr>
        <w:t xml:space="preserve"> of this act as an exception to subdivision (a) of section 54-33g of the general statutes which is related to in rem seizures of property seized as a means of committing a criminal offense. Also included in this section of 54-33g are 21a-267, 21a-277, 21a-278 and 21a-279.</w:t>
      </w:r>
      <w:r w:rsidR="00D95747" w:rsidRPr="00D95747">
        <w:rPr>
          <w:rFonts w:ascii="Calibri" w:eastAsia="Times New Roman" w:hAnsi="Calibri"/>
          <w:b/>
          <w:bCs/>
          <w:i/>
          <w:iCs/>
          <w:sz w:val="21"/>
        </w:rPr>
        <w:t xml:space="preserve"> (Line 7481 - 7501)</w:t>
      </w:r>
    </w:p>
    <w:p w14:paraId="5526DA9F" w14:textId="39F66202" w:rsidR="00D95747" w:rsidRPr="00D95747" w:rsidRDefault="009223AB" w:rsidP="00684639">
      <w:pPr>
        <w:pStyle w:val="BodyText"/>
        <w:rPr>
          <w:rFonts w:eastAsia="Times New Roman"/>
        </w:rPr>
      </w:pPr>
      <w:r>
        <w:rPr>
          <w:rFonts w:eastAsia="Times New Roman"/>
          <w:bCs/>
        </w:rPr>
        <w:t xml:space="preserve">Section 158. </w:t>
      </w:r>
      <w:r w:rsidR="00D95747" w:rsidRPr="00D95747">
        <w:rPr>
          <w:rFonts w:eastAsia="Times New Roman"/>
          <w:bCs/>
        </w:rPr>
        <w:t xml:space="preserve">Effective July 1, 2021 </w:t>
      </w:r>
      <w:r w:rsidR="00D95747" w:rsidRPr="00D95747">
        <w:rPr>
          <w:rFonts w:eastAsia="Times New Roman"/>
        </w:rPr>
        <w:t xml:space="preserve">Adds violations of </w:t>
      </w:r>
      <w:r w:rsidR="00D95747" w:rsidRPr="00D95747">
        <w:rPr>
          <w:rFonts w:eastAsia="Times New Roman"/>
          <w:bCs/>
        </w:rPr>
        <w:t>Section 13</w:t>
      </w:r>
      <w:r w:rsidR="00D95747" w:rsidRPr="00D95747">
        <w:rPr>
          <w:rFonts w:eastAsia="Times New Roman"/>
        </w:rPr>
        <w:t xml:space="preserve"> of this act to Section 54-41b of the general statutes which is related to applications for wiretaps. </w:t>
      </w:r>
      <w:r w:rsidR="00D95747" w:rsidRPr="00D95747">
        <w:rPr>
          <w:rFonts w:ascii="Calibri" w:eastAsia="Times New Roman" w:hAnsi="Calibri"/>
          <w:b/>
          <w:bCs/>
          <w:i/>
          <w:iCs/>
          <w:sz w:val="21"/>
        </w:rPr>
        <w:t>(Line 7531 - 7545)</w:t>
      </w:r>
    </w:p>
    <w:p w14:paraId="4E9DD9C1" w14:textId="77777777" w:rsidR="00D95747" w:rsidRPr="00D95747" w:rsidRDefault="00D95747" w:rsidP="009A6913">
      <w:pPr>
        <w:pStyle w:val="Heading1"/>
        <w:rPr>
          <w:rFonts w:eastAsia="Times New Roman"/>
        </w:rPr>
      </w:pPr>
      <w:r w:rsidRPr="00D95747">
        <w:rPr>
          <w:rFonts w:eastAsia="Times New Roman"/>
        </w:rPr>
        <w:t>ADMINISTRATIVE</w:t>
      </w:r>
    </w:p>
    <w:p w14:paraId="18B7B2B5" w14:textId="3C1AC37D" w:rsidR="00D95747" w:rsidRDefault="00D95747" w:rsidP="00321327">
      <w:pPr>
        <w:pStyle w:val="Heading1"/>
        <w:rPr>
          <w:rFonts w:eastAsia="Times New Roman"/>
        </w:rPr>
      </w:pPr>
      <w:r w:rsidRPr="00D95747">
        <w:rPr>
          <w:rFonts w:eastAsia="Times New Roman"/>
        </w:rPr>
        <w:t>Municipalities: (Line 7043 - 7530)</w:t>
      </w:r>
    </w:p>
    <w:p w14:paraId="69CA674D" w14:textId="69F1A231" w:rsidR="009223AB" w:rsidRPr="009223AB" w:rsidRDefault="009223AB" w:rsidP="009223AB">
      <w:r>
        <w:t xml:space="preserve">Section 148. (NEW) Effective July 1, 2021 </w:t>
      </w:r>
    </w:p>
    <w:p w14:paraId="5A4F8B51" w14:textId="75E83466" w:rsidR="00D95747" w:rsidRPr="00D95747" w:rsidRDefault="00D95747" w:rsidP="00684639">
      <w:pPr>
        <w:pStyle w:val="BodyText"/>
        <w:rPr>
          <w:rFonts w:eastAsia="Times New Roman"/>
        </w:rPr>
      </w:pPr>
      <w:r w:rsidRPr="00D95747">
        <w:rPr>
          <w:rFonts w:eastAsia="Times New Roman"/>
        </w:rPr>
        <w:t>Municipalities may amend zoning regulations or local ordinance to establish reasonable restrictions regarding hours and signage of cannabis establishments or establish restrictions on the proximity of cannabis establishments to certain other establishments, to include: churches, public or parochial schools, convents, charitable institutions, hospitals or veterans</w:t>
      </w:r>
      <w:r w:rsidR="00684639">
        <w:rPr>
          <w:rFonts w:eastAsia="Times New Roman"/>
        </w:rPr>
        <w:t>’</w:t>
      </w:r>
      <w:r w:rsidRPr="00D95747">
        <w:rPr>
          <w:rFonts w:eastAsia="Times New Roman"/>
        </w:rPr>
        <w:t xml:space="preserve"> homes or any camp, barracks or flying field of the armed forces. </w:t>
      </w:r>
    </w:p>
    <w:p w14:paraId="38A079CB" w14:textId="2F4B25A8" w:rsidR="00D95747" w:rsidRPr="00D95747" w:rsidRDefault="00D95747" w:rsidP="00321327">
      <w:pPr>
        <w:pStyle w:val="Heading1"/>
        <w:rPr>
          <w:rFonts w:eastAsia="Times New Roman"/>
        </w:rPr>
      </w:pPr>
      <w:r w:rsidRPr="00D95747">
        <w:rPr>
          <w:rFonts w:eastAsia="Times New Roman"/>
        </w:rPr>
        <w:t xml:space="preserve">Employers: </w:t>
      </w:r>
      <w:r w:rsidR="00CB454C" w:rsidRPr="00D95747">
        <w:rPr>
          <w:rFonts w:eastAsia="Times New Roman"/>
        </w:rPr>
        <w:t xml:space="preserve">(New Section) </w:t>
      </w:r>
      <w:r w:rsidRPr="00D95747">
        <w:rPr>
          <w:rFonts w:eastAsia="Times New Roman"/>
        </w:rPr>
        <w:t>(Line 4422 -4482)</w:t>
      </w:r>
    </w:p>
    <w:p w14:paraId="7F6D32A4" w14:textId="66DB2D71" w:rsidR="00D95747" w:rsidRPr="00D95747" w:rsidRDefault="00CB454C" w:rsidP="00684639">
      <w:pPr>
        <w:pStyle w:val="BodyText"/>
        <w:rPr>
          <w:rFonts w:eastAsia="Times New Roman"/>
        </w:rPr>
      </w:pPr>
      <w:r>
        <w:rPr>
          <w:rFonts w:eastAsia="Times New Roman"/>
        </w:rPr>
        <w:t>Section 98</w:t>
      </w:r>
      <w:r w:rsidR="009223AB">
        <w:rPr>
          <w:rFonts w:eastAsia="Times New Roman"/>
        </w:rPr>
        <w:t xml:space="preserve">. </w:t>
      </w:r>
      <w:r>
        <w:rPr>
          <w:rFonts w:eastAsia="Times New Roman"/>
        </w:rPr>
        <w:t xml:space="preserve">Effective July 1, 2022 </w:t>
      </w:r>
      <w:r w:rsidR="00D95747" w:rsidRPr="00D95747">
        <w:rPr>
          <w:rFonts w:eastAsia="Times New Roman"/>
        </w:rPr>
        <w:t xml:space="preserve">No employer shall be required to make accommodations for an employee or be required to allow an employee to: </w:t>
      </w:r>
    </w:p>
    <w:p w14:paraId="1B3CABE0" w14:textId="77777777" w:rsidR="00D95747" w:rsidRPr="00D95747" w:rsidRDefault="00D95747" w:rsidP="00684639">
      <w:pPr>
        <w:pStyle w:val="BodyText"/>
        <w:rPr>
          <w:rFonts w:eastAsia="Times New Roman"/>
        </w:rPr>
      </w:pPr>
      <w:r w:rsidRPr="00D95747">
        <w:rPr>
          <w:rFonts w:eastAsia="Times New Roman"/>
        </w:rPr>
        <w:t xml:space="preserve">1. Perform his or her duties while under the influence of cannabis. </w:t>
      </w:r>
      <w:r w:rsidRPr="00D95747">
        <w:rPr>
          <w:rFonts w:ascii="Calibri" w:eastAsia="Times New Roman" w:hAnsi="Calibri"/>
          <w:b/>
          <w:bCs/>
          <w:i/>
          <w:iCs/>
          <w:sz w:val="21"/>
        </w:rPr>
        <w:t>(Line 4422)</w:t>
      </w:r>
    </w:p>
    <w:p w14:paraId="019A723E" w14:textId="77777777" w:rsidR="00D95747" w:rsidRPr="00D95747" w:rsidRDefault="00D95747" w:rsidP="00684639">
      <w:pPr>
        <w:pStyle w:val="BodyText"/>
        <w:rPr>
          <w:rFonts w:eastAsia="Times New Roman"/>
        </w:rPr>
      </w:pPr>
      <w:r w:rsidRPr="00D95747">
        <w:rPr>
          <w:rFonts w:eastAsia="Times New Roman"/>
        </w:rPr>
        <w:t xml:space="preserve">2. Possess, use or otherwise consume cannabis while performing such duties or on the premises of the employer, except possession of palliative cannabis by a qualifying patient under chapter 420f of the general statutes. </w:t>
      </w:r>
      <w:r w:rsidRPr="00D95747">
        <w:rPr>
          <w:rFonts w:ascii="Calibri" w:eastAsia="Times New Roman" w:hAnsi="Calibri"/>
          <w:b/>
          <w:bCs/>
          <w:i/>
          <w:iCs/>
          <w:sz w:val="21"/>
        </w:rPr>
        <w:t>(Line 4425-4428)</w:t>
      </w:r>
    </w:p>
    <w:p w14:paraId="1D1D5B0A" w14:textId="77777777" w:rsidR="00D95747" w:rsidRPr="00D95747" w:rsidRDefault="00D95747" w:rsidP="00684639">
      <w:pPr>
        <w:pStyle w:val="BodyText"/>
        <w:rPr>
          <w:rFonts w:eastAsia="Times New Roman"/>
        </w:rPr>
      </w:pPr>
      <w:r w:rsidRPr="00D95747">
        <w:rPr>
          <w:rFonts w:eastAsia="Times New Roman"/>
        </w:rPr>
        <w:t xml:space="preserve">3. An employer may implement a policy prohibiting the possession, use or other consumption of cannabis by an employee. (Section 98. Effective July 1, 2022) </w:t>
      </w:r>
      <w:r w:rsidRPr="00D95747">
        <w:rPr>
          <w:rFonts w:ascii="Calibri" w:eastAsia="Times New Roman" w:hAnsi="Calibri"/>
          <w:b/>
          <w:bCs/>
          <w:i/>
          <w:iCs/>
          <w:sz w:val="21"/>
        </w:rPr>
        <w:t>(Line 4429 - 4430)</w:t>
      </w:r>
    </w:p>
    <w:p w14:paraId="0A3A500D" w14:textId="50927881" w:rsidR="00D95747" w:rsidRPr="00D95747" w:rsidRDefault="00D95747" w:rsidP="00321327">
      <w:pPr>
        <w:pStyle w:val="Heading1"/>
        <w:rPr>
          <w:rFonts w:eastAsia="Times New Roman"/>
        </w:rPr>
      </w:pPr>
      <w:r w:rsidRPr="00D95747">
        <w:rPr>
          <w:rFonts w:eastAsia="Times New Roman"/>
        </w:rPr>
        <w:t xml:space="preserve">Law Enforcement Drug Screening (Cannabis): </w:t>
      </w:r>
      <w:r w:rsidR="00CB454C" w:rsidRPr="00D95747">
        <w:rPr>
          <w:rFonts w:eastAsia="Times New Roman"/>
        </w:rPr>
        <w:t>(New Section)</w:t>
      </w:r>
    </w:p>
    <w:p w14:paraId="7A1DB14A" w14:textId="016B4376" w:rsidR="00D95747" w:rsidRDefault="00CB454C" w:rsidP="00684639">
      <w:pPr>
        <w:pStyle w:val="BodyText"/>
        <w:rPr>
          <w:rFonts w:ascii="Calibri" w:eastAsia="Times New Roman" w:hAnsi="Calibri"/>
          <w:b/>
          <w:bCs/>
          <w:i/>
          <w:iCs/>
          <w:sz w:val="21"/>
        </w:rPr>
      </w:pPr>
      <w:r>
        <w:rPr>
          <w:rFonts w:eastAsia="Times New Roman"/>
        </w:rPr>
        <w:t xml:space="preserve">Section 99. Effective July 1, 2022 and Section 101 Effective July 1, 2021 </w:t>
      </w:r>
      <w:r w:rsidRPr="00D95747">
        <w:rPr>
          <w:rFonts w:eastAsia="Times New Roman"/>
        </w:rPr>
        <w:t>the</w:t>
      </w:r>
      <w:r w:rsidR="00D95747" w:rsidRPr="00D95747">
        <w:rPr>
          <w:rFonts w:eastAsia="Times New Roman"/>
        </w:rPr>
        <w:t xml:space="preserve"> standards, regulations and requirements will remain the same in accordance with existing POSTC Standards and Regulations. </w:t>
      </w:r>
      <w:r w:rsidR="00D95747" w:rsidRPr="00D95747">
        <w:rPr>
          <w:rFonts w:ascii="Calibri" w:eastAsia="Times New Roman" w:hAnsi="Calibri"/>
          <w:b/>
          <w:bCs/>
          <w:i/>
          <w:iCs/>
          <w:sz w:val="21"/>
        </w:rPr>
        <w:t>(Line 4483 - 4582)</w:t>
      </w:r>
    </w:p>
    <w:p w14:paraId="0B07BF91" w14:textId="77777777" w:rsidR="009223AB" w:rsidRPr="00D95747" w:rsidRDefault="009223AB" w:rsidP="00684639">
      <w:pPr>
        <w:pStyle w:val="BodyText"/>
        <w:rPr>
          <w:rFonts w:eastAsia="Times New Roman"/>
        </w:rPr>
      </w:pPr>
    </w:p>
    <w:p w14:paraId="58537B50" w14:textId="77777777" w:rsidR="00BD4E1C" w:rsidRDefault="00BD4E1C" w:rsidP="00321327">
      <w:pPr>
        <w:pStyle w:val="Heading1"/>
        <w:rPr>
          <w:rFonts w:eastAsia="Times New Roman"/>
        </w:rPr>
      </w:pPr>
    </w:p>
    <w:p w14:paraId="60274CAB" w14:textId="7F46C07D" w:rsidR="00D95747" w:rsidRPr="00D95747" w:rsidRDefault="00D95747" w:rsidP="00321327">
      <w:pPr>
        <w:pStyle w:val="Heading1"/>
        <w:rPr>
          <w:rFonts w:eastAsia="Times New Roman"/>
        </w:rPr>
      </w:pPr>
      <w:r w:rsidRPr="00D95747">
        <w:rPr>
          <w:rFonts w:eastAsia="Times New Roman"/>
        </w:rPr>
        <w:t xml:space="preserve">Chiefs of Police/Resident Troopers: </w:t>
      </w:r>
    </w:p>
    <w:p w14:paraId="5EB52A30" w14:textId="22A95DFC" w:rsidR="00D95747" w:rsidRPr="00D95747" w:rsidRDefault="00BD4E1C" w:rsidP="00684639">
      <w:pPr>
        <w:pStyle w:val="BodyText"/>
        <w:rPr>
          <w:rFonts w:eastAsia="Times New Roman"/>
        </w:rPr>
      </w:pPr>
      <w:r w:rsidRPr="00D95747">
        <w:rPr>
          <w:rFonts w:eastAsia="Times New Roman"/>
        </w:rPr>
        <w:t>Section 114. Effective July 1, 2021</w:t>
      </w:r>
      <w:r w:rsidRPr="00D95747">
        <w:rPr>
          <w:rFonts w:ascii="Calibri" w:eastAsia="Times New Roman" w:hAnsi="Calibri"/>
          <w:b/>
          <w:bCs/>
          <w:i/>
          <w:iCs/>
          <w:sz w:val="21"/>
        </w:rPr>
        <w:t xml:space="preserve"> </w:t>
      </w:r>
      <w:r w:rsidR="00D95747" w:rsidRPr="00D95747">
        <w:rPr>
          <w:rFonts w:eastAsia="Times New Roman"/>
        </w:rPr>
        <w:t xml:space="preserve">Not later than January 1, 2022, each law enforcement unit shall report to Police Officer Standards and Training Council, in the manner specified by the council, a recommendation as to the minimum number of officers that such law enforcement unit should have accredited as </w:t>
      </w:r>
      <w:r w:rsidR="00AA12F5" w:rsidRPr="00AA12F5">
        <w:rPr>
          <w:rFonts w:eastAsia="Times New Roman"/>
          <w:b/>
          <w:bCs/>
          <w:u w:val="single"/>
        </w:rPr>
        <w:t>D</w:t>
      </w:r>
      <w:r w:rsidR="00D95747" w:rsidRPr="00AA12F5">
        <w:rPr>
          <w:rFonts w:eastAsia="Times New Roman"/>
          <w:b/>
          <w:bCs/>
        </w:rPr>
        <w:t xml:space="preserve">rug </w:t>
      </w:r>
      <w:r w:rsidR="00AA12F5" w:rsidRPr="00AA12F5">
        <w:rPr>
          <w:rFonts w:eastAsia="Times New Roman"/>
          <w:b/>
          <w:bCs/>
          <w:u w:val="single"/>
        </w:rPr>
        <w:t>R</w:t>
      </w:r>
      <w:r w:rsidR="00D95747" w:rsidRPr="00AA12F5">
        <w:rPr>
          <w:rFonts w:eastAsia="Times New Roman"/>
          <w:b/>
          <w:bCs/>
        </w:rPr>
        <w:t xml:space="preserve">ecognition </w:t>
      </w:r>
      <w:r w:rsidR="00AA12F5" w:rsidRPr="00AA12F5">
        <w:rPr>
          <w:rFonts w:eastAsia="Times New Roman"/>
          <w:b/>
          <w:bCs/>
          <w:u w:val="single"/>
        </w:rPr>
        <w:t>E</w:t>
      </w:r>
      <w:r w:rsidR="00D95747" w:rsidRPr="00AA12F5">
        <w:rPr>
          <w:rFonts w:eastAsia="Times New Roman"/>
          <w:b/>
          <w:bCs/>
        </w:rPr>
        <w:t>xperts</w:t>
      </w:r>
      <w:r w:rsidR="00D95747" w:rsidRPr="00D95747">
        <w:rPr>
          <w:rFonts w:eastAsia="Times New Roman"/>
        </w:rPr>
        <w:t xml:space="preserve"> </w:t>
      </w:r>
      <w:r w:rsidR="00AA12F5" w:rsidRPr="00AA12F5">
        <w:rPr>
          <w:rFonts w:eastAsia="Times New Roman"/>
          <w:b/>
          <w:bCs/>
        </w:rPr>
        <w:t>(DRE)</w:t>
      </w:r>
      <w:r w:rsidR="00AA12F5">
        <w:rPr>
          <w:rFonts w:eastAsia="Times New Roman"/>
        </w:rPr>
        <w:t xml:space="preserve"> </w:t>
      </w:r>
      <w:r w:rsidR="00D95747" w:rsidRPr="00D95747">
        <w:rPr>
          <w:rFonts w:eastAsia="Times New Roman"/>
        </w:rPr>
        <w:t xml:space="preserve">to respond to instances of impaired driving, allowing that law enforcement units may call upon drug recognition experts from other law enforcement units as necessary and available. Such recommendation shall be based on data on impaired driving made available to law enforcement units by the Department of Transportation and any guidance issued by the council. </w:t>
      </w:r>
      <w:r w:rsidR="00D95747" w:rsidRPr="00D95747">
        <w:rPr>
          <w:rFonts w:ascii="Calibri" w:eastAsia="Times New Roman" w:hAnsi="Calibri"/>
          <w:b/>
          <w:bCs/>
          <w:i/>
          <w:iCs/>
          <w:sz w:val="21"/>
        </w:rPr>
        <w:t>(Line 4825 - 4836)</w:t>
      </w:r>
    </w:p>
    <w:p w14:paraId="67206D1E" w14:textId="72E59BC7" w:rsidR="00D95747" w:rsidRDefault="00D95747" w:rsidP="00321327">
      <w:pPr>
        <w:pStyle w:val="Heading1"/>
        <w:rPr>
          <w:rFonts w:eastAsia="Times New Roman"/>
        </w:rPr>
      </w:pPr>
      <w:r w:rsidRPr="00D95747">
        <w:rPr>
          <w:rFonts w:eastAsia="Times New Roman"/>
        </w:rPr>
        <w:t xml:space="preserve">Police Officer Standards and Training Council (POSTC): </w:t>
      </w:r>
    </w:p>
    <w:p w14:paraId="6D960CF6" w14:textId="2D30D026" w:rsidR="00BD4E1C" w:rsidRPr="00BD4E1C" w:rsidRDefault="00BD4E1C" w:rsidP="00BD4E1C">
      <w:r w:rsidRPr="00D95747">
        <w:rPr>
          <w:rFonts w:eastAsia="Times New Roman"/>
        </w:rPr>
        <w:t>Section 114. Effective July 1, 2021</w:t>
      </w:r>
    </w:p>
    <w:p w14:paraId="62071780" w14:textId="77777777" w:rsidR="00D95747" w:rsidRPr="00D95747" w:rsidRDefault="00D95747" w:rsidP="00684639">
      <w:pPr>
        <w:pStyle w:val="BodyText"/>
        <w:rPr>
          <w:rFonts w:eastAsia="Times New Roman"/>
        </w:rPr>
      </w:pPr>
      <w:r w:rsidRPr="00D95747">
        <w:rPr>
          <w:rFonts w:eastAsia="Times New Roman"/>
        </w:rPr>
        <w:t xml:space="preserve">1. The Police Officer Standards and Training Council, in conjunction with the Highway Safety Office within the Department of Transportation, shall determine the minimum number of police officers to be accredited as drug recognition experts for each law enforcement unit. </w:t>
      </w:r>
    </w:p>
    <w:p w14:paraId="451D7027" w14:textId="77777777" w:rsidR="00D95747" w:rsidRPr="00D95747" w:rsidRDefault="00D95747" w:rsidP="00684639">
      <w:pPr>
        <w:pStyle w:val="BodyText"/>
        <w:rPr>
          <w:rFonts w:eastAsia="Times New Roman"/>
        </w:rPr>
      </w:pPr>
      <w:r w:rsidRPr="00D95747">
        <w:rPr>
          <w:rFonts w:eastAsia="Times New Roman"/>
        </w:rPr>
        <w:t>2. In making such determination, the council and office shall consider the recommendation made by each law enforcement unit pursuant to subsection (a) of this section.</w:t>
      </w:r>
    </w:p>
    <w:p w14:paraId="15645C2A" w14:textId="77777777" w:rsidR="00D95747" w:rsidRPr="00D95747" w:rsidRDefault="00D95747" w:rsidP="00684639">
      <w:pPr>
        <w:pStyle w:val="BodyText"/>
        <w:rPr>
          <w:rFonts w:eastAsia="Times New Roman"/>
        </w:rPr>
      </w:pPr>
      <w:r w:rsidRPr="00D95747">
        <w:rPr>
          <w:rFonts w:eastAsia="Times New Roman"/>
        </w:rPr>
        <w:t xml:space="preserve">3. The council and office shall submit the results of such determination to the Governor and the Secretary of the Office of Policy and Management not later than July 1, 2022. </w:t>
      </w:r>
    </w:p>
    <w:p w14:paraId="4630827C" w14:textId="7C7D6DAE" w:rsidR="00D95747" w:rsidRPr="00D95747" w:rsidRDefault="00D95747" w:rsidP="00684639">
      <w:pPr>
        <w:pStyle w:val="BodyText"/>
        <w:rPr>
          <w:rFonts w:eastAsia="Times New Roman"/>
        </w:rPr>
      </w:pPr>
      <w:r w:rsidRPr="00D95747">
        <w:rPr>
          <w:rFonts w:eastAsia="Times New Roman"/>
        </w:rPr>
        <w:t>4. Not later than January 1, 2022, the Police Officer Standards and Training Council shall issue guidance concerning how police officers shall determine whether the cannabis possessed by a person is in excess of such person</w:t>
      </w:r>
      <w:r w:rsidR="00684639">
        <w:rPr>
          <w:rFonts w:eastAsia="Times New Roman"/>
        </w:rPr>
        <w:t>’</w:t>
      </w:r>
      <w:r w:rsidRPr="00D95747">
        <w:rPr>
          <w:rFonts w:eastAsia="Times New Roman"/>
        </w:rPr>
        <w:t xml:space="preserve">s possession limit pursuant to subsection (a) of section 21a-279a of the general statutes. </w:t>
      </w:r>
      <w:r w:rsidRPr="00D95747">
        <w:rPr>
          <w:rFonts w:ascii="Calibri" w:eastAsia="Times New Roman" w:hAnsi="Calibri"/>
          <w:b/>
          <w:bCs/>
          <w:i/>
          <w:iCs/>
          <w:sz w:val="21"/>
        </w:rPr>
        <w:t>(Line 4837 - 4848)</w:t>
      </w:r>
    </w:p>
    <w:p w14:paraId="4E0AB6F9" w14:textId="5074F236" w:rsidR="00D95747" w:rsidRDefault="00D95747" w:rsidP="00321327">
      <w:pPr>
        <w:pStyle w:val="Heading1"/>
        <w:rPr>
          <w:rFonts w:eastAsia="Times New Roman"/>
        </w:rPr>
      </w:pPr>
      <w:r w:rsidRPr="00D95747">
        <w:rPr>
          <w:rFonts w:eastAsia="Times New Roman"/>
        </w:rPr>
        <w:t xml:space="preserve">The Commissioner of the Department of Emergency Services and Public Protection: </w:t>
      </w:r>
    </w:p>
    <w:p w14:paraId="79F2C86B" w14:textId="28695EBD" w:rsidR="00321327" w:rsidRDefault="00BD4E1C" w:rsidP="00684639">
      <w:pPr>
        <w:pStyle w:val="BodyText"/>
        <w:rPr>
          <w:rFonts w:ascii="Calibri" w:eastAsia="Times New Roman" w:hAnsi="Calibri"/>
          <w:b/>
          <w:bCs/>
          <w:i/>
          <w:iCs/>
          <w:sz w:val="21"/>
        </w:rPr>
      </w:pPr>
      <w:r w:rsidRPr="00D95747">
        <w:rPr>
          <w:rFonts w:eastAsia="Times New Roman"/>
        </w:rPr>
        <w:t>Sec. 165. Effective July 1, 2021</w:t>
      </w:r>
      <w:r>
        <w:rPr>
          <w:rFonts w:eastAsia="Times New Roman"/>
        </w:rPr>
        <w:t xml:space="preserve"> </w:t>
      </w:r>
      <w:r w:rsidR="00D95747" w:rsidRPr="00D95747">
        <w:rPr>
          <w:rFonts w:eastAsia="Times New Roman"/>
        </w:rPr>
        <w:t xml:space="preserve">Not later than January 1, 2022, the Commissioner of Emergency Services and Public Protection shall report to the Governor and, in accordance with the provisions of section 11-4a, to the joint standing committees of the General Assembly having cognizance of matters relating to public safety and security and transportation, regarding the merits and feasibility of establishing (1) a phlebotomy program for police departments in the state, and (2) a facility to train police officers on the symptoms of cannabis impairment. </w:t>
      </w:r>
      <w:r w:rsidR="00D95747" w:rsidRPr="00D95747">
        <w:rPr>
          <w:rFonts w:ascii="Calibri" w:eastAsia="Times New Roman" w:hAnsi="Calibri"/>
          <w:b/>
          <w:bCs/>
          <w:i/>
          <w:iCs/>
          <w:sz w:val="21"/>
        </w:rPr>
        <w:t>(Line 7652 - 7659)</w:t>
      </w:r>
    </w:p>
    <w:p w14:paraId="1EB7E25F" w14:textId="0F7418AD" w:rsidR="00A504D9" w:rsidRDefault="00A504D9" w:rsidP="00684639">
      <w:pPr>
        <w:pStyle w:val="BodyText"/>
        <w:rPr>
          <w:rFonts w:ascii="Calibri" w:eastAsia="Times New Roman" w:hAnsi="Calibri"/>
          <w:b/>
          <w:bCs/>
          <w:i/>
          <w:iCs/>
          <w:sz w:val="21"/>
        </w:rPr>
      </w:pPr>
    </w:p>
    <w:p w14:paraId="73E3673B" w14:textId="75FC4016" w:rsidR="00A504D9" w:rsidRDefault="00A504D9" w:rsidP="00684639">
      <w:pPr>
        <w:pStyle w:val="BodyText"/>
        <w:rPr>
          <w:rFonts w:ascii="Calibri" w:eastAsia="Times New Roman" w:hAnsi="Calibri"/>
          <w:b/>
          <w:bCs/>
          <w:i/>
          <w:iCs/>
          <w:sz w:val="21"/>
        </w:rPr>
      </w:pPr>
    </w:p>
    <w:p w14:paraId="69337D5B" w14:textId="775D0584" w:rsidR="00A504D9" w:rsidRDefault="00A504D9" w:rsidP="00684639">
      <w:pPr>
        <w:pStyle w:val="BodyText"/>
        <w:rPr>
          <w:rFonts w:ascii="Calibri" w:eastAsia="Times New Roman" w:hAnsi="Calibri"/>
          <w:b/>
          <w:bCs/>
          <w:i/>
          <w:iCs/>
          <w:sz w:val="21"/>
        </w:rPr>
      </w:pPr>
    </w:p>
    <w:p w14:paraId="46A983A7" w14:textId="702C6A51" w:rsidR="00A504D9" w:rsidRDefault="00A504D9" w:rsidP="00684639">
      <w:pPr>
        <w:pStyle w:val="BodyText"/>
        <w:rPr>
          <w:rFonts w:ascii="Calibri" w:eastAsia="Times New Roman" w:hAnsi="Calibri"/>
          <w:b/>
          <w:bCs/>
          <w:i/>
          <w:iCs/>
          <w:sz w:val="21"/>
        </w:rPr>
      </w:pPr>
    </w:p>
    <w:p w14:paraId="72F79EA8" w14:textId="77777777" w:rsidR="00A504D9" w:rsidRDefault="00A504D9" w:rsidP="00684639">
      <w:pPr>
        <w:pStyle w:val="BodyText"/>
        <w:rPr>
          <w:rFonts w:ascii="Calibri" w:eastAsia="Times New Roman" w:hAnsi="Calibri"/>
          <w:b/>
          <w:bCs/>
          <w:i/>
          <w:iCs/>
          <w:sz w:val="21"/>
        </w:rPr>
      </w:pPr>
    </w:p>
    <w:p w14:paraId="66F5818C" w14:textId="77777777" w:rsidR="00D95747" w:rsidRPr="00D95747" w:rsidRDefault="00D95747" w:rsidP="00D458D5">
      <w:pPr>
        <w:pStyle w:val="Heading1"/>
        <w:rPr>
          <w:rFonts w:eastAsia="Times New Roman"/>
        </w:rPr>
      </w:pPr>
      <w:r w:rsidRPr="00D458D5">
        <w:lastRenderedPageBreak/>
        <w:t>Definitions</w:t>
      </w:r>
      <w:r w:rsidRPr="00D95747">
        <w:rPr>
          <w:rFonts w:eastAsia="Times New Roman"/>
        </w:rPr>
        <w:t>:</w:t>
      </w:r>
    </w:p>
    <w:p w14:paraId="7377C627" w14:textId="0241E845" w:rsidR="00D95747" w:rsidRPr="00D95747" w:rsidRDefault="00684639" w:rsidP="00684639">
      <w:pPr>
        <w:pStyle w:val="BodyText"/>
        <w:rPr>
          <w:rFonts w:eastAsia="Times New Roman"/>
        </w:rPr>
      </w:pPr>
      <w:r>
        <w:rPr>
          <w:rFonts w:eastAsia="Times New Roman"/>
        </w:rPr>
        <w:t>“</w:t>
      </w:r>
      <w:r w:rsidR="00D95747" w:rsidRPr="00D95747">
        <w:rPr>
          <w:rFonts w:eastAsia="Times New Roman"/>
          <w:b/>
          <w:u w:val="single"/>
        </w:rPr>
        <w:t>Cannabis</w:t>
      </w:r>
      <w:r>
        <w:rPr>
          <w:rFonts w:eastAsia="Times New Roman"/>
        </w:rPr>
        <w:t>”</w:t>
      </w:r>
      <w:r w:rsidR="00D95747" w:rsidRPr="00D95747">
        <w:rPr>
          <w:rFonts w:eastAsia="Times New Roman"/>
        </w:rPr>
        <w:t xml:space="preserve"> means marijuana, as defined in section 21a-240 of the 24 general statutes; </w:t>
      </w:r>
    </w:p>
    <w:p w14:paraId="54F9AE64" w14:textId="7D888F78" w:rsidR="00D95747" w:rsidRPr="00D95747" w:rsidRDefault="00684639" w:rsidP="00684639">
      <w:pPr>
        <w:pStyle w:val="BodyText"/>
        <w:rPr>
          <w:rFonts w:eastAsia="Times New Roman"/>
        </w:rPr>
      </w:pPr>
      <w:r>
        <w:rPr>
          <w:rFonts w:eastAsia="Times New Roman"/>
        </w:rPr>
        <w:t>“</w:t>
      </w:r>
      <w:r w:rsidR="00D95747" w:rsidRPr="00D95747">
        <w:rPr>
          <w:rFonts w:eastAsia="Times New Roman"/>
          <w:b/>
          <w:u w:val="single"/>
        </w:rPr>
        <w:t>Cannabis establishment</w:t>
      </w:r>
      <w:r>
        <w:rPr>
          <w:rFonts w:eastAsia="Times New Roman"/>
        </w:rPr>
        <w:t>”</w:t>
      </w:r>
      <w:r w:rsidR="00D95747" w:rsidRPr="00D95747">
        <w:rPr>
          <w:rFonts w:eastAsia="Times New Roman"/>
        </w:rPr>
        <w:t xml:space="preserve"> means a producer, dispensary facility, cultivator, micro-cultivator, retailer, hybrid retailer, food and beverage manufacturer, product manufacturer, product packager, delivery service or transporter</w:t>
      </w:r>
      <w:r w:rsidR="007C74C2">
        <w:rPr>
          <w:rFonts w:eastAsia="Times New Roman"/>
        </w:rPr>
        <w:t>;</w:t>
      </w:r>
    </w:p>
    <w:p w14:paraId="09A425A5" w14:textId="3A1E889E" w:rsidR="00D95747" w:rsidRPr="00D95747" w:rsidRDefault="00684639" w:rsidP="00684639">
      <w:pPr>
        <w:pStyle w:val="BodyText"/>
        <w:rPr>
          <w:rFonts w:eastAsia="Times New Roman"/>
        </w:rPr>
      </w:pPr>
      <w:r>
        <w:rPr>
          <w:rFonts w:eastAsia="Times New Roman"/>
        </w:rPr>
        <w:t>“</w:t>
      </w:r>
      <w:r w:rsidR="00D95747" w:rsidRPr="00D95747">
        <w:rPr>
          <w:rFonts w:eastAsia="Times New Roman"/>
          <w:b/>
          <w:u w:val="single"/>
        </w:rPr>
        <w:t>Cannabis flower</w:t>
      </w:r>
      <w:r>
        <w:rPr>
          <w:rFonts w:eastAsia="Times New Roman"/>
        </w:rPr>
        <w:t>”</w:t>
      </w:r>
      <w:r w:rsidR="00D95747" w:rsidRPr="00D95747">
        <w:rPr>
          <w:rFonts w:eastAsia="Times New Roman"/>
        </w:rPr>
        <w:t xml:space="preserve"> means the flower, including abnormal and immature flowers, of a plant of the genus cannabis that has been harvested, dried and cured, and prior to any processing whereby the flower material is transformed into a cannabis product. </w:t>
      </w:r>
      <w:r>
        <w:rPr>
          <w:rFonts w:eastAsia="Times New Roman"/>
        </w:rPr>
        <w:t>“</w:t>
      </w:r>
      <w:r w:rsidR="00D95747" w:rsidRPr="00D95747">
        <w:rPr>
          <w:rFonts w:eastAsia="Times New Roman"/>
        </w:rPr>
        <w:t>Cannabis flower</w:t>
      </w:r>
      <w:r>
        <w:rPr>
          <w:rFonts w:eastAsia="Times New Roman"/>
        </w:rPr>
        <w:t>”</w:t>
      </w:r>
      <w:r w:rsidR="00D95747" w:rsidRPr="00D95747">
        <w:rPr>
          <w:rFonts w:eastAsia="Times New Roman"/>
        </w:rPr>
        <w:t xml:space="preserve"> does not include (A) the leaves or stem of such plant, or (B) hemp, as defined in section 22-61l of the general statutes;</w:t>
      </w:r>
    </w:p>
    <w:p w14:paraId="7944F352" w14:textId="79F56ED0" w:rsidR="00D95747" w:rsidRPr="00D95747" w:rsidRDefault="00684639" w:rsidP="00684639">
      <w:pPr>
        <w:pStyle w:val="BodyText"/>
        <w:rPr>
          <w:rFonts w:eastAsia="Times New Roman"/>
        </w:rPr>
      </w:pPr>
      <w:r>
        <w:rPr>
          <w:rFonts w:eastAsia="Times New Roman"/>
        </w:rPr>
        <w:t>“</w:t>
      </w:r>
      <w:r w:rsidR="00D95747" w:rsidRPr="00D95747">
        <w:rPr>
          <w:rFonts w:eastAsia="Times New Roman"/>
          <w:b/>
          <w:u w:val="single"/>
        </w:rPr>
        <w:t>Cannabis trim</w:t>
      </w:r>
      <w:r>
        <w:rPr>
          <w:rFonts w:eastAsia="Times New Roman"/>
        </w:rPr>
        <w:t>”</w:t>
      </w:r>
      <w:r w:rsidR="00D95747" w:rsidRPr="00D95747">
        <w:rPr>
          <w:rFonts w:eastAsia="Times New Roman"/>
        </w:rPr>
        <w:t xml:space="preserve"> means all parts, including abnormal or immature parts, of a plant of the genus cannabis, other than cannabis flower, that have been harvested, dried and cured, and prior to any processing whereby the plant material is transformed into a cannabis product. </w:t>
      </w:r>
      <w:r>
        <w:rPr>
          <w:rFonts w:eastAsia="Times New Roman"/>
        </w:rPr>
        <w:t>“</w:t>
      </w:r>
      <w:r w:rsidR="00D95747" w:rsidRPr="00D95747">
        <w:rPr>
          <w:rFonts w:eastAsia="Times New Roman"/>
        </w:rPr>
        <w:t>Cannabis trim</w:t>
      </w:r>
      <w:r>
        <w:rPr>
          <w:rFonts w:eastAsia="Times New Roman"/>
        </w:rPr>
        <w:t>”</w:t>
      </w:r>
      <w:r w:rsidR="00D95747" w:rsidRPr="00D95747">
        <w:rPr>
          <w:rFonts w:eastAsia="Times New Roman"/>
        </w:rPr>
        <w:t xml:space="preserve"> does not include hemp, as defined in section 22-61</w:t>
      </w:r>
      <w:r w:rsidR="007C74C2">
        <w:rPr>
          <w:rFonts w:eastAsia="Times New Roman"/>
        </w:rPr>
        <w:t>(</w:t>
      </w:r>
      <w:r w:rsidR="00D95747" w:rsidRPr="00D95747">
        <w:rPr>
          <w:rFonts w:eastAsia="Times New Roman"/>
        </w:rPr>
        <w:t>l</w:t>
      </w:r>
      <w:r w:rsidR="007C74C2">
        <w:rPr>
          <w:rFonts w:eastAsia="Times New Roman"/>
        </w:rPr>
        <w:t>)</w:t>
      </w:r>
      <w:r w:rsidR="00D95747" w:rsidRPr="00D95747">
        <w:rPr>
          <w:rFonts w:eastAsia="Times New Roman"/>
        </w:rPr>
        <w:t xml:space="preserve"> of the general statutes;          </w:t>
      </w:r>
    </w:p>
    <w:p w14:paraId="65377C76" w14:textId="26D5CC41" w:rsidR="00D95747" w:rsidRPr="00D95747" w:rsidRDefault="00684639" w:rsidP="00684639">
      <w:pPr>
        <w:pStyle w:val="BodyText"/>
        <w:rPr>
          <w:rFonts w:eastAsia="Times New Roman"/>
        </w:rPr>
      </w:pPr>
      <w:r>
        <w:rPr>
          <w:rFonts w:eastAsia="Times New Roman"/>
        </w:rPr>
        <w:t>“</w:t>
      </w:r>
      <w:r w:rsidR="00D95747" w:rsidRPr="00D95747">
        <w:rPr>
          <w:rFonts w:eastAsia="Times New Roman"/>
          <w:b/>
          <w:u w:val="single"/>
        </w:rPr>
        <w:t>Cannabis product</w:t>
      </w:r>
      <w:r>
        <w:rPr>
          <w:rFonts w:eastAsia="Times New Roman"/>
        </w:rPr>
        <w:t>”</w:t>
      </w:r>
      <w:r w:rsidR="00D95747" w:rsidRPr="00D95747">
        <w:rPr>
          <w:rFonts w:eastAsia="Times New Roman"/>
        </w:rPr>
        <w:t xml:space="preserve"> means cannabis that is in the form of a cannabis concentrate or a product that contains cannabis, which may be combined with other ingredients, and is intended for use or consumption. </w:t>
      </w:r>
      <w:r>
        <w:rPr>
          <w:rFonts w:eastAsia="Times New Roman"/>
        </w:rPr>
        <w:t>“</w:t>
      </w:r>
      <w:r w:rsidR="00D95747" w:rsidRPr="00D95747">
        <w:rPr>
          <w:rFonts w:eastAsia="Times New Roman"/>
        </w:rPr>
        <w:t>Cannabis product</w:t>
      </w:r>
      <w:r>
        <w:rPr>
          <w:rFonts w:eastAsia="Times New Roman"/>
        </w:rPr>
        <w:t>”</w:t>
      </w:r>
      <w:r w:rsidR="00D95747" w:rsidRPr="00D95747">
        <w:rPr>
          <w:rFonts w:eastAsia="Times New Roman"/>
        </w:rPr>
        <w:t xml:space="preserve"> does not include the raw cannabis plant;</w:t>
      </w:r>
    </w:p>
    <w:p w14:paraId="1CAE9575" w14:textId="2B570071" w:rsidR="00D95747" w:rsidRPr="00D95747" w:rsidRDefault="00684639" w:rsidP="00684639">
      <w:pPr>
        <w:pStyle w:val="BodyText"/>
        <w:rPr>
          <w:rFonts w:eastAsia="Times New Roman"/>
        </w:rPr>
      </w:pPr>
      <w:r>
        <w:rPr>
          <w:rFonts w:eastAsia="Times New Roman"/>
        </w:rPr>
        <w:t>“</w:t>
      </w:r>
      <w:r w:rsidR="00D95747" w:rsidRPr="00D95747">
        <w:rPr>
          <w:rFonts w:eastAsia="Times New Roman"/>
          <w:b/>
          <w:u w:val="single"/>
        </w:rPr>
        <w:t>Cannabis concentrate</w:t>
      </w:r>
      <w:r>
        <w:rPr>
          <w:rFonts w:eastAsia="Times New Roman"/>
        </w:rPr>
        <w:t>”</w:t>
      </w:r>
      <w:r w:rsidR="00D95747" w:rsidRPr="00D95747">
        <w:rPr>
          <w:rFonts w:eastAsia="Times New Roman"/>
        </w:rPr>
        <w:t xml:space="preserve"> means any form of concentration, including, but not limited to, extracts, oils, tinctures, shatter and waxes, that is extracted from cannabis; </w:t>
      </w:r>
    </w:p>
    <w:p w14:paraId="70A87421" w14:textId="7F87CEA4" w:rsidR="00D95747" w:rsidRPr="00D95747" w:rsidRDefault="00684639" w:rsidP="00684639">
      <w:pPr>
        <w:pStyle w:val="BodyText"/>
        <w:rPr>
          <w:rFonts w:eastAsia="Times New Roman"/>
        </w:rPr>
      </w:pPr>
      <w:r>
        <w:rPr>
          <w:rFonts w:eastAsia="Times New Roman"/>
        </w:rPr>
        <w:t>“</w:t>
      </w:r>
      <w:r w:rsidR="00D95747" w:rsidRPr="00D95747">
        <w:rPr>
          <w:rFonts w:eastAsia="Times New Roman"/>
          <w:b/>
          <w:u w:val="single"/>
        </w:rPr>
        <w:t>Cannabis-type substances</w:t>
      </w:r>
      <w:r>
        <w:rPr>
          <w:rFonts w:eastAsia="Times New Roman"/>
        </w:rPr>
        <w:t>”</w:t>
      </w:r>
      <w:r w:rsidR="00D95747" w:rsidRPr="00D95747">
        <w:rPr>
          <w:rFonts w:eastAsia="Times New Roman"/>
        </w:rPr>
        <w:t xml:space="preserve"> have the same meaning as “marijuana</w:t>
      </w:r>
      <w:r>
        <w:rPr>
          <w:rFonts w:eastAsia="Times New Roman"/>
        </w:rPr>
        <w:t>”</w:t>
      </w:r>
      <w:r w:rsidR="00D95747" w:rsidRPr="00D95747">
        <w:rPr>
          <w:rFonts w:eastAsia="Times New Roman"/>
        </w:rPr>
        <w:t>, as defined in section 21a-240 of the general statutes;</w:t>
      </w:r>
    </w:p>
    <w:p w14:paraId="097C12E6" w14:textId="394A7E11" w:rsidR="00D95747" w:rsidRPr="00684639" w:rsidRDefault="00684639" w:rsidP="00684639">
      <w:pPr>
        <w:pStyle w:val="BodyText"/>
        <w:rPr>
          <w:rFonts w:eastAsia="Times New Roman"/>
          <w:b/>
          <w:i/>
        </w:rPr>
      </w:pPr>
      <w:r w:rsidRPr="00684639">
        <w:rPr>
          <w:rFonts w:eastAsia="Times New Roman"/>
          <w:b/>
          <w:i/>
        </w:rPr>
        <w:t>“</w:t>
      </w:r>
      <w:r w:rsidR="00D95747" w:rsidRPr="00684639">
        <w:rPr>
          <w:rFonts w:eastAsia="Times New Roman"/>
          <w:b/>
          <w:i/>
        </w:rPr>
        <w:t>Cannabis</w:t>
      </w:r>
      <w:r w:rsidRPr="00684639">
        <w:rPr>
          <w:rFonts w:eastAsia="Times New Roman"/>
          <w:b/>
          <w:i/>
        </w:rPr>
        <w:t>”</w:t>
      </w:r>
      <w:r w:rsidR="00D95747" w:rsidRPr="00684639">
        <w:rPr>
          <w:rFonts w:eastAsia="Times New Roman"/>
          <w:b/>
          <w:i/>
        </w:rPr>
        <w:t xml:space="preserve">, </w:t>
      </w:r>
      <w:r w:rsidRPr="00684639">
        <w:rPr>
          <w:rFonts w:eastAsia="Times New Roman"/>
          <w:b/>
          <w:i/>
        </w:rPr>
        <w:t>“</w:t>
      </w:r>
      <w:r w:rsidR="00D95747" w:rsidRPr="00684639">
        <w:rPr>
          <w:rFonts w:eastAsia="Times New Roman"/>
          <w:b/>
          <w:i/>
        </w:rPr>
        <w:t>cannabis flower</w:t>
      </w:r>
      <w:r w:rsidRPr="00684639">
        <w:rPr>
          <w:rFonts w:eastAsia="Times New Roman"/>
          <w:b/>
          <w:i/>
        </w:rPr>
        <w:t>”</w:t>
      </w:r>
      <w:r w:rsidR="00D95747" w:rsidRPr="00684639">
        <w:rPr>
          <w:rFonts w:eastAsia="Times New Roman"/>
          <w:b/>
          <w:i/>
        </w:rPr>
        <w:t xml:space="preserve">, </w:t>
      </w:r>
      <w:r w:rsidRPr="00684639">
        <w:rPr>
          <w:rFonts w:eastAsia="Times New Roman"/>
          <w:b/>
          <w:i/>
        </w:rPr>
        <w:t>“</w:t>
      </w:r>
      <w:r w:rsidR="00D95747" w:rsidRPr="00684639">
        <w:rPr>
          <w:rFonts w:eastAsia="Times New Roman"/>
          <w:b/>
          <w:i/>
        </w:rPr>
        <w:t>cannabis trim</w:t>
      </w:r>
      <w:r w:rsidRPr="00684639">
        <w:rPr>
          <w:rFonts w:eastAsia="Times New Roman"/>
          <w:b/>
          <w:i/>
        </w:rPr>
        <w:t>”</w:t>
      </w:r>
      <w:r w:rsidR="00D95747" w:rsidRPr="00684639">
        <w:rPr>
          <w:rFonts w:eastAsia="Times New Roman"/>
          <w:b/>
          <w:i/>
        </w:rPr>
        <w:t xml:space="preserve">, </w:t>
      </w:r>
      <w:r w:rsidRPr="00684639">
        <w:rPr>
          <w:rFonts w:eastAsia="Times New Roman"/>
          <w:b/>
          <w:i/>
        </w:rPr>
        <w:t>“</w:t>
      </w:r>
      <w:r w:rsidR="00D95747" w:rsidRPr="00684639">
        <w:rPr>
          <w:rFonts w:eastAsia="Times New Roman"/>
          <w:b/>
          <w:i/>
        </w:rPr>
        <w:t>cannabis concentrate</w:t>
      </w:r>
      <w:r w:rsidRPr="00684639">
        <w:rPr>
          <w:rFonts w:eastAsia="Times New Roman"/>
          <w:b/>
          <w:i/>
        </w:rPr>
        <w:t>”</w:t>
      </w:r>
      <w:r w:rsidR="00D95747" w:rsidRPr="00684639">
        <w:rPr>
          <w:rFonts w:eastAsia="Times New Roman"/>
          <w:b/>
          <w:i/>
        </w:rPr>
        <w:t xml:space="preserve"> and </w:t>
      </w:r>
      <w:r w:rsidRPr="00684639">
        <w:rPr>
          <w:rFonts w:eastAsia="Times New Roman"/>
          <w:b/>
          <w:i/>
        </w:rPr>
        <w:t>“</w:t>
      </w:r>
      <w:r w:rsidR="00D95747" w:rsidRPr="00684639">
        <w:rPr>
          <w:rFonts w:eastAsia="Times New Roman"/>
          <w:b/>
          <w:i/>
        </w:rPr>
        <w:t>cannabis product</w:t>
      </w:r>
      <w:r w:rsidRPr="00684639">
        <w:rPr>
          <w:rFonts w:eastAsia="Times New Roman"/>
          <w:b/>
          <w:i/>
        </w:rPr>
        <w:t>”</w:t>
      </w:r>
      <w:r w:rsidR="00D95747" w:rsidRPr="00684639">
        <w:rPr>
          <w:rFonts w:eastAsia="Times New Roman"/>
          <w:b/>
          <w:i/>
        </w:rPr>
        <w:t xml:space="preserve"> have the same meanings as provided in section 1 of this act. </w:t>
      </w:r>
    </w:p>
    <w:p w14:paraId="77EDAD3C" w14:textId="671F3CF3" w:rsidR="00D95747" w:rsidRPr="00D95747" w:rsidRDefault="00684639" w:rsidP="00684639">
      <w:pPr>
        <w:pStyle w:val="BodyText"/>
        <w:rPr>
          <w:rFonts w:eastAsia="Times New Roman"/>
        </w:rPr>
      </w:pPr>
      <w:r>
        <w:rPr>
          <w:rFonts w:eastAsia="Times New Roman"/>
        </w:rPr>
        <w:t>“</w:t>
      </w:r>
      <w:r w:rsidR="00D95747" w:rsidRPr="00D95747">
        <w:rPr>
          <w:rFonts w:eastAsia="Times New Roman"/>
          <w:b/>
          <w:u w:val="single"/>
        </w:rPr>
        <w:t>Cannabis plant material</w:t>
      </w:r>
      <w:r>
        <w:rPr>
          <w:rFonts w:eastAsia="Times New Roman"/>
        </w:rPr>
        <w:t>”</w:t>
      </w:r>
      <w:r w:rsidR="00D95747" w:rsidRPr="00D95747">
        <w:rPr>
          <w:rFonts w:eastAsia="Times New Roman"/>
        </w:rPr>
        <w:t xml:space="preserve"> means cannabis flower, cannabis trim and all parts of any plant or species of the genus cannabis, or any infra specific taxon thereof, excluding a growing plant, and the seeds thereof. </w:t>
      </w:r>
      <w:r>
        <w:rPr>
          <w:rFonts w:eastAsia="Times New Roman"/>
        </w:rPr>
        <w:t>“</w:t>
      </w:r>
      <w:r w:rsidR="00D95747" w:rsidRPr="00D95747">
        <w:rPr>
          <w:rFonts w:eastAsia="Times New Roman"/>
        </w:rPr>
        <w:t>Cannabis plant material</w:t>
      </w:r>
      <w:r>
        <w:rPr>
          <w:rFonts w:eastAsia="Times New Roman"/>
        </w:rPr>
        <w:t>”</w:t>
      </w:r>
      <w:r w:rsidR="00D95747" w:rsidRPr="00D95747">
        <w:rPr>
          <w:rFonts w:eastAsia="Times New Roman"/>
        </w:rPr>
        <w:t xml:space="preserve"> does not include hemp, as defined in section 22-61l. </w:t>
      </w:r>
    </w:p>
    <w:p w14:paraId="741BD306" w14:textId="3175050F" w:rsidR="00D95747" w:rsidRPr="00D95747" w:rsidRDefault="00684639" w:rsidP="00684639">
      <w:pPr>
        <w:pStyle w:val="BodyText"/>
        <w:rPr>
          <w:rFonts w:eastAsia="Times New Roman"/>
        </w:rPr>
      </w:pPr>
      <w:r>
        <w:rPr>
          <w:rFonts w:eastAsia="Times New Roman"/>
        </w:rPr>
        <w:t>“</w:t>
      </w:r>
      <w:r w:rsidR="00D95747" w:rsidRPr="00D95747">
        <w:rPr>
          <w:rFonts w:eastAsia="Times New Roman"/>
          <w:b/>
          <w:u w:val="single"/>
        </w:rPr>
        <w:t>Motor vehicle</w:t>
      </w:r>
      <w:r>
        <w:rPr>
          <w:rFonts w:eastAsia="Times New Roman"/>
        </w:rPr>
        <w:t>”</w:t>
      </w:r>
      <w:r w:rsidR="00D95747" w:rsidRPr="00D95747">
        <w:rPr>
          <w:rFonts w:eastAsia="Times New Roman"/>
        </w:rPr>
        <w:t xml:space="preserve"> has the same meaning as provided in section 14-1. </w:t>
      </w:r>
    </w:p>
    <w:p w14:paraId="3D738782" w14:textId="208E8F57" w:rsidR="00A14F64" w:rsidRDefault="00684639" w:rsidP="009B6FD5">
      <w:pPr>
        <w:pStyle w:val="BodyText"/>
        <w:rPr>
          <w:rFonts w:eastAsia="Times New Roman"/>
        </w:rPr>
      </w:pPr>
      <w:r>
        <w:rPr>
          <w:rFonts w:eastAsia="Times New Roman"/>
        </w:rPr>
        <w:t>“</w:t>
      </w:r>
      <w:r w:rsidR="00D95747" w:rsidRPr="00D95747">
        <w:rPr>
          <w:rFonts w:eastAsia="Times New Roman"/>
          <w:b/>
          <w:u w:val="single"/>
        </w:rPr>
        <w:t>Trunk</w:t>
      </w:r>
      <w:r>
        <w:rPr>
          <w:rFonts w:eastAsia="Times New Roman"/>
        </w:rPr>
        <w:t>”</w:t>
      </w:r>
      <w:r w:rsidR="00D95747" w:rsidRPr="00D95747">
        <w:rPr>
          <w:rFonts w:eastAsia="Times New Roman"/>
        </w:rPr>
        <w:t xml:space="preserve"> means (i) the fully enclosed and locked main storage or luggage compartment of a motor vehicle that is not accessible from the passenger compartment, or (ii) a locked toolbox or utility box attached to the bed of a pickup truck, as defined in section 14-1. </w:t>
      </w:r>
      <w:r>
        <w:rPr>
          <w:rFonts w:eastAsia="Times New Roman"/>
        </w:rPr>
        <w:t>“</w:t>
      </w:r>
      <w:r w:rsidR="00D95747" w:rsidRPr="00D95747">
        <w:rPr>
          <w:rFonts w:eastAsia="Times New Roman"/>
        </w:rPr>
        <w:t>Trunk</w:t>
      </w:r>
      <w:r>
        <w:rPr>
          <w:rFonts w:eastAsia="Times New Roman"/>
        </w:rPr>
        <w:t>”</w:t>
      </w:r>
      <w:r w:rsidR="00D95747" w:rsidRPr="00D95747">
        <w:rPr>
          <w:rFonts w:eastAsia="Times New Roman"/>
        </w:rPr>
        <w:t xml:space="preserve"> does not include the rear of a pickup truck, except as otherwise provided, or of a hatchback, station-wagon-type automobile or sport utility vehicle or any compartment that has a window.</w:t>
      </w:r>
    </w:p>
    <w:p w14:paraId="181DBD45" w14:textId="47F2D08A" w:rsidR="00A504D9" w:rsidRDefault="00A504D9" w:rsidP="009B6FD5">
      <w:pPr>
        <w:pStyle w:val="BodyText"/>
        <w:rPr>
          <w:rFonts w:eastAsia="Times New Roman"/>
        </w:rPr>
      </w:pPr>
    </w:p>
    <w:p w14:paraId="49371B1E" w14:textId="621837B2" w:rsidR="00A504D9" w:rsidRDefault="00A504D9" w:rsidP="009B6FD5">
      <w:pPr>
        <w:pStyle w:val="BodyText"/>
        <w:rPr>
          <w:rFonts w:eastAsia="Times New Roman"/>
        </w:rPr>
      </w:pPr>
    </w:p>
    <w:p w14:paraId="561D93C9" w14:textId="47BB63FB" w:rsidR="00A504D9" w:rsidRDefault="00A504D9" w:rsidP="009B6FD5">
      <w:pPr>
        <w:pStyle w:val="BodyText"/>
        <w:rPr>
          <w:rFonts w:eastAsia="Times New Roman"/>
        </w:rPr>
      </w:pPr>
    </w:p>
    <w:p w14:paraId="7AF7657A" w14:textId="7FFCFC97" w:rsidR="00A504D9" w:rsidRDefault="00A504D9" w:rsidP="009B6FD5">
      <w:pPr>
        <w:pStyle w:val="BodyText"/>
        <w:rPr>
          <w:rFonts w:eastAsia="Times New Roman"/>
        </w:rPr>
      </w:pPr>
    </w:p>
    <w:p w14:paraId="2773360D" w14:textId="09ED5AAE" w:rsidR="00A504D9" w:rsidRDefault="00A504D9" w:rsidP="009B6FD5">
      <w:pPr>
        <w:pStyle w:val="BodyText"/>
        <w:rPr>
          <w:rFonts w:eastAsia="Times New Roman"/>
        </w:rPr>
      </w:pPr>
    </w:p>
    <w:p w14:paraId="0C370798" w14:textId="77777777" w:rsidR="00166048" w:rsidRDefault="00A504D9" w:rsidP="009B6FD5">
      <w:pPr>
        <w:pStyle w:val="BodyText"/>
        <w:rPr>
          <w:rFonts w:eastAsia="Times New Roman"/>
        </w:rPr>
      </w:pPr>
      <w:r>
        <w:rPr>
          <w:rFonts w:eastAsia="Times New Roman"/>
        </w:rPr>
        <w:t>KB: MD/WS/BR/TC/CM/KB</w:t>
      </w:r>
    </w:p>
    <w:p w14:paraId="5C8E6580" w14:textId="10069BC2" w:rsidR="00A504D9" w:rsidRDefault="00166048" w:rsidP="009B6FD5">
      <w:pPr>
        <w:pStyle w:val="BodyText"/>
        <w:rPr>
          <w:rFonts w:eastAsia="Times New Roman"/>
        </w:rPr>
      </w:pPr>
      <w:r>
        <w:rPr>
          <w:rFonts w:eastAsia="Times New Roman"/>
        </w:rPr>
        <w:t xml:space="preserve">June 25, 2021 </w:t>
      </w:r>
    </w:p>
    <w:sectPr w:rsidR="00A504D9" w:rsidSect="009B6FD5">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7BB24" w14:textId="77777777" w:rsidR="00BE3411" w:rsidRDefault="00BE3411">
      <w:pPr>
        <w:spacing w:after="0" w:line="240" w:lineRule="auto"/>
      </w:pPr>
      <w:r>
        <w:separator/>
      </w:r>
    </w:p>
  </w:endnote>
  <w:endnote w:type="continuationSeparator" w:id="0">
    <w:p w14:paraId="541AF032" w14:textId="77777777" w:rsidR="00BE3411" w:rsidRDefault="00BE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829091"/>
      <w:docPartObj>
        <w:docPartGallery w:val="Page Numbers (Bottom of Page)"/>
        <w:docPartUnique/>
      </w:docPartObj>
    </w:sdtPr>
    <w:sdtEndPr>
      <w:rPr>
        <w:noProof/>
      </w:rPr>
    </w:sdtEndPr>
    <w:sdtContent>
      <w:p w14:paraId="3FADC697" w14:textId="410457FB" w:rsidR="009B6FD5" w:rsidRDefault="009B6F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5C9C3D" w14:textId="072F6120" w:rsidR="006F0BC8" w:rsidRDefault="009F3F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82837" w14:textId="77777777" w:rsidR="00BE3411" w:rsidRDefault="00BE3411">
      <w:pPr>
        <w:spacing w:after="0" w:line="240" w:lineRule="auto"/>
      </w:pPr>
      <w:r>
        <w:separator/>
      </w:r>
    </w:p>
  </w:footnote>
  <w:footnote w:type="continuationSeparator" w:id="0">
    <w:p w14:paraId="11C18102" w14:textId="77777777" w:rsidR="00BE3411" w:rsidRDefault="00BE3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47"/>
    <w:rsid w:val="000C0EF4"/>
    <w:rsid w:val="00166048"/>
    <w:rsid w:val="001D7B5B"/>
    <w:rsid w:val="00226CA6"/>
    <w:rsid w:val="00321327"/>
    <w:rsid w:val="003A7C62"/>
    <w:rsid w:val="003B7FAF"/>
    <w:rsid w:val="00421710"/>
    <w:rsid w:val="005A2C0E"/>
    <w:rsid w:val="005C0070"/>
    <w:rsid w:val="00642D6E"/>
    <w:rsid w:val="00684639"/>
    <w:rsid w:val="00700C27"/>
    <w:rsid w:val="0076159A"/>
    <w:rsid w:val="007624E0"/>
    <w:rsid w:val="007C74C2"/>
    <w:rsid w:val="00911230"/>
    <w:rsid w:val="009223AB"/>
    <w:rsid w:val="00941547"/>
    <w:rsid w:val="00973C91"/>
    <w:rsid w:val="009A6913"/>
    <w:rsid w:val="009B6FD5"/>
    <w:rsid w:val="009F3F43"/>
    <w:rsid w:val="00A14F64"/>
    <w:rsid w:val="00A504D9"/>
    <w:rsid w:val="00AA12F5"/>
    <w:rsid w:val="00BD4E1C"/>
    <w:rsid w:val="00BE3411"/>
    <w:rsid w:val="00CB454C"/>
    <w:rsid w:val="00CE3BD1"/>
    <w:rsid w:val="00CE5901"/>
    <w:rsid w:val="00D458D5"/>
    <w:rsid w:val="00D95747"/>
    <w:rsid w:val="00DA1004"/>
    <w:rsid w:val="00E32507"/>
    <w:rsid w:val="00E63B4C"/>
    <w:rsid w:val="00E91807"/>
    <w:rsid w:val="00EA2D39"/>
    <w:rsid w:val="00EE054E"/>
    <w:rsid w:val="00FE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17C62"/>
  <w15:chartTrackingRefBased/>
  <w15:docId w15:val="{450853FA-1516-4495-A0BE-2F70A90D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AF"/>
  </w:style>
  <w:style w:type="paragraph" w:styleId="Heading1">
    <w:name w:val="heading 1"/>
    <w:basedOn w:val="Normal"/>
    <w:next w:val="Normal"/>
    <w:link w:val="Heading1Char"/>
    <w:uiPriority w:val="9"/>
    <w:qFormat/>
    <w:rsid w:val="003B7FA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B7FA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3B7FA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B7FA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B7FA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B7FA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B7FA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B7FA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B7FA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747"/>
    <w:pPr>
      <w:tabs>
        <w:tab w:val="center" w:pos="4680"/>
        <w:tab w:val="right" w:pos="9360"/>
      </w:tabs>
      <w:spacing w:after="0" w:line="240" w:lineRule="auto"/>
    </w:pPr>
    <w:rPr>
      <w:sz w:val="21"/>
    </w:rPr>
  </w:style>
  <w:style w:type="character" w:customStyle="1" w:styleId="HeaderChar">
    <w:name w:val="Header Char"/>
    <w:basedOn w:val="DefaultParagraphFont"/>
    <w:link w:val="Header"/>
    <w:uiPriority w:val="99"/>
    <w:rsid w:val="00D95747"/>
    <w:rPr>
      <w:rFonts w:eastAsiaTheme="minorEastAsia"/>
      <w:sz w:val="21"/>
      <w:szCs w:val="21"/>
    </w:rPr>
  </w:style>
  <w:style w:type="paragraph" w:styleId="Footer">
    <w:name w:val="footer"/>
    <w:basedOn w:val="Normal"/>
    <w:link w:val="FooterChar"/>
    <w:uiPriority w:val="99"/>
    <w:unhideWhenUsed/>
    <w:rsid w:val="00D95747"/>
    <w:pPr>
      <w:tabs>
        <w:tab w:val="center" w:pos="4680"/>
        <w:tab w:val="right" w:pos="9360"/>
      </w:tabs>
      <w:spacing w:after="0" w:line="240" w:lineRule="auto"/>
    </w:pPr>
    <w:rPr>
      <w:sz w:val="21"/>
    </w:rPr>
  </w:style>
  <w:style w:type="character" w:customStyle="1" w:styleId="FooterChar">
    <w:name w:val="Footer Char"/>
    <w:basedOn w:val="DefaultParagraphFont"/>
    <w:link w:val="Footer"/>
    <w:uiPriority w:val="99"/>
    <w:rsid w:val="00D95747"/>
    <w:rPr>
      <w:rFonts w:eastAsiaTheme="minorEastAsia"/>
      <w:sz w:val="21"/>
      <w:szCs w:val="21"/>
    </w:rPr>
  </w:style>
  <w:style w:type="table" w:styleId="TableGrid">
    <w:name w:val="Table Grid"/>
    <w:basedOn w:val="TableNormal"/>
    <w:uiPriority w:val="39"/>
    <w:rsid w:val="00D9574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7FA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3B7FA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3B7FAF"/>
    <w:rPr>
      <w:rFonts w:asciiTheme="majorHAnsi" w:eastAsiaTheme="majorEastAsia" w:hAnsiTheme="majorHAnsi" w:cstheme="majorBidi"/>
      <w:spacing w:val="4"/>
      <w:sz w:val="24"/>
      <w:szCs w:val="24"/>
    </w:rPr>
  </w:style>
  <w:style w:type="paragraph" w:styleId="BodyText">
    <w:name w:val="Body Text"/>
    <w:basedOn w:val="Normal"/>
    <w:link w:val="BodyTextChar"/>
    <w:uiPriority w:val="99"/>
    <w:unhideWhenUsed/>
    <w:rsid w:val="00684639"/>
    <w:pPr>
      <w:spacing w:after="120"/>
    </w:pPr>
  </w:style>
  <w:style w:type="character" w:customStyle="1" w:styleId="BodyTextChar">
    <w:name w:val="Body Text Char"/>
    <w:basedOn w:val="DefaultParagraphFont"/>
    <w:link w:val="BodyText"/>
    <w:uiPriority w:val="99"/>
    <w:rsid w:val="00684639"/>
    <w:rPr>
      <w:rFonts w:eastAsiaTheme="minorEastAsia"/>
      <w:sz w:val="24"/>
      <w:szCs w:val="21"/>
    </w:rPr>
  </w:style>
  <w:style w:type="paragraph" w:customStyle="1" w:styleId="ReferenceLine">
    <w:name w:val="Reference Line"/>
    <w:basedOn w:val="BodyText"/>
    <w:rsid w:val="00684639"/>
  </w:style>
  <w:style w:type="paragraph" w:styleId="BalloonText">
    <w:name w:val="Balloon Text"/>
    <w:basedOn w:val="Normal"/>
    <w:link w:val="BalloonTextChar"/>
    <w:uiPriority w:val="99"/>
    <w:semiHidden/>
    <w:unhideWhenUsed/>
    <w:rsid w:val="00D45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8D5"/>
    <w:rPr>
      <w:rFonts w:ascii="Segoe UI" w:eastAsiaTheme="minorEastAsia" w:hAnsi="Segoe UI" w:cs="Segoe UI"/>
      <w:sz w:val="18"/>
      <w:szCs w:val="18"/>
    </w:rPr>
  </w:style>
  <w:style w:type="paragraph" w:styleId="NoSpacing">
    <w:name w:val="No Spacing"/>
    <w:uiPriority w:val="1"/>
    <w:qFormat/>
    <w:rsid w:val="003B7FAF"/>
    <w:pPr>
      <w:spacing w:after="0" w:line="240" w:lineRule="auto"/>
    </w:pPr>
  </w:style>
  <w:style w:type="character" w:customStyle="1" w:styleId="Heading4Char">
    <w:name w:val="Heading 4 Char"/>
    <w:basedOn w:val="DefaultParagraphFont"/>
    <w:link w:val="Heading4"/>
    <w:uiPriority w:val="9"/>
    <w:semiHidden/>
    <w:rsid w:val="003B7FA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B7FA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B7FA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B7FAF"/>
    <w:rPr>
      <w:i/>
      <w:iCs/>
    </w:rPr>
  </w:style>
  <w:style w:type="character" w:customStyle="1" w:styleId="Heading8Char">
    <w:name w:val="Heading 8 Char"/>
    <w:basedOn w:val="DefaultParagraphFont"/>
    <w:link w:val="Heading8"/>
    <w:uiPriority w:val="9"/>
    <w:semiHidden/>
    <w:rsid w:val="003B7FAF"/>
    <w:rPr>
      <w:b/>
      <w:bCs/>
    </w:rPr>
  </w:style>
  <w:style w:type="character" w:customStyle="1" w:styleId="Heading9Char">
    <w:name w:val="Heading 9 Char"/>
    <w:basedOn w:val="DefaultParagraphFont"/>
    <w:link w:val="Heading9"/>
    <w:uiPriority w:val="9"/>
    <w:semiHidden/>
    <w:rsid w:val="003B7FAF"/>
    <w:rPr>
      <w:i/>
      <w:iCs/>
    </w:rPr>
  </w:style>
  <w:style w:type="paragraph" w:styleId="Caption">
    <w:name w:val="caption"/>
    <w:basedOn w:val="Normal"/>
    <w:next w:val="Normal"/>
    <w:uiPriority w:val="35"/>
    <w:semiHidden/>
    <w:unhideWhenUsed/>
    <w:qFormat/>
    <w:rsid w:val="003B7FAF"/>
    <w:rPr>
      <w:b/>
      <w:bCs/>
      <w:sz w:val="18"/>
      <w:szCs w:val="18"/>
    </w:rPr>
  </w:style>
  <w:style w:type="paragraph" w:styleId="Title">
    <w:name w:val="Title"/>
    <w:basedOn w:val="Normal"/>
    <w:next w:val="Normal"/>
    <w:link w:val="TitleChar"/>
    <w:uiPriority w:val="10"/>
    <w:qFormat/>
    <w:rsid w:val="003B7FA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B7FA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B7FA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B7FAF"/>
    <w:rPr>
      <w:rFonts w:asciiTheme="majorHAnsi" w:eastAsiaTheme="majorEastAsia" w:hAnsiTheme="majorHAnsi" w:cstheme="majorBidi"/>
      <w:sz w:val="24"/>
      <w:szCs w:val="24"/>
    </w:rPr>
  </w:style>
  <w:style w:type="character" w:styleId="Strong">
    <w:name w:val="Strong"/>
    <w:basedOn w:val="DefaultParagraphFont"/>
    <w:uiPriority w:val="22"/>
    <w:qFormat/>
    <w:rsid w:val="003B7FAF"/>
    <w:rPr>
      <w:b/>
      <w:bCs/>
      <w:color w:val="auto"/>
    </w:rPr>
  </w:style>
  <w:style w:type="character" w:styleId="Emphasis">
    <w:name w:val="Emphasis"/>
    <w:basedOn w:val="DefaultParagraphFont"/>
    <w:uiPriority w:val="20"/>
    <w:qFormat/>
    <w:rsid w:val="003B7FAF"/>
    <w:rPr>
      <w:i/>
      <w:iCs/>
      <w:color w:val="auto"/>
    </w:rPr>
  </w:style>
  <w:style w:type="paragraph" w:styleId="Quote">
    <w:name w:val="Quote"/>
    <w:basedOn w:val="Normal"/>
    <w:next w:val="Normal"/>
    <w:link w:val="QuoteChar"/>
    <w:uiPriority w:val="29"/>
    <w:qFormat/>
    <w:rsid w:val="003B7FA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B7FA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B7FA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B7FA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B7FAF"/>
    <w:rPr>
      <w:i/>
      <w:iCs/>
      <w:color w:val="auto"/>
    </w:rPr>
  </w:style>
  <w:style w:type="character" w:styleId="IntenseEmphasis">
    <w:name w:val="Intense Emphasis"/>
    <w:basedOn w:val="DefaultParagraphFont"/>
    <w:uiPriority w:val="21"/>
    <w:qFormat/>
    <w:rsid w:val="003B7FAF"/>
    <w:rPr>
      <w:b/>
      <w:bCs/>
      <w:i/>
      <w:iCs/>
      <w:color w:val="auto"/>
    </w:rPr>
  </w:style>
  <w:style w:type="character" w:styleId="SubtleReference">
    <w:name w:val="Subtle Reference"/>
    <w:basedOn w:val="DefaultParagraphFont"/>
    <w:uiPriority w:val="31"/>
    <w:qFormat/>
    <w:rsid w:val="003B7FAF"/>
    <w:rPr>
      <w:smallCaps/>
      <w:color w:val="auto"/>
      <w:u w:val="single" w:color="7F7F7F" w:themeColor="text1" w:themeTint="80"/>
    </w:rPr>
  </w:style>
  <w:style w:type="character" w:styleId="IntenseReference">
    <w:name w:val="Intense Reference"/>
    <w:basedOn w:val="DefaultParagraphFont"/>
    <w:uiPriority w:val="32"/>
    <w:qFormat/>
    <w:rsid w:val="003B7FAF"/>
    <w:rPr>
      <w:b/>
      <w:bCs/>
      <w:smallCaps/>
      <w:color w:val="auto"/>
      <w:u w:val="single"/>
    </w:rPr>
  </w:style>
  <w:style w:type="character" w:styleId="BookTitle">
    <w:name w:val="Book Title"/>
    <w:basedOn w:val="DefaultParagraphFont"/>
    <w:uiPriority w:val="33"/>
    <w:qFormat/>
    <w:rsid w:val="003B7FAF"/>
    <w:rPr>
      <w:b/>
      <w:bCs/>
      <w:smallCaps/>
      <w:color w:val="auto"/>
    </w:rPr>
  </w:style>
  <w:style w:type="paragraph" w:styleId="TOCHeading">
    <w:name w:val="TOC Heading"/>
    <w:basedOn w:val="Heading1"/>
    <w:next w:val="Normal"/>
    <w:uiPriority w:val="39"/>
    <w:semiHidden/>
    <w:unhideWhenUsed/>
    <w:qFormat/>
    <w:rsid w:val="003B7F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4350</Words>
  <Characters>24800</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Cannabis Training Bulletin</vt:lpstr>
    </vt:vector>
  </TitlesOfParts>
  <Company>DESPP</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Cannabis Training Bulletin</dc:title>
  <dc:subject/>
  <dc:creator>Reilly, Brian P</dc:creator>
  <cp:keywords/>
  <dc:description/>
  <cp:lastModifiedBy>Nido, Linda M</cp:lastModifiedBy>
  <cp:revision>2</cp:revision>
  <cp:lastPrinted>2021-06-25T12:55:00Z</cp:lastPrinted>
  <dcterms:created xsi:type="dcterms:W3CDTF">2021-06-28T17:43:00Z</dcterms:created>
  <dcterms:modified xsi:type="dcterms:W3CDTF">2021-06-28T17:43:00Z</dcterms:modified>
</cp:coreProperties>
</file>