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862" w:rsidRPr="00AC2146" w:rsidRDefault="001B43AF" w:rsidP="006E4862">
      <w:pPr>
        <w:pStyle w:val="NoSpacing"/>
        <w:numPr>
          <w:ilvl w:val="0"/>
          <w:numId w:val="9"/>
        </w:numPr>
      </w:pPr>
      <w:r w:rsidRPr="00AC2146">
        <w:t>As certain terms in your Standard Contract may be problematic for many proposers, the requirement that all proposers must accept the State’s Standard Contract Language may limit the number of respondents to this RFP.  Will you consider proposed changes to the Standard Contract Language as part of a proposer’s proposal?</w:t>
      </w:r>
    </w:p>
    <w:p w:rsidR="00484AD2" w:rsidRPr="00AC2146" w:rsidRDefault="00484AD2" w:rsidP="00484AD2">
      <w:pPr>
        <w:pStyle w:val="NoSpacing"/>
        <w:ind w:left="720"/>
      </w:pPr>
      <w:r w:rsidRPr="00AC2146">
        <w:t xml:space="preserve">Any Changes to OPM’s Standard Contract Language must be vetted </w:t>
      </w:r>
      <w:r w:rsidR="00F00FE9" w:rsidRPr="00AC2146">
        <w:t>and approved by O</w:t>
      </w:r>
      <w:r w:rsidRPr="00AC2146">
        <w:t xml:space="preserve">PM’s in-house legal counsel and the Office of the Attorney General (“OAG”).  Without knowing the exact specifics or area of concern, it is impossible to state that there will be any flexibility to proposed changes.  In general, OPM and the OAG are reluctant to change the boilerplate and the agencies cannot and will not waive the State’s </w:t>
      </w:r>
      <w:r w:rsidR="00F00FE9" w:rsidRPr="00AC2146">
        <w:t>Sovereign I</w:t>
      </w:r>
      <w:r w:rsidRPr="00AC2146">
        <w:t>mmunity.</w:t>
      </w:r>
    </w:p>
    <w:p w:rsidR="001B43AF" w:rsidRPr="00AC2146" w:rsidRDefault="001B43AF" w:rsidP="0096506A">
      <w:pPr>
        <w:pStyle w:val="NoSpacing"/>
      </w:pPr>
    </w:p>
    <w:p w:rsidR="00D8079C" w:rsidRPr="00AC2146" w:rsidRDefault="001B43AF" w:rsidP="0096506A">
      <w:pPr>
        <w:pStyle w:val="NoSpacing"/>
        <w:numPr>
          <w:ilvl w:val="0"/>
          <w:numId w:val="9"/>
        </w:numPr>
      </w:pPr>
      <w:r w:rsidRPr="00AC2146">
        <w:t>Is there a list available of qualified or State of Connecticut-approved MBE firms?</w:t>
      </w:r>
    </w:p>
    <w:p w:rsidR="00AC2146" w:rsidRPr="00AC2146" w:rsidRDefault="00AC2146" w:rsidP="00AC2146">
      <w:pPr>
        <w:pStyle w:val="NoSpacing"/>
        <w:ind w:left="720"/>
      </w:pPr>
      <w:r w:rsidRPr="00AC2146">
        <w:t xml:space="preserve">No. </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Contract Section CC, Large State Construction or Procurement Contract, seems to apply only to construction contracts; is section CC inapplicable to this engagement and is the related Affirmation of Receipt of State Ethics Law Summary therefore not required?</w:t>
      </w:r>
    </w:p>
    <w:p w:rsidR="00D8079C" w:rsidRPr="00AC2146" w:rsidRDefault="00D8079C" w:rsidP="00D8079C">
      <w:pPr>
        <w:pStyle w:val="NoSpacing"/>
        <w:ind w:left="720"/>
      </w:pPr>
      <w:r w:rsidRPr="00AC2146">
        <w:t>The OAG has approved and sanctioned the boilerplate found in OPM’s contract language.  Consequently, OPM’s base contract is a “locked” document that cannot be altered without gaining OAG approval.  Admittedly, certain sections of the contract boilerplate may not be applicable to certain contracts, and in such cases such language would have no effect on a contracting party.</w:t>
      </w:r>
    </w:p>
    <w:p w:rsidR="00021AE8" w:rsidRPr="00AC2146" w:rsidRDefault="00021AE8" w:rsidP="0096506A">
      <w:pPr>
        <w:pStyle w:val="NoSpacing"/>
      </w:pPr>
    </w:p>
    <w:p w:rsidR="00A3623D" w:rsidRPr="00AC2146" w:rsidRDefault="001B43AF" w:rsidP="00A3623D">
      <w:pPr>
        <w:pStyle w:val="NoSpacing"/>
        <w:numPr>
          <w:ilvl w:val="0"/>
          <w:numId w:val="9"/>
        </w:numPr>
      </w:pPr>
      <w:r w:rsidRPr="00AC2146">
        <w:t>Please advise if legal advisory services are a requirement at this stage? We would like to know if we should include on our bid team, a legal firm with experience in P3 deals.</w:t>
      </w:r>
    </w:p>
    <w:p w:rsidR="00A3623D" w:rsidRPr="00AC2146" w:rsidRDefault="00AC2146" w:rsidP="00A3623D">
      <w:pPr>
        <w:pStyle w:val="NoSpacing"/>
        <w:ind w:left="720"/>
      </w:pPr>
      <w:r w:rsidRPr="00AC2146">
        <w:t xml:space="preserve">Yes, the State would like to see the service included so that we may have the option to utilize the services of legal staff from the proposer’s team. </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 xml:space="preserve">“Underwriting services” are mentioned in the RFP in addition to Financial Advisory Services. </w:t>
      </w:r>
    </w:p>
    <w:p w:rsidR="00A3623D" w:rsidRPr="00AC2146" w:rsidRDefault="000B384D" w:rsidP="000B384D">
      <w:pPr>
        <w:pStyle w:val="NoSpacing"/>
      </w:pPr>
      <w:r w:rsidRPr="00AC2146">
        <w:t xml:space="preserve">                </w:t>
      </w:r>
      <w:r w:rsidR="001B43AF" w:rsidRPr="00AC2146">
        <w:t>Is it a requirement for the lead proposer to be an investment bank?</w:t>
      </w:r>
    </w:p>
    <w:p w:rsidR="00A3623D" w:rsidRPr="00AC2146" w:rsidRDefault="000B384D" w:rsidP="00A3623D">
      <w:pPr>
        <w:pStyle w:val="NoSpacing"/>
        <w:ind w:left="720"/>
      </w:pPr>
      <w:r w:rsidRPr="00AC2146">
        <w:t xml:space="preserve"> </w:t>
      </w:r>
      <w:r w:rsidR="00A3623D" w:rsidRPr="00AC2146">
        <w:t>Yes</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Is it a requirement to have an investment bank team member?</w:t>
      </w:r>
    </w:p>
    <w:p w:rsidR="00A3623D" w:rsidRPr="00AC2146" w:rsidRDefault="00A3623D" w:rsidP="00A3623D">
      <w:pPr>
        <w:pStyle w:val="NoSpacing"/>
        <w:ind w:left="720"/>
      </w:pPr>
      <w:r w:rsidRPr="00AC2146">
        <w:t>Yes</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Will the contractor be required to conduct extensive public outreach to seek both public and professional testimony on the application of a P3 approach, as per New York and Maryland?</w:t>
      </w:r>
    </w:p>
    <w:p w:rsidR="00A3623D" w:rsidRPr="00AC2146" w:rsidRDefault="00AC2146" w:rsidP="00A3623D">
      <w:pPr>
        <w:pStyle w:val="NoSpacing"/>
        <w:ind w:left="720"/>
      </w:pPr>
      <w:r w:rsidRPr="00AC2146">
        <w:t>Some outreach may be necessary, however, unlike New York and Maryland the Public Act has already been passed by the legislator prior to our undertaking this initiative.</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Does the State of CT have a short list of projects that could be candidates for further development using a P3 approach?</w:t>
      </w:r>
    </w:p>
    <w:p w:rsidR="00A3623D" w:rsidRPr="00AC2146" w:rsidRDefault="00A3623D" w:rsidP="00A3623D">
      <w:pPr>
        <w:pStyle w:val="NoSpacing"/>
      </w:pPr>
      <w:r w:rsidRPr="00AC2146">
        <w:t xml:space="preserve">               No</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Social infrastructure and Transportation infrastructure development require different types of expertise.  Will it be acceptable to have a team combined of different specialist firms to be able to cover both these sectors?</w:t>
      </w:r>
    </w:p>
    <w:p w:rsidR="00A3623D" w:rsidRPr="00AC2146" w:rsidRDefault="00A3623D" w:rsidP="00A3623D">
      <w:pPr>
        <w:pStyle w:val="NoSpacing"/>
        <w:ind w:left="720"/>
      </w:pPr>
      <w:r w:rsidRPr="00AC2146">
        <w:t>Yes</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lastRenderedPageBreak/>
        <w:t>Has the State of CT already engaged other specialist advisors e</w:t>
      </w:r>
      <w:r w:rsidR="0096506A" w:rsidRPr="00AC2146">
        <w:t>.</w:t>
      </w:r>
      <w:r w:rsidRPr="00AC2146">
        <w:t>g</w:t>
      </w:r>
      <w:r w:rsidR="0096506A" w:rsidRPr="00AC2146">
        <w:t>.</w:t>
      </w:r>
      <w:r w:rsidRPr="00AC2146">
        <w:t xml:space="preserve"> legal, other, to support this effort?</w:t>
      </w:r>
    </w:p>
    <w:p w:rsidR="001B43AF" w:rsidRPr="00AC2146" w:rsidRDefault="00A3623D" w:rsidP="00A3623D">
      <w:pPr>
        <w:pStyle w:val="NoSpacing"/>
        <w:ind w:left="720"/>
      </w:pPr>
      <w:r w:rsidRPr="00AC2146">
        <w:t xml:space="preserve">No </w:t>
      </w:r>
    </w:p>
    <w:p w:rsidR="00A3623D" w:rsidRPr="00AC2146" w:rsidRDefault="00A3623D" w:rsidP="0096506A">
      <w:pPr>
        <w:pStyle w:val="NoSpacing"/>
      </w:pPr>
    </w:p>
    <w:p w:rsidR="001B43AF" w:rsidRPr="00AC2146" w:rsidRDefault="001B43AF" w:rsidP="0096506A">
      <w:pPr>
        <w:pStyle w:val="NoSpacing"/>
        <w:numPr>
          <w:ilvl w:val="0"/>
          <w:numId w:val="9"/>
        </w:numPr>
      </w:pPr>
      <w:r w:rsidRPr="00AC2146">
        <w:t>Will the Contractor be required to carry out technical bid evaluations?</w:t>
      </w:r>
    </w:p>
    <w:p w:rsidR="00A3623D" w:rsidRPr="00AC2146" w:rsidRDefault="00A3623D" w:rsidP="00A3623D">
      <w:pPr>
        <w:pStyle w:val="NoSpacing"/>
        <w:ind w:left="720"/>
      </w:pPr>
      <w:r w:rsidRPr="00AC2146">
        <w:t>Yes</w:t>
      </w:r>
    </w:p>
    <w:p w:rsidR="00021AE8" w:rsidRPr="00AC2146" w:rsidRDefault="00021AE8" w:rsidP="0096506A">
      <w:pPr>
        <w:pStyle w:val="NoSpacing"/>
      </w:pPr>
    </w:p>
    <w:p w:rsidR="001B43AF" w:rsidRPr="00AC2146" w:rsidRDefault="001B43AF" w:rsidP="0096506A">
      <w:pPr>
        <w:pStyle w:val="NoSpacing"/>
        <w:numPr>
          <w:ilvl w:val="0"/>
          <w:numId w:val="9"/>
        </w:numPr>
      </w:pPr>
      <w:r w:rsidRPr="00AC2146">
        <w:t>RFP Procedures, B. Proposers’ Authorized Representative, page 3 requires an authorized representative and one alternate. Might it be possible to confirm that proposers may include the alternate’s information in Section 5 - Personnel Resources?</w:t>
      </w:r>
    </w:p>
    <w:p w:rsidR="00A3623D" w:rsidRPr="00AC2146" w:rsidRDefault="00A3623D" w:rsidP="00A3623D">
      <w:pPr>
        <w:pStyle w:val="NoSpacing"/>
        <w:ind w:left="720"/>
      </w:pPr>
      <w:r w:rsidRPr="00AC2146">
        <w:t>Yes</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RFP requests proposers submit an electronic copy in MS Word 7.0. Might either a MS Word 97-2003 Document or a text-searchable .pdf be acceptable and compliant?</w:t>
      </w:r>
    </w:p>
    <w:p w:rsidR="00EF7932" w:rsidRPr="00AC2146" w:rsidRDefault="00EF7932" w:rsidP="00EF7932">
      <w:pPr>
        <w:pStyle w:val="NoSpacing"/>
        <w:ind w:left="720"/>
      </w:pPr>
      <w:r w:rsidRPr="00AC2146">
        <w:t>Yes</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Exhibit B is required to utilize for supplying our cost, whereas the RFP “welcomes innovative cost proposals.” Might it be possible to confirm that we may include attachments to Exhibit B in order to supply innovative cost proposals?</w:t>
      </w:r>
    </w:p>
    <w:p w:rsidR="00A3623D" w:rsidRPr="00AC2146" w:rsidRDefault="00A3623D" w:rsidP="006056B5">
      <w:pPr>
        <w:pStyle w:val="NoSpacing"/>
        <w:ind w:left="720"/>
      </w:pPr>
      <w:r w:rsidRPr="00AC2146">
        <w:rPr>
          <w:rFonts w:ascii="Calibri" w:hAnsi="Calibri" w:cs="Times New Roman"/>
        </w:rPr>
        <w:t>Yes</w:t>
      </w:r>
      <w:r w:rsidR="006056B5" w:rsidRPr="00AC2146">
        <w:rPr>
          <w:rFonts w:ascii="Calibri" w:hAnsi="Calibri" w:cs="Times New Roman"/>
        </w:rPr>
        <w:t xml:space="preserve"> attachments may be included.</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RFP Conditions, item O. on Page 7 states proposers must accept the contract language. Might it be possible to confirm that proposers may comply with this specification by so stating in Section 8 - Affidavits?</w:t>
      </w:r>
    </w:p>
    <w:p w:rsidR="00D8079C" w:rsidRPr="00AC2146" w:rsidRDefault="00275112" w:rsidP="00D8079C">
      <w:pPr>
        <w:pStyle w:val="NoSpacing"/>
        <w:ind w:left="720"/>
      </w:pPr>
      <w:r>
        <w:t>Complete the attached Vendor Bidder Profile Form.</w:t>
      </w:r>
    </w:p>
    <w:p w:rsidR="00021AE8" w:rsidRPr="00AC2146" w:rsidRDefault="00021AE8" w:rsidP="0096506A">
      <w:pPr>
        <w:pStyle w:val="NoSpacing"/>
      </w:pPr>
    </w:p>
    <w:p w:rsidR="001B43AF" w:rsidRPr="00AC2146" w:rsidRDefault="001B43AF" w:rsidP="0096506A">
      <w:pPr>
        <w:pStyle w:val="NoSpacing"/>
        <w:numPr>
          <w:ilvl w:val="0"/>
          <w:numId w:val="9"/>
        </w:numPr>
      </w:pPr>
      <w:r w:rsidRPr="00AC2146">
        <w:t>Might it be possible to confirm that proposers shall insert the Personal Service Agreement Form CO-802A within Section 8 - Affidavits?</w:t>
      </w:r>
    </w:p>
    <w:p w:rsidR="00D8079C" w:rsidRPr="00AC2146" w:rsidRDefault="00DC09AB" w:rsidP="00D8079C">
      <w:pPr>
        <w:pStyle w:val="NoSpacing"/>
        <w:ind w:left="720"/>
      </w:pPr>
      <w:r w:rsidRPr="00AC2146">
        <w:t>B</w:t>
      </w:r>
      <w:r w:rsidR="00D8079C" w:rsidRPr="00AC2146">
        <w:t>idder</w:t>
      </w:r>
      <w:r w:rsidRPr="00AC2146">
        <w:t xml:space="preserve">s do not </w:t>
      </w:r>
      <w:r w:rsidR="00D8079C" w:rsidRPr="00AC2146">
        <w:t xml:space="preserve">need </w:t>
      </w:r>
      <w:r w:rsidRPr="00AC2146">
        <w:t xml:space="preserve">to </w:t>
      </w:r>
      <w:r w:rsidR="00D8079C" w:rsidRPr="00AC2146">
        <w:t xml:space="preserve">complete the CO-802A Form with their bid.  </w:t>
      </w:r>
      <w:r w:rsidR="00F00FE9" w:rsidRPr="00AC2146">
        <w:t>That form, as well as OPM’s contract boilerplate, is</w:t>
      </w:r>
      <w:r w:rsidRPr="00AC2146">
        <w:t xml:space="preserve"> simply </w:t>
      </w:r>
      <w:r w:rsidR="00F00FE9" w:rsidRPr="00AC2146">
        <w:t>included in the RFP package to provide</w:t>
      </w:r>
      <w:r w:rsidRPr="00AC2146">
        <w:t xml:space="preserve"> all bidders notice of OPM’s contract requirements and boilerplate.  As many private parties may not be familiar with the fact that the State of Connecticut adheres to the Doctrine of </w:t>
      </w:r>
      <w:r w:rsidR="00F00FE9" w:rsidRPr="00AC2146">
        <w:t>Sovereign</w:t>
      </w:r>
      <w:r w:rsidRPr="00AC2146">
        <w:t xml:space="preserve"> Immunity, we have found it helpful for bidders to understand OPM’s contracting environment.</w:t>
      </w:r>
    </w:p>
    <w:p w:rsidR="001B43AF" w:rsidRPr="00AC2146" w:rsidRDefault="001B43AF" w:rsidP="0096506A">
      <w:pPr>
        <w:pStyle w:val="NoSpacing"/>
      </w:pPr>
    </w:p>
    <w:p w:rsidR="00F00FE9" w:rsidRPr="00AC2146" w:rsidRDefault="001B43AF" w:rsidP="0096506A">
      <w:pPr>
        <w:pStyle w:val="NoSpacing"/>
        <w:numPr>
          <w:ilvl w:val="0"/>
          <w:numId w:val="9"/>
        </w:numPr>
      </w:pPr>
      <w:r w:rsidRPr="00AC2146">
        <w:t>Attachment B is followed by an unnumbered page titled “Forms.” The “Forms” page references both Ethics Affidavits and Certification forms and the Nondiscrimination Certification Form. Section 8 - Affidavits references Form 5 and Form 6. Might it be possible to confirm that proposers shall also insert Form 1 Gifts and Nondiscrimination Certification Forms within Section 8 - Affidavits as well?</w:t>
      </w:r>
      <w:r w:rsidR="00DC09AB" w:rsidRPr="00AC2146">
        <w:t xml:space="preserve"> </w:t>
      </w:r>
    </w:p>
    <w:p w:rsidR="001B43AF" w:rsidRPr="00AC2146" w:rsidRDefault="00DC09AB" w:rsidP="00F00FE9">
      <w:pPr>
        <w:pStyle w:val="NoSpacing"/>
        <w:ind w:left="720"/>
      </w:pPr>
      <w:r w:rsidRPr="00AC2146">
        <w:t xml:space="preserve">For this particular RFP, only Form 5 </w:t>
      </w:r>
      <w:r w:rsidR="00F00FE9" w:rsidRPr="00AC2146">
        <w:t xml:space="preserve">and the Nondiscrimination Forms </w:t>
      </w:r>
      <w:r w:rsidRPr="00AC2146">
        <w:t>need</w:t>
      </w:r>
      <w:r w:rsidR="00C55C6B" w:rsidRPr="00AC2146">
        <w:t xml:space="preserve"> to </w:t>
      </w:r>
      <w:r w:rsidRPr="00AC2146">
        <w:t xml:space="preserve">be submitted with the bid.  Form 1 will be required from the successful bidder </w:t>
      </w:r>
      <w:r w:rsidR="00C55C6B" w:rsidRPr="00AC2146">
        <w:t xml:space="preserve">who </w:t>
      </w:r>
      <w:r w:rsidRPr="00AC2146">
        <w:t xml:space="preserve">is awarded </w:t>
      </w:r>
      <w:r w:rsidR="00C55C6B" w:rsidRPr="00AC2146">
        <w:t xml:space="preserve">the </w:t>
      </w:r>
      <w:r w:rsidRPr="00AC2146">
        <w:t>State contract.  Form 6 is not applicable</w:t>
      </w:r>
      <w:r w:rsidR="00C55C6B" w:rsidRPr="00AC2146">
        <w:t>,</w:t>
      </w:r>
      <w:r w:rsidRPr="00AC2146">
        <w:t xml:space="preserve"> as this RFP is not seeking a large state contract or procurement contract. </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Section 2, item D. references a required Notification to Bidders Form. How might proposers obtain said form?</w:t>
      </w:r>
    </w:p>
    <w:p w:rsidR="00DC09AB" w:rsidRPr="00AC2146" w:rsidRDefault="00DC09AB" w:rsidP="00DC09AB">
      <w:pPr>
        <w:pStyle w:val="NoSpacing"/>
        <w:ind w:left="720"/>
      </w:pPr>
      <w:r w:rsidRPr="00AC2146">
        <w:t>The referenced form is part of the underlying RFP (i.e.</w:t>
      </w:r>
      <w:r w:rsidR="00F00FE9" w:rsidRPr="00AC2146">
        <w:t>, towards</w:t>
      </w:r>
      <w:r w:rsidRPr="00AC2146">
        <w:t xml:space="preserve"> the end of the RFP package).</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lastRenderedPageBreak/>
        <w:t>Page 11 of the RFP, Evaluation of Proposals, item 5. Demonstrated Commitment to Affirmative Action lists five evaluation compliance requirements (a) through (e). How shall proposers demonstrate compliance to requirements (a) through (e)? Where shall said demonstrations be inserted within the proposer’s response?</w:t>
      </w:r>
    </w:p>
    <w:p w:rsidR="00DC09AB" w:rsidRPr="00AC2146" w:rsidRDefault="00DC09AB" w:rsidP="00DC09AB">
      <w:pPr>
        <w:pStyle w:val="NoSpacing"/>
        <w:ind w:left="720"/>
      </w:pPr>
      <w:r w:rsidRPr="00AC2146">
        <w:t>Bidders must demonstrate compliance by filling out the attached the contractor compliance report (i.e., towards the end of the RFP package)</w:t>
      </w:r>
      <w:r w:rsidR="00C55C6B" w:rsidRPr="00AC2146">
        <w:t xml:space="preserve"> and completing the referenced Forms in Section 2 of the RFP</w:t>
      </w:r>
      <w:r w:rsidRPr="00AC2146">
        <w:t>.</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Following Form W-9 is a “State of Connecticut Office of Policy and Management Contract Compliance Package.” Its unnumbered “Contents” page references II. Bidder’s Packet and “definitions and descriptions to assist in completing the Bidder Contract Compliance Monitoring Report.” Might it be possible to clarify how proposers shall comply with this specification? Under what Section number of the proposer’s response should the proposers respond to this specification?</w:t>
      </w:r>
      <w:r w:rsidR="00275112" w:rsidRPr="00275112">
        <w:t xml:space="preserve"> </w:t>
      </w:r>
    </w:p>
    <w:p w:rsidR="001B43AF" w:rsidRDefault="00DC09AB" w:rsidP="000023D8">
      <w:pPr>
        <w:pStyle w:val="NoSpacing"/>
        <w:ind w:left="720"/>
      </w:pPr>
      <w:r w:rsidRPr="000023D8">
        <w:t xml:space="preserve">Complete </w:t>
      </w:r>
      <w:r w:rsidR="00275112">
        <w:t xml:space="preserve">the attached </w:t>
      </w:r>
      <w:r w:rsidR="00275112" w:rsidRPr="00AC2146">
        <w:t>Bidder Contract Compliance Monitoring Report</w:t>
      </w:r>
      <w:r w:rsidRPr="000023D8">
        <w:t>.</w:t>
      </w:r>
      <w:r w:rsidR="00275112">
        <w:t xml:space="preserve"> </w:t>
      </w:r>
    </w:p>
    <w:p w:rsidR="000023D8" w:rsidRPr="00AC2146" w:rsidRDefault="000023D8" w:rsidP="000023D8">
      <w:pPr>
        <w:pStyle w:val="NoSpacing"/>
        <w:ind w:left="720"/>
      </w:pPr>
    </w:p>
    <w:p w:rsidR="001B43AF" w:rsidRPr="00AC2146" w:rsidRDefault="001B43AF" w:rsidP="0096506A">
      <w:pPr>
        <w:pStyle w:val="NoSpacing"/>
        <w:numPr>
          <w:ilvl w:val="0"/>
          <w:numId w:val="9"/>
        </w:numPr>
      </w:pPr>
      <w:r w:rsidRPr="00AC2146">
        <w:t>Following Form W-9 is a “State of Connecticut Office of Policy and Management Contract Compliance Package.” Its unnumbered “Contents” page references III. Pertinent Statutes and Regulations of the state of Connecticut. Might it be possible to clarify how proposers shall comply with this section? Under what Section number of the proposer’s response should the proposers respond to this section?</w:t>
      </w:r>
    </w:p>
    <w:p w:rsidR="008C2489" w:rsidRPr="00AC2146" w:rsidRDefault="008C2489" w:rsidP="008C2489">
      <w:pPr>
        <w:pStyle w:val="NoSpacing"/>
        <w:ind w:left="720"/>
      </w:pPr>
      <w:r w:rsidRPr="00AC2146">
        <w:t>Bidders should read the cited sta</w:t>
      </w:r>
      <w:r w:rsidR="00EA3D79">
        <w:t>tutory sections and complete</w:t>
      </w:r>
      <w:r w:rsidRPr="00AC2146">
        <w:t xml:space="preserve"> the </w:t>
      </w:r>
      <w:r w:rsidR="00EA3D79">
        <w:t xml:space="preserve">Notification of Bidder Form, </w:t>
      </w:r>
      <w:r w:rsidRPr="00AC2146">
        <w:t xml:space="preserve">the Bidder Contract Compliance Monitoring Report and all the forms referenced in Section 2 of the RFP. </w:t>
      </w:r>
    </w:p>
    <w:p w:rsidR="001B43AF" w:rsidRPr="00AC2146" w:rsidRDefault="001B43AF" w:rsidP="0096506A">
      <w:pPr>
        <w:pStyle w:val="NoSpacing"/>
      </w:pPr>
    </w:p>
    <w:p w:rsidR="001B43AF" w:rsidRDefault="001B43AF" w:rsidP="0096506A">
      <w:pPr>
        <w:pStyle w:val="NoSpacing"/>
        <w:numPr>
          <w:ilvl w:val="0"/>
          <w:numId w:val="9"/>
        </w:numPr>
      </w:pPr>
      <w:r w:rsidRPr="00AC2146">
        <w:t>Section II. Bidder’s Packet Office of Policy and Management includes a form titled “Acknowledgement of Contract Compliance Notification to Bidders.” Might it be possible to confirm that proposers shall include said form in Section 8 - Affidavits?</w:t>
      </w:r>
    </w:p>
    <w:p w:rsidR="00EA3D79" w:rsidRPr="00AC2146" w:rsidRDefault="00EA3D79" w:rsidP="00EA3D79">
      <w:pPr>
        <w:pStyle w:val="NoSpacing"/>
        <w:ind w:left="360"/>
      </w:pPr>
      <w:r>
        <w:t xml:space="preserve">       </w:t>
      </w:r>
      <w:r w:rsidRPr="00AC2146" w:rsidDel="0058709F">
        <w:t>No.  Such form shall be included the response for Section 2 of the RFP.</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Section II. Bidder’s Packet Office of Policy and Management includes a form titled “Bidder Contract Compliance Monitoring Report.” Might it be possible to confirm that proposers shall include said form in Section 8 - Affidavits?</w:t>
      </w:r>
    </w:p>
    <w:p w:rsidR="008C2489" w:rsidRPr="00AC2146" w:rsidRDefault="008C2489" w:rsidP="008C2489">
      <w:pPr>
        <w:pStyle w:val="NoSpacing"/>
        <w:ind w:left="720"/>
      </w:pPr>
      <w:r w:rsidRPr="00AC2146">
        <w:t>No.  Such form shall be included the response for Section 2 of the RFP.</w:t>
      </w:r>
    </w:p>
    <w:p w:rsidR="00021AE8" w:rsidRPr="00AC2146" w:rsidRDefault="00021AE8" w:rsidP="0096506A">
      <w:pPr>
        <w:pStyle w:val="NoSpacing"/>
      </w:pPr>
    </w:p>
    <w:p w:rsidR="001B43AF" w:rsidRPr="00AC2146" w:rsidRDefault="001B43AF" w:rsidP="0096506A">
      <w:pPr>
        <w:pStyle w:val="NoSpacing"/>
        <w:numPr>
          <w:ilvl w:val="0"/>
          <w:numId w:val="9"/>
        </w:numPr>
      </w:pPr>
      <w:r w:rsidRPr="00AC2146">
        <w:t xml:space="preserve">Under “Contractor Qualifications” on page 2 of the RFP, the State identifies that Contractors must have “a demonstrable track record providing financial advisory </w:t>
      </w:r>
      <w:r w:rsidRPr="00AC2146">
        <w:rPr>
          <w:u w:val="single"/>
        </w:rPr>
        <w:t>and underwriting services</w:t>
      </w:r>
      <w:r w:rsidRPr="00AC2146">
        <w:t>”.  Please confirm whether the State requires underwriting as a required qualification, and if so, why this is necessary.</w:t>
      </w:r>
    </w:p>
    <w:p w:rsidR="000B384D" w:rsidRPr="00AC2146" w:rsidRDefault="000B384D" w:rsidP="000B384D">
      <w:pPr>
        <w:pStyle w:val="NoSpacing"/>
        <w:ind w:left="720"/>
      </w:pPr>
      <w:r w:rsidRPr="00AC2146">
        <w:rPr>
          <w:rFonts w:ascii="Calibri" w:hAnsi="Calibri" w:cs="Times New Roman"/>
        </w:rPr>
        <w:t xml:space="preserve">These services may or may not be required by the State of CT in </w:t>
      </w:r>
      <w:r w:rsidR="004C389F" w:rsidRPr="00AC2146">
        <w:rPr>
          <w:rFonts w:ascii="Calibri" w:hAnsi="Calibri" w:cs="Times New Roman"/>
        </w:rPr>
        <w:t>the P3 process, however, past experience with successful underwriting will be taken into account and reflect positively on respondents.</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Does the State have outside Counsel experienced in PPP available to support this effort or should proposers seek to include such a skillset as part of their team?</w:t>
      </w:r>
    </w:p>
    <w:p w:rsidR="00A3623D" w:rsidRPr="00AC2146" w:rsidRDefault="0050128A" w:rsidP="00A3623D">
      <w:pPr>
        <w:pStyle w:val="NoSpacing"/>
        <w:ind w:left="720"/>
      </w:pPr>
      <w:r w:rsidRPr="00AC2146">
        <w:rPr>
          <w:rFonts w:ascii="Calibri" w:hAnsi="Calibri" w:cs="Times New Roman"/>
        </w:rPr>
        <w:t>No the State does not.  Yes those skills</w:t>
      </w:r>
      <w:r w:rsidR="00A3623D" w:rsidRPr="00AC2146">
        <w:rPr>
          <w:rFonts w:ascii="Calibri" w:hAnsi="Calibri" w:cs="Times New Roman"/>
        </w:rPr>
        <w:t xml:space="preserve"> should </w:t>
      </w:r>
      <w:r w:rsidRPr="00AC2146">
        <w:rPr>
          <w:rFonts w:ascii="Calibri" w:hAnsi="Calibri" w:cs="Times New Roman"/>
        </w:rPr>
        <w:t xml:space="preserve">be </w:t>
      </w:r>
      <w:r w:rsidR="00A3623D" w:rsidRPr="00AC2146">
        <w:rPr>
          <w:rFonts w:ascii="Calibri" w:hAnsi="Calibri" w:cs="Times New Roman"/>
        </w:rPr>
        <w:t>include</w:t>
      </w:r>
      <w:r w:rsidRPr="00AC2146">
        <w:rPr>
          <w:rFonts w:ascii="Calibri" w:hAnsi="Calibri" w:cs="Times New Roman"/>
        </w:rPr>
        <w:t>d in proposals</w:t>
      </w:r>
      <w:r w:rsidR="00A3623D" w:rsidRPr="00AC2146">
        <w:rPr>
          <w:rFonts w:ascii="Calibri" w:hAnsi="Calibri" w:cs="Times New Roman"/>
        </w:rPr>
        <w:t>.</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lastRenderedPageBreak/>
        <w:t>If legal services are to be included as part of this proposal, would the State be willing to accept a joint financial/ legal proposal but ultimately contract directly with the legal advisor?</w:t>
      </w:r>
    </w:p>
    <w:p w:rsidR="008C2489" w:rsidRPr="00AC2146" w:rsidRDefault="008C2489" w:rsidP="008C2489">
      <w:pPr>
        <w:pStyle w:val="NoSpacing"/>
        <w:ind w:left="720"/>
      </w:pPr>
      <w:r w:rsidRPr="00AC2146">
        <w:t>OPM will contract only with a bidder to the RFP.  If a bidder does not have an in-house legal unit, bidder will partner and subcontract with a legal service provider.</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Since we are still involved in teaming discussions, the nature of which are dependent upon the State’s responses to this round of questions, would the State be willing to extend the submission date for questions for a further 7 days after initial responses are issued in order to allow follow up questions?</w:t>
      </w:r>
    </w:p>
    <w:p w:rsidR="00A3623D" w:rsidRDefault="00723B3E" w:rsidP="00EB7825">
      <w:pPr>
        <w:pStyle w:val="NoSpacing"/>
        <w:ind w:left="720"/>
        <w:rPr>
          <w:rFonts w:ascii="Calibri" w:hAnsi="Calibri" w:cs="Times New Roman"/>
          <w:b/>
        </w:rPr>
      </w:pPr>
      <w:r w:rsidRPr="00EA3D79">
        <w:rPr>
          <w:rFonts w:ascii="Calibri" w:hAnsi="Calibri" w:cs="Times New Roman"/>
          <w:b/>
        </w:rPr>
        <w:t>P</w:t>
      </w:r>
      <w:r w:rsidR="00EB7825" w:rsidRPr="00EA3D79">
        <w:rPr>
          <w:rFonts w:ascii="Calibri" w:hAnsi="Calibri" w:cs="Times New Roman"/>
          <w:b/>
        </w:rPr>
        <w:t xml:space="preserve">roposers will be given three (3) extra days to submit proposals.  </w:t>
      </w:r>
      <w:r w:rsidR="00B86834">
        <w:rPr>
          <w:rFonts w:ascii="Calibri" w:hAnsi="Calibri" w:cs="Times New Roman"/>
          <w:b/>
        </w:rPr>
        <w:t>The new dea</w:t>
      </w:r>
      <w:r w:rsidR="00EE729D">
        <w:rPr>
          <w:rFonts w:ascii="Calibri" w:hAnsi="Calibri" w:cs="Times New Roman"/>
          <w:b/>
        </w:rPr>
        <w:t>dline will be July 19</w:t>
      </w:r>
      <w:r w:rsidR="00EB7825" w:rsidRPr="00EA3D79">
        <w:rPr>
          <w:rFonts w:ascii="Calibri" w:hAnsi="Calibri" w:cs="Times New Roman"/>
          <w:b/>
        </w:rPr>
        <w:t>, 2012.</w:t>
      </w:r>
    </w:p>
    <w:p w:rsidR="00B86834" w:rsidRDefault="00B86834" w:rsidP="00EB7825">
      <w:pPr>
        <w:pStyle w:val="NoSpacing"/>
        <w:ind w:left="720"/>
        <w:rPr>
          <w:rFonts w:ascii="Calibri" w:hAnsi="Calibri" w:cs="Times New Roman"/>
          <w:b/>
        </w:rPr>
      </w:pPr>
    </w:p>
    <w:p w:rsidR="00B86834" w:rsidRDefault="00B86834" w:rsidP="00EB7825">
      <w:pPr>
        <w:pStyle w:val="NoSpacing"/>
        <w:ind w:left="720"/>
        <w:rPr>
          <w:rFonts w:ascii="Calibri" w:hAnsi="Calibri" w:cs="Times New Roman"/>
          <w:b/>
        </w:rPr>
      </w:pPr>
      <w:r>
        <w:rPr>
          <w:rFonts w:ascii="Calibri" w:hAnsi="Calibri" w:cs="Times New Roman"/>
          <w:b/>
        </w:rPr>
        <w:t>New Timeline</w:t>
      </w:r>
    </w:p>
    <w:p w:rsidR="00B86834" w:rsidRDefault="00B86834" w:rsidP="00EB7825">
      <w:pPr>
        <w:pStyle w:val="NoSpacing"/>
        <w:ind w:left="720"/>
        <w:rPr>
          <w:rFonts w:ascii="Calibri" w:hAnsi="Calibri" w:cs="Times New Roman"/>
          <w:b/>
        </w:rPr>
      </w:pPr>
      <w:r>
        <w:rPr>
          <w:rFonts w:ascii="Calibri" w:hAnsi="Calibri" w:cs="Times New Roman"/>
          <w:b/>
        </w:rPr>
        <w:t xml:space="preserve">June 1, 2012      </w:t>
      </w:r>
      <w:r w:rsidR="003C44F1">
        <w:rPr>
          <w:rFonts w:ascii="Calibri" w:hAnsi="Calibri" w:cs="Times New Roman"/>
          <w:b/>
        </w:rPr>
        <w:t xml:space="preserve">   </w:t>
      </w:r>
      <w:r>
        <w:rPr>
          <w:rFonts w:ascii="Calibri" w:hAnsi="Calibri" w:cs="Times New Roman"/>
          <w:b/>
        </w:rPr>
        <w:t>RFP Released</w:t>
      </w:r>
    </w:p>
    <w:p w:rsidR="00B86834" w:rsidRDefault="00B86834" w:rsidP="00EB7825">
      <w:pPr>
        <w:pStyle w:val="NoSpacing"/>
        <w:ind w:left="720"/>
        <w:rPr>
          <w:rFonts w:ascii="Calibri" w:hAnsi="Calibri" w:cs="Times New Roman"/>
          <w:b/>
        </w:rPr>
      </w:pPr>
      <w:r>
        <w:rPr>
          <w:rFonts w:ascii="Calibri" w:hAnsi="Calibri" w:cs="Times New Roman"/>
          <w:b/>
        </w:rPr>
        <w:t xml:space="preserve">June 15, 2012    </w:t>
      </w:r>
      <w:r w:rsidR="003C44F1">
        <w:rPr>
          <w:rFonts w:ascii="Calibri" w:hAnsi="Calibri" w:cs="Times New Roman"/>
          <w:b/>
        </w:rPr>
        <w:t xml:space="preserve">  </w:t>
      </w:r>
      <w:r>
        <w:rPr>
          <w:rFonts w:ascii="Calibri" w:hAnsi="Calibri" w:cs="Times New Roman"/>
          <w:b/>
        </w:rPr>
        <w:t>Deadline for questions</w:t>
      </w:r>
    </w:p>
    <w:p w:rsidR="00B86834" w:rsidRDefault="00B86834" w:rsidP="00EB7825">
      <w:pPr>
        <w:pStyle w:val="NoSpacing"/>
        <w:ind w:left="720"/>
        <w:rPr>
          <w:rFonts w:ascii="Calibri" w:hAnsi="Calibri" w:cs="Times New Roman"/>
          <w:b/>
        </w:rPr>
      </w:pPr>
      <w:r>
        <w:rPr>
          <w:rFonts w:ascii="Calibri" w:hAnsi="Calibri" w:cs="Times New Roman"/>
          <w:b/>
        </w:rPr>
        <w:t xml:space="preserve">June 27, 2012    </w:t>
      </w:r>
      <w:r w:rsidR="003C44F1">
        <w:rPr>
          <w:rFonts w:ascii="Calibri" w:hAnsi="Calibri" w:cs="Times New Roman"/>
          <w:b/>
        </w:rPr>
        <w:t xml:space="preserve">  </w:t>
      </w:r>
      <w:r>
        <w:rPr>
          <w:rFonts w:ascii="Calibri" w:hAnsi="Calibri" w:cs="Times New Roman"/>
          <w:b/>
        </w:rPr>
        <w:t>Written Answers to Questions Released</w:t>
      </w:r>
    </w:p>
    <w:p w:rsidR="00B86834" w:rsidRDefault="00EE729D" w:rsidP="00EB7825">
      <w:pPr>
        <w:pStyle w:val="NoSpacing"/>
        <w:ind w:left="720"/>
        <w:rPr>
          <w:rFonts w:ascii="Calibri" w:hAnsi="Calibri" w:cs="Times New Roman"/>
          <w:b/>
        </w:rPr>
      </w:pPr>
      <w:r>
        <w:rPr>
          <w:rFonts w:ascii="Calibri" w:hAnsi="Calibri" w:cs="Times New Roman"/>
          <w:b/>
        </w:rPr>
        <w:t>July 19</w:t>
      </w:r>
      <w:r w:rsidR="003C44F1">
        <w:rPr>
          <w:rFonts w:ascii="Calibri" w:hAnsi="Calibri" w:cs="Times New Roman"/>
          <w:b/>
        </w:rPr>
        <w:t>, 2012       Proposals Due</w:t>
      </w:r>
    </w:p>
    <w:p w:rsidR="003C44F1" w:rsidRDefault="006C55B9" w:rsidP="00EB7825">
      <w:pPr>
        <w:pStyle w:val="NoSpacing"/>
        <w:ind w:left="720"/>
        <w:rPr>
          <w:rFonts w:ascii="Calibri" w:hAnsi="Calibri" w:cs="Times New Roman"/>
          <w:b/>
        </w:rPr>
      </w:pPr>
      <w:r>
        <w:rPr>
          <w:rFonts w:ascii="Calibri" w:hAnsi="Calibri" w:cs="Times New Roman"/>
          <w:b/>
        </w:rPr>
        <w:t>July 30</w:t>
      </w:r>
      <w:r w:rsidR="003C44F1">
        <w:rPr>
          <w:rFonts w:ascii="Calibri" w:hAnsi="Calibri" w:cs="Times New Roman"/>
          <w:b/>
        </w:rPr>
        <w:t>, 2012       Meetings with Proposers</w:t>
      </w:r>
    </w:p>
    <w:p w:rsidR="003C44F1" w:rsidRDefault="003C44F1" w:rsidP="003C44F1">
      <w:pPr>
        <w:pStyle w:val="NoSpacing"/>
        <w:rPr>
          <w:rFonts w:ascii="Calibri" w:hAnsi="Calibri" w:cs="Times New Roman"/>
          <w:b/>
        </w:rPr>
      </w:pPr>
      <w:r>
        <w:rPr>
          <w:rFonts w:ascii="Calibri" w:hAnsi="Calibri" w:cs="Times New Roman"/>
          <w:b/>
        </w:rPr>
        <w:t xml:space="preserve">               </w:t>
      </w:r>
      <w:r w:rsidR="006C55B9">
        <w:rPr>
          <w:rFonts w:ascii="Calibri" w:hAnsi="Calibri" w:cs="Times New Roman"/>
          <w:b/>
        </w:rPr>
        <w:t>August 6</w:t>
      </w:r>
      <w:r>
        <w:rPr>
          <w:rFonts w:ascii="Calibri" w:hAnsi="Calibri" w:cs="Times New Roman"/>
          <w:b/>
        </w:rPr>
        <w:t>, 2012   Contractor Selection</w:t>
      </w:r>
    </w:p>
    <w:p w:rsidR="003C44F1" w:rsidRDefault="006C55B9" w:rsidP="00EB7825">
      <w:pPr>
        <w:pStyle w:val="NoSpacing"/>
        <w:ind w:left="720"/>
        <w:rPr>
          <w:rFonts w:ascii="Calibri" w:hAnsi="Calibri" w:cs="Times New Roman"/>
          <w:b/>
        </w:rPr>
      </w:pPr>
      <w:r>
        <w:rPr>
          <w:rFonts w:ascii="Calibri" w:hAnsi="Calibri" w:cs="Times New Roman"/>
          <w:b/>
        </w:rPr>
        <w:t>August 7</w:t>
      </w:r>
      <w:r w:rsidR="003C44F1">
        <w:rPr>
          <w:rFonts w:ascii="Calibri" w:hAnsi="Calibri" w:cs="Times New Roman"/>
          <w:b/>
        </w:rPr>
        <w:t>, 2012    Start of Contract Negotiations</w:t>
      </w:r>
    </w:p>
    <w:p w:rsidR="003C44F1" w:rsidRDefault="003C44F1" w:rsidP="00EB7825">
      <w:pPr>
        <w:pStyle w:val="NoSpacing"/>
        <w:ind w:left="720"/>
        <w:rPr>
          <w:rFonts w:ascii="Calibri" w:hAnsi="Calibri" w:cs="Times New Roman"/>
          <w:b/>
        </w:rPr>
      </w:pPr>
      <w:r>
        <w:rPr>
          <w:rFonts w:ascii="Calibri" w:hAnsi="Calibri" w:cs="Times New Roman"/>
          <w:b/>
        </w:rPr>
        <w:t>September 4, 2012  Start of Contract</w:t>
      </w:r>
    </w:p>
    <w:p w:rsidR="00B86834" w:rsidRPr="00EA3D79" w:rsidRDefault="00B86834" w:rsidP="00EB7825">
      <w:pPr>
        <w:pStyle w:val="NoSpacing"/>
        <w:ind w:left="720"/>
        <w:rPr>
          <w:b/>
        </w:rPr>
      </w:pPr>
    </w:p>
    <w:p w:rsidR="00021AE8" w:rsidRPr="00AC2146" w:rsidRDefault="00021AE8" w:rsidP="0096506A">
      <w:pPr>
        <w:pStyle w:val="NoSpacing"/>
      </w:pPr>
    </w:p>
    <w:p w:rsidR="001B43AF" w:rsidRPr="00AC2146" w:rsidRDefault="001B43AF" w:rsidP="0096506A">
      <w:pPr>
        <w:pStyle w:val="NoSpacing"/>
        <w:numPr>
          <w:ilvl w:val="0"/>
          <w:numId w:val="9"/>
        </w:numPr>
      </w:pPr>
      <w:r w:rsidRPr="00AC2146">
        <w:t>Our firm also has a municipal bond underwriting business and we would like to confirm that if chosen, our engagement on this assignment would not prelude us from pursuing or participating in bond underwriting for the State or any related entities.</w:t>
      </w:r>
    </w:p>
    <w:p w:rsidR="00AC2146" w:rsidRPr="00AC2146" w:rsidRDefault="00AC2146" w:rsidP="00AC2146">
      <w:pPr>
        <w:ind w:left="720"/>
      </w:pPr>
      <w:r w:rsidRPr="00AC2146">
        <w:t>No, the proposer would not be precluded from pursuing underwriting business.</w:t>
      </w:r>
    </w:p>
    <w:p w:rsidR="00021AE8" w:rsidRPr="00AC2146" w:rsidRDefault="00021AE8" w:rsidP="0096506A">
      <w:pPr>
        <w:pStyle w:val="NoSpacing"/>
      </w:pPr>
    </w:p>
    <w:p w:rsidR="001B43AF" w:rsidRPr="00AC2146" w:rsidRDefault="001B43AF" w:rsidP="0096506A">
      <w:pPr>
        <w:pStyle w:val="NoSpacing"/>
        <w:numPr>
          <w:ilvl w:val="0"/>
          <w:numId w:val="9"/>
        </w:numPr>
      </w:pPr>
      <w:r w:rsidRPr="00AC2146">
        <w:t>Does the State expect the consultant team to include legal counsel capable of providing due diligence on potential P3 projects and preparing concession documents and other potentially required P3 contracts or will the State procure these services separately through the Attorney General’s Office or another office.</w:t>
      </w:r>
    </w:p>
    <w:p w:rsidR="004C389F" w:rsidRPr="00AC2146" w:rsidRDefault="004C389F" w:rsidP="004C389F">
      <w:pPr>
        <w:pStyle w:val="NoSpacing"/>
        <w:ind w:left="720"/>
      </w:pPr>
      <w:r w:rsidRPr="00AC2146">
        <w:rPr>
          <w:rFonts w:ascii="Calibri" w:hAnsi="Calibri" w:cs="Times New Roman"/>
        </w:rPr>
        <w:t>The state would like the option of having these services provided by the consultant team.</w:t>
      </w:r>
    </w:p>
    <w:p w:rsidR="00021AE8" w:rsidRPr="00AC2146" w:rsidRDefault="00021AE8" w:rsidP="0096506A">
      <w:pPr>
        <w:pStyle w:val="NoSpacing"/>
      </w:pPr>
    </w:p>
    <w:p w:rsidR="001B43AF" w:rsidRPr="00AC2146" w:rsidRDefault="001B43AF" w:rsidP="0096506A">
      <w:pPr>
        <w:pStyle w:val="NoSpacing"/>
        <w:numPr>
          <w:ilvl w:val="0"/>
          <w:numId w:val="9"/>
        </w:numPr>
      </w:pPr>
      <w:r w:rsidRPr="00AC2146">
        <w:t xml:space="preserve">What types of state assets are expected to be considered for a public-private partnership (P3s)? </w:t>
      </w:r>
    </w:p>
    <w:p w:rsidR="008A6092" w:rsidRPr="00AC2146" w:rsidRDefault="00AC2146" w:rsidP="00E56098">
      <w:pPr>
        <w:pStyle w:val="NoSpacing"/>
        <w:ind w:left="720"/>
      </w:pPr>
      <w:r w:rsidRPr="00AC2146">
        <w:t>Consistent with P.A. 11-1</w:t>
      </w:r>
      <w:r w:rsidR="00E56098" w:rsidRPr="00AC2146">
        <w:t>, OPM shall consider, e</w:t>
      </w:r>
      <w:r w:rsidR="008A6092" w:rsidRPr="00AC2146">
        <w:t>arly childcare, educational,</w:t>
      </w:r>
      <w:r w:rsidR="00EA3D79">
        <w:t xml:space="preserve"> health or housing facilities; t</w:t>
      </w:r>
      <w:r w:rsidR="008A6092" w:rsidRPr="00AC2146">
        <w:t>ransportation systems, including ports, transit-oriented development and related</w:t>
      </w:r>
      <w:r w:rsidR="00E56098" w:rsidRPr="00AC2146">
        <w:t xml:space="preserve"> </w:t>
      </w:r>
      <w:r w:rsidR="008A6092" w:rsidRPr="00AC2146">
        <w:t xml:space="preserve">infrastructure; and </w:t>
      </w:r>
      <w:r w:rsidR="00EA3D79">
        <w:t>a</w:t>
      </w:r>
      <w:r w:rsidR="008A6092" w:rsidRPr="00AC2146">
        <w:t xml:space="preserve">ny other kind of facility that may from time to time be designated as such by an act of the General Assembly. </w:t>
      </w:r>
    </w:p>
    <w:p w:rsidR="0096506A" w:rsidRPr="00AC2146" w:rsidRDefault="0096506A" w:rsidP="0096506A">
      <w:pPr>
        <w:pStyle w:val="NoSpacing"/>
      </w:pPr>
    </w:p>
    <w:p w:rsidR="001B43AF" w:rsidRPr="00AC2146" w:rsidRDefault="001B43AF" w:rsidP="0096506A">
      <w:pPr>
        <w:pStyle w:val="NoSpacing"/>
        <w:numPr>
          <w:ilvl w:val="0"/>
          <w:numId w:val="9"/>
        </w:numPr>
      </w:pPr>
      <w:r w:rsidRPr="00AC2146">
        <w:t>Why types of sectors (i.e. transportation, government buildings, etc.) and/or State departments will be considered for P3 transactions?</w:t>
      </w:r>
    </w:p>
    <w:p w:rsidR="005B76C3" w:rsidRPr="00AC2146" w:rsidRDefault="00AC2146" w:rsidP="00E56098">
      <w:pPr>
        <w:pStyle w:val="NoSpacing"/>
        <w:ind w:left="720"/>
      </w:pPr>
      <w:r w:rsidRPr="00AC2146">
        <w:t>Consistent with P.A. 11-1</w:t>
      </w:r>
      <w:r w:rsidR="00E56098" w:rsidRPr="00AC2146">
        <w:t>, OPM shall consider e</w:t>
      </w:r>
      <w:r w:rsidR="005B76C3" w:rsidRPr="00AC2146">
        <w:t>arly childcare, educational, health or housing facilities;</w:t>
      </w:r>
      <w:r w:rsidR="00EA3D79">
        <w:t xml:space="preserve"> t</w:t>
      </w:r>
      <w:r w:rsidR="005B76C3" w:rsidRPr="00AC2146">
        <w:t>ransportation systems, including ports, transit-oriented development a</w:t>
      </w:r>
      <w:r w:rsidR="00EA3D79">
        <w:t>nd related infrastructure; and a</w:t>
      </w:r>
      <w:r w:rsidR="005B76C3" w:rsidRPr="00AC2146">
        <w:t xml:space="preserve">ny other kind of facility that may from time to time be designated as such by an act of the General Assembly. </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lastRenderedPageBreak/>
        <w:t>How many transactions does the State anticipate that the advisor will handle during the contract period?</w:t>
      </w:r>
    </w:p>
    <w:p w:rsidR="005B76C3" w:rsidRPr="00AC2146" w:rsidRDefault="00AC2146" w:rsidP="005B76C3">
      <w:pPr>
        <w:pStyle w:val="NoSpacing"/>
        <w:ind w:left="720"/>
      </w:pPr>
      <w:r w:rsidRPr="00AC2146">
        <w:t>Consistent with P.A. 11-1</w:t>
      </w:r>
      <w:r w:rsidR="00E56098" w:rsidRPr="00AC2146">
        <w:t>, p</w:t>
      </w:r>
      <w:r w:rsidR="005B76C3" w:rsidRPr="00AC2146">
        <w:rPr>
          <w:rFonts w:ascii="Book Antiqua" w:hAnsi="Book Antiqua"/>
        </w:rPr>
        <w:t>rior to January 1, 2015, the Governor shall approve not more than five projects to be implemented as public-private partnership projects.</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Has the State estimated how many person-hours will be expended on this assignment?  Or has it established a maximum budget?</w:t>
      </w:r>
    </w:p>
    <w:p w:rsidR="005B76C3" w:rsidRPr="00AC2146" w:rsidRDefault="005B76C3" w:rsidP="005B76C3">
      <w:pPr>
        <w:pStyle w:val="NoSpacing"/>
        <w:ind w:left="720"/>
      </w:pPr>
      <w:r w:rsidRPr="00AC2146">
        <w:t>No</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Is Exhibit B on page 17 the only way to describe the consultant's cost structure?  </w:t>
      </w:r>
    </w:p>
    <w:p w:rsidR="005B76C3" w:rsidRPr="00AC2146" w:rsidRDefault="00E56098" w:rsidP="005B76C3">
      <w:pPr>
        <w:pStyle w:val="NoSpacing"/>
        <w:ind w:left="720"/>
      </w:pPr>
      <w:r w:rsidRPr="00AC2146">
        <w:t xml:space="preserve">All bidders </w:t>
      </w:r>
      <w:r w:rsidRPr="00AC2146">
        <w:rPr>
          <w:b/>
          <w:i/>
          <w:u w:val="single"/>
        </w:rPr>
        <w:t xml:space="preserve">must </w:t>
      </w:r>
      <w:r w:rsidRPr="00AC2146">
        <w:t>use Exhibit B to describe the consultant’s cost structure.  However, if a bidder feels that additional amplification is necessary</w:t>
      </w:r>
      <w:r w:rsidR="00F00FE9" w:rsidRPr="00AC2146">
        <w:t xml:space="preserve"> and/or Exhibit B’s structure does allow it to list all possible cost bid options, bidders may also supplement their proposal with alternative narrative and budget option(s) in addition to the mandatory Exhibit B.</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Will the state consider compensation based on hourly rates and/or on a contingent, success-fee basis?</w:t>
      </w:r>
    </w:p>
    <w:p w:rsidR="005B76C3" w:rsidRPr="00AC2146" w:rsidRDefault="005B76C3" w:rsidP="005B76C3">
      <w:pPr>
        <w:pStyle w:val="NoSpacing"/>
        <w:ind w:left="720"/>
      </w:pPr>
      <w:r w:rsidRPr="00AC2146">
        <w:t xml:space="preserve">All </w:t>
      </w:r>
      <w:r w:rsidR="00F00FE9" w:rsidRPr="00AC2146">
        <w:t xml:space="preserve">and all possible permutations </w:t>
      </w:r>
      <w:r w:rsidRPr="00AC2146">
        <w:t>will be considered.  The most cost-effective plan for the State will be chosen.</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Does the State expect that the consultant team to include legal and technical (i.e. engineering firm) advisors?</w:t>
      </w:r>
    </w:p>
    <w:p w:rsidR="000945FE" w:rsidRPr="00AC2146" w:rsidRDefault="000945FE" w:rsidP="000945FE">
      <w:pPr>
        <w:pStyle w:val="NoSpacing"/>
        <w:ind w:left="360"/>
      </w:pPr>
      <w:r w:rsidRPr="00AC2146">
        <w:t xml:space="preserve">        Yes </w:t>
      </w:r>
    </w:p>
    <w:p w:rsidR="001B43AF" w:rsidRPr="00AC2146" w:rsidRDefault="001B43AF" w:rsidP="0096506A">
      <w:pPr>
        <w:pStyle w:val="NoSpacing"/>
      </w:pPr>
    </w:p>
    <w:p w:rsidR="001B43AF" w:rsidRPr="00AC2146" w:rsidRDefault="001B43AF" w:rsidP="0096506A">
      <w:pPr>
        <w:pStyle w:val="NoSpacing"/>
        <w:numPr>
          <w:ilvl w:val="0"/>
          <w:numId w:val="9"/>
        </w:numPr>
      </w:pPr>
      <w:r w:rsidRPr="00AC2146">
        <w:t>How many consultant teams will be hired for this assignment?</w:t>
      </w:r>
    </w:p>
    <w:p w:rsidR="000945FE" w:rsidRPr="00AC2146" w:rsidRDefault="000945FE" w:rsidP="000945FE">
      <w:pPr>
        <w:pStyle w:val="NoSpacing"/>
        <w:ind w:left="720"/>
      </w:pPr>
      <w:r w:rsidRPr="00AC2146">
        <w:t>That will be determined in the selection process.</w:t>
      </w:r>
    </w:p>
    <w:p w:rsidR="00021AE8" w:rsidRPr="00AC2146" w:rsidRDefault="00021AE8" w:rsidP="0096506A">
      <w:pPr>
        <w:pStyle w:val="NoSpacing"/>
      </w:pPr>
    </w:p>
    <w:p w:rsidR="001B43AF" w:rsidRPr="00AC2146" w:rsidRDefault="001B43AF" w:rsidP="0096506A">
      <w:pPr>
        <w:pStyle w:val="NoSpacing"/>
        <w:numPr>
          <w:ilvl w:val="0"/>
          <w:numId w:val="9"/>
        </w:numPr>
      </w:pPr>
      <w:r w:rsidRPr="00AC2146">
        <w:t>Does the request for proposals by the State of Connecticut Office of Policy and Management regarding public-private partnerships (P3) (financial advisory services) include legal services from law firms?</w:t>
      </w:r>
    </w:p>
    <w:p w:rsidR="000945FE" w:rsidRPr="00AC2146" w:rsidRDefault="000945FE" w:rsidP="000945FE">
      <w:pPr>
        <w:pStyle w:val="NoSpacing"/>
        <w:ind w:left="720"/>
      </w:pPr>
      <w:r w:rsidRPr="00AC2146">
        <w:t>Yes</w:t>
      </w:r>
    </w:p>
    <w:sectPr w:rsidR="000945FE" w:rsidRPr="00AC2146" w:rsidSect="00EA6D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CE1"/>
    <w:multiLevelType w:val="hybridMultilevel"/>
    <w:tmpl w:val="C78C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67D4C"/>
    <w:multiLevelType w:val="hybridMultilevel"/>
    <w:tmpl w:val="5F8E6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9046E1"/>
    <w:multiLevelType w:val="hybridMultilevel"/>
    <w:tmpl w:val="52D04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E306A30"/>
    <w:multiLevelType w:val="multilevel"/>
    <w:tmpl w:val="FF90C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97044E0"/>
    <w:multiLevelType w:val="hybridMultilevel"/>
    <w:tmpl w:val="EA48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43533B"/>
    <w:multiLevelType w:val="hybridMultilevel"/>
    <w:tmpl w:val="5F4C4DAC"/>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6">
    <w:nsid w:val="7CEA7BE7"/>
    <w:multiLevelType w:val="hybridMultilevel"/>
    <w:tmpl w:val="2B2A7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compat/>
  <w:rsids>
    <w:rsidRoot w:val="001B43AF"/>
    <w:rsid w:val="000023D8"/>
    <w:rsid w:val="00011147"/>
    <w:rsid w:val="00021AE8"/>
    <w:rsid w:val="000945FE"/>
    <w:rsid w:val="000B384D"/>
    <w:rsid w:val="001B43AF"/>
    <w:rsid w:val="002052A9"/>
    <w:rsid w:val="002547BA"/>
    <w:rsid w:val="00275112"/>
    <w:rsid w:val="002971AB"/>
    <w:rsid w:val="003804E1"/>
    <w:rsid w:val="003C44F1"/>
    <w:rsid w:val="00484AD2"/>
    <w:rsid w:val="004C389F"/>
    <w:rsid w:val="0050128A"/>
    <w:rsid w:val="0057129E"/>
    <w:rsid w:val="00577C7E"/>
    <w:rsid w:val="005B76C3"/>
    <w:rsid w:val="006056B5"/>
    <w:rsid w:val="006423A4"/>
    <w:rsid w:val="006C55B9"/>
    <w:rsid w:val="006D7112"/>
    <w:rsid w:val="006E4862"/>
    <w:rsid w:val="00723B3E"/>
    <w:rsid w:val="008A6092"/>
    <w:rsid w:val="008C2489"/>
    <w:rsid w:val="008F6A1B"/>
    <w:rsid w:val="009118BA"/>
    <w:rsid w:val="0096506A"/>
    <w:rsid w:val="0097682E"/>
    <w:rsid w:val="00A301BE"/>
    <w:rsid w:val="00A3623D"/>
    <w:rsid w:val="00A57D9E"/>
    <w:rsid w:val="00A63396"/>
    <w:rsid w:val="00AC2146"/>
    <w:rsid w:val="00AE41AC"/>
    <w:rsid w:val="00B04C9B"/>
    <w:rsid w:val="00B86834"/>
    <w:rsid w:val="00BE07F6"/>
    <w:rsid w:val="00BE1625"/>
    <w:rsid w:val="00C55C6B"/>
    <w:rsid w:val="00C843C9"/>
    <w:rsid w:val="00C94C7E"/>
    <w:rsid w:val="00D8079C"/>
    <w:rsid w:val="00DC09AB"/>
    <w:rsid w:val="00E56098"/>
    <w:rsid w:val="00E62B65"/>
    <w:rsid w:val="00EA3D79"/>
    <w:rsid w:val="00EA6DA1"/>
    <w:rsid w:val="00EB7825"/>
    <w:rsid w:val="00EE729D"/>
    <w:rsid w:val="00EF7932"/>
    <w:rsid w:val="00F00FE9"/>
    <w:rsid w:val="00F85B2E"/>
    <w:rsid w:val="00FA3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1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3A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B43AF"/>
    <w:pPr>
      <w:ind w:left="720"/>
    </w:pPr>
  </w:style>
  <w:style w:type="paragraph" w:styleId="NoSpacing">
    <w:name w:val="No Spacing"/>
    <w:uiPriority w:val="1"/>
    <w:qFormat/>
    <w:rsid w:val="001B43AF"/>
    <w:pPr>
      <w:spacing w:after="0" w:line="240" w:lineRule="auto"/>
    </w:pPr>
  </w:style>
  <w:style w:type="character" w:styleId="Hyperlink">
    <w:name w:val="Hyperlink"/>
    <w:basedOn w:val="DefaultParagraphFont"/>
    <w:uiPriority w:val="99"/>
    <w:unhideWhenUsed/>
    <w:rsid w:val="000023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050715">
      <w:bodyDiv w:val="1"/>
      <w:marLeft w:val="0"/>
      <w:marRight w:val="0"/>
      <w:marTop w:val="0"/>
      <w:marBottom w:val="0"/>
      <w:divBdr>
        <w:top w:val="none" w:sz="0" w:space="0" w:color="auto"/>
        <w:left w:val="none" w:sz="0" w:space="0" w:color="auto"/>
        <w:bottom w:val="none" w:sz="0" w:space="0" w:color="auto"/>
        <w:right w:val="none" w:sz="0" w:space="0" w:color="auto"/>
      </w:divBdr>
    </w:div>
    <w:div w:id="260339066">
      <w:bodyDiv w:val="1"/>
      <w:marLeft w:val="0"/>
      <w:marRight w:val="0"/>
      <w:marTop w:val="0"/>
      <w:marBottom w:val="0"/>
      <w:divBdr>
        <w:top w:val="none" w:sz="0" w:space="0" w:color="auto"/>
        <w:left w:val="none" w:sz="0" w:space="0" w:color="auto"/>
        <w:bottom w:val="none" w:sz="0" w:space="0" w:color="auto"/>
        <w:right w:val="none" w:sz="0" w:space="0" w:color="auto"/>
      </w:divBdr>
    </w:div>
    <w:div w:id="427115561">
      <w:bodyDiv w:val="1"/>
      <w:marLeft w:val="0"/>
      <w:marRight w:val="0"/>
      <w:marTop w:val="0"/>
      <w:marBottom w:val="0"/>
      <w:divBdr>
        <w:top w:val="none" w:sz="0" w:space="0" w:color="auto"/>
        <w:left w:val="none" w:sz="0" w:space="0" w:color="auto"/>
        <w:bottom w:val="none" w:sz="0" w:space="0" w:color="auto"/>
        <w:right w:val="none" w:sz="0" w:space="0" w:color="auto"/>
      </w:divBdr>
    </w:div>
    <w:div w:id="563033601">
      <w:bodyDiv w:val="1"/>
      <w:marLeft w:val="0"/>
      <w:marRight w:val="0"/>
      <w:marTop w:val="0"/>
      <w:marBottom w:val="0"/>
      <w:divBdr>
        <w:top w:val="none" w:sz="0" w:space="0" w:color="auto"/>
        <w:left w:val="none" w:sz="0" w:space="0" w:color="auto"/>
        <w:bottom w:val="none" w:sz="0" w:space="0" w:color="auto"/>
        <w:right w:val="none" w:sz="0" w:space="0" w:color="auto"/>
      </w:divBdr>
    </w:div>
    <w:div w:id="844443449">
      <w:bodyDiv w:val="1"/>
      <w:marLeft w:val="0"/>
      <w:marRight w:val="0"/>
      <w:marTop w:val="0"/>
      <w:marBottom w:val="0"/>
      <w:divBdr>
        <w:top w:val="none" w:sz="0" w:space="0" w:color="auto"/>
        <w:left w:val="none" w:sz="0" w:space="0" w:color="auto"/>
        <w:bottom w:val="none" w:sz="0" w:space="0" w:color="auto"/>
        <w:right w:val="none" w:sz="0" w:space="0" w:color="auto"/>
      </w:divBdr>
    </w:div>
    <w:div w:id="870343909">
      <w:bodyDiv w:val="1"/>
      <w:marLeft w:val="0"/>
      <w:marRight w:val="0"/>
      <w:marTop w:val="0"/>
      <w:marBottom w:val="0"/>
      <w:divBdr>
        <w:top w:val="none" w:sz="0" w:space="0" w:color="auto"/>
        <w:left w:val="none" w:sz="0" w:space="0" w:color="auto"/>
        <w:bottom w:val="none" w:sz="0" w:space="0" w:color="auto"/>
        <w:right w:val="none" w:sz="0" w:space="0" w:color="auto"/>
      </w:divBdr>
    </w:div>
    <w:div w:id="879518459">
      <w:bodyDiv w:val="1"/>
      <w:marLeft w:val="0"/>
      <w:marRight w:val="0"/>
      <w:marTop w:val="0"/>
      <w:marBottom w:val="0"/>
      <w:divBdr>
        <w:top w:val="none" w:sz="0" w:space="0" w:color="auto"/>
        <w:left w:val="none" w:sz="0" w:space="0" w:color="auto"/>
        <w:bottom w:val="none" w:sz="0" w:space="0" w:color="auto"/>
        <w:right w:val="none" w:sz="0" w:space="0" w:color="auto"/>
      </w:divBdr>
    </w:div>
    <w:div w:id="895817511">
      <w:bodyDiv w:val="1"/>
      <w:marLeft w:val="0"/>
      <w:marRight w:val="0"/>
      <w:marTop w:val="0"/>
      <w:marBottom w:val="0"/>
      <w:divBdr>
        <w:top w:val="none" w:sz="0" w:space="0" w:color="auto"/>
        <w:left w:val="none" w:sz="0" w:space="0" w:color="auto"/>
        <w:bottom w:val="none" w:sz="0" w:space="0" w:color="auto"/>
        <w:right w:val="none" w:sz="0" w:space="0" w:color="auto"/>
      </w:divBdr>
    </w:div>
    <w:div w:id="1010258702">
      <w:bodyDiv w:val="1"/>
      <w:marLeft w:val="0"/>
      <w:marRight w:val="0"/>
      <w:marTop w:val="0"/>
      <w:marBottom w:val="0"/>
      <w:divBdr>
        <w:top w:val="none" w:sz="0" w:space="0" w:color="auto"/>
        <w:left w:val="none" w:sz="0" w:space="0" w:color="auto"/>
        <w:bottom w:val="none" w:sz="0" w:space="0" w:color="auto"/>
        <w:right w:val="none" w:sz="0" w:space="0" w:color="auto"/>
      </w:divBdr>
    </w:div>
    <w:div w:id="1053309044">
      <w:bodyDiv w:val="1"/>
      <w:marLeft w:val="0"/>
      <w:marRight w:val="0"/>
      <w:marTop w:val="0"/>
      <w:marBottom w:val="0"/>
      <w:divBdr>
        <w:top w:val="none" w:sz="0" w:space="0" w:color="auto"/>
        <w:left w:val="none" w:sz="0" w:space="0" w:color="auto"/>
        <w:bottom w:val="none" w:sz="0" w:space="0" w:color="auto"/>
        <w:right w:val="none" w:sz="0" w:space="0" w:color="auto"/>
      </w:divBdr>
    </w:div>
    <w:div w:id="18873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1892</Words>
  <Characters>10785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 O'Brien</dc:creator>
  <cp:keywords/>
  <dc:description/>
  <cp:lastModifiedBy>Kathleen Taylor</cp:lastModifiedBy>
  <cp:revision>2</cp:revision>
  <cp:lastPrinted>2012-06-26T15:05:00Z</cp:lastPrinted>
  <dcterms:created xsi:type="dcterms:W3CDTF">2012-06-27T19:04:00Z</dcterms:created>
  <dcterms:modified xsi:type="dcterms:W3CDTF">2012-06-27T19:04:00Z</dcterms:modified>
</cp:coreProperties>
</file>