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835" w:rsidRPr="00371D46" w:rsidRDefault="00E86835" w:rsidP="00E86835">
      <w:pPr>
        <w:pStyle w:val="ListParagraph"/>
        <w:numPr>
          <w:ilvl w:val="0"/>
          <w:numId w:val="2"/>
        </w:numPr>
        <w:spacing w:after="0" w:line="240" w:lineRule="auto"/>
        <w:rPr>
          <w:rFonts w:eastAsia="Times New Roman" w:cs="Times New Roman"/>
          <w:b/>
          <w:u w:val="single"/>
        </w:rPr>
      </w:pPr>
      <w:bookmarkStart w:id="0" w:name="_GoBack"/>
      <w:bookmarkEnd w:id="0"/>
      <w:r w:rsidRPr="00371D46">
        <w:rPr>
          <w:rFonts w:eastAsia="Times New Roman" w:cs="Times New Roman"/>
          <w:b/>
          <w:u w:val="single"/>
        </w:rPr>
        <w:t xml:space="preserve">SPECIAL GRANT CONDITIONS </w:t>
      </w:r>
    </w:p>
    <w:p w:rsidR="00E86835" w:rsidRPr="00371D46" w:rsidRDefault="00E86835" w:rsidP="00E86835">
      <w:pPr>
        <w:spacing w:after="0" w:line="240" w:lineRule="auto"/>
        <w:ind w:left="-720"/>
        <w:rPr>
          <w:rFonts w:eastAsia="Times New Roman" w:cs="Times New Roman"/>
          <w:b/>
        </w:rPr>
      </w:pPr>
    </w:p>
    <w:p w:rsidR="00E86835" w:rsidRPr="00371D46" w:rsidRDefault="00E86835" w:rsidP="00E86835">
      <w:pPr>
        <w:spacing w:after="0" w:line="240" w:lineRule="auto"/>
        <w:rPr>
          <w:rFonts w:eastAsia="Times New Roman" w:cs="Times New Roman"/>
          <w:b/>
          <w:bCs/>
          <w:i/>
          <w:iCs/>
        </w:rPr>
      </w:pPr>
    </w:p>
    <w:tbl>
      <w:tblPr>
        <w:tblW w:w="9972" w:type="dxa"/>
        <w:tblInd w:w="-612" w:type="dxa"/>
        <w:tblLook w:val="0000" w:firstRow="0" w:lastRow="0" w:firstColumn="0" w:lastColumn="0" w:noHBand="0" w:noVBand="0"/>
      </w:tblPr>
      <w:tblGrid>
        <w:gridCol w:w="1602"/>
        <w:gridCol w:w="8370"/>
      </w:tblGrid>
      <w:tr w:rsidR="00E86835" w:rsidRPr="00371D46" w:rsidTr="00C15136">
        <w:tc>
          <w:tcPr>
            <w:tcW w:w="1602" w:type="dxa"/>
          </w:tcPr>
          <w:p w:rsidR="00E86835" w:rsidRPr="009C6999" w:rsidRDefault="00E86835" w:rsidP="00C15136">
            <w:pPr>
              <w:spacing w:after="0" w:line="240" w:lineRule="auto"/>
              <w:jc w:val="center"/>
              <w:rPr>
                <w:rFonts w:eastAsia="Times New Roman" w:cs="Arial"/>
                <w:sz w:val="32"/>
                <w:szCs w:val="32"/>
              </w:rPr>
            </w:pPr>
            <w:r w:rsidRPr="009C6999">
              <w:rPr>
                <w:rFonts w:eastAsia="Times New Roman" w:cs="Arial"/>
                <w:sz w:val="32"/>
                <w:szCs w:val="32"/>
              </w:rPr>
              <w:sym w:font="Wingdings" w:char="F0A8"/>
            </w:r>
          </w:p>
        </w:tc>
        <w:tc>
          <w:tcPr>
            <w:tcW w:w="8370" w:type="dxa"/>
          </w:tcPr>
          <w:p w:rsidR="00E86835" w:rsidRPr="00371D46" w:rsidRDefault="00E86835" w:rsidP="00C15136">
            <w:pPr>
              <w:spacing w:after="0" w:line="240" w:lineRule="auto"/>
              <w:ind w:left="252" w:hanging="252"/>
              <w:jc w:val="both"/>
              <w:rPr>
                <w:rFonts w:eastAsia="Times New Roman" w:cs="Arial"/>
              </w:rPr>
            </w:pPr>
            <w:r w:rsidRPr="00371D46">
              <w:rPr>
                <w:rFonts w:eastAsia="Times New Roman" w:cs="Arial"/>
              </w:rPr>
              <w:t xml:space="preserve">1. The Grantee agrees to complete and submit to OPM a revised project narrative not later than thirty (30) days after signing this grant award.  The Grantee must contact OPM program staff at </w:t>
            </w:r>
            <w:r>
              <w:rPr>
                <w:rFonts w:eastAsia="Times New Roman" w:cs="Arial"/>
                <w:u w:val="single"/>
              </w:rPr>
              <w:t xml:space="preserve">            </w:t>
            </w:r>
            <w:r w:rsidRPr="00371D46">
              <w:rPr>
                <w:rFonts w:eastAsia="Times New Roman" w:cs="Arial"/>
              </w:rPr>
              <w:t xml:space="preserve"> regarding the required revisions.</w:t>
            </w:r>
          </w:p>
          <w:p w:rsidR="00E86835" w:rsidRPr="00371D46" w:rsidRDefault="00E86835" w:rsidP="00C15136">
            <w:pPr>
              <w:spacing w:after="0" w:line="240" w:lineRule="auto"/>
              <w:jc w:val="both"/>
              <w:rPr>
                <w:rFonts w:eastAsia="Times New Roman" w:cs="Times New Roman"/>
              </w:rPr>
            </w:pPr>
          </w:p>
        </w:tc>
      </w:tr>
      <w:tr w:rsidR="00E86835" w:rsidRPr="00371D46" w:rsidTr="00C15136">
        <w:tc>
          <w:tcPr>
            <w:tcW w:w="1602" w:type="dxa"/>
          </w:tcPr>
          <w:p w:rsidR="00E86835" w:rsidRPr="00371D46" w:rsidRDefault="00E86835" w:rsidP="00C15136">
            <w:pPr>
              <w:spacing w:after="0" w:line="240" w:lineRule="auto"/>
              <w:jc w:val="center"/>
              <w:rPr>
                <w:rFonts w:eastAsia="Times New Roman" w:cs="Times New Roman"/>
              </w:rPr>
            </w:pPr>
            <w:r w:rsidRPr="009C6999">
              <w:rPr>
                <w:rFonts w:eastAsia="Times New Roman" w:cs="Arial"/>
                <w:sz w:val="32"/>
                <w:szCs w:val="32"/>
              </w:rPr>
              <w:sym w:font="Wingdings" w:char="F0A8"/>
            </w:r>
          </w:p>
        </w:tc>
        <w:tc>
          <w:tcPr>
            <w:tcW w:w="8370" w:type="dxa"/>
          </w:tcPr>
          <w:p w:rsidR="00E86835" w:rsidRPr="00371D46" w:rsidRDefault="00E86835" w:rsidP="00C15136">
            <w:pPr>
              <w:spacing w:after="0" w:line="240" w:lineRule="auto"/>
              <w:ind w:left="252" w:hanging="252"/>
              <w:jc w:val="both"/>
              <w:rPr>
                <w:rFonts w:eastAsia="Times New Roman" w:cs="Arial"/>
              </w:rPr>
            </w:pPr>
            <w:r w:rsidRPr="00371D46">
              <w:rPr>
                <w:rFonts w:eastAsia="Times New Roman" w:cs="Arial"/>
              </w:rPr>
              <w:t xml:space="preserve">2. Specific funding limitations have been applied to this grant.  Please contact OPM program staff at </w:t>
            </w:r>
            <w:r>
              <w:rPr>
                <w:rFonts w:eastAsia="Times New Roman" w:cs="Arial"/>
              </w:rPr>
              <w:t xml:space="preserve"> </w:t>
            </w:r>
            <w:r w:rsidRPr="004C3A94">
              <w:rPr>
                <w:rFonts w:eastAsia="Times New Roman" w:cs="Arial"/>
                <w:u w:val="single"/>
              </w:rPr>
              <w:t xml:space="preserve">          </w:t>
            </w:r>
            <w:r w:rsidRPr="00371D46">
              <w:rPr>
                <w:rFonts w:eastAsia="Times New Roman" w:cs="Arial"/>
              </w:rPr>
              <w:t xml:space="preserve"> for further detail on these funding restrictions.</w:t>
            </w:r>
          </w:p>
          <w:p w:rsidR="00E86835" w:rsidRPr="00371D46" w:rsidRDefault="00E86835" w:rsidP="00C15136">
            <w:pPr>
              <w:spacing w:after="0" w:line="240" w:lineRule="auto"/>
              <w:jc w:val="both"/>
              <w:rPr>
                <w:rFonts w:eastAsia="Times New Roman" w:cs="Times New Roman"/>
                <w:b/>
                <w:bCs/>
                <w:i/>
                <w:iCs/>
              </w:rPr>
            </w:pPr>
          </w:p>
        </w:tc>
      </w:tr>
      <w:tr w:rsidR="00E86835" w:rsidRPr="00371D46" w:rsidTr="00C15136">
        <w:tc>
          <w:tcPr>
            <w:tcW w:w="1602" w:type="dxa"/>
          </w:tcPr>
          <w:p w:rsidR="00E86835" w:rsidRPr="00371D46" w:rsidRDefault="00E86835" w:rsidP="00C15136">
            <w:pPr>
              <w:spacing w:after="0" w:line="240" w:lineRule="auto"/>
              <w:jc w:val="center"/>
              <w:rPr>
                <w:rFonts w:eastAsia="Times New Roman" w:cs="Arial"/>
              </w:rPr>
            </w:pPr>
            <w:r w:rsidRPr="009C6999">
              <w:rPr>
                <w:rFonts w:eastAsia="Times New Roman" w:cs="Arial"/>
                <w:sz w:val="32"/>
                <w:szCs w:val="32"/>
              </w:rPr>
              <w:sym w:font="Wingdings" w:char="F0A8"/>
            </w:r>
          </w:p>
        </w:tc>
        <w:tc>
          <w:tcPr>
            <w:tcW w:w="8370" w:type="dxa"/>
          </w:tcPr>
          <w:p w:rsidR="00E86835" w:rsidRPr="00371D46" w:rsidRDefault="00E86835" w:rsidP="00C15136">
            <w:pPr>
              <w:spacing w:after="0" w:line="240" w:lineRule="auto"/>
              <w:ind w:left="252" w:hanging="252"/>
              <w:jc w:val="both"/>
              <w:rPr>
                <w:rFonts w:eastAsia="Times New Roman" w:cs="Arial"/>
              </w:rPr>
            </w:pPr>
            <w:r w:rsidRPr="00371D46">
              <w:rPr>
                <w:rFonts w:eastAsia="Times New Roman" w:cs="Arial"/>
              </w:rPr>
              <w:t>3. The Grantee is required to participate in training session(s) on</w:t>
            </w:r>
            <w:r>
              <w:rPr>
                <w:rFonts w:eastAsia="Times New Roman" w:cs="Arial"/>
                <w:u w:val="single"/>
              </w:rPr>
              <w:t xml:space="preserve">           </w:t>
            </w:r>
            <w:r w:rsidRPr="00371D46">
              <w:rPr>
                <w:rFonts w:eastAsia="Times New Roman" w:cs="Arial"/>
              </w:rPr>
              <w:t xml:space="preserve">.  The Grantee must contact </w:t>
            </w:r>
            <w:r>
              <w:rPr>
                <w:rFonts w:eastAsia="Times New Roman" w:cs="Arial"/>
                <w:u w:val="single"/>
              </w:rPr>
              <w:t xml:space="preserve">            </w:t>
            </w:r>
            <w:r w:rsidRPr="00371D46">
              <w:rPr>
                <w:rFonts w:eastAsia="Times New Roman" w:cs="Arial"/>
              </w:rPr>
              <w:t xml:space="preserve"> to schedule training and determine if there are other technical assistance opportunities.</w:t>
            </w:r>
          </w:p>
          <w:p w:rsidR="00E86835" w:rsidRPr="00371D46" w:rsidRDefault="00E86835" w:rsidP="00C15136">
            <w:pPr>
              <w:spacing w:after="0" w:line="240" w:lineRule="auto"/>
              <w:ind w:left="72"/>
              <w:jc w:val="both"/>
              <w:rPr>
                <w:rFonts w:eastAsia="Times New Roman" w:cs="Arial"/>
              </w:rPr>
            </w:pPr>
          </w:p>
        </w:tc>
      </w:tr>
      <w:tr w:rsidR="00E86835" w:rsidRPr="00371D46" w:rsidTr="00C15136">
        <w:tc>
          <w:tcPr>
            <w:tcW w:w="1602" w:type="dxa"/>
          </w:tcPr>
          <w:p w:rsidR="00E86835" w:rsidRDefault="00E86835" w:rsidP="00C15136">
            <w:pPr>
              <w:spacing w:after="0" w:line="240" w:lineRule="auto"/>
              <w:jc w:val="center"/>
              <w:rPr>
                <w:rFonts w:eastAsia="Times New Roman" w:cs="Arial"/>
                <w:sz w:val="32"/>
                <w:szCs w:val="32"/>
              </w:rPr>
            </w:pPr>
            <w:r w:rsidRPr="009C6999">
              <w:rPr>
                <w:rFonts w:eastAsia="Times New Roman" w:cs="Arial"/>
                <w:sz w:val="32"/>
                <w:szCs w:val="32"/>
              </w:rPr>
              <w:sym w:font="Wingdings" w:char="F0A8"/>
            </w:r>
          </w:p>
          <w:p w:rsidR="00E86835" w:rsidRPr="00371D46" w:rsidRDefault="00E86835" w:rsidP="00C15136">
            <w:pPr>
              <w:spacing w:after="0" w:line="240" w:lineRule="auto"/>
              <w:jc w:val="center"/>
              <w:rPr>
                <w:rFonts w:eastAsia="Times New Roman" w:cs="Arial"/>
              </w:rPr>
            </w:pPr>
          </w:p>
          <w:p w:rsidR="00E86835" w:rsidRPr="00371D46" w:rsidRDefault="00E86835" w:rsidP="00C15136">
            <w:pPr>
              <w:spacing w:after="0" w:line="240" w:lineRule="auto"/>
              <w:jc w:val="center"/>
              <w:rPr>
                <w:rFonts w:eastAsia="Times New Roman" w:cs="Arial"/>
              </w:rPr>
            </w:pPr>
          </w:p>
          <w:p w:rsidR="00E86835" w:rsidRPr="00371D46" w:rsidRDefault="00E86835" w:rsidP="00C15136">
            <w:pPr>
              <w:spacing w:after="0" w:line="240" w:lineRule="auto"/>
              <w:jc w:val="center"/>
              <w:rPr>
                <w:rFonts w:eastAsia="Times New Roman" w:cs="Arial"/>
              </w:rPr>
            </w:pPr>
          </w:p>
          <w:p w:rsidR="00E86835" w:rsidRPr="00371D46" w:rsidRDefault="00E86835" w:rsidP="00C15136">
            <w:pPr>
              <w:spacing w:after="0" w:line="240" w:lineRule="auto"/>
              <w:jc w:val="center"/>
              <w:rPr>
                <w:rFonts w:eastAsia="Times New Roman" w:cs="Arial"/>
              </w:rPr>
            </w:pPr>
          </w:p>
          <w:p w:rsidR="00E86835" w:rsidRDefault="00E86835" w:rsidP="00C15136">
            <w:pPr>
              <w:spacing w:after="0" w:line="240" w:lineRule="auto"/>
              <w:jc w:val="center"/>
              <w:rPr>
                <w:rFonts w:eastAsia="Times New Roman" w:cs="Arial"/>
                <w:sz w:val="32"/>
                <w:szCs w:val="32"/>
              </w:rPr>
            </w:pPr>
          </w:p>
          <w:p w:rsidR="00E86835" w:rsidRPr="00371D46" w:rsidRDefault="00E86835" w:rsidP="00C15136">
            <w:pPr>
              <w:spacing w:after="0" w:line="240" w:lineRule="auto"/>
              <w:jc w:val="center"/>
              <w:rPr>
                <w:rFonts w:eastAsia="Times New Roman" w:cs="Arial"/>
              </w:rPr>
            </w:pPr>
            <w:r w:rsidRPr="009C6999">
              <w:rPr>
                <w:rFonts w:eastAsia="Times New Roman" w:cs="Arial"/>
                <w:sz w:val="32"/>
                <w:szCs w:val="32"/>
              </w:rPr>
              <w:sym w:font="Wingdings" w:char="F0A8"/>
            </w:r>
          </w:p>
        </w:tc>
        <w:tc>
          <w:tcPr>
            <w:tcW w:w="8370" w:type="dxa"/>
          </w:tcPr>
          <w:p w:rsidR="00E86835" w:rsidRPr="00371D46" w:rsidRDefault="00E86835" w:rsidP="00C15136">
            <w:pPr>
              <w:spacing w:after="0" w:line="240" w:lineRule="auto"/>
              <w:ind w:left="252" w:hanging="252"/>
              <w:jc w:val="both"/>
              <w:rPr>
                <w:rFonts w:eastAsia="Times New Roman" w:cs="Arial"/>
              </w:rPr>
            </w:pPr>
            <w:r w:rsidRPr="008C295C">
              <w:rPr>
                <w:rFonts w:eastAsia="Times New Roman" w:cs="Arial"/>
              </w:rPr>
              <w:t>4. The Grantee must submit to OPM for review and approval a revised budget itemization for any proposed change (1) which will alter a budget category by more th</w:t>
            </w:r>
            <w:r>
              <w:rPr>
                <w:rFonts w:eastAsia="Times New Roman" w:cs="Arial"/>
              </w:rPr>
              <w:t>an</w:t>
            </w:r>
            <w:r w:rsidRPr="008C295C">
              <w:rPr>
                <w:rFonts w:eastAsia="Times New Roman" w:cs="Arial"/>
              </w:rPr>
              <w:t xml:space="preserve"> 10% of the budget category or by more tha</w:t>
            </w:r>
            <w:r>
              <w:rPr>
                <w:rFonts w:eastAsia="Times New Roman" w:cs="Arial"/>
              </w:rPr>
              <w:t>n</w:t>
            </w:r>
            <w:r w:rsidRPr="008C295C">
              <w:rPr>
                <w:rFonts w:eastAsia="Times New Roman" w:cs="Arial"/>
              </w:rPr>
              <w:t xml:space="preserve"> $500, whichever is greater, or (2) which places resources in a budget category not previously funded.  Significant changes in the use of funds within a budget category, while not requiring a formal budget revision, should be reported to OPM by letter.</w:t>
            </w:r>
          </w:p>
          <w:p w:rsidR="00E86835" w:rsidRPr="00371D46" w:rsidRDefault="00E86835" w:rsidP="00C15136">
            <w:pPr>
              <w:spacing w:after="0" w:line="240" w:lineRule="auto"/>
              <w:ind w:left="252" w:hanging="252"/>
              <w:jc w:val="both"/>
              <w:rPr>
                <w:rFonts w:eastAsia="Times New Roman" w:cs="Arial"/>
              </w:rPr>
            </w:pPr>
          </w:p>
          <w:p w:rsidR="00E86835" w:rsidRPr="00371D46" w:rsidRDefault="00E86835" w:rsidP="00C15136">
            <w:pPr>
              <w:spacing w:after="0" w:line="240" w:lineRule="auto"/>
              <w:ind w:left="252" w:hanging="252"/>
              <w:jc w:val="both"/>
              <w:rPr>
                <w:rFonts w:eastAsia="Calibri" w:cs="Times New Roman"/>
              </w:rPr>
            </w:pPr>
            <w:r w:rsidRPr="00371D46">
              <w:rPr>
                <w:rFonts w:eastAsia="Calibri" w:cs="Times New Roman"/>
              </w:rPr>
              <w:t xml:space="preserve">5. </w:t>
            </w:r>
            <w:r w:rsidRPr="00371D46">
              <w:rPr>
                <w:rFonts w:eastAsia="Calibri" w:cs="Arial"/>
              </w:rPr>
              <w:t>The Grantee must submit to OPM for review and approval a revised budget itemization for any proposed change (1) which will alter a budget category or (2) which moves resources between budget categories or (3) which moves resources to a line-item not previously approved by OPM.</w:t>
            </w:r>
            <w:r w:rsidRPr="00371D46">
              <w:rPr>
                <w:rFonts w:eastAsia="Calibri" w:cs="Times New Roman"/>
              </w:rPr>
              <w:t xml:space="preserve">  </w:t>
            </w:r>
          </w:p>
          <w:p w:rsidR="00E86835" w:rsidRPr="00371D46" w:rsidRDefault="00E86835" w:rsidP="00C15136">
            <w:pPr>
              <w:tabs>
                <w:tab w:val="left" w:pos="0"/>
              </w:tabs>
              <w:spacing w:after="0" w:line="240" w:lineRule="auto"/>
              <w:ind w:left="72"/>
              <w:jc w:val="both"/>
              <w:rPr>
                <w:rFonts w:eastAsia="Times New Roman" w:cs="Arial"/>
              </w:rPr>
            </w:pPr>
          </w:p>
        </w:tc>
      </w:tr>
      <w:tr w:rsidR="00E86835" w:rsidRPr="00371D46" w:rsidTr="00C15136">
        <w:tc>
          <w:tcPr>
            <w:tcW w:w="1602" w:type="dxa"/>
          </w:tcPr>
          <w:p w:rsidR="00E86835" w:rsidRPr="00371D46" w:rsidRDefault="00E86835" w:rsidP="00C15136">
            <w:pPr>
              <w:spacing w:after="0" w:line="240" w:lineRule="auto"/>
              <w:rPr>
                <w:rFonts w:eastAsia="Times New Roman" w:cs="Arial"/>
              </w:rPr>
            </w:pPr>
            <w:r>
              <w:rPr>
                <w:rFonts w:eastAsia="Times New Roman" w:cs="Arial"/>
              </w:rPr>
              <w:t xml:space="preserve">          </w:t>
            </w:r>
            <w:r w:rsidRPr="004C3A94">
              <w:rPr>
                <w:rFonts w:eastAsia="Times New Roman" w:cs="Arial"/>
                <w:sz w:val="36"/>
                <w:szCs w:val="36"/>
              </w:rPr>
              <w:sym w:font="Wingdings" w:char="F078"/>
            </w:r>
          </w:p>
        </w:tc>
        <w:tc>
          <w:tcPr>
            <w:tcW w:w="8370" w:type="dxa"/>
          </w:tcPr>
          <w:p w:rsidR="00E86835" w:rsidRPr="00371D46" w:rsidRDefault="00E86835" w:rsidP="00C15136">
            <w:pPr>
              <w:spacing w:after="0" w:line="240" w:lineRule="auto"/>
              <w:ind w:left="252" w:hanging="252"/>
              <w:jc w:val="both"/>
              <w:rPr>
                <w:rFonts w:eastAsia="Times New Roman" w:cs="Arial"/>
              </w:rPr>
            </w:pPr>
            <w:r w:rsidRPr="00371D46">
              <w:rPr>
                <w:rFonts w:eastAsia="Times New Roman" w:cs="Arial"/>
              </w:rPr>
              <w:t xml:space="preserve">6. The Grantee, including all other recipients of assistance under the grant, whether by contract, subcontract, or </w:t>
            </w:r>
            <w:proofErr w:type="spellStart"/>
            <w:r w:rsidRPr="00371D46">
              <w:rPr>
                <w:rFonts w:eastAsia="Times New Roman" w:cs="Arial"/>
              </w:rPr>
              <w:t>subgrant</w:t>
            </w:r>
            <w:proofErr w:type="spellEnd"/>
            <w:r w:rsidRPr="00371D46">
              <w:rPr>
                <w:rFonts w:eastAsia="Times New Roman" w:cs="Arial"/>
              </w:rPr>
              <w:t>, upon request, agrees to cooperate with research and evaluation efforts of OPM or any party designated by OPM for such purpose.  The Grantee further agrees that such cooperation includes but is not limited to: (1) collecting and maintaining project data, including client data, (2) supplying project data to OPM or its designee; and (3) permitting access by OPM or its designee to any and all project information whether stored by manual or electronic means.</w:t>
            </w:r>
          </w:p>
          <w:p w:rsidR="00E86835" w:rsidRPr="00371D46" w:rsidRDefault="00E86835" w:rsidP="00C15136">
            <w:pPr>
              <w:spacing w:after="0" w:line="240" w:lineRule="auto"/>
              <w:ind w:left="72"/>
              <w:jc w:val="both"/>
              <w:rPr>
                <w:rFonts w:eastAsia="Times New Roman" w:cs="Arial"/>
              </w:rPr>
            </w:pPr>
          </w:p>
        </w:tc>
      </w:tr>
      <w:tr w:rsidR="00E86835" w:rsidRPr="00371D46" w:rsidTr="00C15136">
        <w:tc>
          <w:tcPr>
            <w:tcW w:w="1602" w:type="dxa"/>
          </w:tcPr>
          <w:p w:rsidR="00E86835" w:rsidRPr="00371D46" w:rsidRDefault="00E86835" w:rsidP="00C15136">
            <w:pPr>
              <w:spacing w:after="0" w:line="240" w:lineRule="auto"/>
              <w:jc w:val="center"/>
              <w:rPr>
                <w:rFonts w:eastAsia="Times New Roman" w:cs="Arial"/>
              </w:rPr>
            </w:pPr>
            <w:r w:rsidRPr="009C6999">
              <w:rPr>
                <w:rFonts w:eastAsia="Times New Roman" w:cs="Arial"/>
                <w:sz w:val="32"/>
                <w:szCs w:val="32"/>
              </w:rPr>
              <w:sym w:font="Wingdings" w:char="F0A8"/>
            </w:r>
          </w:p>
        </w:tc>
        <w:tc>
          <w:tcPr>
            <w:tcW w:w="8370" w:type="dxa"/>
          </w:tcPr>
          <w:p w:rsidR="00E86835" w:rsidRPr="00371D46" w:rsidRDefault="00E86835" w:rsidP="00C15136">
            <w:pPr>
              <w:spacing w:after="0" w:line="240" w:lineRule="auto"/>
              <w:ind w:left="252" w:hanging="252"/>
              <w:jc w:val="both"/>
              <w:rPr>
                <w:rFonts w:eastAsia="Times New Roman" w:cs="Arial"/>
              </w:rPr>
            </w:pPr>
            <w:r w:rsidRPr="00371D46">
              <w:rPr>
                <w:rFonts w:eastAsia="Times New Roman" w:cs="Arial"/>
              </w:rPr>
              <w:t>7. Grantee’s attendance at all training events, seminars and conferences must be approved by OPM prior to submitting registration for the event.  Requests to attend training events must include names of staff, purpose of training, justification/need for training, location, dates and costs.  Staff attending training events may be required to present a summary of the training to OPM and/or other Grantees.</w:t>
            </w:r>
          </w:p>
          <w:p w:rsidR="00E86835" w:rsidRPr="00371D46" w:rsidRDefault="00E86835" w:rsidP="00C15136">
            <w:pPr>
              <w:spacing w:after="0" w:line="240" w:lineRule="auto"/>
              <w:ind w:left="72"/>
              <w:jc w:val="both"/>
              <w:rPr>
                <w:rFonts w:eastAsia="Times New Roman" w:cs="Arial"/>
              </w:rPr>
            </w:pPr>
          </w:p>
        </w:tc>
      </w:tr>
      <w:tr w:rsidR="00E86835" w:rsidRPr="00371D46" w:rsidTr="00C15136">
        <w:tc>
          <w:tcPr>
            <w:tcW w:w="1602" w:type="dxa"/>
          </w:tcPr>
          <w:p w:rsidR="00E86835" w:rsidRPr="00371D46" w:rsidRDefault="00E86835" w:rsidP="00C15136">
            <w:pPr>
              <w:spacing w:after="0" w:line="240" w:lineRule="auto"/>
              <w:jc w:val="center"/>
              <w:rPr>
                <w:rFonts w:eastAsia="Times New Roman" w:cs="Arial"/>
              </w:rPr>
            </w:pPr>
            <w:r w:rsidRPr="009C6999">
              <w:rPr>
                <w:rFonts w:eastAsia="Times New Roman" w:cs="Arial"/>
                <w:sz w:val="32"/>
                <w:szCs w:val="32"/>
              </w:rPr>
              <w:sym w:font="Wingdings" w:char="F0A8"/>
            </w:r>
          </w:p>
        </w:tc>
        <w:tc>
          <w:tcPr>
            <w:tcW w:w="8370" w:type="dxa"/>
          </w:tcPr>
          <w:p w:rsidR="00E86835" w:rsidRPr="00371D46" w:rsidRDefault="00E86835" w:rsidP="00C15136">
            <w:pPr>
              <w:spacing w:after="0" w:line="240" w:lineRule="auto"/>
              <w:ind w:left="252" w:hanging="252"/>
              <w:jc w:val="both"/>
              <w:rPr>
                <w:rFonts w:eastAsia="Times New Roman" w:cs="Arial"/>
              </w:rPr>
            </w:pPr>
            <w:r w:rsidRPr="00371D46">
              <w:rPr>
                <w:rFonts w:eastAsia="Times New Roman" w:cs="Arial"/>
              </w:rPr>
              <w:t xml:space="preserve">8. It will be the sole responsibility of the Grantee, and its staff, to insure that any report, article, computer program, database or other product or publication, whether oral or in writing, resulting from the performance of duties pursuant to this grant application and grant award, protects the privacy of confidential information and complies with confidentiality and privacy rights and obligations created by any federal and state law, court rules, or rules of professional conduct applicable to the work performed by the Grantee.  </w:t>
            </w:r>
          </w:p>
          <w:p w:rsidR="00E86835" w:rsidRPr="00371D46" w:rsidRDefault="00E86835" w:rsidP="00C15136">
            <w:pPr>
              <w:spacing w:after="0" w:line="240" w:lineRule="auto"/>
              <w:ind w:left="72"/>
              <w:jc w:val="both"/>
              <w:rPr>
                <w:rFonts w:eastAsia="Times New Roman" w:cs="Arial"/>
              </w:rPr>
            </w:pPr>
          </w:p>
        </w:tc>
      </w:tr>
      <w:tr w:rsidR="00E86835" w:rsidRPr="00371D46" w:rsidTr="00C15136">
        <w:tc>
          <w:tcPr>
            <w:tcW w:w="1602" w:type="dxa"/>
          </w:tcPr>
          <w:p w:rsidR="00E86835" w:rsidRPr="00371D46" w:rsidRDefault="00E86835" w:rsidP="00C15136">
            <w:pPr>
              <w:spacing w:after="0" w:line="240" w:lineRule="auto"/>
              <w:jc w:val="center"/>
              <w:rPr>
                <w:rFonts w:eastAsia="Times New Roman" w:cs="Arial"/>
              </w:rPr>
            </w:pPr>
            <w:r w:rsidRPr="009C6999">
              <w:rPr>
                <w:rFonts w:eastAsia="Times New Roman" w:cs="Arial"/>
                <w:sz w:val="32"/>
                <w:szCs w:val="32"/>
              </w:rPr>
              <w:lastRenderedPageBreak/>
              <w:sym w:font="Wingdings" w:char="F0A8"/>
            </w:r>
          </w:p>
        </w:tc>
        <w:tc>
          <w:tcPr>
            <w:tcW w:w="8370" w:type="dxa"/>
          </w:tcPr>
          <w:p w:rsidR="00E86835" w:rsidRPr="00371D46" w:rsidRDefault="00E86835" w:rsidP="00C15136">
            <w:pPr>
              <w:spacing w:after="0" w:line="240" w:lineRule="auto"/>
              <w:ind w:left="252" w:hanging="252"/>
              <w:jc w:val="both"/>
              <w:rPr>
                <w:rFonts w:eastAsia="Times New Roman" w:cs="Arial"/>
              </w:rPr>
            </w:pPr>
            <w:r w:rsidRPr="00371D46">
              <w:rPr>
                <w:rFonts w:eastAsia="Times New Roman" w:cs="Arial"/>
              </w:rPr>
              <w:t>9. The Grantee certifies that the application on which this grant is based was presented to the superintendent of schools for its school district and his or her comments thereon were given consideration prior to the submission of the application to OPM.</w:t>
            </w:r>
          </w:p>
          <w:p w:rsidR="00E86835" w:rsidRPr="00371D46" w:rsidRDefault="00E86835" w:rsidP="00C15136">
            <w:pPr>
              <w:spacing w:after="0" w:line="240" w:lineRule="auto"/>
              <w:ind w:left="72"/>
              <w:jc w:val="both"/>
              <w:rPr>
                <w:rFonts w:eastAsia="Times New Roman" w:cs="Arial"/>
              </w:rPr>
            </w:pPr>
          </w:p>
        </w:tc>
      </w:tr>
      <w:tr w:rsidR="00E86835" w:rsidRPr="00371D46" w:rsidTr="00C15136">
        <w:tc>
          <w:tcPr>
            <w:tcW w:w="1602" w:type="dxa"/>
          </w:tcPr>
          <w:p w:rsidR="00E86835" w:rsidRPr="00371D46" w:rsidRDefault="00E86835" w:rsidP="00C15136">
            <w:pPr>
              <w:spacing w:after="0" w:line="240" w:lineRule="auto"/>
              <w:jc w:val="center"/>
              <w:rPr>
                <w:rFonts w:eastAsia="Times New Roman" w:cs="Arial"/>
              </w:rPr>
            </w:pPr>
            <w:r w:rsidRPr="009C6999">
              <w:rPr>
                <w:rFonts w:eastAsia="Times New Roman" w:cs="Arial"/>
                <w:sz w:val="32"/>
                <w:szCs w:val="32"/>
              </w:rPr>
              <w:sym w:font="Wingdings" w:char="F0A8"/>
            </w:r>
          </w:p>
        </w:tc>
        <w:tc>
          <w:tcPr>
            <w:tcW w:w="8370" w:type="dxa"/>
          </w:tcPr>
          <w:p w:rsidR="00E86835" w:rsidRPr="00371D46" w:rsidRDefault="00E86835" w:rsidP="00C15136">
            <w:pPr>
              <w:spacing w:after="0" w:line="240" w:lineRule="auto"/>
              <w:ind w:left="342" w:hanging="342"/>
              <w:jc w:val="both"/>
              <w:rPr>
                <w:rFonts w:eastAsia="Times New Roman" w:cs="Arial"/>
              </w:rPr>
            </w:pPr>
            <w:r w:rsidRPr="00371D46">
              <w:rPr>
                <w:rFonts w:eastAsia="Times New Roman" w:cs="Arial"/>
              </w:rPr>
              <w:t>10. The Grantee shall comply with the following statutes, regulations, guidelines and requirements, to the extent applicable and mandated by the controlling underlying federal grant program:</w:t>
            </w:r>
          </w:p>
          <w:p w:rsidR="00E86835" w:rsidRPr="00371D46" w:rsidRDefault="00E86835" w:rsidP="00C15136">
            <w:pPr>
              <w:spacing w:after="0" w:line="240" w:lineRule="auto"/>
              <w:ind w:left="72"/>
              <w:jc w:val="both"/>
              <w:rPr>
                <w:rFonts w:eastAsia="Times New Roman" w:cs="Arial"/>
              </w:rPr>
            </w:pPr>
          </w:p>
          <w:p w:rsidR="00E86835" w:rsidRPr="00371D46" w:rsidRDefault="00E86835" w:rsidP="00C15136">
            <w:pPr>
              <w:spacing w:after="0" w:line="240" w:lineRule="auto"/>
              <w:ind w:left="1242" w:hanging="540"/>
              <w:jc w:val="both"/>
              <w:rPr>
                <w:rFonts w:eastAsia="Times New Roman" w:cs="Arial"/>
              </w:rPr>
            </w:pPr>
            <w:r w:rsidRPr="009C6999">
              <w:rPr>
                <w:rFonts w:eastAsia="Times New Roman" w:cs="Arial"/>
                <w:sz w:val="32"/>
                <w:szCs w:val="32"/>
              </w:rPr>
              <w:sym w:font="Wingdings" w:char="F0A8"/>
            </w:r>
            <w:r w:rsidRPr="00371D46">
              <w:rPr>
                <w:rFonts w:eastAsia="Times New Roman" w:cs="Arial"/>
              </w:rPr>
              <w:t xml:space="preserve">  Section 3789d(c), Omnibus Crime Control and Safe Streets Act of 1968, as      amended.</w:t>
            </w:r>
          </w:p>
          <w:p w:rsidR="00E86835" w:rsidRPr="00371D46" w:rsidRDefault="00E86835" w:rsidP="00C15136">
            <w:pPr>
              <w:spacing w:after="0" w:line="240" w:lineRule="auto"/>
              <w:ind w:left="720"/>
              <w:jc w:val="both"/>
              <w:rPr>
                <w:rFonts w:eastAsia="Times New Roman" w:cs="Arial"/>
              </w:rPr>
            </w:pPr>
            <w:r w:rsidRPr="009C6999">
              <w:rPr>
                <w:rFonts w:eastAsia="Times New Roman" w:cs="Arial"/>
                <w:sz w:val="32"/>
                <w:szCs w:val="32"/>
              </w:rPr>
              <w:sym w:font="Wingdings" w:char="F0A8"/>
            </w:r>
            <w:r w:rsidRPr="00371D46">
              <w:rPr>
                <w:rFonts w:eastAsia="Times New Roman" w:cs="Arial"/>
              </w:rPr>
              <w:t xml:space="preserve">    28 </w:t>
            </w:r>
            <w:proofErr w:type="spellStart"/>
            <w:r w:rsidRPr="00371D46">
              <w:rPr>
                <w:rFonts w:eastAsia="Times New Roman" w:cs="Arial"/>
              </w:rPr>
              <w:t>C.F.R</w:t>
            </w:r>
            <w:proofErr w:type="spellEnd"/>
            <w:r w:rsidRPr="00371D46">
              <w:rPr>
                <w:rFonts w:eastAsia="Times New Roman" w:cs="Arial"/>
              </w:rPr>
              <w:t>. Part 42, Subparts C, D, E.</w:t>
            </w:r>
          </w:p>
          <w:p w:rsidR="00E86835" w:rsidRPr="00371D46" w:rsidRDefault="00E86835" w:rsidP="00C15136">
            <w:pPr>
              <w:spacing w:after="0" w:line="240" w:lineRule="auto"/>
              <w:ind w:left="720"/>
              <w:jc w:val="both"/>
              <w:rPr>
                <w:rFonts w:eastAsia="Times New Roman" w:cs="Arial"/>
              </w:rPr>
            </w:pPr>
            <w:r w:rsidRPr="009C6999">
              <w:rPr>
                <w:rFonts w:eastAsia="Times New Roman" w:cs="Arial"/>
                <w:sz w:val="32"/>
                <w:szCs w:val="32"/>
              </w:rPr>
              <w:sym w:font="Wingdings" w:char="F0A8"/>
            </w:r>
            <w:r w:rsidRPr="00371D46">
              <w:rPr>
                <w:rFonts w:eastAsia="Times New Roman" w:cs="Arial"/>
              </w:rPr>
              <w:t xml:space="preserve">    28 </w:t>
            </w:r>
            <w:proofErr w:type="spellStart"/>
            <w:r w:rsidRPr="00371D46">
              <w:rPr>
                <w:rFonts w:eastAsia="Times New Roman" w:cs="Arial"/>
              </w:rPr>
              <w:t>C.F.R</w:t>
            </w:r>
            <w:proofErr w:type="spellEnd"/>
            <w:r w:rsidRPr="00371D46">
              <w:rPr>
                <w:rFonts w:eastAsia="Times New Roman" w:cs="Arial"/>
              </w:rPr>
              <w:t>. Part 23 (Criminal Intelligence Systems).</w:t>
            </w:r>
          </w:p>
          <w:p w:rsidR="00E86835" w:rsidRPr="00371D46" w:rsidRDefault="00E86835" w:rsidP="00C15136">
            <w:pPr>
              <w:spacing w:after="0" w:line="240" w:lineRule="auto"/>
              <w:ind w:left="720"/>
              <w:jc w:val="both"/>
              <w:rPr>
                <w:rFonts w:eastAsia="Times New Roman" w:cs="Arial"/>
              </w:rPr>
            </w:pPr>
            <w:r w:rsidRPr="009C6999">
              <w:rPr>
                <w:rFonts w:eastAsia="Times New Roman" w:cs="Arial"/>
                <w:sz w:val="32"/>
                <w:szCs w:val="32"/>
              </w:rPr>
              <w:sym w:font="Wingdings" w:char="F0A8"/>
            </w:r>
            <w:r w:rsidRPr="00371D46">
              <w:rPr>
                <w:rFonts w:eastAsia="Times New Roman" w:cs="Arial"/>
              </w:rPr>
              <w:t xml:space="preserve">    28 </w:t>
            </w:r>
            <w:proofErr w:type="spellStart"/>
            <w:r w:rsidRPr="00371D46">
              <w:rPr>
                <w:rFonts w:eastAsia="Times New Roman" w:cs="Arial"/>
              </w:rPr>
              <w:t>C.F.R</w:t>
            </w:r>
            <w:proofErr w:type="spellEnd"/>
            <w:r w:rsidRPr="00371D46">
              <w:rPr>
                <w:rFonts w:eastAsia="Times New Roman" w:cs="Arial"/>
              </w:rPr>
              <w:t>. Part 38 (Equal Treatment of Faith Based Organizations).</w:t>
            </w:r>
          </w:p>
          <w:p w:rsidR="00E86835" w:rsidRPr="00371D46" w:rsidRDefault="00E86835" w:rsidP="00C15136">
            <w:pPr>
              <w:spacing w:after="0" w:line="240" w:lineRule="auto"/>
              <w:ind w:left="720"/>
              <w:jc w:val="both"/>
              <w:rPr>
                <w:rFonts w:eastAsia="Times New Roman" w:cs="Arial"/>
              </w:rPr>
            </w:pPr>
            <w:r w:rsidRPr="009C6999">
              <w:rPr>
                <w:rFonts w:eastAsia="Times New Roman" w:cs="Arial"/>
                <w:sz w:val="32"/>
                <w:szCs w:val="32"/>
              </w:rPr>
              <w:sym w:font="Wingdings" w:char="F0A8"/>
            </w:r>
            <w:r w:rsidRPr="00371D46">
              <w:rPr>
                <w:rFonts w:eastAsia="Times New Roman" w:cs="Arial"/>
              </w:rPr>
              <w:t xml:space="preserve">    U.S. Department of Justice, Office of Justice Program (</w:t>
            </w:r>
            <w:proofErr w:type="spellStart"/>
            <w:r w:rsidRPr="00371D46">
              <w:rPr>
                <w:rFonts w:eastAsia="Times New Roman" w:cs="Arial"/>
              </w:rPr>
              <w:t>OJP</w:t>
            </w:r>
            <w:proofErr w:type="spellEnd"/>
            <w:r w:rsidRPr="00371D46">
              <w:rPr>
                <w:rFonts w:eastAsia="Times New Roman" w:cs="Arial"/>
              </w:rPr>
              <w:t>) Financial Guide.</w:t>
            </w:r>
          </w:p>
          <w:p w:rsidR="00E86835" w:rsidRPr="00371D46" w:rsidRDefault="00E86835" w:rsidP="00C15136">
            <w:pPr>
              <w:tabs>
                <w:tab w:val="left" w:pos="1512"/>
              </w:tabs>
              <w:spacing w:after="0" w:line="240" w:lineRule="auto"/>
              <w:ind w:left="1152" w:hanging="432"/>
              <w:jc w:val="both"/>
              <w:rPr>
                <w:rFonts w:eastAsia="Times New Roman" w:cs="Arial"/>
              </w:rPr>
            </w:pPr>
            <w:r w:rsidRPr="009C6999">
              <w:rPr>
                <w:rFonts w:eastAsia="Times New Roman" w:cs="Arial"/>
                <w:sz w:val="32"/>
                <w:szCs w:val="32"/>
              </w:rPr>
              <w:sym w:font="Wingdings" w:char="F0A8"/>
            </w:r>
            <w:r>
              <w:rPr>
                <w:rFonts w:eastAsia="Times New Roman" w:cs="Arial"/>
                <w:sz w:val="32"/>
                <w:szCs w:val="32"/>
              </w:rPr>
              <w:t xml:space="preserve">  </w:t>
            </w:r>
            <w:r w:rsidRPr="00371D46">
              <w:rPr>
                <w:rFonts w:eastAsia="Times New Roman" w:cs="Arial"/>
              </w:rPr>
              <w:t>To avoid duplicating existing networks or IT systems in any initiatives funded by Bureau of Justice (</w:t>
            </w:r>
            <w:proofErr w:type="spellStart"/>
            <w:r w:rsidRPr="00371D46">
              <w:rPr>
                <w:rFonts w:eastAsia="Times New Roman" w:cs="Arial"/>
              </w:rPr>
              <w:t>BJA</w:t>
            </w:r>
            <w:proofErr w:type="spellEnd"/>
            <w:r w:rsidRPr="00371D46">
              <w:rPr>
                <w:rFonts w:eastAsia="Times New Roman" w:cs="Arial"/>
              </w:rPr>
              <w:t xml:space="preserve">) for law enforcement information sharing systems, which involve interstate connectivity between jurisdiction, such systems shall employ, to the extent possible, existing networks as the communication backbone to achieve interstate connectivity, unless the Grantee can demonstrate to the satisfaction of </w:t>
            </w:r>
            <w:proofErr w:type="spellStart"/>
            <w:r w:rsidRPr="00371D46">
              <w:rPr>
                <w:rFonts w:eastAsia="Times New Roman" w:cs="Arial"/>
              </w:rPr>
              <w:t>BJA</w:t>
            </w:r>
            <w:proofErr w:type="spellEnd"/>
            <w:r w:rsidRPr="00371D46">
              <w:rPr>
                <w:rFonts w:eastAsia="Times New Roman" w:cs="Arial"/>
              </w:rPr>
              <w:t xml:space="preserve"> that this requirement would not be cost effective or would impair the functionality of an existing or proposed IT system.</w:t>
            </w:r>
          </w:p>
          <w:p w:rsidR="00E86835" w:rsidRPr="00371D46" w:rsidRDefault="00E86835" w:rsidP="00C15136">
            <w:pPr>
              <w:spacing w:after="0" w:line="240" w:lineRule="auto"/>
              <w:ind w:left="900" w:hanging="180"/>
              <w:jc w:val="both"/>
              <w:rPr>
                <w:rFonts w:eastAsia="Times New Roman" w:cs="Arial"/>
              </w:rPr>
            </w:pPr>
          </w:p>
        </w:tc>
      </w:tr>
      <w:tr w:rsidR="00E86835" w:rsidRPr="00371D46" w:rsidTr="00C15136">
        <w:tc>
          <w:tcPr>
            <w:tcW w:w="1602" w:type="dxa"/>
          </w:tcPr>
          <w:p w:rsidR="00E86835" w:rsidRPr="00371D46" w:rsidRDefault="00E86835" w:rsidP="00C15136">
            <w:pPr>
              <w:spacing w:after="0" w:line="240" w:lineRule="auto"/>
              <w:jc w:val="center"/>
              <w:rPr>
                <w:rFonts w:eastAsia="Times New Roman" w:cs="Arial"/>
              </w:rPr>
            </w:pPr>
            <w:r w:rsidRPr="009C6999">
              <w:rPr>
                <w:rFonts w:eastAsia="Times New Roman" w:cs="Arial"/>
                <w:sz w:val="32"/>
                <w:szCs w:val="32"/>
              </w:rPr>
              <w:sym w:font="Wingdings" w:char="F0A8"/>
            </w:r>
          </w:p>
        </w:tc>
        <w:tc>
          <w:tcPr>
            <w:tcW w:w="8370" w:type="dxa"/>
          </w:tcPr>
          <w:p w:rsidR="00E86835" w:rsidRPr="00371D46" w:rsidDel="00360FF1" w:rsidRDefault="00E86835" w:rsidP="00C15136">
            <w:pPr>
              <w:spacing w:after="0" w:line="240" w:lineRule="auto"/>
              <w:ind w:left="342" w:hanging="342"/>
              <w:jc w:val="both"/>
              <w:rPr>
                <w:rFonts w:eastAsia="Times New Roman" w:cs="Arial"/>
              </w:rPr>
            </w:pPr>
            <w:r w:rsidRPr="00371D46">
              <w:rPr>
                <w:rFonts w:eastAsia="Times New Roman" w:cs="Arial"/>
              </w:rPr>
              <w:t>11. The Grantee agrees to and shall comply with all other applicable attachments provided by the federal government, as may be amended.</w:t>
            </w:r>
          </w:p>
        </w:tc>
      </w:tr>
      <w:tr w:rsidR="00E86835" w:rsidRPr="00371D46" w:rsidTr="00C15136">
        <w:tc>
          <w:tcPr>
            <w:tcW w:w="1602" w:type="dxa"/>
          </w:tcPr>
          <w:p w:rsidR="00E86835" w:rsidRPr="00371D46" w:rsidRDefault="00E86835" w:rsidP="00C15136">
            <w:pPr>
              <w:spacing w:after="0" w:line="240" w:lineRule="auto"/>
              <w:jc w:val="center"/>
              <w:rPr>
                <w:rFonts w:eastAsia="Times New Roman" w:cs="Arial"/>
              </w:rPr>
            </w:pPr>
          </w:p>
        </w:tc>
        <w:tc>
          <w:tcPr>
            <w:tcW w:w="8370" w:type="dxa"/>
          </w:tcPr>
          <w:p w:rsidR="00E86835" w:rsidRPr="00371D46" w:rsidDel="00360FF1" w:rsidRDefault="00E86835" w:rsidP="00C15136">
            <w:pPr>
              <w:spacing w:after="0" w:line="240" w:lineRule="auto"/>
              <w:jc w:val="both"/>
              <w:rPr>
                <w:rFonts w:eastAsia="Times New Roman" w:cs="Arial"/>
              </w:rPr>
            </w:pPr>
          </w:p>
        </w:tc>
      </w:tr>
      <w:tr w:rsidR="00E86835" w:rsidRPr="00371D46" w:rsidTr="00C15136">
        <w:tc>
          <w:tcPr>
            <w:tcW w:w="1602" w:type="dxa"/>
          </w:tcPr>
          <w:p w:rsidR="00E86835" w:rsidRPr="00371D46" w:rsidRDefault="00E86835" w:rsidP="00C15136">
            <w:pPr>
              <w:spacing w:after="0" w:line="240" w:lineRule="auto"/>
              <w:jc w:val="center"/>
              <w:rPr>
                <w:rFonts w:eastAsia="Times New Roman" w:cs="Arial"/>
              </w:rPr>
            </w:pPr>
            <w:r w:rsidRPr="004C3A94">
              <w:rPr>
                <w:rFonts w:eastAsia="Times New Roman" w:cs="Arial"/>
                <w:sz w:val="36"/>
                <w:szCs w:val="36"/>
              </w:rPr>
              <w:sym w:font="Wingdings" w:char="F078"/>
            </w:r>
          </w:p>
        </w:tc>
        <w:tc>
          <w:tcPr>
            <w:tcW w:w="8370" w:type="dxa"/>
          </w:tcPr>
          <w:p w:rsidR="00E86835" w:rsidRPr="00371D46" w:rsidRDefault="00E86835" w:rsidP="00C15136">
            <w:pPr>
              <w:spacing w:after="0" w:line="240" w:lineRule="auto"/>
              <w:ind w:left="342" w:hanging="342"/>
              <w:jc w:val="both"/>
              <w:rPr>
                <w:rFonts w:eastAsia="Times New Roman" w:cs="Arial"/>
              </w:rPr>
            </w:pPr>
            <w:r w:rsidRPr="00371D46">
              <w:rPr>
                <w:rFonts w:eastAsia="Times New Roman" w:cs="Arial"/>
              </w:rPr>
              <w:t>12. The Grantee agrees to and shall comply with the scope of work in the Grant, as may be amended.</w:t>
            </w:r>
          </w:p>
          <w:p w:rsidR="00E86835" w:rsidRPr="00371D46" w:rsidRDefault="00E86835" w:rsidP="00C15136">
            <w:pPr>
              <w:spacing w:after="0" w:line="240" w:lineRule="auto"/>
              <w:ind w:left="900" w:hanging="180"/>
              <w:jc w:val="both"/>
              <w:rPr>
                <w:rFonts w:eastAsia="Times New Roman" w:cs="Arial"/>
              </w:rPr>
            </w:pPr>
          </w:p>
        </w:tc>
      </w:tr>
      <w:tr w:rsidR="00E86835" w:rsidRPr="00371D46" w:rsidTr="00C15136">
        <w:tc>
          <w:tcPr>
            <w:tcW w:w="1602" w:type="dxa"/>
          </w:tcPr>
          <w:p w:rsidR="00E86835" w:rsidRPr="00371D46" w:rsidRDefault="00E86835" w:rsidP="00C15136">
            <w:pPr>
              <w:spacing w:after="0" w:line="240" w:lineRule="auto"/>
              <w:jc w:val="center"/>
              <w:rPr>
                <w:rFonts w:eastAsia="Times New Roman" w:cs="Arial"/>
              </w:rPr>
            </w:pPr>
            <w:r w:rsidRPr="009C6999">
              <w:rPr>
                <w:rFonts w:eastAsia="Times New Roman" w:cs="Arial"/>
                <w:sz w:val="32"/>
                <w:szCs w:val="32"/>
              </w:rPr>
              <w:sym w:font="Wingdings" w:char="F0A8"/>
            </w:r>
          </w:p>
        </w:tc>
        <w:tc>
          <w:tcPr>
            <w:tcW w:w="8370" w:type="dxa"/>
          </w:tcPr>
          <w:p w:rsidR="00E86835" w:rsidRPr="00371D46" w:rsidRDefault="00E86835" w:rsidP="00C15136">
            <w:pPr>
              <w:spacing w:after="0" w:line="240" w:lineRule="auto"/>
              <w:ind w:left="342" w:hanging="342"/>
              <w:jc w:val="both"/>
              <w:rPr>
                <w:rFonts w:eastAsia="Times New Roman" w:cs="Arial"/>
              </w:rPr>
            </w:pPr>
            <w:r w:rsidRPr="00371D46">
              <w:rPr>
                <w:rFonts w:eastAsia="Times New Roman" w:cs="Arial"/>
              </w:rPr>
              <w:t>13. The Grantee shall comply with all requirements of the American Recovery and Reinvestment Act of 2009, Pub. L. 111-5, as amended, that are attached hereto.</w:t>
            </w:r>
          </w:p>
        </w:tc>
      </w:tr>
    </w:tbl>
    <w:p w:rsidR="00E86835" w:rsidRPr="00371D46" w:rsidRDefault="00E86835" w:rsidP="00E86835">
      <w:pPr>
        <w:spacing w:after="0" w:line="240" w:lineRule="auto"/>
        <w:rPr>
          <w:rFonts w:eastAsia="Times New Roman" w:cs="Arial"/>
        </w:rPr>
      </w:pPr>
    </w:p>
    <w:tbl>
      <w:tblPr>
        <w:tblW w:w="9540" w:type="dxa"/>
        <w:tblInd w:w="-612" w:type="dxa"/>
        <w:tblLook w:val="0000" w:firstRow="0" w:lastRow="0" w:firstColumn="0" w:lastColumn="0" w:noHBand="0" w:noVBand="0"/>
      </w:tblPr>
      <w:tblGrid>
        <w:gridCol w:w="1602"/>
        <w:gridCol w:w="7938"/>
      </w:tblGrid>
      <w:tr w:rsidR="00E86835" w:rsidRPr="00371D46" w:rsidTr="00C15136">
        <w:tc>
          <w:tcPr>
            <w:tcW w:w="1602" w:type="dxa"/>
          </w:tcPr>
          <w:p w:rsidR="00E86835" w:rsidRPr="00371D46" w:rsidRDefault="00E86835" w:rsidP="00C15136">
            <w:pPr>
              <w:spacing w:after="0" w:line="240" w:lineRule="auto"/>
              <w:jc w:val="center"/>
              <w:rPr>
                <w:rFonts w:eastAsia="Times New Roman" w:cs="Arial"/>
              </w:rPr>
            </w:pPr>
            <w:r w:rsidRPr="009C6999">
              <w:rPr>
                <w:rFonts w:eastAsia="Times New Roman" w:cs="Arial"/>
                <w:sz w:val="32"/>
                <w:szCs w:val="32"/>
              </w:rPr>
              <w:sym w:font="Wingdings" w:char="F0A8"/>
            </w:r>
          </w:p>
        </w:tc>
        <w:tc>
          <w:tcPr>
            <w:tcW w:w="7938" w:type="dxa"/>
          </w:tcPr>
          <w:p w:rsidR="00E86835" w:rsidRPr="00371D46" w:rsidRDefault="00E86835" w:rsidP="00E86835">
            <w:pPr>
              <w:numPr>
                <w:ilvl w:val="0"/>
                <w:numId w:val="1"/>
              </w:numPr>
              <w:spacing w:after="0" w:line="276" w:lineRule="auto"/>
              <w:ind w:left="342" w:hanging="342"/>
              <w:jc w:val="both"/>
              <w:rPr>
                <w:rFonts w:eastAsia="Times New Roman" w:cs="Arial"/>
              </w:rPr>
            </w:pPr>
            <w:r w:rsidRPr="00371D46">
              <w:rPr>
                <w:rFonts w:eastAsia="Times New Roman" w:cs="Arial"/>
              </w:rPr>
              <w:t>If applicable, the Grantee shall grant to other Connecticut municipalities or towns and/or the State limited, non-exclusive and royalty free license to use any Proprietary Computer Software or related electronic applications and all updates, upgrades and modifications developed pursuant to this Grant</w:t>
            </w:r>
            <w:r w:rsidRPr="00371D46">
              <w:rPr>
                <w:rFonts w:eastAsia="Times New Roman" w:cs="Arial"/>
                <w:color w:val="1F497D"/>
              </w:rPr>
              <w:t>,</w:t>
            </w:r>
            <w:r w:rsidRPr="00371D46">
              <w:rPr>
                <w:rFonts w:eastAsia="Times New Roman" w:cs="Arial"/>
              </w:rPr>
              <w:t xml:space="preserve"> but excluding Third-Party Software.  For the purpose of this grant “Computer Software” means (</w:t>
            </w:r>
            <w:proofErr w:type="spellStart"/>
            <w:r w:rsidRPr="00371D46">
              <w:rPr>
                <w:rFonts w:eastAsia="Times New Roman" w:cs="Arial"/>
              </w:rPr>
              <w:t>i</w:t>
            </w:r>
            <w:proofErr w:type="spellEnd"/>
            <w:r w:rsidRPr="00371D46">
              <w:rPr>
                <w:rFonts w:eastAsia="Times New Roman" w:cs="Arial"/>
              </w:rPr>
              <w:t xml:space="preserve">) computer programs that comprise a series of instructions, rules, routines, or statements, regardless of the media in which recorded, that allow or cause a computer to perform a specific operation or series of operations; and (ii) recorded information comprised of source code listings, design details, algorithms, processes, flow charts, formulas, and related material that would enable the computer program to be produced, created, or compiled. </w:t>
            </w:r>
          </w:p>
          <w:p w:rsidR="00E86835" w:rsidRPr="00371D46" w:rsidRDefault="00E86835" w:rsidP="00C15136">
            <w:pPr>
              <w:spacing w:after="0" w:line="240" w:lineRule="auto"/>
              <w:jc w:val="both"/>
              <w:rPr>
                <w:rFonts w:eastAsia="Times New Roman" w:cs="Arial"/>
              </w:rPr>
            </w:pPr>
          </w:p>
        </w:tc>
      </w:tr>
      <w:tr w:rsidR="00E86835" w:rsidRPr="00371D46" w:rsidTr="00C15136">
        <w:tc>
          <w:tcPr>
            <w:tcW w:w="1602" w:type="dxa"/>
          </w:tcPr>
          <w:p w:rsidR="00E86835" w:rsidRPr="00371D46" w:rsidRDefault="00E86835" w:rsidP="00C15136">
            <w:pPr>
              <w:spacing w:after="0" w:line="240" w:lineRule="auto"/>
              <w:jc w:val="center"/>
              <w:rPr>
                <w:rFonts w:eastAsia="Times New Roman" w:cs="Arial"/>
              </w:rPr>
            </w:pPr>
            <w:r w:rsidRPr="009C6999">
              <w:rPr>
                <w:rFonts w:eastAsia="Times New Roman" w:cs="Arial"/>
                <w:sz w:val="32"/>
                <w:szCs w:val="32"/>
              </w:rPr>
              <w:lastRenderedPageBreak/>
              <w:sym w:font="Wingdings" w:char="F0A8"/>
            </w:r>
          </w:p>
        </w:tc>
        <w:tc>
          <w:tcPr>
            <w:tcW w:w="7938" w:type="dxa"/>
          </w:tcPr>
          <w:p w:rsidR="00E86835" w:rsidRPr="00371D46" w:rsidRDefault="00E86835" w:rsidP="00E86835">
            <w:pPr>
              <w:numPr>
                <w:ilvl w:val="0"/>
                <w:numId w:val="1"/>
              </w:numPr>
              <w:spacing w:after="0" w:line="276" w:lineRule="auto"/>
              <w:ind w:left="342" w:hanging="342"/>
              <w:jc w:val="both"/>
              <w:rPr>
                <w:rFonts w:eastAsia="Times New Roman" w:cs="Arial"/>
              </w:rPr>
            </w:pPr>
            <w:r w:rsidRPr="00371D46">
              <w:rPr>
                <w:rFonts w:eastAsia="Times New Roman" w:cs="Arial"/>
              </w:rPr>
              <w:t>If applicable, during the term of this Grant, including any extension thereof, Grantee and, if applicable, Grantee’s subcontractor, shall install, run and maintain all upgrades, enhancements, and new releases of Grantee’s proprietary Computer Software and Grantee’s subcontractor’s Computer Software and provide copies of such to all third parties granted a license to use such Computer Software.</w:t>
            </w:r>
          </w:p>
          <w:p w:rsidR="00E86835" w:rsidRPr="00371D46" w:rsidRDefault="00E86835" w:rsidP="00C15136">
            <w:pPr>
              <w:spacing w:after="0" w:line="240" w:lineRule="auto"/>
              <w:ind w:left="360"/>
              <w:jc w:val="both"/>
              <w:rPr>
                <w:rFonts w:eastAsia="Times New Roman" w:cs="Arial"/>
              </w:rPr>
            </w:pPr>
          </w:p>
        </w:tc>
      </w:tr>
    </w:tbl>
    <w:p w:rsidR="00C13B11" w:rsidRDefault="00C13B11"/>
    <w:sectPr w:rsidR="00C13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03353"/>
    <w:multiLevelType w:val="hybridMultilevel"/>
    <w:tmpl w:val="86BC7868"/>
    <w:lvl w:ilvl="0" w:tplc="5D225C54">
      <w:start w:val="14"/>
      <w:numFmt w:val="decimal"/>
      <w:lvlText w:val="%1."/>
      <w:lvlJc w:val="left"/>
      <w:pPr>
        <w:ind w:left="594" w:hanging="36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 w15:restartNumberingAfterBreak="0">
    <w:nsid w:val="630F765B"/>
    <w:multiLevelType w:val="hybridMultilevel"/>
    <w:tmpl w:val="CDF25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835"/>
    <w:rsid w:val="00C13B11"/>
    <w:rsid w:val="00E8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2DB46-7885-41CE-BD87-3338033E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4CAB714C.dotm</Template>
  <TotalTime>10</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Kathleen</dc:creator>
  <cp:keywords/>
  <dc:description/>
  <cp:lastModifiedBy>Taylor, Kathleen</cp:lastModifiedBy>
  <cp:revision>1</cp:revision>
  <dcterms:created xsi:type="dcterms:W3CDTF">2018-02-15T18:43:00Z</dcterms:created>
  <dcterms:modified xsi:type="dcterms:W3CDTF">2018-02-15T18:53:00Z</dcterms:modified>
</cp:coreProperties>
</file>