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F6E" w:rsidRDefault="003500C5" w:rsidP="00C03F68">
      <w:pPr>
        <w:pStyle w:val="H1"/>
        <w:tabs>
          <w:tab w:val="right" w:pos="10584"/>
        </w:tabs>
        <w:rPr>
          <w:sz w:val="16"/>
        </w:rPr>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Connecticut</w:t>
          </w:r>
        </w:smartTag>
      </w:smartTag>
    </w:p>
    <w:p w:rsidR="005370E0" w:rsidRDefault="005E243D">
      <w:pPr>
        <w:pStyle w:val="H2"/>
      </w:pPr>
      <w:r>
        <w:pict>
          <v:line id="_x0000_s1026" style="position:absolute;z-index:251657728" from="0,8.8pt" to="525.6pt,8.8pt" strokeweight="1.25pt"/>
        </w:pict>
      </w:r>
    </w:p>
    <w:p w:rsidR="00C42F6E" w:rsidRDefault="00E96705">
      <w:pPr>
        <w:pStyle w:val="H2"/>
        <w:sectPr w:rsidR="00C42F6E">
          <w:footerReference w:type="default" r:id="rId7"/>
          <w:type w:val="continuous"/>
          <w:pgSz w:w="12240" w:h="15840"/>
          <w:pgMar w:top="864" w:right="720" w:bottom="864" w:left="720" w:header="288" w:footer="288" w:gutter="216"/>
          <w:cols w:space="720"/>
        </w:sectPr>
      </w:pPr>
      <w:r>
        <w:t>Agency Description</w:t>
      </w:r>
      <w:r w:rsidR="005E243D">
        <w:fldChar w:fldCharType="begin"/>
      </w:r>
      <w:r w:rsidR="00C42F6E">
        <w:instrText xml:space="preserve"> XE "</w:instrText>
      </w:r>
      <w:smartTag w:uri="urn:schemas-microsoft-com:office:smarttags" w:element="place">
        <w:smartTag w:uri="urn:schemas-microsoft-com:office:smarttags" w:element="PlaceType">
          <w:r w:rsidR="00C42F6E">
            <w:instrText>University</w:instrText>
          </w:r>
        </w:smartTag>
        <w:r w:rsidR="00C42F6E">
          <w:instrText xml:space="preserve"> of </w:instrText>
        </w:r>
        <w:smartTag w:uri="urn:schemas-microsoft-com:office:smarttags" w:element="PlaceName">
          <w:r w:rsidR="00C42F6E">
            <w:instrText>Connecticut</w:instrText>
          </w:r>
        </w:smartTag>
      </w:smartTag>
      <w:r w:rsidR="00C42F6E">
        <w:instrText xml:space="preserve">" </w:instrText>
      </w:r>
      <w:r w:rsidR="005E243D">
        <w:fldChar w:fldCharType="end"/>
      </w:r>
    </w:p>
    <w:p w:rsidR="00C42F6E" w:rsidRPr="00607DA9" w:rsidRDefault="00C42F6E" w:rsidP="00E96705">
      <w:r w:rsidRPr="003C33E0">
        <w:lastRenderedPageBreak/>
        <w:t xml:space="preserve">The </w:t>
      </w:r>
      <w:smartTag w:uri="urn:schemas-microsoft-com:office:smarttags" w:element="PlaceType">
        <w:r w:rsidRPr="003C33E0">
          <w:t>University</w:t>
        </w:r>
      </w:smartTag>
      <w:r w:rsidRPr="003C33E0">
        <w:t xml:space="preserve"> of </w:t>
      </w:r>
      <w:smartTag w:uri="urn:schemas-microsoft-com:office:smarttags" w:element="PlaceName">
        <w:r w:rsidRPr="003C33E0">
          <w:t>Connecticut</w:t>
        </w:r>
      </w:smartTag>
      <w:r w:rsidRPr="003C33E0">
        <w:t xml:space="preserve"> (</w:t>
      </w:r>
      <w:proofErr w:type="spellStart"/>
      <w:r w:rsidRPr="003C33E0">
        <w:t>UConn</w:t>
      </w:r>
      <w:proofErr w:type="spellEnd"/>
      <w:r w:rsidRPr="003C33E0">
        <w:t xml:space="preserve">) is a community of </w:t>
      </w:r>
      <w:r w:rsidRPr="00607DA9">
        <w:t xml:space="preserve">scholars and a center for learning dedicated to excellence, which serves the state and its citizens by providing services that enhance the quality of life and the economic well-being of </w:t>
      </w:r>
      <w:smartTag w:uri="urn:schemas-microsoft-com:office:smarttags" w:element="place">
        <w:smartTag w:uri="urn:schemas-microsoft-com:office:smarttags" w:element="State">
          <w:r w:rsidRPr="00607DA9">
            <w:t>Connecticut</w:t>
          </w:r>
        </w:smartTag>
      </w:smartTag>
      <w:r w:rsidRPr="00607DA9">
        <w:t xml:space="preserve">. Founded in 1881, the </w:t>
      </w:r>
      <w:smartTag w:uri="urn:schemas-microsoft-com:office:smarttags" w:element="place">
        <w:smartTag w:uri="urn:schemas-microsoft-com:office:smarttags" w:element="PlaceType">
          <w:r w:rsidRPr="00607DA9">
            <w:t>University</w:t>
          </w:r>
        </w:smartTag>
        <w:r w:rsidRPr="00607DA9">
          <w:t xml:space="preserve"> of </w:t>
        </w:r>
        <w:smartTag w:uri="urn:schemas-microsoft-com:office:smarttags" w:element="PlaceName">
          <w:r w:rsidRPr="00607DA9">
            <w:t>Connecticut</w:t>
          </w:r>
        </w:smartTag>
      </w:smartTag>
      <w:r w:rsidRPr="00607DA9">
        <w:t xml:space="preserve"> serves as the flagship for higher education.</w:t>
      </w:r>
    </w:p>
    <w:p w:rsidR="00C42F6E" w:rsidRPr="00607DA9" w:rsidRDefault="00C42F6E" w:rsidP="00E96705">
      <w:pPr>
        <w:rPr>
          <w:szCs w:val="24"/>
        </w:rPr>
      </w:pPr>
      <w:proofErr w:type="spellStart"/>
      <w:r w:rsidRPr="00607DA9">
        <w:rPr>
          <w:szCs w:val="24"/>
        </w:rPr>
        <w:t>UConn’s</w:t>
      </w:r>
      <w:proofErr w:type="spellEnd"/>
      <w:r w:rsidRPr="00607DA9">
        <w:rPr>
          <w:szCs w:val="24"/>
        </w:rPr>
        <w:t xml:space="preserve"> attention to quality service and economic well-being is evidenced by the percentage</w:t>
      </w:r>
      <w:r w:rsidR="00984DC0">
        <w:rPr>
          <w:szCs w:val="24"/>
        </w:rPr>
        <w:t xml:space="preserve"> of freshmen graduating within six</w:t>
      </w:r>
      <w:r w:rsidRPr="00607DA9">
        <w:rPr>
          <w:szCs w:val="24"/>
        </w:rPr>
        <w:t xml:space="preserve"> years,</w:t>
      </w:r>
      <w:r w:rsidR="00984DC0">
        <w:rPr>
          <w:szCs w:val="24"/>
        </w:rPr>
        <w:t xml:space="preserve"> master's degrees completed in six</w:t>
      </w:r>
      <w:r w:rsidRPr="00607DA9">
        <w:rPr>
          <w:szCs w:val="24"/>
        </w:rPr>
        <w:t xml:space="preserve"> years</w:t>
      </w:r>
      <w:r w:rsidR="007A53AB" w:rsidRPr="00607DA9">
        <w:rPr>
          <w:szCs w:val="24"/>
        </w:rPr>
        <w:t xml:space="preserve">, </w:t>
      </w:r>
      <w:r w:rsidRPr="00607DA9">
        <w:rPr>
          <w:szCs w:val="24"/>
        </w:rPr>
        <w:t>doctoral degree</w:t>
      </w:r>
      <w:r w:rsidR="00B5233D" w:rsidRPr="00607DA9">
        <w:rPr>
          <w:szCs w:val="24"/>
        </w:rPr>
        <w:t>s completed</w:t>
      </w:r>
      <w:r w:rsidR="00FE4EC2" w:rsidRPr="00607DA9">
        <w:rPr>
          <w:szCs w:val="24"/>
        </w:rPr>
        <w:t xml:space="preserve"> </w:t>
      </w:r>
      <w:r w:rsidR="00984DC0">
        <w:rPr>
          <w:szCs w:val="24"/>
        </w:rPr>
        <w:t xml:space="preserve"> within eight</w:t>
      </w:r>
      <w:r w:rsidRPr="00607DA9">
        <w:rPr>
          <w:szCs w:val="24"/>
        </w:rPr>
        <w:t xml:space="preserve"> years, </w:t>
      </w:r>
      <w:r w:rsidR="007A53AB" w:rsidRPr="00607DA9">
        <w:rPr>
          <w:szCs w:val="24"/>
        </w:rPr>
        <w:t>law stu</w:t>
      </w:r>
      <w:r w:rsidR="00984DC0">
        <w:rPr>
          <w:szCs w:val="24"/>
        </w:rPr>
        <w:t>dents graduating within three</w:t>
      </w:r>
      <w:r w:rsidR="007A53AB" w:rsidRPr="00607DA9">
        <w:rPr>
          <w:szCs w:val="24"/>
        </w:rPr>
        <w:t xml:space="preserve"> years, </w:t>
      </w:r>
      <w:r w:rsidRPr="00607DA9">
        <w:rPr>
          <w:szCs w:val="24"/>
        </w:rPr>
        <w:t>as well as the range of passing levels for licensure and certificate exams in occupationally specific programs.</w:t>
      </w:r>
    </w:p>
    <w:p w:rsidR="00353EBF" w:rsidRPr="00E16EC2" w:rsidRDefault="005370E0" w:rsidP="005370E0">
      <w:pPr>
        <w:rPr>
          <w:szCs w:val="24"/>
        </w:rPr>
      </w:pPr>
      <w:r w:rsidRPr="00E16EC2">
        <w:rPr>
          <w:szCs w:val="24"/>
        </w:rPr>
        <w:t xml:space="preserve">Approximately </w:t>
      </w:r>
      <w:r w:rsidR="004E78B5" w:rsidRPr="00E16EC2">
        <w:rPr>
          <w:szCs w:val="24"/>
        </w:rPr>
        <w:t>7,</w:t>
      </w:r>
      <w:r w:rsidR="00993BA5" w:rsidRPr="00E16EC2">
        <w:rPr>
          <w:szCs w:val="24"/>
        </w:rPr>
        <w:t>8</w:t>
      </w:r>
      <w:r w:rsidR="004E78B5" w:rsidRPr="00E16EC2">
        <w:rPr>
          <w:szCs w:val="24"/>
        </w:rPr>
        <w:t>00</w:t>
      </w:r>
      <w:r w:rsidRPr="00E16EC2">
        <w:rPr>
          <w:szCs w:val="24"/>
        </w:rPr>
        <w:t xml:space="preserve"> degrees are conferred annually.  In FY </w:t>
      </w:r>
      <w:r w:rsidR="00984DC0">
        <w:rPr>
          <w:szCs w:val="24"/>
        </w:rPr>
        <w:t>20</w:t>
      </w:r>
      <w:r w:rsidR="00993BA5" w:rsidRPr="00E16EC2">
        <w:rPr>
          <w:szCs w:val="24"/>
        </w:rPr>
        <w:t>12</w:t>
      </w:r>
      <w:r w:rsidRPr="00E16EC2">
        <w:rPr>
          <w:szCs w:val="24"/>
        </w:rPr>
        <w:t xml:space="preserve"> there were: </w:t>
      </w:r>
      <w:r w:rsidR="00993BA5" w:rsidRPr="00E16EC2">
        <w:rPr>
          <w:szCs w:val="24"/>
        </w:rPr>
        <w:t>5,149</w:t>
      </w:r>
      <w:r w:rsidRPr="00E16EC2">
        <w:rPr>
          <w:szCs w:val="24"/>
        </w:rPr>
        <w:t xml:space="preserve"> bachelor's degrees, </w:t>
      </w:r>
      <w:r w:rsidR="00993BA5" w:rsidRPr="00E16EC2">
        <w:rPr>
          <w:szCs w:val="24"/>
        </w:rPr>
        <w:t>1,573</w:t>
      </w:r>
      <w:r w:rsidRPr="00E16EC2">
        <w:rPr>
          <w:szCs w:val="24"/>
        </w:rPr>
        <w:t xml:space="preserve"> master's degrees, </w:t>
      </w:r>
      <w:r w:rsidR="00993BA5" w:rsidRPr="00E16EC2">
        <w:rPr>
          <w:szCs w:val="24"/>
        </w:rPr>
        <w:t>341</w:t>
      </w:r>
      <w:r w:rsidRPr="00E16EC2">
        <w:rPr>
          <w:szCs w:val="24"/>
        </w:rPr>
        <w:t xml:space="preserve"> doctoral degrees</w:t>
      </w:r>
      <w:r w:rsidR="00CE1A0B" w:rsidRPr="00E16EC2">
        <w:rPr>
          <w:szCs w:val="24"/>
        </w:rPr>
        <w:t xml:space="preserve"> (including research and professional practice)</w:t>
      </w:r>
      <w:r w:rsidRPr="00E16EC2">
        <w:rPr>
          <w:szCs w:val="24"/>
        </w:rPr>
        <w:t xml:space="preserve">, </w:t>
      </w:r>
      <w:r w:rsidR="00993BA5" w:rsidRPr="00E16EC2">
        <w:rPr>
          <w:szCs w:val="24"/>
        </w:rPr>
        <w:t>87</w:t>
      </w:r>
      <w:r w:rsidRPr="00E16EC2">
        <w:rPr>
          <w:szCs w:val="24"/>
        </w:rPr>
        <w:t xml:space="preserve"> medicine doctorates, </w:t>
      </w:r>
      <w:r w:rsidR="00993BA5" w:rsidRPr="00E16EC2">
        <w:rPr>
          <w:szCs w:val="24"/>
        </w:rPr>
        <w:t>47</w:t>
      </w:r>
      <w:r w:rsidRPr="00E16EC2">
        <w:rPr>
          <w:szCs w:val="24"/>
        </w:rPr>
        <w:t xml:space="preserve"> dental medicine doctorates, </w:t>
      </w:r>
      <w:r w:rsidR="00993BA5" w:rsidRPr="00E16EC2">
        <w:rPr>
          <w:szCs w:val="24"/>
        </w:rPr>
        <w:t>94</w:t>
      </w:r>
      <w:r w:rsidRPr="00E16EC2">
        <w:rPr>
          <w:szCs w:val="24"/>
        </w:rPr>
        <w:t xml:space="preserve"> degrees in doctor of pharmacy program, </w:t>
      </w:r>
      <w:r w:rsidR="00993BA5" w:rsidRPr="00E16EC2">
        <w:rPr>
          <w:szCs w:val="24"/>
        </w:rPr>
        <w:t>234</w:t>
      </w:r>
      <w:r w:rsidRPr="00E16EC2">
        <w:rPr>
          <w:szCs w:val="24"/>
        </w:rPr>
        <w:t xml:space="preserve"> law (J.D. and L.LM.) degrees, </w:t>
      </w:r>
      <w:r w:rsidR="00993BA5" w:rsidRPr="00E16EC2">
        <w:rPr>
          <w:szCs w:val="24"/>
        </w:rPr>
        <w:t>79</w:t>
      </w:r>
      <w:r w:rsidRPr="00E16EC2">
        <w:rPr>
          <w:szCs w:val="24"/>
        </w:rPr>
        <w:t xml:space="preserve"> sixth-year diplomas in professional education, </w:t>
      </w:r>
      <w:r w:rsidR="00993BA5" w:rsidRPr="00E16EC2">
        <w:rPr>
          <w:szCs w:val="24"/>
        </w:rPr>
        <w:t>141</w:t>
      </w:r>
      <w:r w:rsidRPr="00E16EC2">
        <w:rPr>
          <w:szCs w:val="24"/>
        </w:rPr>
        <w:t xml:space="preserve"> graduate/professional certificates, and </w:t>
      </w:r>
      <w:r w:rsidR="00993BA5" w:rsidRPr="00E16EC2">
        <w:rPr>
          <w:szCs w:val="24"/>
        </w:rPr>
        <w:t>25</w:t>
      </w:r>
      <w:r w:rsidRPr="00E16EC2">
        <w:rPr>
          <w:szCs w:val="24"/>
        </w:rPr>
        <w:t xml:space="preserve"> two-year agriculture degrees. </w:t>
      </w:r>
    </w:p>
    <w:p w:rsidR="005370E0" w:rsidRPr="00607DA9" w:rsidRDefault="005370E0" w:rsidP="005370E0">
      <w:pPr>
        <w:rPr>
          <w:szCs w:val="24"/>
        </w:rPr>
      </w:pPr>
      <w:r w:rsidRPr="00607DA9">
        <w:rPr>
          <w:szCs w:val="24"/>
        </w:rPr>
        <w:lastRenderedPageBreak/>
        <w:t>Approximately 6</w:t>
      </w:r>
      <w:r w:rsidR="00606A43">
        <w:rPr>
          <w:szCs w:val="24"/>
        </w:rPr>
        <w:t>9</w:t>
      </w:r>
      <w:r w:rsidRPr="00607DA9">
        <w:rPr>
          <w:szCs w:val="24"/>
        </w:rPr>
        <w:t>% of full-time employed graduates remain in Connecticut and contribute to meeting the economic and work force needs of the state.</w:t>
      </w:r>
    </w:p>
    <w:p w:rsidR="009775D4" w:rsidRDefault="009775D4" w:rsidP="005370E0">
      <w:pPr>
        <w:rPr>
          <w:szCs w:val="24"/>
        </w:rPr>
      </w:pPr>
    </w:p>
    <w:tbl>
      <w:tblPr>
        <w:tblW w:w="0" w:type="auto"/>
        <w:tblInd w:w="108" w:type="dxa"/>
        <w:tblBorders>
          <w:top w:val="single" w:sz="4" w:space="0" w:color="999999"/>
          <w:left w:val="single" w:sz="4" w:space="0" w:color="999999"/>
          <w:bottom w:val="single" w:sz="4" w:space="0" w:color="999999"/>
          <w:right w:val="single" w:sz="4" w:space="0" w:color="999999"/>
        </w:tblBorders>
        <w:tblLook w:val="01E0"/>
      </w:tblPr>
      <w:tblGrid>
        <w:gridCol w:w="2538"/>
        <w:gridCol w:w="1782"/>
      </w:tblGrid>
      <w:tr w:rsidR="009775D4" w:rsidRPr="003C33E0" w:rsidTr="009775D4">
        <w:tc>
          <w:tcPr>
            <w:tcW w:w="4320" w:type="dxa"/>
            <w:gridSpan w:val="2"/>
            <w:tcBorders>
              <w:top w:val="single" w:sz="4" w:space="0" w:color="999999"/>
              <w:bottom w:val="single" w:sz="4" w:space="0" w:color="999999"/>
            </w:tcBorders>
            <w:shd w:val="clear" w:color="auto" w:fill="E5F5FF"/>
            <w:vAlign w:val="center"/>
          </w:tcPr>
          <w:p w:rsidR="009775D4" w:rsidRPr="003C33E0" w:rsidRDefault="009775D4" w:rsidP="009775D4">
            <w:pPr>
              <w:pStyle w:val="Heading2"/>
            </w:pPr>
            <w:r w:rsidRPr="003C33E0">
              <w:t>Outcome Measure</w:t>
            </w:r>
          </w:p>
        </w:tc>
      </w:tr>
      <w:tr w:rsidR="00E96705" w:rsidRPr="003C33E0" w:rsidTr="009775D4">
        <w:tc>
          <w:tcPr>
            <w:tcW w:w="4320" w:type="dxa"/>
            <w:gridSpan w:val="2"/>
            <w:tcBorders>
              <w:top w:val="single" w:sz="4" w:space="0" w:color="999999"/>
              <w:bottom w:val="single" w:sz="4" w:space="0" w:color="999999"/>
            </w:tcBorders>
            <w:shd w:val="clear" w:color="auto" w:fill="auto"/>
            <w:vAlign w:val="center"/>
          </w:tcPr>
          <w:p w:rsidR="00E96705" w:rsidRPr="009775D4" w:rsidRDefault="00E96705" w:rsidP="009775D4">
            <w:pPr>
              <w:jc w:val="center"/>
              <w:rPr>
                <w:sz w:val="16"/>
                <w:szCs w:val="16"/>
              </w:rPr>
            </w:pPr>
            <w:r w:rsidRPr="009775D4">
              <w:rPr>
                <w:sz w:val="16"/>
                <w:szCs w:val="16"/>
              </w:rPr>
              <w:t>Graduation Rates</w:t>
            </w:r>
          </w:p>
        </w:tc>
      </w:tr>
      <w:tr w:rsidR="00E96705" w:rsidRPr="003C33E0" w:rsidTr="009775D4">
        <w:tc>
          <w:tcPr>
            <w:tcW w:w="2538" w:type="dxa"/>
            <w:tcBorders>
              <w:top w:val="single" w:sz="4" w:space="0" w:color="999999"/>
            </w:tcBorders>
            <w:vAlign w:val="center"/>
          </w:tcPr>
          <w:p w:rsidR="00E96705" w:rsidRPr="00607DA9" w:rsidRDefault="00E96705" w:rsidP="00A85D0E">
            <w:pPr>
              <w:rPr>
                <w:sz w:val="16"/>
                <w:szCs w:val="16"/>
              </w:rPr>
            </w:pPr>
            <w:r w:rsidRPr="00607DA9">
              <w:rPr>
                <w:sz w:val="16"/>
                <w:szCs w:val="16"/>
              </w:rPr>
              <w:t>Freshmen-Storrs</w:t>
            </w:r>
          </w:p>
        </w:tc>
        <w:tc>
          <w:tcPr>
            <w:tcW w:w="1782" w:type="dxa"/>
            <w:tcBorders>
              <w:top w:val="single" w:sz="4" w:space="0" w:color="999999"/>
            </w:tcBorders>
            <w:vAlign w:val="center"/>
          </w:tcPr>
          <w:p w:rsidR="00E96705" w:rsidRPr="00607DA9" w:rsidRDefault="00606A43" w:rsidP="00010743">
            <w:pPr>
              <w:rPr>
                <w:b/>
                <w:sz w:val="16"/>
                <w:szCs w:val="16"/>
              </w:rPr>
            </w:pPr>
            <w:r>
              <w:rPr>
                <w:b/>
                <w:sz w:val="16"/>
                <w:szCs w:val="16"/>
              </w:rPr>
              <w:t>83</w:t>
            </w:r>
            <w:r w:rsidR="00E96705" w:rsidRPr="00607DA9">
              <w:rPr>
                <w:b/>
                <w:sz w:val="16"/>
                <w:szCs w:val="16"/>
              </w:rPr>
              <w:t>%</w:t>
            </w:r>
          </w:p>
        </w:tc>
      </w:tr>
      <w:tr w:rsidR="00E96705" w:rsidRPr="003C33E0" w:rsidTr="009775D4">
        <w:tc>
          <w:tcPr>
            <w:tcW w:w="2538" w:type="dxa"/>
            <w:vAlign w:val="center"/>
          </w:tcPr>
          <w:p w:rsidR="00E96705" w:rsidRPr="00607DA9" w:rsidRDefault="00E96705" w:rsidP="00A85D0E">
            <w:pPr>
              <w:rPr>
                <w:sz w:val="16"/>
                <w:szCs w:val="16"/>
              </w:rPr>
            </w:pPr>
            <w:r w:rsidRPr="00607DA9">
              <w:rPr>
                <w:sz w:val="16"/>
                <w:szCs w:val="16"/>
              </w:rPr>
              <w:t>Freshmen-</w:t>
            </w:r>
            <w:proofErr w:type="spellStart"/>
            <w:r w:rsidRPr="00607DA9">
              <w:rPr>
                <w:sz w:val="16"/>
                <w:szCs w:val="16"/>
              </w:rPr>
              <w:t>Regionals</w:t>
            </w:r>
            <w:proofErr w:type="spellEnd"/>
          </w:p>
        </w:tc>
        <w:tc>
          <w:tcPr>
            <w:tcW w:w="1782" w:type="dxa"/>
            <w:vAlign w:val="center"/>
          </w:tcPr>
          <w:p w:rsidR="00E96705" w:rsidRPr="00607DA9" w:rsidRDefault="00606A43" w:rsidP="00A85D0E">
            <w:pPr>
              <w:rPr>
                <w:b/>
                <w:sz w:val="16"/>
                <w:szCs w:val="16"/>
              </w:rPr>
            </w:pPr>
            <w:r>
              <w:rPr>
                <w:b/>
                <w:sz w:val="16"/>
                <w:szCs w:val="16"/>
              </w:rPr>
              <w:t>51</w:t>
            </w:r>
            <w:r w:rsidR="00010743" w:rsidRPr="00607DA9">
              <w:rPr>
                <w:b/>
                <w:sz w:val="16"/>
                <w:szCs w:val="16"/>
              </w:rPr>
              <w:t>%</w:t>
            </w:r>
          </w:p>
        </w:tc>
      </w:tr>
      <w:tr w:rsidR="00E96705" w:rsidRPr="003C33E0" w:rsidTr="009775D4">
        <w:tc>
          <w:tcPr>
            <w:tcW w:w="2538" w:type="dxa"/>
            <w:vAlign w:val="center"/>
          </w:tcPr>
          <w:p w:rsidR="00E96705" w:rsidRPr="00607DA9" w:rsidRDefault="00E96705" w:rsidP="00A85D0E">
            <w:pPr>
              <w:rPr>
                <w:sz w:val="16"/>
                <w:szCs w:val="16"/>
              </w:rPr>
            </w:pPr>
            <w:r w:rsidRPr="00607DA9">
              <w:rPr>
                <w:sz w:val="16"/>
                <w:szCs w:val="16"/>
              </w:rPr>
              <w:t>Master's Students</w:t>
            </w:r>
          </w:p>
        </w:tc>
        <w:tc>
          <w:tcPr>
            <w:tcW w:w="1782" w:type="dxa"/>
            <w:vAlign w:val="center"/>
          </w:tcPr>
          <w:p w:rsidR="00E96705" w:rsidRPr="00607DA9" w:rsidRDefault="00E96705" w:rsidP="00A85D0E">
            <w:pPr>
              <w:rPr>
                <w:sz w:val="16"/>
                <w:szCs w:val="16"/>
              </w:rPr>
            </w:pPr>
            <w:r w:rsidRPr="00607DA9">
              <w:rPr>
                <w:sz w:val="16"/>
                <w:szCs w:val="16"/>
              </w:rPr>
              <w:t>80-85%</w:t>
            </w:r>
          </w:p>
        </w:tc>
      </w:tr>
      <w:tr w:rsidR="00E96705" w:rsidRPr="003C33E0" w:rsidTr="009775D4">
        <w:tc>
          <w:tcPr>
            <w:tcW w:w="2538" w:type="dxa"/>
            <w:vAlign w:val="center"/>
          </w:tcPr>
          <w:p w:rsidR="00E96705" w:rsidRPr="00607DA9" w:rsidRDefault="00E96705" w:rsidP="00A85D0E">
            <w:pPr>
              <w:rPr>
                <w:sz w:val="16"/>
                <w:szCs w:val="16"/>
              </w:rPr>
            </w:pPr>
            <w:r w:rsidRPr="00607DA9">
              <w:rPr>
                <w:sz w:val="16"/>
                <w:szCs w:val="16"/>
              </w:rPr>
              <w:t>Doctoral Students</w:t>
            </w:r>
          </w:p>
        </w:tc>
        <w:tc>
          <w:tcPr>
            <w:tcW w:w="1782" w:type="dxa"/>
            <w:vAlign w:val="center"/>
          </w:tcPr>
          <w:p w:rsidR="00E96705" w:rsidRPr="00607DA9" w:rsidRDefault="00E96705" w:rsidP="00A85D0E">
            <w:pPr>
              <w:rPr>
                <w:sz w:val="16"/>
                <w:szCs w:val="16"/>
              </w:rPr>
            </w:pPr>
            <w:r w:rsidRPr="00607DA9">
              <w:rPr>
                <w:sz w:val="16"/>
                <w:szCs w:val="16"/>
              </w:rPr>
              <w:t>65-70%</w:t>
            </w:r>
          </w:p>
        </w:tc>
      </w:tr>
      <w:tr w:rsidR="00E96705" w:rsidRPr="003C33E0" w:rsidTr="009775D4">
        <w:tc>
          <w:tcPr>
            <w:tcW w:w="2538" w:type="dxa"/>
            <w:vAlign w:val="center"/>
          </w:tcPr>
          <w:p w:rsidR="00E96705" w:rsidRPr="00607DA9" w:rsidRDefault="00E96705" w:rsidP="00A85D0E">
            <w:pPr>
              <w:rPr>
                <w:sz w:val="16"/>
                <w:szCs w:val="16"/>
              </w:rPr>
            </w:pPr>
            <w:r w:rsidRPr="00607DA9">
              <w:rPr>
                <w:sz w:val="16"/>
                <w:szCs w:val="16"/>
              </w:rPr>
              <w:t>Law Students</w:t>
            </w:r>
          </w:p>
        </w:tc>
        <w:tc>
          <w:tcPr>
            <w:tcW w:w="1782" w:type="dxa"/>
            <w:vAlign w:val="center"/>
          </w:tcPr>
          <w:p w:rsidR="00E96705" w:rsidRPr="00607DA9" w:rsidRDefault="00E96705" w:rsidP="00A85D0E">
            <w:pPr>
              <w:rPr>
                <w:sz w:val="16"/>
                <w:szCs w:val="16"/>
              </w:rPr>
            </w:pPr>
            <w:r w:rsidRPr="00607DA9">
              <w:rPr>
                <w:sz w:val="16"/>
                <w:szCs w:val="16"/>
              </w:rPr>
              <w:t>9</w:t>
            </w:r>
            <w:r w:rsidR="003D7DE4" w:rsidRPr="00607DA9">
              <w:rPr>
                <w:sz w:val="16"/>
                <w:szCs w:val="16"/>
              </w:rPr>
              <w:t>2</w:t>
            </w:r>
            <w:r w:rsidRPr="00607DA9">
              <w:rPr>
                <w:sz w:val="16"/>
                <w:szCs w:val="16"/>
              </w:rPr>
              <w:t>%</w:t>
            </w:r>
          </w:p>
        </w:tc>
      </w:tr>
      <w:tr w:rsidR="00E96705" w:rsidRPr="003C33E0" w:rsidTr="009775D4">
        <w:tc>
          <w:tcPr>
            <w:tcW w:w="2538" w:type="dxa"/>
            <w:vAlign w:val="center"/>
          </w:tcPr>
          <w:p w:rsidR="00E96705" w:rsidRPr="00607DA9" w:rsidRDefault="00E96705" w:rsidP="00A85D0E">
            <w:pPr>
              <w:rPr>
                <w:sz w:val="16"/>
                <w:szCs w:val="16"/>
              </w:rPr>
            </w:pPr>
            <w:r w:rsidRPr="00607DA9">
              <w:rPr>
                <w:sz w:val="16"/>
                <w:szCs w:val="16"/>
              </w:rPr>
              <w:t>Licensure exams</w:t>
            </w:r>
          </w:p>
        </w:tc>
        <w:tc>
          <w:tcPr>
            <w:tcW w:w="1782" w:type="dxa"/>
            <w:vAlign w:val="center"/>
          </w:tcPr>
          <w:p w:rsidR="00E96705" w:rsidRPr="00607DA9" w:rsidRDefault="000832C1" w:rsidP="000832C1">
            <w:pPr>
              <w:rPr>
                <w:sz w:val="16"/>
                <w:szCs w:val="16"/>
              </w:rPr>
            </w:pPr>
            <w:r w:rsidRPr="00607DA9">
              <w:rPr>
                <w:sz w:val="16"/>
                <w:szCs w:val="16"/>
              </w:rPr>
              <w:t>90</w:t>
            </w:r>
            <w:r w:rsidR="00E96705" w:rsidRPr="00607DA9">
              <w:rPr>
                <w:sz w:val="16"/>
                <w:szCs w:val="16"/>
              </w:rPr>
              <w:t>-100%</w:t>
            </w:r>
          </w:p>
        </w:tc>
      </w:tr>
    </w:tbl>
    <w:p w:rsidR="005370E0" w:rsidRDefault="005370E0" w:rsidP="00E96705">
      <w:pPr>
        <w:rPr>
          <w:szCs w:val="24"/>
        </w:rPr>
      </w:pPr>
    </w:p>
    <w:p w:rsidR="00C42F6E" w:rsidRPr="00607DA9" w:rsidRDefault="00C42F6E" w:rsidP="00E96705">
      <w:pPr>
        <w:rPr>
          <w:szCs w:val="24"/>
        </w:rPr>
      </w:pPr>
      <w:r w:rsidRPr="00607DA9">
        <w:rPr>
          <w:szCs w:val="24"/>
        </w:rPr>
        <w:t xml:space="preserve">First-time freshmen enrollment increased at Storrs by </w:t>
      </w:r>
      <w:r w:rsidR="00925605" w:rsidRPr="00607DA9">
        <w:rPr>
          <w:szCs w:val="24"/>
        </w:rPr>
        <w:t>5</w:t>
      </w:r>
      <w:r w:rsidR="00606A43">
        <w:rPr>
          <w:szCs w:val="24"/>
        </w:rPr>
        <w:t>1</w:t>
      </w:r>
      <w:r w:rsidRPr="00607DA9">
        <w:rPr>
          <w:szCs w:val="24"/>
        </w:rPr>
        <w:t xml:space="preserve"> percent from fall 199</w:t>
      </w:r>
      <w:r w:rsidR="00B940FB" w:rsidRPr="00607DA9">
        <w:rPr>
          <w:szCs w:val="24"/>
        </w:rPr>
        <w:t>7</w:t>
      </w:r>
      <w:r w:rsidRPr="00607DA9">
        <w:rPr>
          <w:szCs w:val="24"/>
        </w:rPr>
        <w:t xml:space="preserve"> to fall 20</w:t>
      </w:r>
      <w:r w:rsidR="00B63923" w:rsidRPr="00607DA9">
        <w:rPr>
          <w:szCs w:val="24"/>
        </w:rPr>
        <w:t>1</w:t>
      </w:r>
      <w:r w:rsidR="00606A43">
        <w:rPr>
          <w:szCs w:val="24"/>
        </w:rPr>
        <w:t>1</w:t>
      </w:r>
      <w:r w:rsidRPr="00607DA9">
        <w:rPr>
          <w:szCs w:val="24"/>
        </w:rPr>
        <w:t xml:space="preserve">.  As Storrs reached capacity, growth was directed at the regional campuses, which experienced a </w:t>
      </w:r>
      <w:r w:rsidR="00606A43">
        <w:rPr>
          <w:szCs w:val="24"/>
        </w:rPr>
        <w:t>13</w:t>
      </w:r>
      <w:r w:rsidRPr="00607DA9">
        <w:rPr>
          <w:szCs w:val="24"/>
        </w:rPr>
        <w:t xml:space="preserve"> percent increase in first-time freshmen from fall 200</w:t>
      </w:r>
      <w:r w:rsidR="00697575" w:rsidRPr="00607DA9">
        <w:rPr>
          <w:szCs w:val="24"/>
        </w:rPr>
        <w:t>9</w:t>
      </w:r>
      <w:r w:rsidRPr="00607DA9">
        <w:rPr>
          <w:szCs w:val="24"/>
        </w:rPr>
        <w:t xml:space="preserve"> to fall 20</w:t>
      </w:r>
      <w:r w:rsidR="00697575" w:rsidRPr="00607DA9">
        <w:rPr>
          <w:szCs w:val="24"/>
        </w:rPr>
        <w:t>1</w:t>
      </w:r>
      <w:r w:rsidR="00606A43">
        <w:rPr>
          <w:szCs w:val="24"/>
        </w:rPr>
        <w:t>1</w:t>
      </w:r>
      <w:r w:rsidRPr="00607DA9">
        <w:rPr>
          <w:szCs w:val="24"/>
        </w:rPr>
        <w:t>.</w:t>
      </w:r>
    </w:p>
    <w:p w:rsidR="00C42F6E" w:rsidRPr="003C33E0" w:rsidRDefault="00C42F6E" w:rsidP="00E96705">
      <w:pPr>
        <w:rPr>
          <w:szCs w:val="24"/>
        </w:rPr>
        <w:sectPr w:rsidR="00C42F6E" w:rsidRPr="003C33E0">
          <w:type w:val="continuous"/>
          <w:pgSz w:w="12240" w:h="15840"/>
          <w:pgMar w:top="864" w:right="720" w:bottom="864" w:left="720" w:header="288" w:footer="288" w:gutter="216"/>
          <w:cols w:num="2" w:space="432"/>
        </w:sectPr>
      </w:pPr>
    </w:p>
    <w:p w:rsidR="00795FC7" w:rsidRPr="003C33E0" w:rsidRDefault="00795FC7" w:rsidP="00C03F68"/>
    <w:p w:rsidR="00624C1F" w:rsidRPr="000A4F23" w:rsidRDefault="00624C1F" w:rsidP="00624C1F">
      <w:pPr>
        <w:rPr>
          <w:sz w:val="14"/>
          <w:szCs w:val="14"/>
        </w:rPr>
      </w:pPr>
      <w:r w:rsidRPr="000A4F23">
        <w:rPr>
          <w:sz w:val="14"/>
          <w:szCs w:val="14"/>
        </w:rPr>
        <w:t xml:space="preserve">The following programmatic and position descriptions are provided for informational purposes only.  For funding information refer to </w:t>
      </w:r>
      <w:r w:rsidRPr="000A4F23">
        <w:rPr>
          <w:i/>
          <w:sz w:val="14"/>
          <w:szCs w:val="14"/>
        </w:rPr>
        <w:t xml:space="preserve">"The </w:t>
      </w:r>
      <w:smartTag w:uri="urn:schemas-microsoft-com:office:smarttags" w:element="place">
        <w:smartTag w:uri="urn:schemas-microsoft-com:office:smarttags" w:element="PlaceType">
          <w:r w:rsidRPr="000A4F23">
            <w:rPr>
              <w:i/>
              <w:sz w:val="14"/>
              <w:szCs w:val="14"/>
            </w:rPr>
            <w:t>University</w:t>
          </w:r>
        </w:smartTag>
        <w:r w:rsidRPr="000A4F23">
          <w:rPr>
            <w:i/>
            <w:sz w:val="14"/>
            <w:szCs w:val="14"/>
          </w:rPr>
          <w:t xml:space="preserve"> of </w:t>
        </w:r>
        <w:smartTag w:uri="urn:schemas-microsoft-com:office:smarttags" w:element="PlaceName">
          <w:r w:rsidRPr="000A4F23">
            <w:rPr>
              <w:i/>
              <w:sz w:val="14"/>
              <w:szCs w:val="14"/>
            </w:rPr>
            <w:t>Connecticut Block Grant</w:t>
          </w:r>
        </w:smartTag>
      </w:smartTag>
      <w:r w:rsidRPr="000A4F23">
        <w:rPr>
          <w:i/>
          <w:sz w:val="14"/>
          <w:szCs w:val="14"/>
        </w:rPr>
        <w:t>"</w:t>
      </w:r>
      <w:r w:rsidRPr="000A4F23">
        <w:rPr>
          <w:sz w:val="14"/>
          <w:szCs w:val="14"/>
        </w:rPr>
        <w:t xml:space="preserve">. </w:t>
      </w:r>
    </w:p>
    <w:p w:rsidR="00C03F68" w:rsidRPr="003C33E0" w:rsidRDefault="00C03F68" w:rsidP="00C03F68"/>
    <w:p w:rsidR="001064BB" w:rsidRPr="003C33E0" w:rsidRDefault="001064BB" w:rsidP="00C03F68"/>
    <w:p w:rsidR="00C42F6E" w:rsidRPr="003C33E0" w:rsidRDefault="005E243D" w:rsidP="00E96705">
      <w:pPr>
        <w:pStyle w:val="ProgramHead"/>
        <w:sectPr w:rsidR="00C42F6E" w:rsidRPr="003C33E0">
          <w:type w:val="continuous"/>
          <w:pgSz w:w="12240" w:h="15840"/>
          <w:pgMar w:top="864" w:right="720" w:bottom="864" w:left="720" w:header="288" w:footer="288" w:gutter="216"/>
          <w:cols w:space="720"/>
        </w:sectPr>
      </w:pPr>
      <w:r w:rsidRPr="003C33E0">
        <w:fldChar w:fldCharType="begin"/>
      </w:r>
      <w:r w:rsidR="00C42F6E" w:rsidRPr="003C33E0">
        <w:instrText xml:space="preserve"> XE "</w:instrText>
      </w:r>
      <w:r w:rsidR="00C03F68" w:rsidRPr="003C33E0">
        <w:instrText>UOC67000</w:instrText>
      </w:r>
      <w:r w:rsidR="00C42F6E" w:rsidRPr="003C33E0">
        <w:instrText xml:space="preserve"> </w:instrText>
      </w:r>
      <w:r w:rsidR="00C03F68" w:rsidRPr="003C33E0">
        <w:instrText>81101</w:instrText>
      </w:r>
      <w:r w:rsidR="00C42F6E" w:rsidRPr="003C33E0">
        <w:instrText xml:space="preserve">" </w:instrText>
      </w:r>
      <w:r w:rsidRPr="003C33E0">
        <w:fldChar w:fldCharType="end"/>
      </w:r>
      <w:r w:rsidR="00C42F6E" w:rsidRPr="003C33E0">
        <w:t xml:space="preserve">Instruction </w:t>
      </w:r>
    </w:p>
    <w:p w:rsidR="00C42F6E" w:rsidRPr="003C33E0" w:rsidRDefault="00E96705" w:rsidP="005370E0">
      <w:pPr>
        <w:pStyle w:val="Heading2"/>
      </w:pPr>
      <w:r w:rsidRPr="003C33E0">
        <w:lastRenderedPageBreak/>
        <w:t>Statutory Reference</w:t>
      </w:r>
      <w:r w:rsidR="00C42F6E" w:rsidRPr="003C33E0">
        <w:t xml:space="preserve"> </w:t>
      </w:r>
    </w:p>
    <w:p w:rsidR="00C42F6E" w:rsidRPr="003C33E0" w:rsidRDefault="00C42F6E" w:rsidP="005B283F">
      <w:pPr>
        <w:rPr>
          <w:rStyle w:val="Hyperlink"/>
          <w:color w:val="auto"/>
          <w:u w:val="none"/>
        </w:rPr>
      </w:pPr>
      <w:r w:rsidRPr="003C33E0">
        <w:rPr>
          <w:rStyle w:val="Hyperlink"/>
          <w:color w:val="auto"/>
          <w:u w:val="none"/>
        </w:rPr>
        <w:t>C.G.S. Sections 10a-102 through 10a-142</w:t>
      </w:r>
      <w:r w:rsidR="00883C0B">
        <w:rPr>
          <w:rStyle w:val="Hyperlink"/>
          <w:color w:val="auto"/>
          <w:u w:val="none"/>
        </w:rPr>
        <w:t>.</w:t>
      </w:r>
      <w:r w:rsidRPr="003C33E0">
        <w:rPr>
          <w:rStyle w:val="Hyperlink"/>
          <w:color w:val="auto"/>
          <w:u w:val="none"/>
        </w:rPr>
        <w:t xml:space="preserve"> </w:t>
      </w:r>
    </w:p>
    <w:p w:rsidR="00C42F6E" w:rsidRPr="003C33E0" w:rsidRDefault="00C42F6E" w:rsidP="005370E0">
      <w:pPr>
        <w:pStyle w:val="Heading2"/>
      </w:pPr>
      <w:r w:rsidRPr="003C33E0">
        <w:t>Statement</w:t>
      </w:r>
      <w:r w:rsidR="00E96705" w:rsidRPr="003C33E0">
        <w:t xml:space="preserve"> of Need and Program Objectives</w:t>
      </w:r>
      <w:r w:rsidRPr="003C33E0">
        <w:t xml:space="preserve"> </w:t>
      </w:r>
    </w:p>
    <w:p w:rsidR="00C42F6E" w:rsidRPr="003C33E0" w:rsidRDefault="00C42F6E" w:rsidP="00C03F68">
      <w:r w:rsidRPr="003C33E0">
        <w:t xml:space="preserve">To enable qualified graduates of </w:t>
      </w:r>
      <w:smartTag w:uri="urn:schemas-microsoft-com:office:smarttags" w:element="place">
        <w:smartTag w:uri="urn:schemas-microsoft-com:office:smarttags" w:element="State">
          <w:r w:rsidRPr="003C33E0">
            <w:t>Connecticut</w:t>
          </w:r>
        </w:smartTag>
      </w:smartTag>
      <w:r w:rsidRPr="003C33E0">
        <w:t>'s secondary schools to have access, regardless of economic status, to an education designed to challenge them and to provide graduate and professional educational opportunities, including programs at the doctoral level.</w:t>
      </w:r>
    </w:p>
    <w:p w:rsidR="00C42F6E" w:rsidRPr="003C33E0" w:rsidRDefault="00E96705" w:rsidP="005370E0">
      <w:pPr>
        <w:pStyle w:val="Heading2"/>
      </w:pPr>
      <w:r w:rsidRPr="003C33E0">
        <w:t>Program Description</w:t>
      </w:r>
      <w:r w:rsidR="00C42F6E" w:rsidRPr="003C33E0">
        <w:t xml:space="preserve"> </w:t>
      </w:r>
    </w:p>
    <w:p w:rsidR="00C42F6E" w:rsidRPr="00607DA9" w:rsidRDefault="00C42F6E" w:rsidP="00C03F68">
      <w:r w:rsidRPr="00607DA9">
        <w:t>For the entering freshman class at Storrs, the average SAT score has increased from 1113 to 1</w:t>
      </w:r>
      <w:r w:rsidR="00B940FB" w:rsidRPr="00607DA9">
        <w:t>2</w:t>
      </w:r>
      <w:r w:rsidR="00660F6E">
        <w:t>16</w:t>
      </w:r>
      <w:r w:rsidRPr="00607DA9">
        <w:t xml:space="preserve"> since fall 199</w:t>
      </w:r>
      <w:r w:rsidR="00E63BEE" w:rsidRPr="00607DA9">
        <w:t>6</w:t>
      </w:r>
      <w:r w:rsidRPr="00607DA9">
        <w:t xml:space="preserve"> and is now </w:t>
      </w:r>
      <w:r w:rsidR="0023138E" w:rsidRPr="00607DA9">
        <w:t>20</w:t>
      </w:r>
      <w:r w:rsidR="00660F6E">
        <w:t>5</w:t>
      </w:r>
      <w:r w:rsidR="00E63BEE" w:rsidRPr="00607DA9">
        <w:t xml:space="preserve"> </w:t>
      </w:r>
      <w:r w:rsidRPr="00607DA9">
        <w:t>points above the national average of 10</w:t>
      </w:r>
      <w:r w:rsidR="00F80CED" w:rsidRPr="00607DA9">
        <w:t>1</w:t>
      </w:r>
      <w:r w:rsidR="00660F6E">
        <w:t>1</w:t>
      </w:r>
      <w:r w:rsidR="00A10E57" w:rsidRPr="00607DA9">
        <w:t>.</w:t>
      </w:r>
    </w:p>
    <w:p w:rsidR="00C42F6E" w:rsidRPr="00607DA9" w:rsidRDefault="00C42F6E" w:rsidP="00C03F68">
      <w:r w:rsidRPr="00607DA9">
        <w:t xml:space="preserve">The first two years of undergraduate </w:t>
      </w:r>
      <w:r w:rsidR="00E63BEE" w:rsidRPr="00607DA9">
        <w:t xml:space="preserve">courses </w:t>
      </w:r>
      <w:r w:rsidRPr="00607DA9">
        <w:t>and a selection of</w:t>
      </w:r>
      <w:r w:rsidR="00FE4EC2" w:rsidRPr="00607DA9">
        <w:t xml:space="preserve"> </w:t>
      </w:r>
      <w:r w:rsidR="00E63BEE" w:rsidRPr="00607DA9">
        <w:t xml:space="preserve">undergraduate degree programs </w:t>
      </w:r>
      <w:r w:rsidRPr="00607DA9">
        <w:t>in several majors may be completed at the five regional campuses as well as at Storrs.</w:t>
      </w:r>
    </w:p>
    <w:p w:rsidR="00C42F6E" w:rsidRPr="003C33E0" w:rsidRDefault="00C42F6E" w:rsidP="00C03F68">
      <w:r w:rsidRPr="00607DA9">
        <w:t>Recent efforts to enhance the undergraduate learning experience for students include: freshmen experience</w:t>
      </w:r>
      <w:r w:rsidRPr="003C33E0">
        <w:t xml:space="preserve"> seminars</w:t>
      </w:r>
      <w:r w:rsidR="00303681" w:rsidRPr="003C33E0">
        <w:t xml:space="preserve"> and </w:t>
      </w:r>
      <w:r w:rsidRPr="003C33E0">
        <w:t>learning skills classes; expansion of academic advising</w:t>
      </w:r>
      <w:r w:rsidR="00E63BEE" w:rsidRPr="003C33E0">
        <w:t>, the early college experience program,</w:t>
      </w:r>
      <w:r w:rsidRPr="003C33E0">
        <w:t xml:space="preserve"> honors </w:t>
      </w:r>
      <w:r w:rsidR="00FC2F3A" w:rsidRPr="003C33E0">
        <w:t xml:space="preserve">and other enrichment </w:t>
      </w:r>
      <w:r w:rsidRPr="003C33E0">
        <w:t>program</w:t>
      </w:r>
      <w:r w:rsidR="00FC2F3A" w:rsidRPr="003C33E0">
        <w:t>s</w:t>
      </w:r>
      <w:r w:rsidRPr="003C33E0">
        <w:t xml:space="preserve">; a mentor connection program to </w:t>
      </w:r>
      <w:r w:rsidRPr="003C33E0">
        <w:lastRenderedPageBreak/>
        <w:t>bring talented high school students to Storrs for summer</w:t>
      </w:r>
      <w:r w:rsidRPr="003C33E0">
        <w:rPr>
          <w:strike/>
          <w:color w:val="FF0000"/>
        </w:rPr>
        <w:t xml:space="preserve"> </w:t>
      </w:r>
      <w:r w:rsidR="00303681" w:rsidRPr="003C33E0">
        <w:rPr>
          <w:strike/>
        </w:rPr>
        <w:t>i</w:t>
      </w:r>
      <w:r w:rsidRPr="003C33E0">
        <w:t>nvolvement in faculty research</w:t>
      </w:r>
      <w:r w:rsidR="00303681" w:rsidRPr="003C33E0">
        <w:t>;</w:t>
      </w:r>
      <w:r w:rsidR="0040185A" w:rsidRPr="003C33E0">
        <w:t xml:space="preserve"> and ongoing input from a </w:t>
      </w:r>
      <w:r w:rsidR="00917A68" w:rsidRPr="003C33E0">
        <w:t>r</w:t>
      </w:r>
      <w:r w:rsidR="0040185A" w:rsidRPr="003C33E0">
        <w:t xml:space="preserve">etention and </w:t>
      </w:r>
      <w:r w:rsidR="00917A68" w:rsidRPr="003C33E0">
        <w:t>g</w:t>
      </w:r>
      <w:r w:rsidR="0040185A" w:rsidRPr="003C33E0">
        <w:t xml:space="preserve">raduation </w:t>
      </w:r>
      <w:r w:rsidR="00917A68" w:rsidRPr="003C33E0">
        <w:t>t</w:t>
      </w:r>
      <w:r w:rsidR="0040185A" w:rsidRPr="003C33E0">
        <w:t xml:space="preserve">ask </w:t>
      </w:r>
      <w:r w:rsidR="00917A68" w:rsidRPr="003C33E0">
        <w:t>f</w:t>
      </w:r>
      <w:r w:rsidR="0040185A" w:rsidRPr="003C33E0">
        <w:t>orce promoting timely graduation</w:t>
      </w:r>
      <w:r w:rsidRPr="003C33E0">
        <w:t>.</w:t>
      </w:r>
    </w:p>
    <w:tbl>
      <w:tblPr>
        <w:tblW w:w="0" w:type="auto"/>
        <w:tblInd w:w="115" w:type="dxa"/>
        <w:tblBorders>
          <w:top w:val="single" w:sz="4" w:space="0" w:color="999999"/>
          <w:left w:val="single" w:sz="4" w:space="0" w:color="999999"/>
          <w:bottom w:val="single" w:sz="4" w:space="0" w:color="999999"/>
          <w:right w:val="single" w:sz="4" w:space="0" w:color="999999"/>
        </w:tblBorders>
        <w:tblCellMar>
          <w:top w:w="43" w:type="dxa"/>
          <w:left w:w="115" w:type="dxa"/>
          <w:right w:w="115" w:type="dxa"/>
        </w:tblCellMar>
        <w:tblLook w:val="01E0"/>
      </w:tblPr>
      <w:tblGrid>
        <w:gridCol w:w="3233"/>
        <w:gridCol w:w="1080"/>
      </w:tblGrid>
      <w:tr w:rsidR="009775D4" w:rsidRPr="003C33E0" w:rsidTr="009775D4">
        <w:tc>
          <w:tcPr>
            <w:tcW w:w="4313" w:type="dxa"/>
            <w:gridSpan w:val="2"/>
            <w:tcBorders>
              <w:top w:val="single" w:sz="4" w:space="0" w:color="999999"/>
              <w:bottom w:val="single" w:sz="4" w:space="0" w:color="999999"/>
            </w:tcBorders>
            <w:shd w:val="clear" w:color="auto" w:fill="E5F5FF"/>
            <w:vAlign w:val="center"/>
          </w:tcPr>
          <w:p w:rsidR="009775D4" w:rsidRPr="003C33E0" w:rsidRDefault="009775D4" w:rsidP="009775D4">
            <w:pPr>
              <w:pStyle w:val="Heading2"/>
            </w:pPr>
            <w:r w:rsidRPr="003C33E0">
              <w:t>Outcome Measure</w:t>
            </w:r>
          </w:p>
        </w:tc>
      </w:tr>
      <w:tr w:rsidR="00E96705" w:rsidRPr="00607DA9" w:rsidTr="009775D4">
        <w:tc>
          <w:tcPr>
            <w:tcW w:w="4313" w:type="dxa"/>
            <w:gridSpan w:val="2"/>
            <w:tcBorders>
              <w:top w:val="single" w:sz="4" w:space="0" w:color="999999"/>
              <w:bottom w:val="single" w:sz="4" w:space="0" w:color="999999"/>
            </w:tcBorders>
            <w:shd w:val="clear" w:color="auto" w:fill="auto"/>
            <w:vAlign w:val="center"/>
          </w:tcPr>
          <w:p w:rsidR="00E96705" w:rsidRPr="00607DA9" w:rsidRDefault="00E96705" w:rsidP="009775D4">
            <w:pPr>
              <w:jc w:val="center"/>
              <w:rPr>
                <w:sz w:val="16"/>
                <w:szCs w:val="16"/>
              </w:rPr>
            </w:pPr>
            <w:r w:rsidRPr="00607DA9">
              <w:rPr>
                <w:sz w:val="16"/>
                <w:szCs w:val="16"/>
              </w:rPr>
              <w:t>Storrs Campus Retention Rates</w:t>
            </w:r>
          </w:p>
        </w:tc>
      </w:tr>
      <w:tr w:rsidR="00E96705" w:rsidRPr="00607DA9" w:rsidTr="009775D4">
        <w:tc>
          <w:tcPr>
            <w:tcW w:w="3233" w:type="dxa"/>
            <w:tcBorders>
              <w:top w:val="single" w:sz="4" w:space="0" w:color="999999"/>
            </w:tcBorders>
            <w:vAlign w:val="center"/>
          </w:tcPr>
          <w:p w:rsidR="00E96705" w:rsidRPr="00607DA9" w:rsidRDefault="00E96705" w:rsidP="00A85D0E">
            <w:pPr>
              <w:spacing w:after="80"/>
              <w:jc w:val="left"/>
              <w:rPr>
                <w:rFonts w:cs="Arial"/>
                <w:sz w:val="16"/>
                <w:szCs w:val="16"/>
              </w:rPr>
            </w:pPr>
            <w:r w:rsidRPr="00607DA9">
              <w:rPr>
                <w:rFonts w:cs="Arial"/>
                <w:sz w:val="16"/>
                <w:szCs w:val="16"/>
              </w:rPr>
              <w:t>Freshman Retention – 1 Yr.</w:t>
            </w:r>
          </w:p>
        </w:tc>
        <w:tc>
          <w:tcPr>
            <w:tcW w:w="1080" w:type="dxa"/>
            <w:tcBorders>
              <w:top w:val="single" w:sz="4" w:space="0" w:color="999999"/>
            </w:tcBorders>
            <w:vAlign w:val="center"/>
          </w:tcPr>
          <w:p w:rsidR="00E96705" w:rsidRPr="00607DA9" w:rsidRDefault="004712EA" w:rsidP="00A85D0E">
            <w:pPr>
              <w:spacing w:after="80"/>
              <w:rPr>
                <w:rFonts w:cs="Arial"/>
                <w:sz w:val="16"/>
                <w:szCs w:val="16"/>
              </w:rPr>
            </w:pPr>
            <w:r w:rsidRPr="00607DA9">
              <w:rPr>
                <w:rFonts w:cs="Arial"/>
                <w:sz w:val="16"/>
                <w:szCs w:val="16"/>
              </w:rPr>
              <w:t>92</w:t>
            </w:r>
            <w:r w:rsidR="00E96705" w:rsidRPr="00607DA9">
              <w:rPr>
                <w:rFonts w:cs="Arial"/>
                <w:sz w:val="16"/>
                <w:szCs w:val="16"/>
              </w:rPr>
              <w:t>%</w:t>
            </w:r>
          </w:p>
        </w:tc>
      </w:tr>
      <w:tr w:rsidR="00E96705" w:rsidRPr="00607DA9" w:rsidTr="009775D4">
        <w:tc>
          <w:tcPr>
            <w:tcW w:w="3233" w:type="dxa"/>
            <w:vAlign w:val="center"/>
          </w:tcPr>
          <w:p w:rsidR="00E96705" w:rsidRPr="00607DA9" w:rsidRDefault="00E96705" w:rsidP="00A85D0E">
            <w:pPr>
              <w:spacing w:after="80"/>
              <w:jc w:val="left"/>
              <w:rPr>
                <w:rFonts w:cs="Arial"/>
                <w:sz w:val="16"/>
                <w:szCs w:val="16"/>
              </w:rPr>
            </w:pPr>
            <w:r w:rsidRPr="00607DA9">
              <w:rPr>
                <w:rFonts w:cs="Arial"/>
                <w:sz w:val="16"/>
                <w:szCs w:val="16"/>
              </w:rPr>
              <w:t>Freshman Retention – 2 Yr.</w:t>
            </w:r>
          </w:p>
        </w:tc>
        <w:tc>
          <w:tcPr>
            <w:tcW w:w="1080" w:type="dxa"/>
            <w:vAlign w:val="center"/>
          </w:tcPr>
          <w:p w:rsidR="00E96705" w:rsidRPr="00607DA9" w:rsidRDefault="00E96705" w:rsidP="00A85D0E">
            <w:pPr>
              <w:spacing w:after="80"/>
              <w:rPr>
                <w:rFonts w:cs="Arial"/>
                <w:sz w:val="16"/>
                <w:szCs w:val="16"/>
              </w:rPr>
            </w:pPr>
            <w:r w:rsidRPr="00607DA9">
              <w:rPr>
                <w:rFonts w:cs="Arial"/>
                <w:sz w:val="16"/>
                <w:szCs w:val="16"/>
              </w:rPr>
              <w:t>8</w:t>
            </w:r>
            <w:r w:rsidR="004A48F9" w:rsidRPr="00607DA9">
              <w:rPr>
                <w:rFonts w:cs="Arial"/>
                <w:sz w:val="16"/>
                <w:szCs w:val="16"/>
              </w:rPr>
              <w:t>8</w:t>
            </w:r>
            <w:r w:rsidRPr="00607DA9">
              <w:rPr>
                <w:rFonts w:cs="Arial"/>
                <w:sz w:val="16"/>
                <w:szCs w:val="16"/>
              </w:rPr>
              <w:t>%</w:t>
            </w:r>
          </w:p>
        </w:tc>
      </w:tr>
    </w:tbl>
    <w:p w:rsidR="00E96705" w:rsidRPr="00607DA9" w:rsidRDefault="00E96705" w:rsidP="00C03F68"/>
    <w:p w:rsidR="00C42F6E" w:rsidRPr="003C33E0" w:rsidRDefault="00C42F6E" w:rsidP="00C03F68">
      <w:r w:rsidRPr="00607DA9">
        <w:t>In addition to 10</w:t>
      </w:r>
      <w:r w:rsidR="0097529C" w:rsidRPr="00607DA9">
        <w:t>1</w:t>
      </w:r>
      <w:r w:rsidRPr="00607DA9">
        <w:t xml:space="preserve"> undergraduate majors, the university offers 1</w:t>
      </w:r>
      <w:r w:rsidR="00B940FB" w:rsidRPr="00607DA9">
        <w:t>7</w:t>
      </w:r>
      <w:r w:rsidRPr="00607DA9">
        <w:t xml:space="preserve"> types of graduate degrees in </w:t>
      </w:r>
      <w:r w:rsidR="002960DD" w:rsidRPr="00607DA9">
        <w:t>86</w:t>
      </w:r>
      <w:r w:rsidR="009D333B" w:rsidRPr="00607DA9">
        <w:t xml:space="preserve"> </w:t>
      </w:r>
      <w:r w:rsidRPr="00607DA9">
        <w:t>fields of study and five graduate professional programs.  Although most of the post-baccalaureate programs are located in Storrs, there are graduate business programs in Hartford and Stamford,</w:t>
      </w:r>
      <w:r w:rsidRPr="003C33E0">
        <w:t xml:space="preserve"> School of Law </w:t>
      </w:r>
      <w:r w:rsidR="00F25E86" w:rsidRPr="003C33E0">
        <w:t xml:space="preserve">in Hartford, School of </w:t>
      </w:r>
      <w:r w:rsidRPr="003C33E0">
        <w:t xml:space="preserve">Social Work in </w:t>
      </w:r>
      <w:r w:rsidR="00B940FB" w:rsidRPr="003C33E0">
        <w:t xml:space="preserve">West </w:t>
      </w:r>
      <w:r w:rsidRPr="003C33E0">
        <w:t xml:space="preserve">Hartford, and biomedical sciences and Schools of Medicine and Dental Medicine at the University Health Center in Farmington. </w:t>
      </w:r>
    </w:p>
    <w:p w:rsidR="00C42F6E" w:rsidRPr="003C33E0" w:rsidRDefault="00C42F6E">
      <w:pPr>
        <w:spacing w:after="80"/>
        <w:rPr>
          <w:rFonts w:ascii="Arial" w:hAnsi="Arial" w:cs="Arial"/>
        </w:rPr>
        <w:sectPr w:rsidR="00C42F6E" w:rsidRPr="003C33E0">
          <w:headerReference w:type="default" r:id="rId8"/>
          <w:footerReference w:type="default" r:id="rId9"/>
          <w:type w:val="continuous"/>
          <w:pgSz w:w="12240" w:h="15840" w:code="1"/>
          <w:pgMar w:top="864" w:right="720" w:bottom="864" w:left="720" w:header="288" w:footer="288" w:gutter="216"/>
          <w:cols w:num="2" w:space="432"/>
          <w:docGrid w:linePitch="58"/>
        </w:sectPr>
      </w:pPr>
    </w:p>
    <w:p w:rsidR="00C42F6E" w:rsidRPr="003C33E0" w:rsidRDefault="00C42F6E">
      <w:pPr>
        <w:rPr>
          <w:rFonts w:ascii="Arial" w:hAnsi="Arial" w:cs="Arial"/>
        </w:rPr>
      </w:pPr>
    </w:p>
    <w:p w:rsidR="00795FC7" w:rsidRDefault="00795FC7" w:rsidP="00C03F68"/>
    <w:p w:rsidR="00353EBF" w:rsidRDefault="00353EBF" w:rsidP="00C03F68"/>
    <w:p w:rsidR="00353EBF" w:rsidRPr="003C33E0" w:rsidRDefault="00353EBF" w:rsidP="00C03F68"/>
    <w:p w:rsidR="00C42F6E" w:rsidRPr="003C33E0" w:rsidRDefault="005E243D" w:rsidP="00E96705">
      <w:pPr>
        <w:pStyle w:val="ProgramHead"/>
      </w:pPr>
      <w:r w:rsidRPr="003C33E0">
        <w:lastRenderedPageBreak/>
        <w:fldChar w:fldCharType="begin"/>
      </w:r>
      <w:r w:rsidR="00C03F68" w:rsidRPr="003C33E0">
        <w:instrText xml:space="preserve"> XE "UOC67000 81102" </w:instrText>
      </w:r>
      <w:r w:rsidRPr="003C33E0">
        <w:fldChar w:fldCharType="end"/>
      </w:r>
      <w:r w:rsidR="00C42F6E" w:rsidRPr="003C33E0">
        <w:t xml:space="preserve">Research </w:t>
      </w:r>
    </w:p>
    <w:p w:rsidR="00C42F6E" w:rsidRPr="003C33E0" w:rsidRDefault="00C42F6E" w:rsidP="00E96705">
      <w:pPr>
        <w:pStyle w:val="ProgramHead"/>
        <w:sectPr w:rsidR="00C42F6E" w:rsidRPr="003C33E0">
          <w:headerReference w:type="default" r:id="rId10"/>
          <w:type w:val="continuous"/>
          <w:pgSz w:w="12240" w:h="15840"/>
          <w:pgMar w:top="864" w:right="720" w:bottom="864" w:left="720" w:header="288" w:footer="288" w:gutter="216"/>
          <w:cols w:space="432" w:equalWidth="0">
            <w:col w:w="10584"/>
          </w:cols>
        </w:sectPr>
      </w:pPr>
    </w:p>
    <w:p w:rsidR="00C42F6E" w:rsidRPr="003C33E0" w:rsidRDefault="00C03F68" w:rsidP="005370E0">
      <w:pPr>
        <w:pStyle w:val="Heading2"/>
      </w:pPr>
      <w:r w:rsidRPr="003C33E0">
        <w:lastRenderedPageBreak/>
        <w:t>Statutory Reference</w:t>
      </w:r>
      <w:r w:rsidR="00C42F6E" w:rsidRPr="003C33E0">
        <w:t xml:space="preserve"> </w:t>
      </w:r>
    </w:p>
    <w:p w:rsidR="00C42F6E" w:rsidRPr="003C33E0" w:rsidRDefault="00C42F6E" w:rsidP="00C03F68">
      <w:r w:rsidRPr="003C33E0">
        <w:t>C.G.S. Sections 10a-102 through 10a-142</w:t>
      </w:r>
      <w:r w:rsidR="00883C0B">
        <w:t>.</w:t>
      </w:r>
      <w:r w:rsidRPr="003C33E0">
        <w:t xml:space="preserve"> </w:t>
      </w:r>
    </w:p>
    <w:p w:rsidR="00C42F6E" w:rsidRPr="003C33E0" w:rsidRDefault="00C42F6E" w:rsidP="005370E0">
      <w:pPr>
        <w:pStyle w:val="Heading2"/>
      </w:pPr>
      <w:r w:rsidRPr="003C33E0">
        <w:t>Statement of Need</w:t>
      </w:r>
      <w:r w:rsidR="00C03F68" w:rsidRPr="003C33E0">
        <w:t xml:space="preserve"> and Program Objective</w:t>
      </w:r>
      <w:r w:rsidRPr="003C33E0">
        <w:t xml:space="preserve"> </w:t>
      </w:r>
    </w:p>
    <w:p w:rsidR="00C42F6E" w:rsidRPr="003C33E0" w:rsidRDefault="00C42F6E" w:rsidP="00C03F68">
      <w:proofErr w:type="gramStart"/>
      <w:r w:rsidRPr="003C33E0">
        <w:t>To contribute to knowledge by conducting research.</w:t>
      </w:r>
      <w:proofErr w:type="gramEnd"/>
      <w:r w:rsidRPr="003C33E0">
        <w:t xml:space="preserve">  </w:t>
      </w:r>
    </w:p>
    <w:p w:rsidR="00C42F6E" w:rsidRPr="003C33E0" w:rsidRDefault="00C42F6E" w:rsidP="00C03F68">
      <w:r w:rsidRPr="003C33E0">
        <w:t xml:space="preserve">To apply research to the solving of problems faced by business, industry, agriculture and government agencies in </w:t>
      </w:r>
      <w:smartTag w:uri="urn:schemas-microsoft-com:office:smarttags" w:element="place">
        <w:smartTag w:uri="urn:schemas-microsoft-com:office:smarttags" w:element="State">
          <w:r w:rsidRPr="003C33E0">
            <w:t>Connecticut</w:t>
          </w:r>
        </w:smartTag>
      </w:smartTag>
      <w:r w:rsidRPr="003C33E0">
        <w:t xml:space="preserve">. </w:t>
      </w:r>
    </w:p>
    <w:p w:rsidR="00C42F6E" w:rsidRPr="003C33E0" w:rsidRDefault="006551FA" w:rsidP="005370E0">
      <w:pPr>
        <w:pStyle w:val="Heading2"/>
      </w:pPr>
      <w:r>
        <w:t>Program Description</w:t>
      </w:r>
      <w:r w:rsidR="00C42F6E" w:rsidRPr="003C33E0">
        <w:t xml:space="preserve"> </w:t>
      </w:r>
    </w:p>
    <w:p w:rsidR="00C42F6E" w:rsidRPr="00607DA9" w:rsidRDefault="00C42F6E" w:rsidP="00C03F68">
      <w:r w:rsidRPr="003C33E0">
        <w:t xml:space="preserve">Research is an integral part of the academic programs of the </w:t>
      </w:r>
      <w:r w:rsidRPr="00607DA9">
        <w:t xml:space="preserve">university.  The research program includes externally funded projects awarded to individual faculty members, or centers funded for specific research areas.  Research monies are used to purchase equipment and to pay research support staff including graduate students.  </w:t>
      </w:r>
    </w:p>
    <w:p w:rsidR="000D0AA4" w:rsidRPr="00607DA9" w:rsidRDefault="00C42F6E" w:rsidP="000D0AA4">
      <w:r w:rsidRPr="00607DA9">
        <w:t>The university has established many centers and institutes to encourage and facilitate multidisciplinary and interdepartmental research and graduate training</w:t>
      </w:r>
      <w:r w:rsidR="000D0AA4" w:rsidRPr="00607DA9">
        <w:t>.  Examples include</w:t>
      </w:r>
      <w:r w:rsidR="0040185A" w:rsidRPr="00607DA9">
        <w:t xml:space="preserve"> the </w:t>
      </w:r>
      <w:r w:rsidRPr="00607DA9">
        <w:t>Biotechnology/</w:t>
      </w:r>
      <w:proofErr w:type="spellStart"/>
      <w:r w:rsidRPr="00607DA9">
        <w:t>Bioservices</w:t>
      </w:r>
      <w:proofErr w:type="spellEnd"/>
      <w:r w:rsidRPr="00607DA9">
        <w:t xml:space="preserve"> Center</w:t>
      </w:r>
      <w:r w:rsidR="007C5567" w:rsidRPr="00607DA9">
        <w:t>,</w:t>
      </w:r>
      <w:r w:rsidRPr="00607DA9">
        <w:t xml:space="preserve"> Center for Environmental Health</w:t>
      </w:r>
      <w:r w:rsidR="003F294A">
        <w:t xml:space="preserve"> and Health Promotion</w:t>
      </w:r>
      <w:r w:rsidR="007C5567" w:rsidRPr="00607DA9">
        <w:t>,</w:t>
      </w:r>
      <w:r w:rsidRPr="00607DA9">
        <w:t xml:space="preserve"> </w:t>
      </w:r>
      <w:r w:rsidR="000D0AA4" w:rsidRPr="00607DA9">
        <w:t>Center for Environmental Sciences and Engineering, Center for Health, Intervention, and Prevention,</w:t>
      </w:r>
      <w:r w:rsidR="000F3DAD">
        <w:t xml:space="preserve"> </w:t>
      </w:r>
      <w:r w:rsidR="00F66CEE" w:rsidRPr="00607DA9">
        <w:t>Center for Integrative Geosciences</w:t>
      </w:r>
      <w:r w:rsidR="007C5567" w:rsidRPr="00607DA9">
        <w:t>,</w:t>
      </w:r>
      <w:r w:rsidR="00F66CEE" w:rsidRPr="00607DA9">
        <w:t xml:space="preserve"> </w:t>
      </w:r>
      <w:r w:rsidR="00F66CEE" w:rsidRPr="00895121">
        <w:t xml:space="preserve">Center for Nursing </w:t>
      </w:r>
      <w:r w:rsidR="00895121">
        <w:t>Scholarship</w:t>
      </w:r>
      <w:r w:rsidR="007C5567" w:rsidRPr="00607DA9">
        <w:t>,</w:t>
      </w:r>
      <w:r w:rsidR="00F66CEE" w:rsidRPr="00607DA9">
        <w:t xml:space="preserve"> Center for Public Health and Health Policy</w:t>
      </w:r>
      <w:r w:rsidR="007C5567" w:rsidRPr="00607DA9">
        <w:t>,</w:t>
      </w:r>
      <w:r w:rsidR="00F66CEE" w:rsidRPr="00607DA9">
        <w:t xml:space="preserve"> Center for Real Estate and Urban Economic Studies</w:t>
      </w:r>
      <w:r w:rsidR="007C5567" w:rsidRPr="00607DA9">
        <w:t>,</w:t>
      </w:r>
      <w:r w:rsidR="00F66CEE" w:rsidRPr="00607DA9">
        <w:t xml:space="preserve"> </w:t>
      </w:r>
      <w:r w:rsidR="000D0AA4" w:rsidRPr="00607DA9">
        <w:t xml:space="preserve">Center for Regenerative Biology, </w:t>
      </w:r>
      <w:r w:rsidRPr="00607DA9">
        <w:t>Center for Science and Technology Commercialization</w:t>
      </w:r>
      <w:r w:rsidR="007C5567" w:rsidRPr="00607DA9">
        <w:t>,</w:t>
      </w:r>
      <w:r w:rsidRPr="00607DA9">
        <w:t xml:space="preserve"> Connecticut Center for Economic Analysis</w:t>
      </w:r>
      <w:r w:rsidR="007C5567" w:rsidRPr="00607DA9">
        <w:t>,</w:t>
      </w:r>
      <w:r w:rsidRPr="00607DA9">
        <w:t xml:space="preserve"> </w:t>
      </w:r>
      <w:r w:rsidR="00921150">
        <w:t>Center for Clean Energy Engineering</w:t>
      </w:r>
      <w:r w:rsidR="007C5567" w:rsidRPr="00607DA9">
        <w:t>,</w:t>
      </w:r>
      <w:r w:rsidRPr="00607DA9">
        <w:t xml:space="preserve"> Connecticut Information Technology </w:t>
      </w:r>
      <w:r w:rsidR="00F66CEE" w:rsidRPr="00607DA9">
        <w:t>Institute</w:t>
      </w:r>
      <w:r w:rsidR="007C5567" w:rsidRPr="00607DA9">
        <w:t>,</w:t>
      </w:r>
      <w:r w:rsidRPr="00607DA9">
        <w:t xml:space="preserve"> </w:t>
      </w:r>
      <w:r w:rsidR="000D0AA4" w:rsidRPr="00607DA9">
        <w:lastRenderedPageBreak/>
        <w:t xml:space="preserve">Connecticut Sea Grant College Program, </w:t>
      </w:r>
      <w:r w:rsidRPr="00607DA9">
        <w:t>Institute of Materials Science</w:t>
      </w:r>
      <w:r w:rsidR="007C5567" w:rsidRPr="00607DA9">
        <w:t>,</w:t>
      </w:r>
      <w:r w:rsidRPr="00607DA9">
        <w:t xml:space="preserve"> Marine Sciences and Technology Center</w:t>
      </w:r>
      <w:r w:rsidR="007C5567" w:rsidRPr="00607DA9">
        <w:t>,</w:t>
      </w:r>
      <w:r w:rsidR="00F66CEE" w:rsidRPr="00607DA9">
        <w:t xml:space="preserve"> </w:t>
      </w:r>
      <w:proofErr w:type="spellStart"/>
      <w:r w:rsidR="00F66CEE" w:rsidRPr="00607DA9">
        <w:t>Neag</w:t>
      </w:r>
      <w:proofErr w:type="spellEnd"/>
      <w:r w:rsidR="00F66CEE" w:rsidRPr="00607DA9">
        <w:t xml:space="preserve"> Center for Gifted Education and Talent Development</w:t>
      </w:r>
      <w:r w:rsidR="000D0AA4" w:rsidRPr="00607DA9">
        <w:t xml:space="preserve">, </w:t>
      </w:r>
      <w:r w:rsidR="00957D53">
        <w:t>Northeast Underwater Research Technology and Education Center</w:t>
      </w:r>
      <w:r w:rsidR="000D0AA4" w:rsidRPr="00607DA9">
        <w:t>, and Roper Center for Public Opinion Research</w:t>
      </w:r>
      <w:r w:rsidR="00286CE0">
        <w:t>.</w:t>
      </w:r>
    </w:p>
    <w:p w:rsidR="00C42F6E" w:rsidRPr="00607DA9" w:rsidRDefault="00C42F6E" w:rsidP="00C03F68">
      <w:r w:rsidRPr="00607DA9">
        <w:t>Present programs include research in many areas,</w:t>
      </w:r>
      <w:r w:rsidR="007C5567" w:rsidRPr="00607DA9">
        <w:t xml:space="preserve"> including the following:</w:t>
      </w:r>
    </w:p>
    <w:p w:rsidR="00F66CEE" w:rsidRPr="00607DA9" w:rsidRDefault="00053572" w:rsidP="00C03F68">
      <w:r>
        <w:t>Fuel cells and s</w:t>
      </w:r>
      <w:r w:rsidR="00F66CEE" w:rsidRPr="00607DA9">
        <w:t xml:space="preserve">ystems research seeks to make fuel cell technology useful to society: systems to run automobiles, factories and homes; energy independence; </w:t>
      </w:r>
      <w:r w:rsidR="00CC0D12">
        <w:t xml:space="preserve">sustainable energy systems; </w:t>
      </w:r>
      <w:r w:rsidR="00F66CEE" w:rsidRPr="00607DA9">
        <w:t xml:space="preserve">and reduced environmental pollution.  </w:t>
      </w:r>
    </w:p>
    <w:p w:rsidR="00F66CEE" w:rsidRPr="00607DA9" w:rsidRDefault="00F66CEE" w:rsidP="00C03F68">
      <w:proofErr w:type="spellStart"/>
      <w:r w:rsidRPr="00607DA9">
        <w:t>Nanobionics</w:t>
      </w:r>
      <w:proofErr w:type="spellEnd"/>
      <w:r w:rsidRPr="00607DA9">
        <w:t xml:space="preserve"> research, combining nanotechnology and biotechnology, </w:t>
      </w:r>
      <w:r w:rsidR="00D764E0" w:rsidRPr="00607DA9">
        <w:t>is focused on understanding and exploiting natural biological processes to design new and improved materials and products for pharmaceutical science, biological sensors, cell signaling, and gene therapy.</w:t>
      </w:r>
      <w:r w:rsidRPr="00607DA9">
        <w:t xml:space="preserve">  </w:t>
      </w:r>
    </w:p>
    <w:p w:rsidR="006F6D1E" w:rsidRPr="00607DA9" w:rsidRDefault="00053572" w:rsidP="00C03F68">
      <w:r>
        <w:t>Stem c</w:t>
      </w:r>
      <w:r w:rsidR="006F6D1E" w:rsidRPr="00607DA9">
        <w:t>ell research is directed toward the future of healthcare and involves le</w:t>
      </w:r>
      <w:r w:rsidR="006F6D1E" w:rsidRPr="00607DA9">
        <w:rPr>
          <w:rFonts w:cs="Arial"/>
          <w:szCs w:val="18"/>
        </w:rPr>
        <w:t>arning what makes stem cells grow, how to affect their development and, ultimately, how to turn them into therapies for a host of diseases.</w:t>
      </w:r>
      <w:r w:rsidR="006F6D1E" w:rsidRPr="00607DA9">
        <w:t xml:space="preserve">  </w:t>
      </w:r>
    </w:p>
    <w:p w:rsidR="00C42F6E" w:rsidRPr="00607DA9" w:rsidRDefault="00053572" w:rsidP="00C03F68">
      <w:pPr>
        <w:rPr>
          <w:strike/>
        </w:rPr>
      </w:pPr>
      <w:r>
        <w:t>Functional f</w:t>
      </w:r>
      <w:r w:rsidR="00676DAB" w:rsidRPr="00607DA9">
        <w:t xml:space="preserve">oods </w:t>
      </w:r>
      <w:r w:rsidR="00FE5483" w:rsidRPr="00607DA9">
        <w:t>r</w:t>
      </w:r>
      <w:r w:rsidR="00676DAB" w:rsidRPr="00607DA9">
        <w:t xml:space="preserve">esearch </w:t>
      </w:r>
      <w:r w:rsidR="00FC2F3A" w:rsidRPr="00607DA9">
        <w:t>on</w:t>
      </w:r>
      <w:r w:rsidR="00676DAB" w:rsidRPr="00607DA9">
        <w:t xml:space="preserve"> plant-based and bioactive food components is aimed toward developing natural and processed foods that promote health beyond the nutritional value</w:t>
      </w:r>
      <w:r w:rsidR="00FE5483" w:rsidRPr="00607DA9">
        <w:t>.</w:t>
      </w:r>
      <w:r w:rsidR="00676DAB" w:rsidRPr="00607DA9">
        <w:t xml:space="preserve"> </w:t>
      </w:r>
      <w:r w:rsidR="00C42F6E" w:rsidRPr="00607DA9">
        <w:rPr>
          <w:strike/>
        </w:rPr>
        <w:t xml:space="preserve"> </w:t>
      </w:r>
    </w:p>
    <w:p w:rsidR="00C42F6E" w:rsidRPr="00607DA9" w:rsidRDefault="00C42F6E" w:rsidP="00C03F68">
      <w:r w:rsidRPr="00607DA9">
        <w:t>A varie</w:t>
      </w:r>
      <w:r w:rsidR="00053572">
        <w:t>ty of research programs in the biological sciences, e</w:t>
      </w:r>
      <w:r w:rsidRPr="00607DA9">
        <w:t xml:space="preserve">ngineering, </w:t>
      </w:r>
      <w:r w:rsidR="00053572">
        <w:t>pharmacy, p</w:t>
      </w:r>
      <w:r w:rsidRPr="00607DA9">
        <w:t>sychology and many other fields provide applications to improve the quality of life and the economic well-being of the state.</w:t>
      </w:r>
    </w:p>
    <w:p w:rsidR="00C03F68" w:rsidRPr="003C33E0" w:rsidRDefault="00C03F68" w:rsidP="00C03F68">
      <w:pPr>
        <w:sectPr w:rsidR="00C03F68" w:rsidRPr="003C33E0">
          <w:type w:val="continuous"/>
          <w:pgSz w:w="12240" w:h="15840"/>
          <w:pgMar w:top="864" w:right="720" w:bottom="864" w:left="720" w:header="288" w:footer="288" w:gutter="216"/>
          <w:cols w:num="2" w:space="432"/>
        </w:sectPr>
      </w:pPr>
    </w:p>
    <w:p w:rsidR="00B2384F" w:rsidRPr="003C33E0" w:rsidRDefault="00B2384F" w:rsidP="00C03F68"/>
    <w:p w:rsidR="00C03F68" w:rsidRPr="003C33E0" w:rsidRDefault="00C03F68" w:rsidP="00C03F68"/>
    <w:p w:rsidR="00C42F6E" w:rsidRPr="003C33E0" w:rsidRDefault="005E243D" w:rsidP="00E96705">
      <w:pPr>
        <w:pStyle w:val="ProgramHead"/>
      </w:pPr>
      <w:r w:rsidRPr="003C33E0">
        <w:fldChar w:fldCharType="begin"/>
      </w:r>
      <w:r w:rsidR="00C03F68" w:rsidRPr="003C33E0">
        <w:instrText xml:space="preserve"> XE "UOC67000 81103" </w:instrText>
      </w:r>
      <w:r w:rsidRPr="003C33E0">
        <w:fldChar w:fldCharType="end"/>
      </w:r>
      <w:r w:rsidR="00C42F6E" w:rsidRPr="003C33E0">
        <w:t xml:space="preserve">Public Service </w:t>
      </w:r>
    </w:p>
    <w:p w:rsidR="00C42F6E" w:rsidRPr="003C33E0" w:rsidRDefault="00C42F6E" w:rsidP="005370E0">
      <w:pPr>
        <w:pStyle w:val="Heading2"/>
        <w:sectPr w:rsidR="00C42F6E" w:rsidRPr="003C33E0">
          <w:type w:val="continuous"/>
          <w:pgSz w:w="12240" w:h="15840"/>
          <w:pgMar w:top="864" w:right="720" w:bottom="864" w:left="720" w:header="288" w:footer="288" w:gutter="216"/>
          <w:cols w:space="432"/>
        </w:sectPr>
      </w:pPr>
    </w:p>
    <w:p w:rsidR="00C42F6E" w:rsidRPr="003C33E0" w:rsidRDefault="00C03F68" w:rsidP="005370E0">
      <w:pPr>
        <w:pStyle w:val="Heading2"/>
      </w:pPr>
      <w:r w:rsidRPr="003C33E0">
        <w:lastRenderedPageBreak/>
        <w:t>Statutory Reference</w:t>
      </w:r>
      <w:r w:rsidR="00C42F6E" w:rsidRPr="003C33E0">
        <w:t xml:space="preserve"> </w:t>
      </w:r>
    </w:p>
    <w:p w:rsidR="00C42F6E" w:rsidRPr="003C33E0" w:rsidRDefault="00C42F6E" w:rsidP="00C03F68">
      <w:r w:rsidRPr="003C33E0">
        <w:t>C.G.S. Sections 10a-102 through 10a-142</w:t>
      </w:r>
      <w:r w:rsidR="00883C0B">
        <w:t>.</w:t>
      </w:r>
      <w:r w:rsidRPr="003C33E0">
        <w:t xml:space="preserve"> </w:t>
      </w:r>
    </w:p>
    <w:p w:rsidR="00C42F6E" w:rsidRPr="003C33E0" w:rsidRDefault="00C42F6E" w:rsidP="005370E0">
      <w:pPr>
        <w:pStyle w:val="Heading2"/>
      </w:pPr>
      <w:r w:rsidRPr="003C33E0">
        <w:t xml:space="preserve">Statement of Need and Program Objectives </w:t>
      </w:r>
    </w:p>
    <w:p w:rsidR="00C42F6E" w:rsidRPr="003C33E0" w:rsidRDefault="00C42F6E" w:rsidP="00C03F68">
      <w:r w:rsidRPr="003C33E0">
        <w:t xml:space="preserve">To contribute to </w:t>
      </w:r>
      <w:smartTag w:uri="urn:schemas-microsoft-com:office:smarttags" w:element="place">
        <w:smartTag w:uri="urn:schemas-microsoft-com:office:smarttags" w:element="State">
          <w:r w:rsidRPr="003C33E0">
            <w:t>Connecticut</w:t>
          </w:r>
        </w:smartTag>
      </w:smartTag>
      <w:r w:rsidRPr="003C33E0">
        <w:t xml:space="preserve">'s economic, social, and cultural development by sharing the university community's knowledge and skills through specialized programs and services. </w:t>
      </w:r>
    </w:p>
    <w:p w:rsidR="00C42F6E" w:rsidRPr="003C33E0" w:rsidRDefault="00C42F6E" w:rsidP="005370E0">
      <w:pPr>
        <w:pStyle w:val="Heading2"/>
      </w:pPr>
      <w:r w:rsidRPr="003C33E0">
        <w:t xml:space="preserve">Program Description </w:t>
      </w:r>
    </w:p>
    <w:p w:rsidR="00D656B6" w:rsidRPr="00607DA9" w:rsidRDefault="00C42F6E" w:rsidP="00C03F68">
      <w:r w:rsidRPr="00607DA9">
        <w:t xml:space="preserve">The university extends to all citizens of the state its research-based knowledge and skills through </w:t>
      </w:r>
      <w:r w:rsidR="00D656B6" w:rsidRPr="00607DA9">
        <w:t xml:space="preserve">a variety of outreach and </w:t>
      </w:r>
      <w:r w:rsidR="00225087" w:rsidRPr="00607DA9">
        <w:t xml:space="preserve">public </w:t>
      </w:r>
      <w:r w:rsidR="00D656B6" w:rsidRPr="00607DA9">
        <w:t xml:space="preserve">engagement activities.  </w:t>
      </w:r>
    </w:p>
    <w:p w:rsidR="00C42F6E" w:rsidRPr="00607DA9" w:rsidRDefault="00C42F6E" w:rsidP="00C03F68">
      <w:r w:rsidRPr="00607DA9">
        <w:t xml:space="preserve">Cooperative Extension educators in Bethel, Brooklyn, Haddam, North Haven, Norwich, Torrington, Vernon, West Hartford and Storrs work with individuals, families, government agencies, communities, and volunteers to develop and carry out educational programs </w:t>
      </w:r>
      <w:r w:rsidR="00AE4536">
        <w:t>with</w:t>
      </w:r>
      <w:r w:rsidRPr="00607DA9">
        <w:t xml:space="preserve"> an estimated </w:t>
      </w:r>
      <w:r w:rsidR="00AE4536">
        <w:t>500,000</w:t>
      </w:r>
      <w:r w:rsidRPr="00607DA9">
        <w:t xml:space="preserve"> </w:t>
      </w:r>
      <w:r w:rsidR="00AE4536">
        <w:t>clientele contacts</w:t>
      </w:r>
      <w:r w:rsidRPr="00607DA9">
        <w:t xml:space="preserve"> in such areas as environmental management; food production; </w:t>
      </w:r>
      <w:r w:rsidR="006D557A" w:rsidRPr="00607DA9">
        <w:t xml:space="preserve">food safety; </w:t>
      </w:r>
      <w:r w:rsidRPr="00607DA9">
        <w:t xml:space="preserve">community development; nutrition, diet and health; waste management; recycling; water quality; integrated pest management; family well-being; youth development; forestry; home horticulture; greenhouse and nursery management; aquaculture; and Long Island Sound.  The Center for Land Use Education and Research utilizes remote sensing and geographic information systems technologies to assist land use decision makers and to facilitate collaboration among the </w:t>
      </w:r>
      <w:r w:rsidRPr="00607DA9">
        <w:lastRenderedPageBreak/>
        <w:t>Land Grant, Sea Grant, and Space Grant College programs at the university.</w:t>
      </w:r>
    </w:p>
    <w:p w:rsidR="00C42F6E" w:rsidRPr="00607DA9" w:rsidRDefault="00053572" w:rsidP="00C03F68">
      <w:r>
        <w:rPr>
          <w:iCs/>
        </w:rPr>
        <w:t>Continuing s</w:t>
      </w:r>
      <w:r w:rsidR="00C42F6E" w:rsidRPr="00607DA9">
        <w:rPr>
          <w:iCs/>
        </w:rPr>
        <w:t>tudies</w:t>
      </w:r>
      <w:r w:rsidR="00C42F6E" w:rsidRPr="00607DA9">
        <w:t xml:space="preserve"> </w:t>
      </w:r>
      <w:r w:rsidR="00832C96" w:rsidRPr="00607DA9">
        <w:t xml:space="preserve">programs serve </w:t>
      </w:r>
      <w:r w:rsidR="00C42F6E" w:rsidRPr="00607DA9">
        <w:t xml:space="preserve">diverse communities of learners </w:t>
      </w:r>
      <w:r w:rsidR="00FC2F3A" w:rsidRPr="00607DA9">
        <w:t xml:space="preserve">in Connecticut </w:t>
      </w:r>
      <w:r w:rsidR="00832C96" w:rsidRPr="00607DA9">
        <w:t xml:space="preserve">with </w:t>
      </w:r>
      <w:r w:rsidR="00C42F6E" w:rsidRPr="00607DA9">
        <w:t>credit-free programs</w:t>
      </w:r>
      <w:r w:rsidR="00FC2F3A" w:rsidRPr="00607DA9">
        <w:t xml:space="preserve"> in several instructional formats. </w:t>
      </w:r>
      <w:r w:rsidR="00C42F6E" w:rsidRPr="00607DA9">
        <w:t xml:space="preserve">These programs are primarily self-supporting and </w:t>
      </w:r>
      <w:r w:rsidR="00FC2F3A" w:rsidRPr="00607DA9">
        <w:t>have</w:t>
      </w:r>
      <w:r w:rsidR="00C42F6E" w:rsidRPr="00607DA9">
        <w:t xml:space="preserve"> </w:t>
      </w:r>
      <w:r w:rsidR="00F4289C">
        <w:t>over</w:t>
      </w:r>
      <w:r w:rsidR="00E24634" w:rsidRPr="00607DA9">
        <w:t xml:space="preserve"> 2</w:t>
      </w:r>
      <w:r w:rsidR="00F4289C">
        <w:t>2</w:t>
      </w:r>
      <w:r w:rsidR="00003E43" w:rsidRPr="00607DA9">
        <w:t>,000</w:t>
      </w:r>
      <w:r w:rsidR="00C42F6E" w:rsidRPr="00607DA9">
        <w:t xml:space="preserve"> </w:t>
      </w:r>
      <w:r w:rsidR="00FC2F3A" w:rsidRPr="00607DA9">
        <w:t xml:space="preserve">participants </w:t>
      </w:r>
      <w:r w:rsidR="00C42F6E" w:rsidRPr="00607DA9">
        <w:t>each year</w:t>
      </w:r>
      <w:r w:rsidR="00D656B6" w:rsidRPr="00607DA9">
        <w:t xml:space="preserve">.  </w:t>
      </w:r>
      <w:r w:rsidR="00C42F6E" w:rsidRPr="00607DA9">
        <w:t xml:space="preserve">Fine </w:t>
      </w:r>
      <w:r>
        <w:t>a</w:t>
      </w:r>
      <w:r w:rsidR="00C42F6E" w:rsidRPr="00F4289C">
        <w:t xml:space="preserve">rts programs annually reach </w:t>
      </w:r>
      <w:r w:rsidR="00CD38C7" w:rsidRPr="00F4289C">
        <w:t>over 5</w:t>
      </w:r>
      <w:r w:rsidR="00F4289C" w:rsidRPr="00F4289C">
        <w:t>9</w:t>
      </w:r>
      <w:r w:rsidR="00832C96" w:rsidRPr="00F4289C">
        <w:t>0</w:t>
      </w:r>
      <w:r w:rsidR="00C42F6E" w:rsidRPr="00F4289C">
        <w:t>,000 throughout the state</w:t>
      </w:r>
      <w:r w:rsidR="00832C96" w:rsidRPr="00F4289C">
        <w:t xml:space="preserve"> in addition to individuals </w:t>
      </w:r>
      <w:r>
        <w:t>attending events at the Storrs c</w:t>
      </w:r>
      <w:r w:rsidR="00832C96" w:rsidRPr="00F4289C">
        <w:t>ampus.</w:t>
      </w:r>
      <w:r w:rsidR="00D656B6" w:rsidRPr="00607DA9">
        <w:t xml:space="preserve">  Public outreach programs also are offered by the other schools and colleges.  </w:t>
      </w:r>
      <w:r w:rsidR="00C42F6E" w:rsidRPr="00607DA9">
        <w:t xml:space="preserve"> </w:t>
      </w:r>
    </w:p>
    <w:p w:rsidR="00225087" w:rsidRPr="00607DA9" w:rsidRDefault="00C42F6E" w:rsidP="00225087">
      <w:r w:rsidRPr="00607DA9">
        <w:t xml:space="preserve">Accelerated Schools </w:t>
      </w:r>
      <w:r w:rsidR="004A0A83" w:rsidRPr="00607DA9">
        <w:t>Plus</w:t>
      </w:r>
      <w:r w:rsidRPr="00607DA9">
        <w:t xml:space="preserve"> has its natio</w:t>
      </w:r>
      <w:r w:rsidR="00053572">
        <w:t>nal headquarters on the Storrs c</w:t>
      </w:r>
      <w:r w:rsidRPr="00607DA9">
        <w:t xml:space="preserve">ampus and </w:t>
      </w:r>
      <w:r w:rsidR="004A0A83" w:rsidRPr="00607DA9">
        <w:t xml:space="preserve">partners </w:t>
      </w:r>
      <w:r w:rsidRPr="00607DA9">
        <w:t xml:space="preserve">with the </w:t>
      </w:r>
      <w:proofErr w:type="spellStart"/>
      <w:r w:rsidRPr="00607DA9">
        <w:t>Neag</w:t>
      </w:r>
      <w:proofErr w:type="spellEnd"/>
      <w:r w:rsidRPr="00607DA9">
        <w:t xml:space="preserve"> School’s National Research Center on the Gifted and Talented to develop school reform programs for </w:t>
      </w:r>
      <w:r w:rsidR="004A0A83" w:rsidRPr="00607DA9">
        <w:t xml:space="preserve">all students, including </w:t>
      </w:r>
      <w:r w:rsidRPr="00607DA9">
        <w:t>at-risk students</w:t>
      </w:r>
      <w:r w:rsidR="004A0A83" w:rsidRPr="00607DA9">
        <w:t>.  Numerous other programs at the university collaborate with Connecticut’s public schools to help students choose and attain their educational goals.</w:t>
      </w:r>
    </w:p>
    <w:p w:rsidR="00C42F6E" w:rsidRPr="00607DA9" w:rsidRDefault="00225087" w:rsidP="00225087">
      <w:pPr>
        <w:rPr>
          <w:rFonts w:ascii="Arial" w:hAnsi="Arial" w:cs="Arial"/>
          <w:sz w:val="16"/>
        </w:rPr>
        <w:sectPr w:rsidR="00C42F6E" w:rsidRPr="00607DA9">
          <w:type w:val="continuous"/>
          <w:pgSz w:w="12240" w:h="15840"/>
          <w:pgMar w:top="864" w:right="720" w:bottom="864" w:left="720" w:header="288" w:footer="288" w:gutter="216"/>
          <w:cols w:num="2" w:space="432"/>
        </w:sectPr>
      </w:pPr>
      <w:r w:rsidRPr="00607DA9">
        <w:rPr>
          <w:szCs w:val="18"/>
        </w:rPr>
        <w:t xml:space="preserve">The Office of Public Engagement </w:t>
      </w:r>
      <w:proofErr w:type="gramStart"/>
      <w:r w:rsidRPr="00607DA9">
        <w:rPr>
          <w:szCs w:val="18"/>
        </w:rPr>
        <w:t>connects,</w:t>
      </w:r>
      <w:proofErr w:type="gramEnd"/>
      <w:r w:rsidRPr="00607DA9">
        <w:rPr>
          <w:szCs w:val="18"/>
        </w:rPr>
        <w:t xml:space="preserve"> coordinates, facilitates, fosters, prepares and promotes outreach programs and engaged sch</w:t>
      </w:r>
      <w:r w:rsidR="00053572">
        <w:rPr>
          <w:szCs w:val="18"/>
        </w:rPr>
        <w:t>olarship throughout the u</w:t>
      </w:r>
      <w:r w:rsidRPr="00607DA9">
        <w:rPr>
          <w:szCs w:val="18"/>
        </w:rPr>
        <w:t xml:space="preserve">niversity </w:t>
      </w:r>
      <w:r w:rsidR="00607DA9">
        <w:rPr>
          <w:szCs w:val="18"/>
        </w:rPr>
        <w:t xml:space="preserve">to </w:t>
      </w:r>
      <w:r w:rsidRPr="00607DA9">
        <w:rPr>
          <w:szCs w:val="18"/>
        </w:rPr>
        <w:t>serve the public good, help prepare our students to be leaders in their chosen fields, and support faculty and staff in scho</w:t>
      </w:r>
      <w:r w:rsidR="00053572">
        <w:rPr>
          <w:szCs w:val="18"/>
        </w:rPr>
        <w:t>larly outreach efforts. Public e</w:t>
      </w:r>
      <w:r w:rsidRPr="00607DA9">
        <w:rPr>
          <w:szCs w:val="18"/>
        </w:rPr>
        <w:t>ngagement provides resources for faculty, professional staff and students to integrate engaged scholarship into their academic, research and serv</w:t>
      </w:r>
      <w:r w:rsidR="00053572">
        <w:rPr>
          <w:szCs w:val="18"/>
        </w:rPr>
        <w:t>ice programs, and maximize the u</w:t>
      </w:r>
      <w:r w:rsidRPr="00607DA9">
        <w:rPr>
          <w:szCs w:val="18"/>
        </w:rPr>
        <w:t xml:space="preserve">niversity’s impact on the communities with whom it engages by facilitating interdisciplinary connections and community partnerships. </w:t>
      </w:r>
    </w:p>
    <w:p w:rsidR="00C42F6E" w:rsidRPr="003C33E0" w:rsidRDefault="00C42F6E" w:rsidP="00C03F68"/>
    <w:p w:rsidR="00C42F6E" w:rsidRPr="003C33E0" w:rsidRDefault="005E243D" w:rsidP="00624C1F">
      <w:pPr>
        <w:pStyle w:val="ProgramHead"/>
      </w:pPr>
      <w:r w:rsidRPr="003C33E0">
        <w:fldChar w:fldCharType="begin"/>
      </w:r>
      <w:r w:rsidR="00C03F68" w:rsidRPr="003C33E0">
        <w:instrText xml:space="preserve"> XE "UOC67000 </w:instrText>
      </w:r>
      <w:r w:rsidR="009643CB" w:rsidRPr="003C33E0">
        <w:instrText>81104</w:instrText>
      </w:r>
      <w:r w:rsidR="00C03F68" w:rsidRPr="003C33E0">
        <w:instrText xml:space="preserve">" </w:instrText>
      </w:r>
      <w:r w:rsidRPr="003C33E0">
        <w:fldChar w:fldCharType="end"/>
      </w:r>
      <w:r w:rsidR="00C42F6E" w:rsidRPr="003C33E0">
        <w:t xml:space="preserve">Academic Support </w:t>
      </w:r>
    </w:p>
    <w:p w:rsidR="00C42F6E" w:rsidRPr="003C33E0" w:rsidRDefault="00C42F6E" w:rsidP="005370E0">
      <w:pPr>
        <w:pStyle w:val="Heading2"/>
        <w:sectPr w:rsidR="00C42F6E" w:rsidRPr="003C33E0">
          <w:type w:val="continuous"/>
          <w:pgSz w:w="12240" w:h="15840"/>
          <w:pgMar w:top="864" w:right="720" w:bottom="864" w:left="720" w:header="288" w:footer="288" w:gutter="216"/>
          <w:cols w:space="432"/>
        </w:sectPr>
      </w:pPr>
    </w:p>
    <w:p w:rsidR="00C42F6E" w:rsidRPr="003C33E0" w:rsidRDefault="00C42F6E" w:rsidP="005370E0">
      <w:pPr>
        <w:pStyle w:val="Heading2"/>
      </w:pPr>
      <w:r w:rsidRPr="003C33E0">
        <w:lastRenderedPageBreak/>
        <w:t xml:space="preserve">Statutory Reference </w:t>
      </w:r>
    </w:p>
    <w:p w:rsidR="00C42F6E" w:rsidRPr="003C33E0" w:rsidRDefault="00C42F6E" w:rsidP="009643CB">
      <w:r w:rsidRPr="003C33E0">
        <w:t>C.G.S. S</w:t>
      </w:r>
      <w:r w:rsidR="00883C0B">
        <w:t>ections 10a-102 through 10a-142.</w:t>
      </w:r>
    </w:p>
    <w:p w:rsidR="00C42F6E" w:rsidRPr="003C33E0" w:rsidRDefault="00C42F6E" w:rsidP="005370E0">
      <w:pPr>
        <w:pStyle w:val="Heading2"/>
      </w:pPr>
      <w:r w:rsidRPr="003C33E0">
        <w:t xml:space="preserve">Statement of Need and Program Objectives </w:t>
      </w:r>
    </w:p>
    <w:p w:rsidR="00C42F6E" w:rsidRPr="003C33E0" w:rsidRDefault="00C42F6E" w:rsidP="009643CB">
      <w:r w:rsidRPr="003C33E0">
        <w:t xml:space="preserve">To enhance the university's instructional, research and public service missions by providing the academic support services which are integral to the successful functioning of the university. </w:t>
      </w:r>
    </w:p>
    <w:p w:rsidR="00C42F6E" w:rsidRPr="003C33E0" w:rsidRDefault="00C42F6E" w:rsidP="005370E0">
      <w:pPr>
        <w:pStyle w:val="Heading2"/>
      </w:pPr>
      <w:r w:rsidRPr="003C33E0">
        <w:t>Program Description</w:t>
      </w:r>
    </w:p>
    <w:p w:rsidR="00C42F6E" w:rsidRPr="003C33E0" w:rsidRDefault="00C42F6E" w:rsidP="009643CB">
      <w:r w:rsidRPr="003C33E0">
        <w:t>Academic support includes a variety of computer, audio-visual, and technical services, fine arts collections, and administration of the schools and colleges.</w:t>
      </w:r>
    </w:p>
    <w:p w:rsidR="00C42F6E" w:rsidRPr="003C33E0" w:rsidRDefault="00C42F6E" w:rsidP="009643CB">
      <w:r w:rsidRPr="003C33E0">
        <w:t xml:space="preserve">University Information Technology Services serves as both an instructional and a research facility. Computing resources and services are provided to students, faculty, and staff at </w:t>
      </w:r>
      <w:smartTag w:uri="urn:schemas-microsoft-com:office:smarttags" w:element="place">
        <w:smartTag w:uri="urn:schemas-microsoft-com:office:smarttags" w:element="City">
          <w:r w:rsidRPr="003C33E0">
            <w:t>Storrs</w:t>
          </w:r>
        </w:smartTag>
      </w:smartTag>
      <w:r w:rsidRPr="003C33E0">
        <w:t xml:space="preserve"> and the regional campuses as well as to some of the public institutions of higher education and several state agencies.  </w:t>
      </w:r>
    </w:p>
    <w:p w:rsidR="004A59E9" w:rsidRPr="003C33E0" w:rsidRDefault="00F970D1" w:rsidP="009643CB">
      <w:r w:rsidRPr="003C33E0">
        <w:t xml:space="preserve">The Institute </w:t>
      </w:r>
      <w:r w:rsidR="007F7F3D" w:rsidRPr="003C33E0">
        <w:t>for</w:t>
      </w:r>
      <w:r w:rsidRPr="003C33E0">
        <w:t xml:space="preserve"> Teaching and Learning promotes excellence in teaching and learning and provides programs to enhance the undergraduate experience of students.  </w:t>
      </w:r>
      <w:r w:rsidR="008D0431" w:rsidRPr="003C33E0">
        <w:t xml:space="preserve">The </w:t>
      </w:r>
      <w:r w:rsidR="0080441E">
        <w:t>i</w:t>
      </w:r>
      <w:r w:rsidR="00905595" w:rsidRPr="003C33E0">
        <w:t xml:space="preserve">nstitute </w:t>
      </w:r>
      <w:r w:rsidR="008D0431" w:rsidRPr="003C33E0">
        <w:t>also</w:t>
      </w:r>
      <w:r w:rsidR="00905595" w:rsidRPr="003C33E0">
        <w:t xml:space="preserve"> </w:t>
      </w:r>
      <w:r w:rsidRPr="003C33E0">
        <w:t>provide</w:t>
      </w:r>
      <w:r w:rsidR="008D0431" w:rsidRPr="003C33E0">
        <w:t>s</w:t>
      </w:r>
      <w:r w:rsidRPr="003C33E0">
        <w:t xml:space="preserve"> media </w:t>
      </w:r>
      <w:r w:rsidR="00FC2F3A" w:rsidRPr="003C33E0">
        <w:t xml:space="preserve">and technical </w:t>
      </w:r>
      <w:r w:rsidRPr="003C33E0">
        <w:t>support for instruction</w:t>
      </w:r>
      <w:r w:rsidR="00FC2F3A" w:rsidRPr="003C33E0">
        <w:t xml:space="preserve"> and </w:t>
      </w:r>
      <w:r w:rsidR="00905595" w:rsidRPr="003C33E0">
        <w:t xml:space="preserve">the high-technology classrooms.  </w:t>
      </w:r>
      <w:r w:rsidRPr="003C33E0">
        <w:t xml:space="preserve">Its </w:t>
      </w:r>
      <w:smartTag w:uri="urn:schemas-microsoft-com:office:smarttags" w:element="place">
        <w:smartTag w:uri="urn:schemas-microsoft-com:office:smarttags" w:element="PlaceName">
          <w:r w:rsidRPr="003C33E0">
            <w:t>Instructional</w:t>
          </w:r>
        </w:smartTag>
        <w:r w:rsidRPr="003C33E0">
          <w:t xml:space="preserve"> </w:t>
        </w:r>
        <w:smartTag w:uri="urn:schemas-microsoft-com:office:smarttags" w:element="PlaceName">
          <w:r w:rsidRPr="003C33E0">
            <w:t>Resource</w:t>
          </w:r>
        </w:smartTag>
        <w:r w:rsidRPr="003C33E0">
          <w:t xml:space="preserve"> </w:t>
        </w:r>
        <w:smartTag w:uri="urn:schemas-microsoft-com:office:smarttags" w:element="PlaceType">
          <w:r w:rsidRPr="003C33E0">
            <w:t>Center</w:t>
          </w:r>
        </w:smartTag>
      </w:smartTag>
      <w:r w:rsidRPr="003C33E0">
        <w:t xml:space="preserve"> aids the implementation of web course tools </w:t>
      </w:r>
      <w:r w:rsidR="00FC2F3A" w:rsidRPr="003C33E0">
        <w:t xml:space="preserve">and distance learning access </w:t>
      </w:r>
      <w:r w:rsidRPr="003C33E0">
        <w:t xml:space="preserve">to advance effective teaching and learning.  </w:t>
      </w:r>
    </w:p>
    <w:p w:rsidR="00C84C25" w:rsidRPr="003C33E0" w:rsidRDefault="00FC2F3A" w:rsidP="009643CB">
      <w:r w:rsidRPr="003C33E0">
        <w:t>U</w:t>
      </w:r>
      <w:r w:rsidR="004A59E9" w:rsidRPr="003C33E0">
        <w:t xml:space="preserve">ndergraduate students </w:t>
      </w:r>
      <w:r w:rsidRPr="003C33E0">
        <w:t xml:space="preserve">are assisted in </w:t>
      </w:r>
      <w:r w:rsidR="004A59E9" w:rsidRPr="003C33E0">
        <w:t>their academic studies</w:t>
      </w:r>
      <w:r w:rsidRPr="003C33E0">
        <w:t xml:space="preserve"> by</w:t>
      </w:r>
      <w:r w:rsidR="004A59E9" w:rsidRPr="003C33E0">
        <w:t>:</w:t>
      </w:r>
      <w:r w:rsidRPr="003C33E0">
        <w:t xml:space="preserve"> </w:t>
      </w:r>
      <w:r w:rsidR="004A59E9" w:rsidRPr="003C33E0">
        <w:t>Learning</w:t>
      </w:r>
      <w:r w:rsidR="00F970D1" w:rsidRPr="003C33E0">
        <w:t xml:space="preserve"> Resources, Quantitative Learning, and </w:t>
      </w:r>
      <w:smartTag w:uri="urn:schemas-microsoft-com:office:smarttags" w:element="PlaceType">
        <w:r w:rsidR="00F970D1" w:rsidRPr="003C33E0">
          <w:t>University</w:t>
        </w:r>
      </w:smartTag>
      <w:r w:rsidR="00F970D1" w:rsidRPr="003C33E0">
        <w:t xml:space="preserve"> </w:t>
      </w:r>
      <w:smartTag w:uri="urn:schemas-microsoft-com:office:smarttags" w:element="PlaceName">
        <w:r w:rsidR="00F970D1" w:rsidRPr="003C33E0">
          <w:t>Writing</w:t>
        </w:r>
      </w:smartTag>
      <w:r w:rsidR="00F970D1" w:rsidRPr="003C33E0">
        <w:t xml:space="preserve"> </w:t>
      </w:r>
      <w:smartTag w:uri="urn:schemas-microsoft-com:office:smarttags" w:element="PlaceType">
        <w:r w:rsidR="00F970D1" w:rsidRPr="003C33E0">
          <w:t>Centers</w:t>
        </w:r>
      </w:smartTag>
      <w:r w:rsidR="004A59E9" w:rsidRPr="003C33E0">
        <w:t xml:space="preserve">; Institute for Student Success programs, </w:t>
      </w:r>
      <w:r w:rsidR="004A59E9" w:rsidRPr="003C33E0">
        <w:lastRenderedPageBreak/>
        <w:t xml:space="preserve">including </w:t>
      </w:r>
      <w:r w:rsidR="00795FC7" w:rsidRPr="003C33E0">
        <w:t xml:space="preserve">the </w:t>
      </w:r>
      <w:r w:rsidR="004A59E9" w:rsidRPr="003C33E0">
        <w:t xml:space="preserve">First-Year Experience and </w:t>
      </w:r>
      <w:smartTag w:uri="urn:schemas-microsoft-com:office:smarttags" w:element="place">
        <w:smartTag w:uri="urn:schemas-microsoft-com:office:smarttags" w:element="PlaceName">
          <w:r w:rsidR="004A59E9" w:rsidRPr="003C33E0">
            <w:t>Academic</w:t>
          </w:r>
        </w:smartTag>
        <w:r w:rsidR="004A59E9" w:rsidRPr="003C33E0">
          <w:t xml:space="preserve"> </w:t>
        </w:r>
        <w:smartTag w:uri="urn:schemas-microsoft-com:office:smarttags" w:element="PlaceType">
          <w:r w:rsidR="004A59E9" w:rsidRPr="003C33E0">
            <w:t>Center</w:t>
          </w:r>
        </w:smartTag>
      </w:smartTag>
      <w:r w:rsidR="004A59E9" w:rsidRPr="003C33E0">
        <w:t xml:space="preserve"> for Entering Students</w:t>
      </w:r>
      <w:r w:rsidR="00D85046" w:rsidRPr="003C33E0">
        <w:t xml:space="preserve">; </w:t>
      </w:r>
      <w:r w:rsidRPr="003C33E0">
        <w:t>e</w:t>
      </w:r>
      <w:r w:rsidR="004A59E9" w:rsidRPr="003C33E0">
        <w:t xml:space="preserve">nrichment </w:t>
      </w:r>
      <w:r w:rsidRPr="003C33E0">
        <w:t xml:space="preserve">opportunities </w:t>
      </w:r>
      <w:r w:rsidR="004A59E9" w:rsidRPr="003C33E0">
        <w:t>such as honors and study abroad</w:t>
      </w:r>
      <w:r w:rsidR="00D85046" w:rsidRPr="003C33E0">
        <w:t xml:space="preserve">; and </w:t>
      </w:r>
      <w:r w:rsidRPr="003C33E0">
        <w:t>expanding options in g</w:t>
      </w:r>
      <w:r w:rsidR="00D85046" w:rsidRPr="003C33E0">
        <w:t xml:space="preserve">eneral </w:t>
      </w:r>
      <w:r w:rsidRPr="003C33E0">
        <w:t>e</w:t>
      </w:r>
      <w:r w:rsidR="00D85046" w:rsidRPr="003C33E0">
        <w:t xml:space="preserve">ducation </w:t>
      </w:r>
      <w:r w:rsidRPr="003C33E0">
        <w:t>and individualized majors.</w:t>
      </w:r>
      <w:r w:rsidR="00F970D1" w:rsidRPr="003C33E0">
        <w:t xml:space="preserve"> </w:t>
      </w:r>
    </w:p>
    <w:p w:rsidR="00C42F6E" w:rsidRPr="003C33E0" w:rsidRDefault="00C42F6E" w:rsidP="009643CB">
      <w:r w:rsidRPr="0093318E">
        <w:t xml:space="preserve">The William Benton Museum, Connecticut's State Art Museum, houses a collection of </w:t>
      </w:r>
      <w:r w:rsidR="00D85046" w:rsidRPr="0093318E">
        <w:t xml:space="preserve">more than </w:t>
      </w:r>
      <w:r w:rsidR="00CA0AC6">
        <w:t>6,100</w:t>
      </w:r>
      <w:r w:rsidRPr="0093318E">
        <w:t xml:space="preserve"> works of art</w:t>
      </w:r>
      <w:r w:rsidRPr="00CA0AC6">
        <w:t xml:space="preserve">.  Some </w:t>
      </w:r>
      <w:r w:rsidR="00300921">
        <w:t>39</w:t>
      </w:r>
      <w:r w:rsidR="00CD38C7" w:rsidRPr="00CA0AC6">
        <w:t>,0</w:t>
      </w:r>
      <w:r w:rsidR="00D85046" w:rsidRPr="00CA0AC6">
        <w:t>00</w:t>
      </w:r>
      <w:r w:rsidRPr="00CA0AC6">
        <w:t xml:space="preserve"> people </w:t>
      </w:r>
      <w:r w:rsidR="00CA0AC6" w:rsidRPr="00CA0AC6">
        <w:t>are served by</w:t>
      </w:r>
      <w:r w:rsidRPr="00CA0AC6">
        <w:t xml:space="preserve"> the art exhibits</w:t>
      </w:r>
      <w:r w:rsidR="00300921">
        <w:t xml:space="preserve">, </w:t>
      </w:r>
      <w:r w:rsidR="00CA0AC6" w:rsidRPr="00CA0AC6">
        <w:t>lectures</w:t>
      </w:r>
      <w:r w:rsidR="00300921">
        <w:t>, and events</w:t>
      </w:r>
      <w:r w:rsidRPr="00CA0AC6">
        <w:t xml:space="preserve"> each year.  The Connecticut State Museum of Natural History</w:t>
      </w:r>
      <w:r w:rsidRPr="00CE3185">
        <w:t xml:space="preserve"> maintains</w:t>
      </w:r>
      <w:r w:rsidRPr="00607DA9">
        <w:t xml:space="preserve"> the state collections in anthropology, archaeology, biology, geology and scientific instruments.  The </w:t>
      </w:r>
      <w:smartTag w:uri="urn:schemas-microsoft-com:office:smarttags" w:element="place">
        <w:smartTag w:uri="urn:schemas-microsoft-com:office:smarttags" w:element="PlaceName">
          <w:r w:rsidRPr="00607DA9">
            <w:t>Connecticut</w:t>
          </w:r>
        </w:smartTag>
        <w:r w:rsidRPr="00607DA9">
          <w:t xml:space="preserve"> </w:t>
        </w:r>
        <w:smartTag w:uri="urn:schemas-microsoft-com:office:smarttags" w:element="PlaceName">
          <w:r w:rsidRPr="00607DA9">
            <w:t>Archaeology</w:t>
          </w:r>
        </w:smartTag>
        <w:r w:rsidRPr="00607DA9">
          <w:t xml:space="preserve"> </w:t>
        </w:r>
        <w:smartTag w:uri="urn:schemas-microsoft-com:office:smarttags" w:element="PlaceType">
          <w:r w:rsidRPr="00607DA9">
            <w:t>Center</w:t>
          </w:r>
        </w:smartTag>
      </w:smartTag>
      <w:r w:rsidRPr="00607DA9">
        <w:t xml:space="preserve"> examines and encourages the preservation of prehistoric and historic archeological sites and resources</w:t>
      </w:r>
      <w:r w:rsidR="0080441E">
        <w:t>.  The museum and c</w:t>
      </w:r>
      <w:r w:rsidRPr="00C17F2C">
        <w:t xml:space="preserve">enter annually serve </w:t>
      </w:r>
      <w:r w:rsidR="00C17F2C" w:rsidRPr="00C17F2C">
        <w:t>more than</w:t>
      </w:r>
      <w:r w:rsidRPr="00C17F2C">
        <w:t xml:space="preserve"> </w:t>
      </w:r>
      <w:r w:rsidR="00D85046" w:rsidRPr="00C17F2C">
        <w:t>90</w:t>
      </w:r>
      <w:r w:rsidRPr="00C17F2C">
        <w:t>,000 at educational exhibits, tours, workshops, talks, and</w:t>
      </w:r>
      <w:r w:rsidRPr="00607DA9">
        <w:t xml:space="preserve"> special natural history events in Storrs and statewide.</w:t>
      </w:r>
      <w:r w:rsidR="00883C0B">
        <w:t xml:space="preserve">  The state archaeologist, the s</w:t>
      </w:r>
      <w:r w:rsidR="00D85046" w:rsidRPr="00607DA9">
        <w:t>t</w:t>
      </w:r>
      <w:r w:rsidR="00883C0B">
        <w:t>ate h</w:t>
      </w:r>
      <w:r w:rsidR="00D85046" w:rsidRPr="00607DA9">
        <w:t>istorian</w:t>
      </w:r>
      <w:r w:rsidR="00883C0B">
        <w:t>, the state o</w:t>
      </w:r>
      <w:r w:rsidR="00D85046" w:rsidRPr="003C33E0">
        <w:t xml:space="preserve">rnithologist, and faculty members in every </w:t>
      </w:r>
      <w:r w:rsidR="00FC2F3A" w:rsidRPr="003C33E0">
        <w:t>s</w:t>
      </w:r>
      <w:r w:rsidR="00D85046" w:rsidRPr="003C33E0">
        <w:t xml:space="preserve">chool and </w:t>
      </w:r>
      <w:r w:rsidR="00FC2F3A" w:rsidRPr="003C33E0">
        <w:t>c</w:t>
      </w:r>
      <w:r w:rsidR="00D85046" w:rsidRPr="003C33E0">
        <w:t>ollege offer public lectures as well as classes on historical, environmental, cultural and political issues of statewide interest.</w:t>
      </w:r>
      <w:r w:rsidRPr="003C33E0">
        <w:t xml:space="preserve">  </w:t>
      </w:r>
    </w:p>
    <w:p w:rsidR="00C42F6E" w:rsidRPr="003C33E0" w:rsidRDefault="00C42F6E" w:rsidP="009643CB">
      <w:r w:rsidRPr="003C33E0">
        <w:t xml:space="preserve">Multicultural </w:t>
      </w:r>
      <w:r w:rsidR="00D85046" w:rsidRPr="003C33E0">
        <w:t xml:space="preserve">and International </w:t>
      </w:r>
      <w:r w:rsidRPr="003C33E0">
        <w:t xml:space="preserve">Affairs provides leadership in the understanding of, and respect for, diversity, </w:t>
      </w:r>
      <w:r w:rsidR="00D85046" w:rsidRPr="003C33E0">
        <w:t xml:space="preserve">international affairs, </w:t>
      </w:r>
      <w:r w:rsidRPr="003C33E0">
        <w:t>multiculturalism, and equity</w:t>
      </w:r>
      <w:r w:rsidR="00943FD3" w:rsidRPr="003C33E0">
        <w:t xml:space="preserve"> in teaching, learning </w:t>
      </w:r>
      <w:r w:rsidR="00FC2F3A" w:rsidRPr="003C33E0">
        <w:t xml:space="preserve">and </w:t>
      </w:r>
      <w:r w:rsidR="00943FD3" w:rsidRPr="003C33E0">
        <w:t>research</w:t>
      </w:r>
      <w:r w:rsidR="00FC2F3A" w:rsidRPr="003C33E0">
        <w:t>.</w:t>
      </w:r>
      <w:r w:rsidR="00BA453F" w:rsidRPr="003C33E0">
        <w:t xml:space="preserve">  </w:t>
      </w:r>
      <w:r w:rsidR="00FE4EC2" w:rsidRPr="003C33E0">
        <w:t xml:space="preserve">  </w:t>
      </w:r>
      <w:r w:rsidR="00643A30" w:rsidRPr="003C33E0">
        <w:t>P</w:t>
      </w:r>
      <w:r w:rsidRPr="003C33E0">
        <w:t xml:space="preserve">artnerships with the African National Congress </w:t>
      </w:r>
      <w:r w:rsidR="00643A30" w:rsidRPr="003C33E0">
        <w:t>and University of Fort Hare</w:t>
      </w:r>
      <w:r w:rsidR="00B940FB" w:rsidRPr="003C33E0">
        <w:t xml:space="preserve"> in </w:t>
      </w:r>
      <w:smartTag w:uri="urn:schemas-microsoft-com:office:smarttags" w:element="place">
        <w:smartTag w:uri="urn:schemas-microsoft-com:office:smarttags" w:element="country-region">
          <w:r w:rsidR="00B940FB" w:rsidRPr="003C33E0">
            <w:t>South Africa</w:t>
          </w:r>
        </w:smartTag>
      </w:smartTag>
      <w:r w:rsidR="00643A30" w:rsidRPr="003C33E0">
        <w:t xml:space="preserve"> </w:t>
      </w:r>
      <w:r w:rsidR="00FC2F3A" w:rsidRPr="003C33E0">
        <w:t xml:space="preserve">and </w:t>
      </w:r>
      <w:r w:rsidR="00B940FB" w:rsidRPr="003C33E0">
        <w:t xml:space="preserve">various </w:t>
      </w:r>
      <w:r w:rsidR="00FC2F3A" w:rsidRPr="003C33E0">
        <w:t xml:space="preserve">human rights initiatives </w:t>
      </w:r>
      <w:r w:rsidRPr="003C33E0">
        <w:t>foster international understanding and cooperation.</w:t>
      </w:r>
    </w:p>
    <w:p w:rsidR="00C42F6E" w:rsidRPr="003C33E0" w:rsidRDefault="00C42F6E">
      <w:pPr>
        <w:spacing w:after="80"/>
        <w:rPr>
          <w:rFonts w:ascii="Arial" w:hAnsi="Arial" w:cs="Arial"/>
        </w:rPr>
        <w:sectPr w:rsidR="00C42F6E" w:rsidRPr="003C33E0">
          <w:type w:val="continuous"/>
          <w:pgSz w:w="12240" w:h="15840"/>
          <w:pgMar w:top="864" w:right="720" w:bottom="864" w:left="720" w:header="288" w:footer="288" w:gutter="216"/>
          <w:cols w:num="2" w:space="432"/>
        </w:sectPr>
      </w:pPr>
    </w:p>
    <w:p w:rsidR="000A4F23" w:rsidRPr="003C33E0" w:rsidRDefault="000A4F23">
      <w:pPr>
        <w:spacing w:after="80"/>
        <w:rPr>
          <w:rFonts w:ascii="Arial" w:hAnsi="Arial" w:cs="Arial"/>
        </w:rPr>
      </w:pPr>
    </w:p>
    <w:p w:rsidR="00772229" w:rsidRDefault="00772229" w:rsidP="00624C1F">
      <w:pPr>
        <w:pStyle w:val="ProgramHead"/>
      </w:pPr>
    </w:p>
    <w:p w:rsidR="00C42F6E" w:rsidRPr="003C33E0" w:rsidRDefault="005E243D" w:rsidP="00624C1F">
      <w:pPr>
        <w:pStyle w:val="ProgramHead"/>
      </w:pPr>
      <w:r w:rsidRPr="003C33E0">
        <w:fldChar w:fldCharType="begin"/>
      </w:r>
      <w:r w:rsidR="009643CB" w:rsidRPr="003C33E0">
        <w:instrText xml:space="preserve"> XE "UOC67000 81105" </w:instrText>
      </w:r>
      <w:r w:rsidRPr="003C33E0">
        <w:fldChar w:fldCharType="end"/>
      </w:r>
      <w:r w:rsidR="00C42F6E" w:rsidRPr="003C33E0">
        <w:t xml:space="preserve">Library </w:t>
      </w:r>
      <w:r w:rsidR="00C42F6E" w:rsidRPr="003C33E0">
        <w:rPr>
          <w:rFonts w:ascii="Arial" w:hAnsi="Arial" w:cs="Arial"/>
        </w:rPr>
        <w:t xml:space="preserve"> </w:t>
      </w:r>
    </w:p>
    <w:p w:rsidR="00C42F6E" w:rsidRPr="003C33E0" w:rsidRDefault="00C42F6E" w:rsidP="005370E0">
      <w:pPr>
        <w:pStyle w:val="Heading2"/>
        <w:sectPr w:rsidR="00C42F6E" w:rsidRPr="003C33E0">
          <w:type w:val="continuous"/>
          <w:pgSz w:w="12240" w:h="15840"/>
          <w:pgMar w:top="864" w:right="720" w:bottom="864" w:left="720" w:header="288" w:footer="288" w:gutter="216"/>
          <w:cols w:space="720"/>
        </w:sectPr>
      </w:pPr>
    </w:p>
    <w:p w:rsidR="00C42F6E" w:rsidRPr="003C33E0" w:rsidRDefault="006551FA" w:rsidP="005370E0">
      <w:pPr>
        <w:pStyle w:val="Heading2"/>
      </w:pPr>
      <w:r>
        <w:lastRenderedPageBreak/>
        <w:t>Statutory Reference</w:t>
      </w:r>
    </w:p>
    <w:p w:rsidR="00C42F6E" w:rsidRPr="003C33E0" w:rsidRDefault="00C42F6E" w:rsidP="009643CB">
      <w:r w:rsidRPr="003C33E0">
        <w:t>C.G.S. Sections 10a-102 through 10a-142</w:t>
      </w:r>
      <w:r w:rsidR="000469E7">
        <w:t>.</w:t>
      </w:r>
      <w:r w:rsidRPr="003C33E0">
        <w:t xml:space="preserve"> </w:t>
      </w:r>
    </w:p>
    <w:p w:rsidR="00C42F6E" w:rsidRPr="003C33E0" w:rsidRDefault="00C42F6E" w:rsidP="005370E0">
      <w:pPr>
        <w:pStyle w:val="Heading2"/>
      </w:pPr>
      <w:r w:rsidRPr="003C33E0">
        <w:t>Statement</w:t>
      </w:r>
      <w:r w:rsidR="006551FA">
        <w:t xml:space="preserve"> of Need and Program Objectives</w:t>
      </w:r>
      <w:r w:rsidRPr="003C33E0">
        <w:t xml:space="preserve"> </w:t>
      </w:r>
    </w:p>
    <w:p w:rsidR="00C42F6E" w:rsidRPr="003C33E0" w:rsidRDefault="00C42F6E" w:rsidP="009643CB">
      <w:r w:rsidRPr="003C33E0">
        <w:t>To support the instruction, research, study, and public service needs of students, faculty, staff, and citizens through convenient access to a comprehensive collection of scholarly material.</w:t>
      </w:r>
    </w:p>
    <w:p w:rsidR="00C42F6E" w:rsidRPr="003C33E0" w:rsidRDefault="001D15FD" w:rsidP="009643CB">
      <w:r w:rsidRPr="003C33E0">
        <w:t xml:space="preserve">To serve as the principal public repository for library collections </w:t>
      </w:r>
      <w:proofErr w:type="gramStart"/>
      <w:r w:rsidRPr="003C33E0">
        <w:t>which must</w:t>
      </w:r>
      <w:r>
        <w:t xml:space="preserve"> </w:t>
      </w:r>
      <w:r w:rsidRPr="003C33E0">
        <w:t>remain current through a regular and efficient program of replacement, acquisition, and restoration.</w:t>
      </w:r>
      <w:proofErr w:type="gramEnd"/>
      <w:r w:rsidRPr="003C33E0">
        <w:t xml:space="preserve"> </w:t>
      </w:r>
    </w:p>
    <w:p w:rsidR="00C42F6E" w:rsidRPr="003C33E0" w:rsidRDefault="006551FA" w:rsidP="005370E0">
      <w:pPr>
        <w:pStyle w:val="Heading2"/>
      </w:pPr>
      <w:r>
        <w:t>Program Description</w:t>
      </w:r>
      <w:r w:rsidR="00C42F6E" w:rsidRPr="003C33E0">
        <w:t xml:space="preserve"> </w:t>
      </w:r>
    </w:p>
    <w:p w:rsidR="00C42F6E" w:rsidRPr="003C33E0" w:rsidRDefault="00C42F6E" w:rsidP="009643CB">
      <w:r w:rsidRPr="00607DA9">
        <w:t xml:space="preserve">The University Library System is the largest public collection of research materials in </w:t>
      </w:r>
      <w:smartTag w:uri="urn:schemas-microsoft-com:office:smarttags" w:element="place">
        <w:smartTag w:uri="urn:schemas-microsoft-com:office:smarttags" w:element="State">
          <w:r w:rsidRPr="00607DA9">
            <w:t>Connecticut</w:t>
          </w:r>
        </w:smartTag>
      </w:smartTag>
      <w:r w:rsidRPr="00607DA9">
        <w:t xml:space="preserve">.  It consists of </w:t>
      </w:r>
      <w:r w:rsidR="00B940FB" w:rsidRPr="00607DA9">
        <w:t>some 3.6</w:t>
      </w:r>
      <w:r w:rsidRPr="00607DA9">
        <w:t xml:space="preserve"> million volumes housed in the </w:t>
      </w:r>
      <w:smartTag w:uri="urn:schemas-microsoft-com:office:smarttags" w:element="City">
        <w:r w:rsidRPr="00607DA9">
          <w:t>Storrs</w:t>
        </w:r>
      </w:smartTag>
      <w:r w:rsidRPr="00607DA9">
        <w:t xml:space="preserve">, Law and </w:t>
      </w:r>
      <w:smartTag w:uri="urn:schemas-microsoft-com:office:smarttags" w:element="PlaceName">
        <w:r w:rsidRPr="00607DA9">
          <w:t>Health</w:t>
        </w:r>
      </w:smartTag>
      <w:r w:rsidRPr="00607DA9">
        <w:t xml:space="preserve"> </w:t>
      </w:r>
      <w:smartTag w:uri="urn:schemas-microsoft-com:office:smarttags" w:element="PlaceType">
        <w:r w:rsidRPr="00607DA9">
          <w:t>Center</w:t>
        </w:r>
      </w:smartTag>
      <w:r w:rsidRPr="00607DA9">
        <w:t xml:space="preserve"> libraries and in libraries at the </w:t>
      </w:r>
      <w:smartTag w:uri="urn:schemas-microsoft-com:office:smarttags" w:element="PlaceName">
        <w:r w:rsidRPr="00607DA9">
          <w:t>Avery</w:t>
        </w:r>
      </w:smartTag>
      <w:r w:rsidRPr="00607DA9">
        <w:t xml:space="preserve"> </w:t>
      </w:r>
      <w:smartTag w:uri="urn:schemas-microsoft-com:office:smarttags" w:element="PlaceName">
        <w:r w:rsidRPr="00607DA9">
          <w:t>Point</w:t>
        </w:r>
      </w:smartTag>
      <w:r w:rsidRPr="00607DA9">
        <w:t xml:space="preserve">, </w:t>
      </w:r>
      <w:smartTag w:uri="urn:schemas-microsoft-com:office:smarttags" w:element="place">
        <w:smartTag w:uri="urn:schemas-microsoft-com:office:smarttags" w:element="City">
          <w:r w:rsidRPr="00607DA9">
            <w:t>Stamford</w:t>
          </w:r>
        </w:smartTag>
      </w:smartTag>
      <w:r w:rsidRPr="003C33E0">
        <w:t>, and Tri-</w:t>
      </w:r>
      <w:r w:rsidR="00FC2F3A" w:rsidRPr="003C33E0">
        <w:t xml:space="preserve"> </w:t>
      </w:r>
      <w:r w:rsidRPr="003C33E0">
        <w:t xml:space="preserve">Campuses. The </w:t>
      </w:r>
      <w:smartTag w:uri="urn:schemas-microsoft-com:office:smarttags" w:element="City">
        <w:r w:rsidRPr="003C33E0">
          <w:t>Storrs</w:t>
        </w:r>
      </w:smartTag>
      <w:r w:rsidRPr="003C33E0">
        <w:t xml:space="preserve"> library has several large special collections, including </w:t>
      </w:r>
      <w:r w:rsidR="00B940FB" w:rsidRPr="003C33E0">
        <w:t xml:space="preserve">the largest public map collection in </w:t>
      </w:r>
      <w:smartTag w:uri="urn:schemas-microsoft-com:office:smarttags" w:element="place">
        <w:r w:rsidR="00B940FB" w:rsidRPr="003C33E0">
          <w:t xml:space="preserve">New </w:t>
        </w:r>
        <w:r w:rsidR="00B940FB" w:rsidRPr="003C33E0">
          <w:lastRenderedPageBreak/>
          <w:t>England</w:t>
        </w:r>
      </w:smartTag>
      <w:r w:rsidR="00B940FB" w:rsidRPr="003C33E0">
        <w:t xml:space="preserve">, </w:t>
      </w:r>
      <w:r w:rsidRPr="003C33E0">
        <w:t>government publications,</w:t>
      </w:r>
      <w:r w:rsidR="00B940FB" w:rsidRPr="003C33E0">
        <w:t xml:space="preserve"> </w:t>
      </w:r>
      <w:r w:rsidRPr="003C33E0">
        <w:t xml:space="preserve">audio formats and video tapes, art and design, </w:t>
      </w:r>
      <w:proofErr w:type="spellStart"/>
      <w:r w:rsidRPr="003C33E0">
        <w:t>microtext</w:t>
      </w:r>
      <w:proofErr w:type="spellEnd"/>
      <w:r w:rsidRPr="003C33E0">
        <w:t xml:space="preserve">, rare books, and historical manuscripts.  In addition, there are departmental collections in </w:t>
      </w:r>
      <w:r w:rsidR="00581373" w:rsidRPr="003C33E0">
        <w:t xml:space="preserve">art, </w:t>
      </w:r>
      <w:r w:rsidRPr="003C33E0">
        <w:t>music and pharmacy at Storrs and specialized subject collections in law, health sciences, socia</w:t>
      </w:r>
      <w:r w:rsidR="006270E8">
        <w:t xml:space="preserve">l work, business and </w:t>
      </w:r>
      <w:proofErr w:type="gramStart"/>
      <w:r w:rsidR="006270E8">
        <w:t>insurance,</w:t>
      </w:r>
      <w:proofErr w:type="gramEnd"/>
      <w:r w:rsidR="006270E8">
        <w:t xml:space="preserve"> </w:t>
      </w:r>
      <w:r w:rsidRPr="003C33E0">
        <w:t>and marine sciences at various campuses.</w:t>
      </w:r>
      <w:r w:rsidR="00581373" w:rsidRPr="003C33E0">
        <w:t xml:space="preserve">  </w:t>
      </w:r>
      <w:proofErr w:type="spellStart"/>
      <w:r w:rsidR="00581373" w:rsidRPr="003C33E0">
        <w:t>DigitalCommons@UConn</w:t>
      </w:r>
      <w:proofErr w:type="spellEnd"/>
      <w:r w:rsidR="00581373" w:rsidRPr="003C33E0">
        <w:t xml:space="preserve"> provides an electronic depository of the intellectual output of the University.</w:t>
      </w:r>
    </w:p>
    <w:p w:rsidR="00C42F6E" w:rsidRPr="003C33E0" w:rsidRDefault="00C42F6E" w:rsidP="009643CB">
      <w:r w:rsidRPr="003C33E0">
        <w:rPr>
          <w:iCs/>
        </w:rPr>
        <w:t xml:space="preserve">The Thomas </w:t>
      </w:r>
      <w:smartTag w:uri="urn:schemas-microsoft-com:office:smarttags" w:element="PersonName">
        <w:r w:rsidRPr="003C33E0">
          <w:rPr>
            <w:iCs/>
          </w:rPr>
          <w:t>J.</w:t>
        </w:r>
      </w:smartTag>
      <w:r w:rsidRPr="003C33E0">
        <w:rPr>
          <w:iCs/>
        </w:rPr>
        <w:t xml:space="preserve"> Dodd Research Center</w:t>
      </w:r>
      <w:r w:rsidRPr="003C33E0">
        <w:t xml:space="preserve"> acquires, preserves, and makes available research material of national and international distinction including the African National Congress and South Africa, alternative politics and culture, American and English literature, Americana, children’s literature, Connecticut business and enterprise, Connecticut historic preservation, Connecticut labor, Connecticut politics and public affairs, ethnic heritage and immigration, </w:t>
      </w:r>
      <w:r w:rsidR="00581373" w:rsidRPr="003C33E0">
        <w:t xml:space="preserve">film and photography, </w:t>
      </w:r>
      <w:r w:rsidRPr="003C33E0">
        <w:t>graphic and book arts, Hispanic history and culture, human rights, Judaic studies, natural history, oral history</w:t>
      </w:r>
      <w:r w:rsidR="00581373" w:rsidRPr="003C33E0">
        <w:t xml:space="preserve"> and sound recordings, and railroad history.</w:t>
      </w:r>
    </w:p>
    <w:p w:rsidR="00C42F6E" w:rsidRPr="003C33E0" w:rsidRDefault="00C42F6E">
      <w:pPr>
        <w:rPr>
          <w:rFonts w:ascii="Arial" w:hAnsi="Arial" w:cs="Arial"/>
        </w:rPr>
        <w:sectPr w:rsidR="00C42F6E" w:rsidRPr="003C33E0">
          <w:type w:val="continuous"/>
          <w:pgSz w:w="12240" w:h="15840"/>
          <w:pgMar w:top="864" w:right="720" w:bottom="864" w:left="720" w:header="288" w:footer="288" w:gutter="216"/>
          <w:cols w:num="2" w:space="432"/>
        </w:sectPr>
      </w:pPr>
    </w:p>
    <w:p w:rsidR="00F606CF" w:rsidRDefault="00F606CF">
      <w:pPr>
        <w:pStyle w:val="CommentText"/>
        <w:rPr>
          <w:rFonts w:cs="Arial"/>
        </w:rPr>
      </w:pPr>
    </w:p>
    <w:p w:rsidR="00772229" w:rsidRDefault="00772229" w:rsidP="00382F95">
      <w:pPr>
        <w:pStyle w:val="ProgramHead"/>
      </w:pPr>
    </w:p>
    <w:p w:rsidR="00C42F6E" w:rsidRPr="003C33E0" w:rsidRDefault="005E243D" w:rsidP="00382F95">
      <w:pPr>
        <w:pStyle w:val="ProgramHead"/>
        <w:sectPr w:rsidR="00C42F6E" w:rsidRPr="003C33E0">
          <w:type w:val="continuous"/>
          <w:pgSz w:w="12240" w:h="15840"/>
          <w:pgMar w:top="864" w:right="720" w:bottom="864" w:left="720" w:header="288" w:footer="288" w:gutter="216"/>
          <w:cols w:space="432"/>
        </w:sectPr>
      </w:pPr>
      <w:r w:rsidRPr="003C33E0">
        <w:fldChar w:fldCharType="begin"/>
      </w:r>
      <w:r w:rsidR="009643CB" w:rsidRPr="003C33E0">
        <w:instrText xml:space="preserve"> XE "UOC67000 81106" </w:instrText>
      </w:r>
      <w:r w:rsidRPr="003C33E0">
        <w:fldChar w:fldCharType="end"/>
      </w:r>
      <w:r w:rsidR="00C42F6E" w:rsidRPr="003C33E0">
        <w:t xml:space="preserve">Student Services </w:t>
      </w:r>
    </w:p>
    <w:p w:rsidR="00C42F6E" w:rsidRPr="003C33E0" w:rsidRDefault="00C42F6E" w:rsidP="005370E0">
      <w:pPr>
        <w:pStyle w:val="Heading2"/>
      </w:pPr>
      <w:r w:rsidRPr="003C33E0">
        <w:lastRenderedPageBreak/>
        <w:t>Statutory Reference</w:t>
      </w:r>
    </w:p>
    <w:p w:rsidR="00C42F6E" w:rsidRPr="003C33E0" w:rsidRDefault="00C42F6E" w:rsidP="009643CB">
      <w:proofErr w:type="gramStart"/>
      <w:r w:rsidRPr="003C33E0">
        <w:t>C.G.S.</w:t>
      </w:r>
      <w:proofErr w:type="gramEnd"/>
      <w:r w:rsidRPr="003C33E0">
        <w:t xml:space="preserve">  </w:t>
      </w:r>
      <w:proofErr w:type="gramStart"/>
      <w:r w:rsidRPr="003C33E0">
        <w:t>S</w:t>
      </w:r>
      <w:r w:rsidR="00261C5E">
        <w:t>ections 10a-102 through 10a-142</w:t>
      </w:r>
      <w:r w:rsidR="000469E7">
        <w:t>.</w:t>
      </w:r>
      <w:proofErr w:type="gramEnd"/>
      <w:r w:rsidRPr="003C33E0">
        <w:t xml:space="preserve"> </w:t>
      </w:r>
    </w:p>
    <w:p w:rsidR="00C42F6E" w:rsidRPr="003C33E0" w:rsidRDefault="00C42F6E" w:rsidP="005370E0">
      <w:pPr>
        <w:pStyle w:val="Heading2"/>
      </w:pPr>
      <w:r w:rsidRPr="003C33E0">
        <w:lastRenderedPageBreak/>
        <w:t xml:space="preserve">Statement of Need and Program Objectives </w:t>
      </w:r>
    </w:p>
    <w:p w:rsidR="00C42F6E" w:rsidRPr="003C33E0" w:rsidRDefault="00C42F6E" w:rsidP="009643CB">
      <w:proofErr w:type="gramStart"/>
      <w:r w:rsidRPr="003C33E0">
        <w:t>To assist students in attaining their intellectual, cultural, career, and personal development objectives by providing a wide range of services, counseling, and residential opportunities.</w:t>
      </w:r>
      <w:proofErr w:type="gramEnd"/>
      <w:r w:rsidRPr="003C33E0">
        <w:t xml:space="preserve"> </w:t>
      </w:r>
    </w:p>
    <w:p w:rsidR="00C42F6E" w:rsidRPr="003C33E0" w:rsidRDefault="00C42F6E" w:rsidP="005370E0">
      <w:pPr>
        <w:pStyle w:val="Heading2"/>
      </w:pPr>
      <w:r w:rsidRPr="003C33E0">
        <w:t xml:space="preserve">Program Description </w:t>
      </w:r>
    </w:p>
    <w:p w:rsidR="00C42F6E" w:rsidRPr="003C33E0" w:rsidRDefault="00C42F6E" w:rsidP="009643CB">
      <w:r w:rsidRPr="003C33E0">
        <w:t xml:space="preserve">The student services program is funded primarily through student fees or through charges for specific services or facilities.  The student services program includes: </w:t>
      </w:r>
      <w:r w:rsidR="00FC2F3A" w:rsidRPr="003C33E0">
        <w:t>a</w:t>
      </w:r>
      <w:r w:rsidRPr="003C33E0">
        <w:t xml:space="preserve">ssistance in obtaining financial aid; </w:t>
      </w:r>
      <w:r w:rsidR="00FC2F3A" w:rsidRPr="003C33E0">
        <w:t>c</w:t>
      </w:r>
      <w:r w:rsidRPr="003C33E0">
        <w:t xml:space="preserve">ounseling in personal adjustment and development; </w:t>
      </w:r>
      <w:r w:rsidR="00FC2F3A" w:rsidRPr="003C33E0">
        <w:t>a</w:t>
      </w:r>
      <w:r w:rsidRPr="003C33E0">
        <w:t xml:space="preserve">ssistance in career planning and placement and help in finding employment while at the university; </w:t>
      </w:r>
      <w:r w:rsidR="00FC2F3A" w:rsidRPr="003C33E0">
        <w:t>c</w:t>
      </w:r>
      <w:r w:rsidRPr="003C33E0">
        <w:t xml:space="preserve">ooperative education through which planned work </w:t>
      </w:r>
      <w:r w:rsidRPr="003C33E0">
        <w:lastRenderedPageBreak/>
        <w:t xml:space="preserve">experiences become an integral part of the student's academic program; </w:t>
      </w:r>
      <w:r w:rsidR="00FC2F3A" w:rsidRPr="003C33E0">
        <w:t>s</w:t>
      </w:r>
      <w:r w:rsidRPr="003C33E0">
        <w:t xml:space="preserve">pecial support services for veteran, minority, and older students, and students with a disability; and </w:t>
      </w:r>
      <w:r w:rsidR="00FC2F3A" w:rsidRPr="003C33E0">
        <w:t>c</w:t>
      </w:r>
      <w:r w:rsidRPr="003C33E0">
        <w:t>ounseling and support services for participants in intercollegiate athletics.</w:t>
      </w:r>
    </w:p>
    <w:p w:rsidR="00C42F6E" w:rsidRPr="003C33E0" w:rsidRDefault="00C42F6E" w:rsidP="009643CB">
      <w:r w:rsidRPr="003C33E0">
        <w:t xml:space="preserve">A variety of university and student sponsored activities </w:t>
      </w:r>
      <w:r w:rsidR="00FC2F3A" w:rsidRPr="003C33E0">
        <w:t>offer: a f</w:t>
      </w:r>
      <w:r w:rsidRPr="003C33E0">
        <w:t xml:space="preserve">ull schedule of recreational, athletic and cultural events; </w:t>
      </w:r>
      <w:r w:rsidR="006A7FCF" w:rsidRPr="003C33E0">
        <w:t xml:space="preserve">and </w:t>
      </w:r>
      <w:r w:rsidR="00FC2F3A" w:rsidRPr="003C33E0">
        <w:t>h</w:t>
      </w:r>
      <w:r w:rsidRPr="003C33E0">
        <w:t>ealth-related services for the physical and mental well-being of students, including bed care for uncomplicated medical conditions and a variety of outpatient services.</w:t>
      </w:r>
    </w:p>
    <w:p w:rsidR="00C42F6E" w:rsidRPr="003C33E0" w:rsidRDefault="00C42F6E" w:rsidP="009643CB">
      <w:r w:rsidRPr="00607DA9">
        <w:t>For the over 1</w:t>
      </w:r>
      <w:r w:rsidR="00D75163" w:rsidRPr="00607DA9">
        <w:t>2,</w:t>
      </w:r>
      <w:r w:rsidR="00D70D55">
        <w:t>7</w:t>
      </w:r>
      <w:r w:rsidR="00D75163" w:rsidRPr="00607DA9">
        <w:t>00</w:t>
      </w:r>
      <w:r w:rsidRPr="00607DA9">
        <w:t xml:space="preserve"> students who pay</w:t>
      </w:r>
      <w:r w:rsidR="003A541E">
        <w:t xml:space="preserve"> the room and board fees, s</w:t>
      </w:r>
      <w:r w:rsidRPr="003C33E0">
        <w:t>tuden</w:t>
      </w:r>
      <w:r w:rsidR="003A541E">
        <w:t>t s</w:t>
      </w:r>
      <w:r w:rsidRPr="003C33E0">
        <w:t xml:space="preserve">ervices provides food and housing, along with the physical, social, and educational support services necessary in a residential environment. </w:t>
      </w:r>
    </w:p>
    <w:p w:rsidR="00C42F6E" w:rsidRPr="003C33E0" w:rsidRDefault="00C42F6E">
      <w:pPr>
        <w:pStyle w:val="H2"/>
        <w:rPr>
          <w:rFonts w:ascii="Arial" w:hAnsi="Arial" w:cs="Arial"/>
          <w:sz w:val="16"/>
        </w:rPr>
        <w:sectPr w:rsidR="00C42F6E" w:rsidRPr="003C33E0">
          <w:type w:val="continuous"/>
          <w:pgSz w:w="12240" w:h="15840"/>
          <w:pgMar w:top="864" w:right="720" w:bottom="864" w:left="720" w:header="288" w:footer="288" w:gutter="216"/>
          <w:cols w:num="2" w:space="432"/>
        </w:sectPr>
      </w:pPr>
    </w:p>
    <w:p w:rsidR="00C42F6E" w:rsidRPr="003C33E0" w:rsidRDefault="00C42F6E">
      <w:pPr>
        <w:rPr>
          <w:rFonts w:ascii="Arial" w:hAnsi="Arial" w:cs="Arial"/>
        </w:rPr>
      </w:pPr>
    </w:p>
    <w:p w:rsidR="00C42F6E" w:rsidRPr="00772229" w:rsidRDefault="005E243D" w:rsidP="00772229">
      <w:pPr>
        <w:pStyle w:val="ProgramHead"/>
      </w:pPr>
      <w:r w:rsidRPr="003C33E0">
        <w:fldChar w:fldCharType="begin"/>
      </w:r>
      <w:r w:rsidR="009643CB" w:rsidRPr="003C33E0">
        <w:instrText xml:space="preserve"> XE "UOC67000 81107" </w:instrText>
      </w:r>
      <w:r w:rsidRPr="003C33E0">
        <w:fldChar w:fldCharType="end"/>
      </w:r>
      <w:r w:rsidR="00C42F6E" w:rsidRPr="003C33E0">
        <w:t xml:space="preserve">Institutional Support </w:t>
      </w:r>
    </w:p>
    <w:p w:rsidR="00C42F6E" w:rsidRPr="003C33E0" w:rsidRDefault="00C42F6E" w:rsidP="005370E0">
      <w:pPr>
        <w:pStyle w:val="Heading2"/>
        <w:sectPr w:rsidR="00C42F6E" w:rsidRPr="003C33E0">
          <w:type w:val="continuous"/>
          <w:pgSz w:w="12240" w:h="15840"/>
          <w:pgMar w:top="864" w:right="720" w:bottom="864" w:left="720" w:header="288" w:footer="288" w:gutter="216"/>
          <w:cols w:space="720"/>
        </w:sectPr>
      </w:pPr>
    </w:p>
    <w:p w:rsidR="00C42F6E" w:rsidRPr="003C33E0" w:rsidRDefault="00C42F6E" w:rsidP="005370E0">
      <w:pPr>
        <w:pStyle w:val="Heading2"/>
      </w:pPr>
      <w:r w:rsidRPr="003C33E0">
        <w:lastRenderedPageBreak/>
        <w:t xml:space="preserve">Statutory Reference: </w:t>
      </w:r>
    </w:p>
    <w:p w:rsidR="00C42F6E" w:rsidRPr="003C33E0" w:rsidRDefault="00C42F6E" w:rsidP="009643CB">
      <w:r w:rsidRPr="003C33E0">
        <w:t>C.G.S. Se</w:t>
      </w:r>
      <w:r w:rsidR="00F606CF">
        <w:t>ctions 10a-102 through 10a-142</w:t>
      </w:r>
      <w:r w:rsidR="000469E7">
        <w:t>.</w:t>
      </w:r>
    </w:p>
    <w:p w:rsidR="00C42F6E" w:rsidRPr="003C33E0" w:rsidRDefault="00C42F6E" w:rsidP="005370E0">
      <w:pPr>
        <w:pStyle w:val="Heading2"/>
      </w:pPr>
      <w:r w:rsidRPr="003C33E0">
        <w:t xml:space="preserve">Statement of Need and Program Objectives: </w:t>
      </w:r>
    </w:p>
    <w:p w:rsidR="00C42F6E" w:rsidRPr="003C33E0" w:rsidRDefault="00C42F6E" w:rsidP="009643CB">
      <w:proofErr w:type="gramStart"/>
      <w:r w:rsidRPr="003C33E0">
        <w:t>To ensure the efficient and effective planning, management and control of university operations through its executive management, fiscal operations and general administrative services.</w:t>
      </w:r>
      <w:proofErr w:type="gramEnd"/>
    </w:p>
    <w:p w:rsidR="009643CB" w:rsidRPr="003C33E0" w:rsidRDefault="009643CB" w:rsidP="005370E0">
      <w:pPr>
        <w:pStyle w:val="Heading2"/>
      </w:pPr>
    </w:p>
    <w:p w:rsidR="00C42F6E" w:rsidRPr="003C33E0" w:rsidRDefault="00C42F6E" w:rsidP="005370E0">
      <w:pPr>
        <w:pStyle w:val="Heading2"/>
      </w:pPr>
      <w:r w:rsidRPr="003C33E0">
        <w:t xml:space="preserve">Program Description: </w:t>
      </w:r>
    </w:p>
    <w:p w:rsidR="00C42F6E" w:rsidRDefault="00C42F6E" w:rsidP="009643CB">
      <w:r w:rsidRPr="003C33E0">
        <w:t xml:space="preserve">Institutional Support encompasses activities that provide campus wide support, including the offices of the president, </w:t>
      </w:r>
      <w:r w:rsidR="00D60AB0" w:rsidRPr="003C33E0">
        <w:t xml:space="preserve">provost </w:t>
      </w:r>
      <w:r w:rsidRPr="003C33E0">
        <w:t>and vice presidents.</w:t>
      </w:r>
      <w:r w:rsidR="007F7F3D" w:rsidRPr="003C33E0">
        <w:t xml:space="preserve">  </w:t>
      </w:r>
      <w:r w:rsidRPr="003C33E0">
        <w:t xml:space="preserve">Among the highly diversified support units within the program are diversity and equity, alumni affairs, budget, </w:t>
      </w:r>
      <w:r w:rsidR="00203B81" w:rsidRPr="003C33E0">
        <w:t>human resources</w:t>
      </w:r>
      <w:r w:rsidR="00D60AB0" w:rsidRPr="003C33E0">
        <w:t xml:space="preserve"> </w:t>
      </w:r>
      <w:r w:rsidR="00203B81" w:rsidRPr="003C33E0">
        <w:t>and payroll services,</w:t>
      </w:r>
      <w:r w:rsidRPr="003C33E0">
        <w:t xml:space="preserve"> </w:t>
      </w:r>
      <w:r w:rsidR="00203B81" w:rsidRPr="003C33E0">
        <w:t>public and environmental safety</w:t>
      </w:r>
      <w:r w:rsidRPr="003C33E0">
        <w:t xml:space="preserve">, parking and transportation, </w:t>
      </w:r>
      <w:r w:rsidR="00203B81" w:rsidRPr="003C33E0">
        <w:t>environmental policy, governmental relations</w:t>
      </w:r>
      <w:r w:rsidRPr="003C33E0">
        <w:t xml:space="preserve">, </w:t>
      </w:r>
      <w:r w:rsidR="00203B81" w:rsidRPr="003C33E0">
        <w:t xml:space="preserve">audit, compliance and ethics, </w:t>
      </w:r>
      <w:r w:rsidRPr="003C33E0">
        <w:t>and other fiscal and university/community relations activities</w:t>
      </w:r>
      <w:r w:rsidR="009643CB" w:rsidRPr="003C33E0">
        <w:t>.</w:t>
      </w:r>
      <w:r w:rsidRPr="003C33E0">
        <w:t xml:space="preserve"> </w:t>
      </w:r>
    </w:p>
    <w:p w:rsidR="000A4F23" w:rsidRPr="003C33E0" w:rsidRDefault="000A4F23" w:rsidP="009643CB">
      <w:pPr>
        <w:sectPr w:rsidR="000A4F23" w:rsidRPr="003C33E0">
          <w:type w:val="continuous"/>
          <w:pgSz w:w="12240" w:h="15840"/>
          <w:pgMar w:top="864" w:right="720" w:bottom="864" w:left="720" w:header="288" w:footer="288" w:gutter="216"/>
          <w:cols w:num="2" w:space="432"/>
        </w:sectPr>
      </w:pPr>
    </w:p>
    <w:p w:rsidR="00B2384F" w:rsidRPr="003C33E0" w:rsidRDefault="00B2384F">
      <w:pPr>
        <w:rPr>
          <w:rFonts w:ascii="Arial" w:hAnsi="Arial" w:cs="Arial"/>
        </w:rPr>
      </w:pPr>
    </w:p>
    <w:p w:rsidR="00C42F6E" w:rsidRPr="003C33E0" w:rsidRDefault="005E243D" w:rsidP="00E96705">
      <w:pPr>
        <w:pStyle w:val="ProgramHead"/>
      </w:pPr>
      <w:r w:rsidRPr="003C33E0">
        <w:fldChar w:fldCharType="begin"/>
      </w:r>
      <w:r w:rsidR="009643CB" w:rsidRPr="003C33E0">
        <w:instrText xml:space="preserve"> XE "UOC67000 81108" </w:instrText>
      </w:r>
      <w:r w:rsidRPr="003C33E0">
        <w:fldChar w:fldCharType="end"/>
      </w:r>
      <w:r w:rsidR="00C42F6E" w:rsidRPr="003C33E0">
        <w:t xml:space="preserve">Physical Plant </w:t>
      </w:r>
    </w:p>
    <w:p w:rsidR="00C42F6E" w:rsidRPr="003C33E0" w:rsidRDefault="00C42F6E">
      <w:pPr>
        <w:pStyle w:val="H7"/>
        <w:spacing w:after="120"/>
        <w:rPr>
          <w:rFonts w:ascii="Arial" w:hAnsi="Arial" w:cs="Arial"/>
        </w:rPr>
        <w:sectPr w:rsidR="00C42F6E" w:rsidRPr="003C33E0">
          <w:type w:val="continuous"/>
          <w:pgSz w:w="12240" w:h="15840"/>
          <w:pgMar w:top="864" w:right="720" w:bottom="864" w:left="720" w:header="288" w:footer="288" w:gutter="216"/>
          <w:cols w:space="720"/>
        </w:sectPr>
      </w:pPr>
    </w:p>
    <w:p w:rsidR="00C42F6E" w:rsidRPr="003C33E0" w:rsidRDefault="00C42F6E" w:rsidP="005370E0">
      <w:pPr>
        <w:pStyle w:val="Heading2"/>
      </w:pPr>
      <w:r w:rsidRPr="003C33E0">
        <w:lastRenderedPageBreak/>
        <w:t xml:space="preserve">Statutory Reference </w:t>
      </w:r>
    </w:p>
    <w:p w:rsidR="00C42F6E" w:rsidRPr="003C33E0" w:rsidRDefault="00C42F6E" w:rsidP="009643CB">
      <w:proofErr w:type="spellStart"/>
      <w:proofErr w:type="gramStart"/>
      <w:r w:rsidRPr="003C33E0">
        <w:t>C.G.S.S</w:t>
      </w:r>
      <w:r w:rsidR="000469E7">
        <w:t>ections</w:t>
      </w:r>
      <w:proofErr w:type="spellEnd"/>
      <w:r w:rsidR="000469E7">
        <w:t xml:space="preserve"> 10a-102 through 10a-142.</w:t>
      </w:r>
      <w:proofErr w:type="gramEnd"/>
    </w:p>
    <w:p w:rsidR="00C42F6E" w:rsidRPr="003C33E0" w:rsidRDefault="00C42F6E" w:rsidP="005370E0">
      <w:pPr>
        <w:pStyle w:val="Heading2"/>
      </w:pPr>
      <w:r w:rsidRPr="003C33E0">
        <w:t>Statement of Need and Program Objectives</w:t>
      </w:r>
    </w:p>
    <w:p w:rsidR="00C42F6E" w:rsidRPr="003C33E0" w:rsidRDefault="00C42F6E" w:rsidP="009643CB">
      <w:proofErr w:type="gramStart"/>
      <w:r w:rsidRPr="003C33E0">
        <w:t>To actively pursue the efficient operation, maintenance, and management of the physical facilities at the university campuses.</w:t>
      </w:r>
      <w:proofErr w:type="gramEnd"/>
    </w:p>
    <w:p w:rsidR="00C42F6E" w:rsidRPr="003C33E0" w:rsidRDefault="00C42F6E" w:rsidP="009643CB">
      <w:proofErr w:type="gramStart"/>
      <w:r w:rsidRPr="003C33E0">
        <w:t>To provide an environment conducive to carrying out the mission of the university.</w:t>
      </w:r>
      <w:proofErr w:type="gramEnd"/>
      <w:r w:rsidRPr="003C33E0">
        <w:t xml:space="preserve"> </w:t>
      </w:r>
    </w:p>
    <w:p w:rsidR="00C42F6E" w:rsidRPr="003C33E0" w:rsidRDefault="00C42F6E" w:rsidP="005370E0">
      <w:pPr>
        <w:pStyle w:val="Heading2"/>
      </w:pPr>
      <w:r w:rsidRPr="003C33E0">
        <w:t xml:space="preserve">Program Description </w:t>
      </w:r>
    </w:p>
    <w:p w:rsidR="00C42F6E" w:rsidRPr="003C33E0" w:rsidRDefault="00C42F6E" w:rsidP="009643CB">
      <w:proofErr w:type="gramStart"/>
      <w:r w:rsidRPr="003C33E0">
        <w:t>Provides services through three primary subprograms: operations, engineering and administration.</w:t>
      </w:r>
      <w:proofErr w:type="gramEnd"/>
      <w:r w:rsidRPr="003C33E0">
        <w:t xml:space="preserve">  </w:t>
      </w:r>
    </w:p>
    <w:p w:rsidR="00C42F6E" w:rsidRPr="003C33E0" w:rsidRDefault="00D60AB0" w:rsidP="009643CB">
      <w:pPr>
        <w:rPr>
          <w:strike/>
        </w:rPr>
      </w:pPr>
      <w:r w:rsidRPr="003C33E0">
        <w:t xml:space="preserve">The UCONN 2000 Infrastructure Improvement Program, </w:t>
      </w:r>
      <w:r w:rsidR="003A541E">
        <w:t xml:space="preserve">and its extensions, </w:t>
      </w:r>
      <w:proofErr w:type="gramStart"/>
      <w:r w:rsidRPr="003C33E0">
        <w:t>provide</w:t>
      </w:r>
      <w:proofErr w:type="gramEnd"/>
      <w:r w:rsidRPr="003C33E0">
        <w:t xml:space="preserve"> a</w:t>
      </w:r>
      <w:r w:rsidR="00755DE8" w:rsidRPr="003C33E0">
        <w:t xml:space="preserve"> </w:t>
      </w:r>
      <w:r w:rsidRPr="003C33E0">
        <w:t xml:space="preserve">capital budget program in three phases </w:t>
      </w:r>
      <w:r w:rsidR="007F7F3D" w:rsidRPr="003C33E0">
        <w:t>at</w:t>
      </w:r>
      <w:r w:rsidRPr="003C33E0">
        <w:t xml:space="preserve"> a total </w:t>
      </w:r>
      <w:r w:rsidRPr="00607DA9">
        <w:t>estimated cost of $</w:t>
      </w:r>
      <w:r w:rsidR="001D7C65">
        <w:t>3,068</w:t>
      </w:r>
      <w:r w:rsidR="00D75163" w:rsidRPr="00607DA9">
        <w:t xml:space="preserve"> </w:t>
      </w:r>
      <w:r w:rsidRPr="00607DA9">
        <w:t>million</w:t>
      </w:r>
      <w:r w:rsidR="00D75163" w:rsidRPr="00607DA9">
        <w:t xml:space="preserve"> (including $</w:t>
      </w:r>
      <w:r w:rsidR="001D7C65">
        <w:t>775</w:t>
      </w:r>
      <w:r w:rsidR="00D75163" w:rsidRPr="00607DA9">
        <w:t xml:space="preserve"> million for the H</w:t>
      </w:r>
      <w:r w:rsidR="001D7C65">
        <w:t>ealth Center</w:t>
      </w:r>
      <w:r w:rsidR="00D75163" w:rsidRPr="00607DA9">
        <w:t xml:space="preserve">).  </w:t>
      </w:r>
      <w:r w:rsidR="00755DE8" w:rsidRPr="00607DA9">
        <w:t xml:space="preserve">A structured 10-year program </w:t>
      </w:r>
      <w:r w:rsidR="00755DE8" w:rsidRPr="00607DA9">
        <w:lastRenderedPageBreak/>
        <w:t>of phase I and phase II projects began in FY 1996.  U</w:t>
      </w:r>
      <w:r w:rsidR="0089111D">
        <w:t>CONN</w:t>
      </w:r>
      <w:r w:rsidR="00755DE8" w:rsidRPr="00607DA9">
        <w:t xml:space="preserve"> 2000 phase III extended the initiative in FY 2005 for another 1</w:t>
      </w:r>
      <w:r w:rsidR="0089111D">
        <w:t>3</w:t>
      </w:r>
      <w:r w:rsidR="00755DE8" w:rsidRPr="00607DA9">
        <w:t xml:space="preserve"> years.  </w:t>
      </w:r>
      <w:r w:rsidR="007F7F3D" w:rsidRPr="00607DA9">
        <w:t xml:space="preserve">The program </w:t>
      </w:r>
      <w:r w:rsidRPr="00607DA9">
        <w:t>modernize</w:t>
      </w:r>
      <w:r w:rsidR="007F7F3D" w:rsidRPr="00607DA9">
        <w:t>s</w:t>
      </w:r>
      <w:r w:rsidRPr="00607DA9">
        <w:t>, rehabilitate</w:t>
      </w:r>
      <w:r w:rsidR="007F7F3D" w:rsidRPr="00607DA9">
        <w:t>s, renews, expands and ot</w:t>
      </w:r>
      <w:r w:rsidR="00C42F6E" w:rsidRPr="00607DA9">
        <w:t>herwise stabilize</w:t>
      </w:r>
      <w:r w:rsidR="007F7F3D" w:rsidRPr="00607DA9">
        <w:t xml:space="preserve">s </w:t>
      </w:r>
      <w:r w:rsidR="00C42F6E" w:rsidRPr="00607DA9">
        <w:t>the university’s physical plant, and</w:t>
      </w:r>
      <w:r w:rsidR="007F7F3D" w:rsidRPr="00607DA9">
        <w:t xml:space="preserve"> </w:t>
      </w:r>
      <w:r w:rsidR="00C42F6E" w:rsidRPr="00607DA9">
        <w:t>authorize</w:t>
      </w:r>
      <w:r w:rsidR="007F7F3D" w:rsidRPr="00607DA9">
        <w:t>s</w:t>
      </w:r>
      <w:r w:rsidR="00C42F6E" w:rsidRPr="00607DA9">
        <w:t xml:space="preserve"> university issuance of General Obligation and Special Obligation Bonds to finance the approved list of projects.  UCONN 2000 projects include deferred maintenance, renovations and adaptations, new buildings and additions, equipment replacement and upgrades, transportation and parking, roads and walks and residence halls.  Since 1995, </w:t>
      </w:r>
      <w:r w:rsidR="00D75163" w:rsidRPr="00607DA9">
        <w:t>10</w:t>
      </w:r>
      <w:r w:rsidR="0089111D">
        <w:t>8</w:t>
      </w:r>
      <w:r w:rsidR="007F7F3D" w:rsidRPr="00607DA9">
        <w:t xml:space="preserve"> major projects and over </w:t>
      </w:r>
      <w:r w:rsidR="0064512C">
        <w:t xml:space="preserve">10 </w:t>
      </w:r>
      <w:r w:rsidR="007F7F3D" w:rsidRPr="00607DA9">
        <w:t xml:space="preserve">million square feet of new and renovated space have been </w:t>
      </w:r>
      <w:r w:rsidR="0089111D">
        <w:t>authorized</w:t>
      </w:r>
      <w:r w:rsidR="007F7F3D" w:rsidRPr="00607DA9">
        <w:t xml:space="preserve">.  The infrastructure improvements have been </w:t>
      </w:r>
      <w:r w:rsidR="00C42F6E" w:rsidRPr="00607DA9">
        <w:t>influential in</w:t>
      </w:r>
      <w:r w:rsidR="00C42F6E" w:rsidRPr="003C33E0">
        <w:t xml:space="preserve"> enrollment growth, enhancement of the academic quality of the student body, and attraction of high-level faculty and research</w:t>
      </w:r>
      <w:r w:rsidR="00B8388A">
        <w:t xml:space="preserve"> support.</w:t>
      </w:r>
    </w:p>
    <w:p w:rsidR="00C42F6E" w:rsidRPr="003C33E0" w:rsidRDefault="00C42F6E">
      <w:pPr>
        <w:rPr>
          <w:rFonts w:ascii="Arial" w:hAnsi="Arial" w:cs="Arial"/>
        </w:rPr>
        <w:sectPr w:rsidR="00C42F6E" w:rsidRPr="003C33E0">
          <w:type w:val="continuous"/>
          <w:pgSz w:w="12240" w:h="15840" w:code="1"/>
          <w:pgMar w:top="864" w:right="720" w:bottom="864" w:left="720" w:header="288" w:footer="288" w:gutter="216"/>
          <w:cols w:num="2" w:space="432"/>
          <w:docGrid w:linePitch="58"/>
        </w:sectPr>
      </w:pPr>
    </w:p>
    <w:p w:rsidR="00D75163" w:rsidRDefault="00D75163" w:rsidP="00E96705">
      <w:pPr>
        <w:pStyle w:val="ProgramHead"/>
      </w:pPr>
    </w:p>
    <w:p w:rsidR="00D75163" w:rsidRDefault="00D75163" w:rsidP="00E96705">
      <w:pPr>
        <w:pStyle w:val="ProgramHead"/>
      </w:pPr>
    </w:p>
    <w:p w:rsidR="00C42F6E" w:rsidRPr="003C33E0" w:rsidRDefault="005E243D" w:rsidP="00E96705">
      <w:pPr>
        <w:pStyle w:val="ProgramHead"/>
      </w:pPr>
      <w:r w:rsidRPr="003C33E0">
        <w:fldChar w:fldCharType="begin"/>
      </w:r>
      <w:r w:rsidR="009643CB" w:rsidRPr="003C33E0">
        <w:instrText xml:space="preserve"> XE "UOC67000 81109" </w:instrText>
      </w:r>
      <w:r w:rsidRPr="003C33E0">
        <w:fldChar w:fldCharType="end"/>
      </w:r>
      <w:r w:rsidR="00C42F6E" w:rsidRPr="003C33E0">
        <w:t xml:space="preserve">Scholarships and Fellowships </w:t>
      </w:r>
    </w:p>
    <w:p w:rsidR="00C42F6E" w:rsidRPr="003C33E0" w:rsidRDefault="00C42F6E" w:rsidP="005370E0">
      <w:pPr>
        <w:pStyle w:val="Heading2"/>
        <w:sectPr w:rsidR="00C42F6E" w:rsidRPr="003C33E0">
          <w:type w:val="continuous"/>
          <w:pgSz w:w="12240" w:h="15840"/>
          <w:pgMar w:top="864" w:right="720" w:bottom="864" w:left="720" w:header="288" w:footer="288" w:gutter="216"/>
          <w:cols w:space="720"/>
        </w:sectPr>
      </w:pPr>
    </w:p>
    <w:p w:rsidR="00C42F6E" w:rsidRPr="003C33E0" w:rsidRDefault="00C42F6E" w:rsidP="005370E0">
      <w:pPr>
        <w:pStyle w:val="Heading2"/>
      </w:pPr>
      <w:r w:rsidRPr="003C33E0">
        <w:lastRenderedPageBreak/>
        <w:t>Statuto</w:t>
      </w:r>
      <w:r w:rsidR="009643CB" w:rsidRPr="003C33E0">
        <w:t>ry Reference</w:t>
      </w:r>
    </w:p>
    <w:p w:rsidR="00C42F6E" w:rsidRPr="003C33E0" w:rsidRDefault="00C42F6E" w:rsidP="009643CB">
      <w:r w:rsidRPr="003C33E0">
        <w:t>C.G.S. Sec</w:t>
      </w:r>
      <w:r w:rsidR="000469E7">
        <w:t>tions 10a-102 through 10a-142.</w:t>
      </w:r>
      <w:r w:rsidRPr="003C33E0">
        <w:t xml:space="preserve"> </w:t>
      </w:r>
    </w:p>
    <w:p w:rsidR="00C42F6E" w:rsidRPr="003C33E0" w:rsidRDefault="00C42F6E" w:rsidP="005370E0">
      <w:pPr>
        <w:pStyle w:val="Heading2"/>
      </w:pPr>
      <w:r w:rsidRPr="003C33E0">
        <w:t>Statement of N</w:t>
      </w:r>
      <w:r w:rsidR="009643CB" w:rsidRPr="003C33E0">
        <w:t>eed and Program Objectives</w:t>
      </w:r>
      <w:r w:rsidRPr="003C33E0">
        <w:t xml:space="preserve"> </w:t>
      </w:r>
    </w:p>
    <w:p w:rsidR="00C42F6E" w:rsidRPr="003C33E0" w:rsidRDefault="00851679" w:rsidP="009643CB">
      <w:r>
        <w:t>To e</w:t>
      </w:r>
      <w:r w:rsidR="00C42F6E" w:rsidRPr="003C33E0">
        <w:t>nsure institutional access, diversity, and a competitive stance in attracting and retaining students of high quality by providing qualified undergraduate and graduate students with a variety of awards.</w:t>
      </w:r>
    </w:p>
    <w:p w:rsidR="00C42F6E" w:rsidRPr="003C33E0" w:rsidRDefault="009643CB" w:rsidP="005370E0">
      <w:pPr>
        <w:pStyle w:val="Heading2"/>
      </w:pPr>
      <w:r w:rsidRPr="003C33E0">
        <w:lastRenderedPageBreak/>
        <w:t>Program Description</w:t>
      </w:r>
      <w:r w:rsidR="00C42F6E" w:rsidRPr="003C33E0">
        <w:t xml:space="preserve"> </w:t>
      </w:r>
    </w:p>
    <w:p w:rsidR="00C42F6E" w:rsidRPr="003C33E0" w:rsidRDefault="00C42F6E" w:rsidP="009643CB">
      <w:r w:rsidRPr="003C33E0">
        <w:t>The program includes awards to undergraduate students as scholarships, grants-in-aid, tuition remissions, work and loans.  Graduates receive support through tuition remission/waivers, fellowships</w:t>
      </w:r>
      <w:r w:rsidR="00AC0B31">
        <w:t>, work and loans.  S</w:t>
      </w:r>
      <w:r w:rsidRPr="003C33E0">
        <w:t xml:space="preserve">ources of aid </w:t>
      </w:r>
      <w:r w:rsidR="00AC0B31">
        <w:t>include</w:t>
      </w:r>
      <w:r w:rsidRPr="003C33E0">
        <w:t>:</w:t>
      </w:r>
    </w:p>
    <w:p w:rsidR="00C42F6E" w:rsidRPr="003C33E0" w:rsidRDefault="00C42F6E" w:rsidP="009643CB">
      <w:pPr>
        <w:rPr>
          <w:iCs/>
        </w:rPr>
      </w:pPr>
      <w:r w:rsidRPr="003C33E0">
        <w:rPr>
          <w:iCs/>
        </w:rPr>
        <w:t xml:space="preserve">The Perkins Loan Program was established under Title II of the National Defense Act of 1958.  </w:t>
      </w:r>
    </w:p>
    <w:p w:rsidR="00C42F6E" w:rsidRPr="003C33E0" w:rsidRDefault="00C42F6E" w:rsidP="009643CB">
      <w:pPr>
        <w:rPr>
          <w:iCs/>
        </w:rPr>
      </w:pPr>
      <w:r w:rsidRPr="003C33E0">
        <w:rPr>
          <w:iCs/>
        </w:rPr>
        <w:lastRenderedPageBreak/>
        <w:t>The Work Study Program was established under Title I of the Economic Opportunity Act of 1964 to provide part-time employment for students from low-income families.</w:t>
      </w:r>
    </w:p>
    <w:p w:rsidR="00AC0B31" w:rsidRDefault="00B064BB" w:rsidP="00AC0B31">
      <w:pPr>
        <w:rPr>
          <w:strike/>
        </w:rPr>
      </w:pPr>
      <w:r>
        <w:t>Graduate f</w:t>
      </w:r>
      <w:r w:rsidR="00AC0B31">
        <w:t>ellowships, merit-based scholarshi</w:t>
      </w:r>
      <w:r>
        <w:t>p grants from the university's tuition f</w:t>
      </w:r>
      <w:r w:rsidR="00AC0B31">
        <w:t>unds, enable the university to recruit and retain well-qualified graduate students who plan to earn their doctorate degree. The university’s academic programs depend, in many ways, on graduate students in the late stage of their doctoral work.  The average graduate fellowship award is $4,994.  Approximately 1,</w:t>
      </w:r>
      <w:r w:rsidR="00B8553C">
        <w:t>900</w:t>
      </w:r>
      <w:r w:rsidR="00AC0B31">
        <w:t xml:space="preserve"> full assistantships, at an average 9-month salary of $2</w:t>
      </w:r>
      <w:r w:rsidR="00B8553C">
        <w:t>2</w:t>
      </w:r>
      <w:r w:rsidR="00AC0B31">
        <w:t>,</w:t>
      </w:r>
      <w:r w:rsidR="00B8553C">
        <w:t>4</w:t>
      </w:r>
      <w:r w:rsidR="00AC0B31">
        <w:t xml:space="preserve">00, are provided to graduate students who perform key functions such as teaching courses and labs, tutoring, conducting research, and providing public service.  </w:t>
      </w:r>
    </w:p>
    <w:p w:rsidR="00AC0B31" w:rsidRDefault="00AC0B31" w:rsidP="00AC0B31">
      <w:r>
        <w:t>Merit based scholarships include th</w:t>
      </w:r>
      <w:r w:rsidR="007C13EC">
        <w:t>e Academic Excellence</w:t>
      </w:r>
      <w:r>
        <w:t xml:space="preserve">, Presidential Scholars, and Leadership awards.  These scholarships are awarded to undergraduate students who have excelled academically prior to enrolling at the university and </w:t>
      </w:r>
      <w:r>
        <w:lastRenderedPageBreak/>
        <w:t>who contribute to the university’s commitment to diversity.  Many valedictorians or salutatorians of their respective Connecticut high schools are among the recipients.   </w:t>
      </w:r>
    </w:p>
    <w:p w:rsidR="00AC0B31" w:rsidRDefault="00B064BB" w:rsidP="00AC0B31">
      <w:r>
        <w:t>Scholarships and financial a</w:t>
      </w:r>
      <w:r w:rsidR="00AC0B31">
        <w:t xml:space="preserve">id awards are made from various sources including funds from the federal government, the state and university.  </w:t>
      </w:r>
    </w:p>
    <w:p w:rsidR="00AC0B31" w:rsidRDefault="00B064BB" w:rsidP="00AC0B31">
      <w:r>
        <w:t>Pell g</w:t>
      </w:r>
      <w:r w:rsidR="00AC0B31">
        <w:t>rants are entirely federally funded and are available to undergraduates who meet specified financial criteria.</w:t>
      </w:r>
    </w:p>
    <w:p w:rsidR="00AC0B31" w:rsidRDefault="00AC0B31" w:rsidP="00AC0B31">
      <w:r>
        <w:t>Supplemental Educational Opportunity Grants are federally and institutionally funded assistance to undergraduates who have exceptional financial need.   As the name suggests, these grants supplement Pell grants to students with exceptional need.</w:t>
      </w:r>
    </w:p>
    <w:p w:rsidR="00AC0B31" w:rsidRDefault="00AC0B31" w:rsidP="00AC0B31">
      <w:r>
        <w:t xml:space="preserve">Merit-based aid totals $20 million annually, with an additional $40 million designated by the </w:t>
      </w:r>
      <w:proofErr w:type="gramStart"/>
      <w:r>
        <w:t>university for need-based grant awards</w:t>
      </w:r>
      <w:proofErr w:type="gramEnd"/>
      <w:r>
        <w:t xml:space="preserve">; 86% of students received aid. </w:t>
      </w:r>
    </w:p>
    <w:p w:rsidR="00C42F6E" w:rsidRPr="003C33E0" w:rsidRDefault="00C42F6E">
      <w:pPr>
        <w:spacing w:after="80"/>
        <w:rPr>
          <w:rFonts w:ascii="Arial" w:hAnsi="Arial" w:cs="Arial"/>
          <w:iCs/>
        </w:rPr>
        <w:sectPr w:rsidR="00C42F6E" w:rsidRPr="003C33E0">
          <w:type w:val="continuous"/>
          <w:pgSz w:w="12240" w:h="15840"/>
          <w:pgMar w:top="864" w:right="720" w:bottom="864" w:left="720" w:header="288" w:footer="288" w:gutter="216"/>
          <w:cols w:num="2" w:space="432"/>
        </w:sectPr>
      </w:pPr>
    </w:p>
    <w:p w:rsidR="00C42F6E" w:rsidRPr="003C33E0" w:rsidRDefault="00C42F6E">
      <w:pPr>
        <w:pStyle w:val="CommentText"/>
        <w:rPr>
          <w:rFonts w:cs="Arial"/>
        </w:rPr>
      </w:pPr>
    </w:p>
    <w:p w:rsidR="00C42F6E" w:rsidRPr="003C33E0" w:rsidRDefault="00C42F6E">
      <w:pPr>
        <w:pStyle w:val="CommentText"/>
        <w:rPr>
          <w:rFonts w:cs="Arial"/>
        </w:rPr>
      </w:pPr>
    </w:p>
    <w:p w:rsidR="00C42F6E" w:rsidRPr="003C33E0" w:rsidRDefault="005E243D" w:rsidP="00E96705">
      <w:pPr>
        <w:pStyle w:val="ProgramHead"/>
        <w:sectPr w:rsidR="00C42F6E" w:rsidRPr="003C33E0">
          <w:type w:val="continuous"/>
          <w:pgSz w:w="12240" w:h="15840"/>
          <w:pgMar w:top="864" w:right="720" w:bottom="864" w:left="720" w:header="288" w:footer="288" w:gutter="216"/>
          <w:cols w:space="432"/>
        </w:sectPr>
      </w:pPr>
      <w:r w:rsidRPr="003C33E0">
        <w:fldChar w:fldCharType="begin"/>
      </w:r>
      <w:r w:rsidR="009643CB" w:rsidRPr="003C33E0">
        <w:instrText xml:space="preserve"> XE "UOC67000 81110" </w:instrText>
      </w:r>
      <w:r w:rsidRPr="003C33E0">
        <w:fldChar w:fldCharType="end"/>
      </w:r>
      <w:r w:rsidR="00C42F6E" w:rsidRPr="003C33E0">
        <w:t xml:space="preserve">The University of </w:t>
      </w:r>
      <w:smartTag w:uri="urn:schemas-microsoft-com:office:smarttags" w:element="place">
        <w:smartTag w:uri="urn:schemas-microsoft-com:office:smarttags" w:element="State">
          <w:r w:rsidR="00C42F6E" w:rsidRPr="003C33E0">
            <w:t>Connecticut</w:t>
          </w:r>
        </w:smartTag>
      </w:smartTag>
      <w:r w:rsidR="00C42F6E" w:rsidRPr="003C33E0">
        <w:t xml:space="preserve"> Block Grant </w:t>
      </w:r>
    </w:p>
    <w:p w:rsidR="00C42F6E" w:rsidRPr="003C33E0" w:rsidRDefault="00C45B04" w:rsidP="005370E0">
      <w:pPr>
        <w:pStyle w:val="Heading2"/>
      </w:pPr>
      <w:r w:rsidRPr="003C33E0">
        <w:lastRenderedPageBreak/>
        <w:t>Statutory Reference</w:t>
      </w:r>
    </w:p>
    <w:p w:rsidR="00C42F6E" w:rsidRPr="003C33E0" w:rsidRDefault="000469E7" w:rsidP="00C45B04">
      <w:r w:rsidRPr="003C33E0">
        <w:t>C.G.S. Sec</w:t>
      </w:r>
      <w:r>
        <w:t>tions 10a-102 through 10a-142.</w:t>
      </w:r>
      <w:r w:rsidRPr="003C33E0">
        <w:t xml:space="preserve"> </w:t>
      </w:r>
    </w:p>
    <w:p w:rsidR="00C42F6E" w:rsidRPr="003C33E0" w:rsidRDefault="00C42F6E" w:rsidP="005370E0">
      <w:pPr>
        <w:pStyle w:val="Heading2"/>
      </w:pPr>
      <w:r w:rsidRPr="003C33E0">
        <w:t xml:space="preserve">Statement of Need and Program Objectives </w:t>
      </w:r>
    </w:p>
    <w:p w:rsidR="00C42F6E" w:rsidRPr="003C33E0" w:rsidRDefault="00C42F6E">
      <w:pPr>
        <w:rPr>
          <w:rFonts w:ascii="Arial" w:hAnsi="Arial" w:cs="Arial"/>
        </w:rPr>
      </w:pPr>
      <w:proofErr w:type="gramStart"/>
      <w:r w:rsidRPr="003C33E0">
        <w:rPr>
          <w:rFonts w:ascii="Arial" w:hAnsi="Arial" w:cs="Arial"/>
        </w:rPr>
        <w:t>T</w:t>
      </w:r>
      <w:r w:rsidRPr="003C33E0">
        <w:t>o provide the University of Connecticut with a streamlined, flexible, and responsive administrative structure.</w:t>
      </w:r>
      <w:proofErr w:type="gramEnd"/>
      <w:r w:rsidRPr="003C33E0">
        <w:rPr>
          <w:rFonts w:ascii="Arial" w:hAnsi="Arial" w:cs="Arial"/>
        </w:rPr>
        <w:t xml:space="preserve"> </w:t>
      </w:r>
    </w:p>
    <w:p w:rsidR="00C45B04" w:rsidRPr="003C33E0" w:rsidRDefault="00C45B04" w:rsidP="005370E0">
      <w:pPr>
        <w:pStyle w:val="Heading2"/>
      </w:pPr>
    </w:p>
    <w:p w:rsidR="00C42F6E" w:rsidRPr="003C33E0" w:rsidRDefault="00C42F6E" w:rsidP="005370E0">
      <w:pPr>
        <w:pStyle w:val="Heading2"/>
      </w:pPr>
      <w:r w:rsidRPr="003C33E0">
        <w:t xml:space="preserve">Program Description </w:t>
      </w:r>
    </w:p>
    <w:p w:rsidR="00C42F6E" w:rsidRPr="000F266D" w:rsidRDefault="00C42F6E" w:rsidP="00C45B04">
      <w:r w:rsidRPr="003C33E0">
        <w:t>There are nine program elements in "The University of Connecticut Block Grant":  Instruction; Research; Public Service; Academic Support; Library; Student Services; Institutional Support; Physical Plant; Scholarships and Fellowships.</w:t>
      </w:r>
      <w:r w:rsidR="00772229">
        <w:t xml:space="preserve"> </w:t>
      </w:r>
      <w:r w:rsidRPr="003C33E0">
        <w:t>For a more complete description of each of these, please refer to the aforementioned program elements.</w:t>
      </w:r>
    </w:p>
    <w:p w:rsidR="00C42F6E" w:rsidRPr="000F266D" w:rsidRDefault="00C42F6E">
      <w:pPr>
        <w:rPr>
          <w:rFonts w:ascii="Arial" w:hAnsi="Arial" w:cs="Arial"/>
        </w:rPr>
        <w:sectPr w:rsidR="00C42F6E" w:rsidRPr="000F266D">
          <w:type w:val="continuous"/>
          <w:pgSz w:w="12240" w:h="15840"/>
          <w:pgMar w:top="864" w:right="720" w:bottom="864" w:left="720" w:header="288" w:footer="288" w:gutter="216"/>
          <w:cols w:num="2" w:space="432"/>
        </w:sectPr>
      </w:pPr>
    </w:p>
    <w:p w:rsidR="00C42F6E" w:rsidRPr="000F266D" w:rsidRDefault="00C42F6E" w:rsidP="00C45B04"/>
    <w:p w:rsidR="00C42F6E" w:rsidRPr="000F266D" w:rsidRDefault="00C42F6E" w:rsidP="00C45B04">
      <w:pPr>
        <w:rPr>
          <w:rFonts w:ascii="Arial" w:hAnsi="Arial"/>
          <w:szCs w:val="24"/>
        </w:rPr>
      </w:pPr>
    </w:p>
    <w:sectPr w:rsidR="00C42F6E" w:rsidRPr="000F266D" w:rsidSect="00152ADA">
      <w:type w:val="continuous"/>
      <w:pgSz w:w="12240" w:h="15840" w:code="1"/>
      <w:pgMar w:top="864" w:right="720" w:bottom="864" w:left="720" w:header="288" w:footer="288" w:gutter="216"/>
      <w:cols w:space="720"/>
      <w:docGrid w:linePitch="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CF1" w:rsidRDefault="00B65CF1">
      <w:r>
        <w:separator/>
      </w:r>
    </w:p>
  </w:endnote>
  <w:endnote w:type="continuationSeparator" w:id="0">
    <w:p w:rsidR="00B65CF1" w:rsidRDefault="00B65C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650" w:rsidRDefault="00634650">
    <w:pPr>
      <w:pStyle w:val="Footer"/>
      <w:spacing w:befor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650" w:rsidRDefault="00634650">
    <w:pPr>
      <w:pStyle w:val="Footer"/>
      <w:spacing w:befor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CF1" w:rsidRDefault="00B65CF1">
      <w:r>
        <w:separator/>
      </w:r>
    </w:p>
  </w:footnote>
  <w:footnote w:type="continuationSeparator" w:id="0">
    <w:p w:rsidR="00B65CF1" w:rsidRDefault="00B65C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650" w:rsidRDefault="006346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650" w:rsidRDefault="006346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C414FD"/>
    <w:multiLevelType w:val="hybridMultilevel"/>
    <w:tmpl w:val="0CD8F8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1"/>
  </w:num>
  <w:num w:numId="2">
    <w:abstractNumId w:val="0"/>
  </w:num>
  <w:num w:numId="3">
    <w:abstractNumId w:val="2"/>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40AF4"/>
    <w:rsid w:val="00003E43"/>
    <w:rsid w:val="00010743"/>
    <w:rsid w:val="00020FD0"/>
    <w:rsid w:val="00025699"/>
    <w:rsid w:val="0003500A"/>
    <w:rsid w:val="00035077"/>
    <w:rsid w:val="00035DA0"/>
    <w:rsid w:val="00040AF4"/>
    <w:rsid w:val="000469E7"/>
    <w:rsid w:val="00053572"/>
    <w:rsid w:val="0007079C"/>
    <w:rsid w:val="000759DE"/>
    <w:rsid w:val="000832C1"/>
    <w:rsid w:val="000A2DE3"/>
    <w:rsid w:val="000A4F23"/>
    <w:rsid w:val="000D0AA4"/>
    <w:rsid w:val="000E425E"/>
    <w:rsid w:val="000F266D"/>
    <w:rsid w:val="000F3DAD"/>
    <w:rsid w:val="00102CF7"/>
    <w:rsid w:val="001064BB"/>
    <w:rsid w:val="001350CB"/>
    <w:rsid w:val="001423AF"/>
    <w:rsid w:val="00152ADA"/>
    <w:rsid w:val="00167A16"/>
    <w:rsid w:val="001756C5"/>
    <w:rsid w:val="00193B06"/>
    <w:rsid w:val="001A0BD8"/>
    <w:rsid w:val="001A2CE5"/>
    <w:rsid w:val="001A59AF"/>
    <w:rsid w:val="001A6073"/>
    <w:rsid w:val="001B25E2"/>
    <w:rsid w:val="001D15FD"/>
    <w:rsid w:val="001D7C65"/>
    <w:rsid w:val="00203B81"/>
    <w:rsid w:val="00214789"/>
    <w:rsid w:val="00225087"/>
    <w:rsid w:val="0023138E"/>
    <w:rsid w:val="002337B0"/>
    <w:rsid w:val="0024056B"/>
    <w:rsid w:val="00240B32"/>
    <w:rsid w:val="00261C5E"/>
    <w:rsid w:val="00276635"/>
    <w:rsid w:val="00286CE0"/>
    <w:rsid w:val="002960DD"/>
    <w:rsid w:val="002B73DC"/>
    <w:rsid w:val="002F7F31"/>
    <w:rsid w:val="00300921"/>
    <w:rsid w:val="00303681"/>
    <w:rsid w:val="0032327A"/>
    <w:rsid w:val="00326FCD"/>
    <w:rsid w:val="003318DA"/>
    <w:rsid w:val="00340F69"/>
    <w:rsid w:val="00345A79"/>
    <w:rsid w:val="003500C5"/>
    <w:rsid w:val="00353EBF"/>
    <w:rsid w:val="0037077B"/>
    <w:rsid w:val="00382F95"/>
    <w:rsid w:val="00387EB7"/>
    <w:rsid w:val="00393A78"/>
    <w:rsid w:val="003A541E"/>
    <w:rsid w:val="003B0997"/>
    <w:rsid w:val="003B49C5"/>
    <w:rsid w:val="003C256F"/>
    <w:rsid w:val="003C33E0"/>
    <w:rsid w:val="003D7DE4"/>
    <w:rsid w:val="003E156E"/>
    <w:rsid w:val="003F220F"/>
    <w:rsid w:val="003F2253"/>
    <w:rsid w:val="003F294A"/>
    <w:rsid w:val="003F4383"/>
    <w:rsid w:val="0040185A"/>
    <w:rsid w:val="00406BCB"/>
    <w:rsid w:val="00412DAB"/>
    <w:rsid w:val="00427872"/>
    <w:rsid w:val="0043197F"/>
    <w:rsid w:val="00434084"/>
    <w:rsid w:val="00446C31"/>
    <w:rsid w:val="00455105"/>
    <w:rsid w:val="004712EA"/>
    <w:rsid w:val="00475532"/>
    <w:rsid w:val="004A0A83"/>
    <w:rsid w:val="004A48F9"/>
    <w:rsid w:val="004A59E9"/>
    <w:rsid w:val="004B6F40"/>
    <w:rsid w:val="004E3F10"/>
    <w:rsid w:val="004E4778"/>
    <w:rsid w:val="004E78B5"/>
    <w:rsid w:val="004F097C"/>
    <w:rsid w:val="004F3478"/>
    <w:rsid w:val="004F534C"/>
    <w:rsid w:val="005072C2"/>
    <w:rsid w:val="00512956"/>
    <w:rsid w:val="0051701A"/>
    <w:rsid w:val="00524709"/>
    <w:rsid w:val="005370E0"/>
    <w:rsid w:val="005467B8"/>
    <w:rsid w:val="00564FB1"/>
    <w:rsid w:val="00581373"/>
    <w:rsid w:val="005B283F"/>
    <w:rsid w:val="005C0666"/>
    <w:rsid w:val="005E243D"/>
    <w:rsid w:val="00606A43"/>
    <w:rsid w:val="00607DA9"/>
    <w:rsid w:val="00624C1F"/>
    <w:rsid w:val="006270E8"/>
    <w:rsid w:val="00634650"/>
    <w:rsid w:val="00642E9E"/>
    <w:rsid w:val="00643A30"/>
    <w:rsid w:val="0064512C"/>
    <w:rsid w:val="006551FA"/>
    <w:rsid w:val="00660F6E"/>
    <w:rsid w:val="00676DAB"/>
    <w:rsid w:val="00681FCF"/>
    <w:rsid w:val="006931D9"/>
    <w:rsid w:val="00697575"/>
    <w:rsid w:val="006A7FCF"/>
    <w:rsid w:val="006C62DD"/>
    <w:rsid w:val="006D1A39"/>
    <w:rsid w:val="006D3B1A"/>
    <w:rsid w:val="006D557A"/>
    <w:rsid w:val="006F00DF"/>
    <w:rsid w:val="006F6D1E"/>
    <w:rsid w:val="006F708F"/>
    <w:rsid w:val="00723492"/>
    <w:rsid w:val="00727BF0"/>
    <w:rsid w:val="00753FF0"/>
    <w:rsid w:val="00755DE8"/>
    <w:rsid w:val="00772229"/>
    <w:rsid w:val="00775050"/>
    <w:rsid w:val="00775C80"/>
    <w:rsid w:val="00795FC7"/>
    <w:rsid w:val="007A53AB"/>
    <w:rsid w:val="007A5847"/>
    <w:rsid w:val="007C13EC"/>
    <w:rsid w:val="007C2DE5"/>
    <w:rsid w:val="007C5567"/>
    <w:rsid w:val="007D523E"/>
    <w:rsid w:val="007E1A22"/>
    <w:rsid w:val="007F3336"/>
    <w:rsid w:val="007F7F3D"/>
    <w:rsid w:val="0080441E"/>
    <w:rsid w:val="0080738C"/>
    <w:rsid w:val="008073DC"/>
    <w:rsid w:val="00832C96"/>
    <w:rsid w:val="00851679"/>
    <w:rsid w:val="00872242"/>
    <w:rsid w:val="00883C0B"/>
    <w:rsid w:val="00886DD6"/>
    <w:rsid w:val="0089111D"/>
    <w:rsid w:val="00895121"/>
    <w:rsid w:val="008A3892"/>
    <w:rsid w:val="008B254F"/>
    <w:rsid w:val="008C5377"/>
    <w:rsid w:val="008D0431"/>
    <w:rsid w:val="008F2D89"/>
    <w:rsid w:val="00905595"/>
    <w:rsid w:val="0091455F"/>
    <w:rsid w:val="00917A68"/>
    <w:rsid w:val="00921150"/>
    <w:rsid w:val="0092491F"/>
    <w:rsid w:val="00925605"/>
    <w:rsid w:val="0093318E"/>
    <w:rsid w:val="00943FD3"/>
    <w:rsid w:val="00957D53"/>
    <w:rsid w:val="009643CB"/>
    <w:rsid w:val="0097042E"/>
    <w:rsid w:val="0097529C"/>
    <w:rsid w:val="009775D4"/>
    <w:rsid w:val="00980E88"/>
    <w:rsid w:val="00984DC0"/>
    <w:rsid w:val="00993BA5"/>
    <w:rsid w:val="009D333B"/>
    <w:rsid w:val="009D6AB7"/>
    <w:rsid w:val="009E0FDE"/>
    <w:rsid w:val="009E6EBA"/>
    <w:rsid w:val="009F278C"/>
    <w:rsid w:val="00A078C7"/>
    <w:rsid w:val="00A10026"/>
    <w:rsid w:val="00A10E57"/>
    <w:rsid w:val="00A2145F"/>
    <w:rsid w:val="00A22559"/>
    <w:rsid w:val="00A22F77"/>
    <w:rsid w:val="00A609D8"/>
    <w:rsid w:val="00A7162A"/>
    <w:rsid w:val="00A8270E"/>
    <w:rsid w:val="00A85D0E"/>
    <w:rsid w:val="00A9473F"/>
    <w:rsid w:val="00AA5DD7"/>
    <w:rsid w:val="00AC08AF"/>
    <w:rsid w:val="00AC0B31"/>
    <w:rsid w:val="00AE4536"/>
    <w:rsid w:val="00AE5E1E"/>
    <w:rsid w:val="00AF2BBC"/>
    <w:rsid w:val="00B064BB"/>
    <w:rsid w:val="00B2384F"/>
    <w:rsid w:val="00B25CB6"/>
    <w:rsid w:val="00B276E9"/>
    <w:rsid w:val="00B35176"/>
    <w:rsid w:val="00B5233D"/>
    <w:rsid w:val="00B57028"/>
    <w:rsid w:val="00B63923"/>
    <w:rsid w:val="00B65CF1"/>
    <w:rsid w:val="00B66351"/>
    <w:rsid w:val="00B7111A"/>
    <w:rsid w:val="00B73265"/>
    <w:rsid w:val="00B8388A"/>
    <w:rsid w:val="00B8553C"/>
    <w:rsid w:val="00B940FB"/>
    <w:rsid w:val="00BA453F"/>
    <w:rsid w:val="00BB28F7"/>
    <w:rsid w:val="00BD6CA7"/>
    <w:rsid w:val="00BE20AC"/>
    <w:rsid w:val="00BF0CF2"/>
    <w:rsid w:val="00C02059"/>
    <w:rsid w:val="00C02C56"/>
    <w:rsid w:val="00C03F68"/>
    <w:rsid w:val="00C17F2C"/>
    <w:rsid w:val="00C24F53"/>
    <w:rsid w:val="00C42F6E"/>
    <w:rsid w:val="00C45B04"/>
    <w:rsid w:val="00C762BA"/>
    <w:rsid w:val="00C84C25"/>
    <w:rsid w:val="00CA0AC6"/>
    <w:rsid w:val="00CB3A3A"/>
    <w:rsid w:val="00CB5ED5"/>
    <w:rsid w:val="00CC0D12"/>
    <w:rsid w:val="00CD38C7"/>
    <w:rsid w:val="00CD469D"/>
    <w:rsid w:val="00CD4E0E"/>
    <w:rsid w:val="00CE1A0B"/>
    <w:rsid w:val="00CE3185"/>
    <w:rsid w:val="00D60AB0"/>
    <w:rsid w:val="00D650FB"/>
    <w:rsid w:val="00D656B6"/>
    <w:rsid w:val="00D70D55"/>
    <w:rsid w:val="00D75163"/>
    <w:rsid w:val="00D764E0"/>
    <w:rsid w:val="00D8239E"/>
    <w:rsid w:val="00D85046"/>
    <w:rsid w:val="00DC41E6"/>
    <w:rsid w:val="00DC4328"/>
    <w:rsid w:val="00DF25BF"/>
    <w:rsid w:val="00DF436B"/>
    <w:rsid w:val="00E16EC2"/>
    <w:rsid w:val="00E24634"/>
    <w:rsid w:val="00E279DC"/>
    <w:rsid w:val="00E316E7"/>
    <w:rsid w:val="00E515B5"/>
    <w:rsid w:val="00E63BEE"/>
    <w:rsid w:val="00E91907"/>
    <w:rsid w:val="00E93033"/>
    <w:rsid w:val="00E96705"/>
    <w:rsid w:val="00EA19A1"/>
    <w:rsid w:val="00EA1A4C"/>
    <w:rsid w:val="00EB54A2"/>
    <w:rsid w:val="00EC788B"/>
    <w:rsid w:val="00EE0A21"/>
    <w:rsid w:val="00EE44E2"/>
    <w:rsid w:val="00F0052F"/>
    <w:rsid w:val="00F11550"/>
    <w:rsid w:val="00F25E86"/>
    <w:rsid w:val="00F4289C"/>
    <w:rsid w:val="00F53B46"/>
    <w:rsid w:val="00F606CF"/>
    <w:rsid w:val="00F60C5E"/>
    <w:rsid w:val="00F636A7"/>
    <w:rsid w:val="00F66CEE"/>
    <w:rsid w:val="00F80CED"/>
    <w:rsid w:val="00F90731"/>
    <w:rsid w:val="00F970D1"/>
    <w:rsid w:val="00FA20B1"/>
    <w:rsid w:val="00FA5AB9"/>
    <w:rsid w:val="00FA60B3"/>
    <w:rsid w:val="00FA71C0"/>
    <w:rsid w:val="00FC2F3A"/>
    <w:rsid w:val="00FE0BF7"/>
    <w:rsid w:val="00FE4EC2"/>
    <w:rsid w:val="00FE5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0E0"/>
    <w:pPr>
      <w:spacing w:before="40" w:after="40" w:line="220" w:lineRule="exact"/>
      <w:jc w:val="both"/>
    </w:pPr>
    <w:rPr>
      <w:rFonts w:ascii="Trebuchet MS" w:hAnsi="Trebuchet MS"/>
      <w:sz w:val="18"/>
    </w:rPr>
  </w:style>
  <w:style w:type="paragraph" w:styleId="Heading1">
    <w:name w:val="heading 1"/>
    <w:basedOn w:val="H1"/>
    <w:next w:val="Normal"/>
    <w:qFormat/>
    <w:rsid w:val="005370E0"/>
    <w:pPr>
      <w:keepNext/>
      <w:jc w:val="left"/>
      <w:outlineLvl w:val="0"/>
    </w:pPr>
    <w:rPr>
      <w:kern w:val="28"/>
    </w:rPr>
  </w:style>
  <w:style w:type="paragraph" w:styleId="Heading2">
    <w:name w:val="heading 2"/>
    <w:basedOn w:val="Normal"/>
    <w:next w:val="Normal"/>
    <w:qFormat/>
    <w:rsid w:val="005370E0"/>
    <w:pPr>
      <w:keepNext/>
      <w:spacing w:before="120"/>
      <w:outlineLvl w:val="1"/>
    </w:pPr>
    <w:rPr>
      <w:b/>
      <w:i/>
    </w:rPr>
  </w:style>
  <w:style w:type="paragraph" w:styleId="Heading3">
    <w:name w:val="heading 3"/>
    <w:basedOn w:val="Normal"/>
    <w:next w:val="Normal"/>
    <w:link w:val="Heading3Char"/>
    <w:qFormat/>
    <w:rsid w:val="005370E0"/>
    <w:pPr>
      <w:keepNext/>
      <w:spacing w:after="60"/>
      <w:jc w:val="center"/>
      <w:outlineLvl w:val="2"/>
    </w:pPr>
    <w:rPr>
      <w:b/>
    </w:rPr>
  </w:style>
  <w:style w:type="paragraph" w:styleId="Heading4">
    <w:name w:val="heading 4"/>
    <w:basedOn w:val="Heading3"/>
    <w:next w:val="Normal"/>
    <w:link w:val="Heading4Char"/>
    <w:qFormat/>
    <w:rsid w:val="005370E0"/>
    <w:pPr>
      <w:spacing w:before="120" w:after="0"/>
      <w:jc w:val="left"/>
      <w:outlineLvl w:val="3"/>
    </w:pPr>
  </w:style>
  <w:style w:type="paragraph" w:styleId="Heading5">
    <w:name w:val="heading 5"/>
    <w:basedOn w:val="Normal"/>
    <w:next w:val="Normal"/>
    <w:qFormat/>
    <w:rsid w:val="005370E0"/>
    <w:pPr>
      <w:spacing w:before="240" w:after="60"/>
      <w:outlineLvl w:val="4"/>
    </w:pPr>
    <w:rPr>
      <w:sz w:val="22"/>
    </w:rPr>
  </w:style>
  <w:style w:type="paragraph" w:styleId="Heading6">
    <w:name w:val="heading 6"/>
    <w:basedOn w:val="Normal"/>
    <w:next w:val="Normal"/>
    <w:qFormat/>
    <w:rsid w:val="005370E0"/>
    <w:pPr>
      <w:keepNext/>
      <w:shd w:val="pct20" w:color="000000" w:fill="auto"/>
      <w:tabs>
        <w:tab w:val="left" w:pos="0"/>
        <w:tab w:val="right" w:pos="4752"/>
        <w:tab w:val="right" w:pos="6264"/>
        <w:tab w:val="right" w:pos="7776"/>
        <w:tab w:val="right" w:pos="9288"/>
        <w:tab w:val="right" w:pos="10800"/>
      </w:tabs>
      <w:outlineLvl w:val="5"/>
    </w:pPr>
    <w:rPr>
      <w:b/>
    </w:rPr>
  </w:style>
  <w:style w:type="paragraph" w:styleId="Heading7">
    <w:name w:val="heading 7"/>
    <w:basedOn w:val="Normal"/>
    <w:next w:val="Normal"/>
    <w:qFormat/>
    <w:rsid w:val="005370E0"/>
    <w:pPr>
      <w:keepNext/>
      <w:outlineLvl w:val="6"/>
    </w:pPr>
    <w:rPr>
      <w:b/>
      <w:u w:val="single"/>
    </w:rPr>
  </w:style>
  <w:style w:type="paragraph" w:styleId="Heading8">
    <w:name w:val="heading 8"/>
    <w:basedOn w:val="Normal"/>
    <w:next w:val="Normal"/>
    <w:qFormat/>
    <w:rsid w:val="005370E0"/>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5370E0"/>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5370E0"/>
    <w:pPr>
      <w:spacing w:before="120" w:after="120"/>
      <w:jc w:val="center"/>
    </w:pPr>
    <w:rPr>
      <w:rFonts w:ascii="Trebuchet MS" w:hAnsi="Trebuchet MS"/>
      <w:caps/>
      <w:noProof/>
      <w:sz w:val="40"/>
    </w:rPr>
  </w:style>
  <w:style w:type="paragraph" w:customStyle="1" w:styleId="H2">
    <w:name w:val="H2"/>
    <w:basedOn w:val="H1"/>
    <w:next w:val="Normal"/>
    <w:link w:val="H2Char"/>
    <w:rsid w:val="005370E0"/>
    <w:pPr>
      <w:jc w:val="left"/>
    </w:pPr>
    <w:rPr>
      <w:b/>
      <w:sz w:val="22"/>
    </w:rPr>
  </w:style>
  <w:style w:type="paragraph" w:customStyle="1" w:styleId="H4">
    <w:name w:val="H4"/>
    <w:basedOn w:val="Heading4"/>
    <w:next w:val="Normal"/>
    <w:link w:val="H4Char"/>
    <w:rsid w:val="005370E0"/>
    <w:pPr>
      <w:spacing w:before="40" w:after="40"/>
    </w:pPr>
    <w:rPr>
      <w:b w:val="0"/>
      <w:caps/>
      <w:sz w:val="20"/>
    </w:rPr>
  </w:style>
  <w:style w:type="paragraph" w:styleId="Header">
    <w:name w:val="header"/>
    <w:basedOn w:val="Normal"/>
    <w:rsid w:val="005370E0"/>
    <w:pPr>
      <w:jc w:val="center"/>
    </w:pPr>
  </w:style>
  <w:style w:type="paragraph" w:styleId="Footer">
    <w:name w:val="footer"/>
    <w:basedOn w:val="Header"/>
    <w:rsid w:val="005370E0"/>
  </w:style>
  <w:style w:type="paragraph" w:customStyle="1" w:styleId="H7">
    <w:name w:val="H7"/>
    <w:basedOn w:val="Normal"/>
    <w:rsid w:val="005370E0"/>
    <w:rPr>
      <w:sz w:val="12"/>
    </w:rPr>
  </w:style>
  <w:style w:type="paragraph" w:styleId="CommentText">
    <w:name w:val="annotation text"/>
    <w:basedOn w:val="Normal"/>
    <w:semiHidden/>
    <w:rsid w:val="005370E0"/>
    <w:rPr>
      <w:sz w:val="20"/>
    </w:rPr>
  </w:style>
  <w:style w:type="paragraph" w:customStyle="1" w:styleId="ProgramHead">
    <w:name w:val="ProgramHead"/>
    <w:basedOn w:val="H2"/>
    <w:rsid w:val="005370E0"/>
  </w:style>
  <w:style w:type="paragraph" w:styleId="BodyText">
    <w:name w:val="Body Text"/>
    <w:basedOn w:val="Normal"/>
    <w:rsid w:val="005370E0"/>
    <w:pPr>
      <w:ind w:right="-54"/>
    </w:pPr>
  </w:style>
  <w:style w:type="paragraph" w:styleId="BodyText2">
    <w:name w:val="Body Text 2"/>
    <w:basedOn w:val="Normal"/>
    <w:rsid w:val="005370E0"/>
    <w:rPr>
      <w:kern w:val="16"/>
      <w:sz w:val="16"/>
    </w:rPr>
  </w:style>
  <w:style w:type="paragraph" w:styleId="DocumentMap">
    <w:name w:val="Document Map"/>
    <w:basedOn w:val="Normal"/>
    <w:semiHidden/>
    <w:rsid w:val="005370E0"/>
    <w:pPr>
      <w:shd w:val="clear" w:color="auto" w:fill="000080"/>
    </w:pPr>
    <w:rPr>
      <w:rFonts w:ascii="Tahoma" w:hAnsi="Tahoma" w:cs="Tahoma"/>
    </w:rPr>
  </w:style>
  <w:style w:type="character" w:styleId="CommentReference">
    <w:name w:val="annotation reference"/>
    <w:semiHidden/>
    <w:rsid w:val="005370E0"/>
    <w:rPr>
      <w:sz w:val="16"/>
      <w:szCs w:val="16"/>
    </w:rPr>
  </w:style>
  <w:style w:type="character" w:customStyle="1" w:styleId="H1Char">
    <w:name w:val="H1 Char"/>
    <w:link w:val="H1"/>
    <w:rsid w:val="005370E0"/>
    <w:rPr>
      <w:rFonts w:ascii="Trebuchet MS" w:hAnsi="Trebuchet MS"/>
      <w:caps/>
      <w:noProof/>
      <w:sz w:val="40"/>
      <w:lang w:val="en-US" w:eastAsia="en-US" w:bidi="ar-SA"/>
    </w:rPr>
  </w:style>
  <w:style w:type="character" w:customStyle="1" w:styleId="H2Char">
    <w:name w:val="H2 Char"/>
    <w:link w:val="H2"/>
    <w:rsid w:val="005370E0"/>
    <w:rPr>
      <w:rFonts w:ascii="Trebuchet MS" w:hAnsi="Trebuchet MS"/>
      <w:b/>
      <w:caps/>
      <w:noProof/>
      <w:sz w:val="22"/>
      <w:lang w:val="en-US" w:eastAsia="en-US" w:bidi="ar-SA"/>
    </w:rPr>
  </w:style>
  <w:style w:type="paragraph" w:customStyle="1" w:styleId="H2SubProgram">
    <w:name w:val="H2 SubProgram"/>
    <w:basedOn w:val="H2"/>
    <w:rsid w:val="005370E0"/>
    <w:pPr>
      <w:jc w:val="center"/>
    </w:pPr>
  </w:style>
  <w:style w:type="paragraph" w:customStyle="1" w:styleId="H3">
    <w:name w:val="H3"/>
    <w:basedOn w:val="Heading3"/>
    <w:next w:val="Normal"/>
    <w:rsid w:val="005370E0"/>
  </w:style>
  <w:style w:type="paragraph" w:customStyle="1" w:styleId="H5">
    <w:name w:val="H5"/>
    <w:basedOn w:val="Heading5"/>
    <w:next w:val="Normal"/>
    <w:rsid w:val="005370E0"/>
  </w:style>
  <w:style w:type="paragraph" w:customStyle="1" w:styleId="H6">
    <w:name w:val="H6"/>
    <w:rsid w:val="005370E0"/>
    <w:pPr>
      <w:spacing w:before="60" w:after="60"/>
    </w:pPr>
    <w:rPr>
      <w:rFonts w:ascii="AvantGarde" w:hAnsi="AvantGarde"/>
      <w:smallCaps/>
      <w:noProof/>
      <w:color w:val="000080"/>
      <w:sz w:val="24"/>
    </w:rPr>
  </w:style>
  <w:style w:type="paragraph" w:customStyle="1" w:styleId="H7b0">
    <w:name w:val="H7b"/>
    <w:basedOn w:val="H7"/>
    <w:rsid w:val="005370E0"/>
    <w:pPr>
      <w:jc w:val="right"/>
      <w:outlineLvl w:val="0"/>
    </w:pPr>
    <w:rPr>
      <w:rFonts w:ascii="Arial" w:hAnsi="Arial"/>
    </w:rPr>
  </w:style>
  <w:style w:type="paragraph" w:customStyle="1" w:styleId="H7B">
    <w:name w:val="H7B"/>
    <w:basedOn w:val="H7"/>
    <w:rsid w:val="005370E0"/>
    <w:pPr>
      <w:numPr>
        <w:numId w:val="5"/>
      </w:numPr>
      <w:tabs>
        <w:tab w:val="left" w:pos="144"/>
      </w:tabs>
    </w:pPr>
  </w:style>
  <w:style w:type="character" w:styleId="Hyperlink">
    <w:name w:val="Hyperlink"/>
    <w:rsid w:val="005370E0"/>
    <w:rPr>
      <w:rFonts w:ascii="Trebuchet MS" w:hAnsi="Trebuchet MS"/>
      <w:color w:val="0000FF"/>
      <w:sz w:val="16"/>
      <w:u w:val="single"/>
    </w:rPr>
  </w:style>
  <w:style w:type="paragraph" w:customStyle="1" w:styleId="NormalB">
    <w:name w:val="NormalB"/>
    <w:basedOn w:val="Normal"/>
    <w:rsid w:val="005370E0"/>
    <w:pPr>
      <w:numPr>
        <w:numId w:val="6"/>
      </w:numPr>
      <w:tabs>
        <w:tab w:val="left" w:pos="144"/>
      </w:tabs>
    </w:pPr>
  </w:style>
  <w:style w:type="character" w:styleId="PageNumber">
    <w:name w:val="page number"/>
    <w:rsid w:val="005370E0"/>
    <w:rPr>
      <w:rFonts w:ascii="Trebuchet MS" w:hAnsi="Trebuchet MS"/>
      <w:sz w:val="16"/>
    </w:rPr>
  </w:style>
  <w:style w:type="paragraph" w:customStyle="1" w:styleId="SubProgramHead">
    <w:name w:val="SubProgramHead"/>
    <w:basedOn w:val="ProgramHead"/>
    <w:rsid w:val="005370E0"/>
    <w:pPr>
      <w:jc w:val="center"/>
    </w:pPr>
  </w:style>
  <w:style w:type="paragraph" w:customStyle="1" w:styleId="SubprogramHead0">
    <w:name w:val="SubprogramHead"/>
    <w:basedOn w:val="ProgramHead"/>
    <w:rsid w:val="005370E0"/>
    <w:pPr>
      <w:jc w:val="center"/>
    </w:pPr>
  </w:style>
  <w:style w:type="table" w:styleId="TableGrid">
    <w:name w:val="Table Grid"/>
    <w:basedOn w:val="TableNormal"/>
    <w:rsid w:val="005370E0"/>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alloonText">
    <w:name w:val="Balloon Text"/>
    <w:basedOn w:val="Normal"/>
    <w:semiHidden/>
    <w:rsid w:val="005370E0"/>
    <w:rPr>
      <w:rFonts w:ascii="Tahoma" w:hAnsi="Tahoma" w:cs="Tahoma"/>
      <w:szCs w:val="16"/>
    </w:rPr>
  </w:style>
  <w:style w:type="paragraph" w:styleId="BodyTextIndent">
    <w:name w:val="Body Text Indent"/>
    <w:basedOn w:val="Normal"/>
    <w:rsid w:val="005370E0"/>
    <w:pPr>
      <w:ind w:left="270"/>
    </w:pPr>
  </w:style>
  <w:style w:type="paragraph" w:customStyle="1" w:styleId="Bullets">
    <w:name w:val="Bullets"/>
    <w:basedOn w:val="Normal"/>
    <w:rsid w:val="005370E0"/>
    <w:pPr>
      <w:jc w:val="left"/>
    </w:pPr>
    <w:rPr>
      <w:rFonts w:ascii="Times New Roman" w:hAnsi="Times New Roman"/>
      <w:sz w:val="22"/>
    </w:rPr>
  </w:style>
  <w:style w:type="paragraph" w:customStyle="1" w:styleId="BulletsDigest">
    <w:name w:val="Bullets Digest"/>
    <w:rsid w:val="005370E0"/>
    <w:pPr>
      <w:numPr>
        <w:numId w:val="4"/>
      </w:numPr>
    </w:pPr>
    <w:rPr>
      <w:sz w:val="24"/>
    </w:rPr>
  </w:style>
  <w:style w:type="character" w:styleId="FollowedHyperlink">
    <w:name w:val="FollowedHyperlink"/>
    <w:rsid w:val="005370E0"/>
    <w:rPr>
      <w:color w:val="800080"/>
      <w:u w:val="single"/>
    </w:rPr>
  </w:style>
  <w:style w:type="character" w:customStyle="1" w:styleId="H4Char">
    <w:name w:val="H4 Char"/>
    <w:link w:val="H4"/>
    <w:rsid w:val="005370E0"/>
    <w:rPr>
      <w:rFonts w:ascii="Trebuchet MS" w:hAnsi="Trebuchet MS"/>
      <w:caps/>
      <w:lang w:val="en-US" w:eastAsia="en-US" w:bidi="ar-SA"/>
    </w:rPr>
  </w:style>
  <w:style w:type="character" w:customStyle="1" w:styleId="Heading3Char">
    <w:name w:val="Heading 3 Char"/>
    <w:link w:val="Heading3"/>
    <w:rsid w:val="005370E0"/>
    <w:rPr>
      <w:rFonts w:ascii="Trebuchet MS" w:hAnsi="Trebuchet MS"/>
      <w:b/>
      <w:sz w:val="18"/>
      <w:lang w:val="en-US" w:eastAsia="en-US" w:bidi="ar-SA"/>
    </w:rPr>
  </w:style>
  <w:style w:type="character" w:customStyle="1" w:styleId="Heading4Char">
    <w:name w:val="Heading 4 Char"/>
    <w:basedOn w:val="Heading3Char"/>
    <w:link w:val="Heading4"/>
    <w:rsid w:val="005370E0"/>
  </w:style>
  <w:style w:type="character" w:styleId="Strong">
    <w:name w:val="Strong"/>
    <w:qFormat/>
    <w:rsid w:val="005370E0"/>
    <w:rPr>
      <w:b/>
      <w:bCs/>
    </w:rPr>
  </w:style>
  <w:style w:type="paragraph" w:styleId="NormalWeb">
    <w:name w:val="Normal (Web)"/>
    <w:basedOn w:val="Normal"/>
    <w:uiPriority w:val="99"/>
    <w:unhideWhenUsed/>
    <w:rsid w:val="00225087"/>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14323786">
      <w:bodyDiv w:val="1"/>
      <w:marLeft w:val="0"/>
      <w:marRight w:val="0"/>
      <w:marTop w:val="0"/>
      <w:marBottom w:val="0"/>
      <w:divBdr>
        <w:top w:val="none" w:sz="0" w:space="0" w:color="auto"/>
        <w:left w:val="none" w:sz="0" w:space="0" w:color="auto"/>
        <w:bottom w:val="none" w:sz="0" w:space="0" w:color="auto"/>
        <w:right w:val="none" w:sz="0" w:space="0" w:color="auto"/>
      </w:divBdr>
    </w:div>
    <w:div w:id="774518825">
      <w:bodyDiv w:val="1"/>
      <w:marLeft w:val="0"/>
      <w:marRight w:val="0"/>
      <w:marTop w:val="0"/>
      <w:marBottom w:val="0"/>
      <w:divBdr>
        <w:top w:val="none" w:sz="0" w:space="0" w:color="auto"/>
        <w:left w:val="none" w:sz="0" w:space="0" w:color="auto"/>
        <w:bottom w:val="none" w:sz="0" w:space="0" w:color="auto"/>
        <w:right w:val="none" w:sz="0" w:space="0" w:color="auto"/>
      </w:divBdr>
    </w:div>
    <w:div w:id="905144408">
      <w:bodyDiv w:val="1"/>
      <w:marLeft w:val="0"/>
      <w:marRight w:val="0"/>
      <w:marTop w:val="0"/>
      <w:marBottom w:val="0"/>
      <w:divBdr>
        <w:top w:val="none" w:sz="0" w:space="0" w:color="auto"/>
        <w:left w:val="none" w:sz="0" w:space="0" w:color="auto"/>
        <w:bottom w:val="none" w:sz="0" w:space="0" w:color="auto"/>
        <w:right w:val="none" w:sz="0" w:space="0" w:color="auto"/>
      </w:divBdr>
    </w:div>
    <w:div w:id="1024555941">
      <w:bodyDiv w:val="1"/>
      <w:marLeft w:val="0"/>
      <w:marRight w:val="0"/>
      <w:marTop w:val="0"/>
      <w:marBottom w:val="0"/>
      <w:divBdr>
        <w:top w:val="none" w:sz="0" w:space="0" w:color="auto"/>
        <w:left w:val="none" w:sz="0" w:space="0" w:color="auto"/>
        <w:bottom w:val="none" w:sz="0" w:space="0" w:color="auto"/>
        <w:right w:val="none" w:sz="0" w:space="0" w:color="auto"/>
      </w:divBdr>
      <w:divsChild>
        <w:div w:id="956369395">
          <w:marLeft w:val="0"/>
          <w:marRight w:val="0"/>
          <w:marTop w:val="0"/>
          <w:marBottom w:val="0"/>
          <w:divBdr>
            <w:top w:val="none" w:sz="0" w:space="0" w:color="auto"/>
            <w:left w:val="none" w:sz="0" w:space="0" w:color="auto"/>
            <w:bottom w:val="none" w:sz="0" w:space="0" w:color="auto"/>
            <w:right w:val="none" w:sz="0" w:space="0" w:color="auto"/>
          </w:divBdr>
          <w:divsChild>
            <w:div w:id="446241001">
              <w:marLeft w:val="0"/>
              <w:marRight w:val="0"/>
              <w:marTop w:val="0"/>
              <w:marBottom w:val="0"/>
              <w:divBdr>
                <w:top w:val="none" w:sz="0" w:space="0" w:color="auto"/>
                <w:left w:val="none" w:sz="0" w:space="0" w:color="auto"/>
                <w:bottom w:val="none" w:sz="0" w:space="0" w:color="auto"/>
                <w:right w:val="none" w:sz="0" w:space="0" w:color="auto"/>
              </w:divBdr>
              <w:divsChild>
                <w:div w:id="1332486233">
                  <w:marLeft w:val="0"/>
                  <w:marRight w:val="0"/>
                  <w:marTop w:val="0"/>
                  <w:marBottom w:val="0"/>
                  <w:divBdr>
                    <w:top w:val="none" w:sz="0" w:space="0" w:color="auto"/>
                    <w:left w:val="none" w:sz="0" w:space="0" w:color="auto"/>
                    <w:bottom w:val="none" w:sz="0" w:space="0" w:color="auto"/>
                    <w:right w:val="none" w:sz="0" w:space="0" w:color="auto"/>
                  </w:divBdr>
                  <w:divsChild>
                    <w:div w:id="181575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2907</Words>
  <Characters>18864</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UNIVERSITY OF CONNECTICUT</vt:lpstr>
    </vt:vector>
  </TitlesOfParts>
  <Company>University of Connecticut</Company>
  <LinksUpToDate>false</LinksUpToDate>
  <CharactersWithSpaces>21728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CONNECTICUT</dc:title>
  <dc:subject/>
  <dc:creator>Reka Wrynn</dc:creator>
  <cp:keywords/>
  <cp:lastModifiedBy>Kerry Kelley</cp:lastModifiedBy>
  <cp:revision>23</cp:revision>
  <cp:lastPrinted>2012-09-28T16:14:00Z</cp:lastPrinted>
  <dcterms:created xsi:type="dcterms:W3CDTF">2013-01-09T14:47:00Z</dcterms:created>
  <dcterms:modified xsi:type="dcterms:W3CDTF">2013-01-23T14:06:00Z</dcterms:modified>
</cp:coreProperties>
</file>