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04" w:rsidRDefault="00A328AB">
      <w:pPr>
        <w:pStyle w:val="H1"/>
        <w:rPr>
          <w:rFonts w:ascii="Arial" w:hAnsi="Arial"/>
          <w:smallCaps/>
          <w:noProof w:val="0"/>
        </w:rPr>
      </w:pPr>
      <w:r>
        <w:t xml:space="preserve">Secretary of the State </w:t>
      </w:r>
    </w:p>
    <w:p w:rsidR="00444E04" w:rsidRDefault="00444E04" w:rsidP="003836E9">
      <w:pPr>
        <w:pStyle w:val="H2"/>
      </w:pPr>
      <w:r>
        <w:t xml:space="preserve">Agency Description </w:t>
      </w:r>
      <w:r w:rsidR="009C7E48">
        <w:fldChar w:fldCharType="begin"/>
      </w:r>
      <w:r>
        <w:instrText xml:space="preserve"> XE "Secretary of the State" </w:instrText>
      </w:r>
      <w:r w:rsidR="009C7E48">
        <w:fldChar w:fldCharType="end"/>
      </w:r>
    </w:p>
    <w:p w:rsidR="00444E04" w:rsidRDefault="00444E04">
      <w:pPr>
        <w:pStyle w:val="H2"/>
        <w:sectPr w:rsidR="00444E04">
          <w:headerReference w:type="even" r:id="rId8"/>
          <w:headerReference w:type="default" r:id="rId9"/>
          <w:footerReference w:type="even" r:id="rId10"/>
          <w:footerReference w:type="default" r:id="rId11"/>
          <w:type w:val="continuous"/>
          <w:pgSz w:w="12240" w:h="15840" w:code="1"/>
          <w:pgMar w:top="864" w:right="720" w:bottom="1152" w:left="720" w:header="432" w:footer="288" w:gutter="216"/>
          <w:cols w:space="432"/>
        </w:sectPr>
      </w:pPr>
    </w:p>
    <w:p w:rsidR="00444E04" w:rsidRDefault="00444E04">
      <w:r>
        <w:lastRenderedPageBreak/>
        <w:t xml:space="preserve">The Secretary of the State is an elected constitutional officer who is the repository and resource for a variety of public records and documents </w:t>
      </w:r>
      <w:r w:rsidR="00851FD5">
        <w:t>relating to the</w:t>
      </w:r>
      <w:r>
        <w:t xml:space="preserve"> legislat</w:t>
      </w:r>
      <w:r w:rsidR="00851FD5">
        <w:t>ure</w:t>
      </w:r>
      <w:r>
        <w:t xml:space="preserve">, business, uniform commercial code, and elections.  </w:t>
      </w:r>
    </w:p>
    <w:p w:rsidR="00444E04" w:rsidRDefault="00444E04">
      <w:r>
        <w:t xml:space="preserve">The Secretary is the </w:t>
      </w:r>
      <w:r w:rsidR="00C73537">
        <w:t>Commissioner of Elections and</w:t>
      </w:r>
      <w:r>
        <w:t xml:space="preserve"> the</w:t>
      </w:r>
      <w:r w:rsidR="00C73537">
        <w:t xml:space="preserve"> keeper of the</w:t>
      </w:r>
      <w:r>
        <w:t xml:space="preserve"> Great Seal of the State</w:t>
      </w:r>
      <w:r w:rsidR="00C73537">
        <w:t>.</w:t>
      </w:r>
      <w:r>
        <w:t xml:space="preserve"> The Secretary grants</w:t>
      </w:r>
      <w:r w:rsidR="00873765">
        <w:t xml:space="preserve"> commissions to notaries </w:t>
      </w:r>
      <w:r w:rsidR="00873765">
        <w:lastRenderedPageBreak/>
        <w:t>public and</w:t>
      </w:r>
      <w:r>
        <w:t xml:space="preserve"> publishes the </w:t>
      </w:r>
      <w:r>
        <w:rPr>
          <w:i/>
        </w:rPr>
        <w:t>State Register and Manual</w:t>
      </w:r>
      <w:r>
        <w:t xml:space="preserve"> (Blue Book).  The Secretary oversees compliance with the federal "Motor Voter" law and promotes other voter registration efforts in both the public and private sectors. </w:t>
      </w:r>
    </w:p>
    <w:p w:rsidR="00444E04" w:rsidRDefault="00444E04">
      <w:pPr>
        <w:sectPr w:rsidR="00444E04">
          <w:type w:val="continuous"/>
          <w:pgSz w:w="12240" w:h="15840" w:code="1"/>
          <w:pgMar w:top="864" w:right="720" w:bottom="1152" w:left="720" w:header="432" w:footer="288" w:gutter="216"/>
          <w:cols w:num="2" w:space="432"/>
        </w:sectPr>
      </w:pPr>
    </w:p>
    <w:p w:rsidR="00444E04" w:rsidRDefault="00444E04" w:rsidP="00A328AB">
      <w:pPr>
        <w:spacing w:after="0"/>
      </w:pPr>
    </w:p>
    <w:p w:rsidR="00222AEE" w:rsidRDefault="00222AEE" w:rsidP="00A328AB">
      <w:pPr>
        <w:spacing w:after="0"/>
      </w:pPr>
    </w:p>
    <w:p w:rsidR="00444E04" w:rsidRDefault="009C7E48">
      <w:pPr>
        <w:pStyle w:val="ProgramHead"/>
      </w:pPr>
      <w:r>
        <w:fldChar w:fldCharType="begin"/>
      </w:r>
      <w:r w:rsidR="00444E04">
        <w:instrText xml:space="preserve"> XE "SOS12500 13013" </w:instrText>
      </w:r>
      <w:r>
        <w:fldChar w:fldCharType="end"/>
      </w:r>
      <w:r w:rsidR="00444E04">
        <w:t xml:space="preserve">Commercial Recording </w:t>
      </w:r>
    </w:p>
    <w:p w:rsidR="00554EE8" w:rsidRDefault="00554EE8">
      <w:pPr>
        <w:pStyle w:val="ProgramHead"/>
        <w:sectPr w:rsidR="00554EE8">
          <w:headerReference w:type="default" r:id="rId12"/>
          <w:footerReference w:type="default" r:id="rId13"/>
          <w:type w:val="continuous"/>
          <w:pgSz w:w="12240" w:h="15840" w:code="1"/>
          <w:pgMar w:top="864" w:right="720" w:bottom="1152" w:left="720" w:header="432" w:footer="288" w:gutter="216"/>
          <w:cols w:space="720"/>
        </w:sectPr>
      </w:pPr>
    </w:p>
    <w:p w:rsidR="002A12F6" w:rsidRPr="002A12F6" w:rsidRDefault="00444E04" w:rsidP="002A12F6">
      <w:pPr>
        <w:pStyle w:val="Heading2"/>
      </w:pPr>
      <w:r>
        <w:lastRenderedPageBreak/>
        <w:t>Statutory Reference</w:t>
      </w:r>
    </w:p>
    <w:p w:rsidR="00444E04" w:rsidRDefault="00444E04" w:rsidP="002A12F6">
      <w:r>
        <w:t xml:space="preserve"> C.G.S. Titles 33, 34, 35 </w:t>
      </w:r>
      <w:proofErr w:type="gramStart"/>
      <w:r>
        <w:t>et</w:t>
      </w:r>
      <w:proofErr w:type="gramEnd"/>
      <w:r>
        <w:t xml:space="preserve"> al</w:t>
      </w:r>
      <w:r w:rsidR="00374B40">
        <w:t>.</w:t>
      </w:r>
    </w:p>
    <w:p w:rsidR="00444E04" w:rsidRDefault="00444E04" w:rsidP="002A12F6">
      <w:pPr>
        <w:pStyle w:val="Heading2"/>
      </w:pPr>
      <w:r>
        <w:t>Statement of Need and Program Objective</w:t>
      </w:r>
    </w:p>
    <w:p w:rsidR="00C73537" w:rsidRPr="00EC1EAF" w:rsidRDefault="00C73537" w:rsidP="00C73537">
      <w:pPr>
        <w:rPr>
          <w:szCs w:val="18"/>
        </w:rPr>
      </w:pPr>
      <w:r w:rsidRPr="00C47452">
        <w:rPr>
          <w:szCs w:val="18"/>
        </w:rPr>
        <w:t>To make information available to the public regarding corporations, limited partnerships, limited liability companies, statutory trusts, limited liability partnerships, Uniform Commercial Code and trademarks by reviewing, recording, copying, computerizing, and certifying documents for and of public record.</w:t>
      </w:r>
      <w:r>
        <w:rPr>
          <w:szCs w:val="18"/>
        </w:rPr>
        <w:t xml:space="preserve">  </w:t>
      </w:r>
      <w:proofErr w:type="gramStart"/>
      <w:r w:rsidRPr="00EC1EAF">
        <w:rPr>
          <w:szCs w:val="18"/>
        </w:rPr>
        <w:t>To facilitate and foster the growth of business in the state</w:t>
      </w:r>
      <w:r>
        <w:rPr>
          <w:szCs w:val="18"/>
        </w:rPr>
        <w:t>,</w:t>
      </w:r>
      <w:r w:rsidRPr="00EC1EAF">
        <w:rPr>
          <w:szCs w:val="18"/>
        </w:rPr>
        <w:t xml:space="preserve"> by partnering with private industry, trade organizations, the bar association, and other public and private agencies and organizations in various outreach and advocacy roles.</w:t>
      </w:r>
      <w:proofErr w:type="gramEnd"/>
    </w:p>
    <w:p w:rsidR="00C73537" w:rsidRPr="00EC1EAF" w:rsidRDefault="00C73537" w:rsidP="00C73537">
      <w:pPr>
        <w:pStyle w:val="Heading2"/>
      </w:pPr>
      <w:r w:rsidRPr="00EC1EAF">
        <w:t>Program Description</w:t>
      </w:r>
    </w:p>
    <w:p w:rsidR="00C73537" w:rsidRDefault="00C73537" w:rsidP="00C73537">
      <w:r w:rsidRPr="00EC1EAF">
        <w:t>The major activities and responsibilities</w:t>
      </w:r>
      <w:r>
        <w:t xml:space="preserve"> of the division include generating and </w:t>
      </w:r>
      <w:r w:rsidRPr="00DA2DA8">
        <w:t>transmitting</w:t>
      </w:r>
      <w:r>
        <w:t xml:space="preserve"> annual reports to businesses of record; reviewing submitted documents for compliance with statutes; </w:t>
      </w:r>
      <w:r>
        <w:lastRenderedPageBreak/>
        <w:t>receiving records and forwarding writs, summonses and complaints; creating and updating data records of businesses; and handling public inquiries.</w:t>
      </w:r>
    </w:p>
    <w:p w:rsidR="00C73537" w:rsidRDefault="00C73537" w:rsidP="00C73537">
      <w:r>
        <w:t xml:space="preserve">The division reviews documents submitted for </w:t>
      </w:r>
      <w:proofErr w:type="gramStart"/>
      <w:r>
        <w:t>filing,</w:t>
      </w:r>
      <w:proofErr w:type="gramEnd"/>
      <w:r>
        <w:t xml:space="preserve"> </w:t>
      </w:r>
      <w:r w:rsidRPr="00DA2DA8">
        <w:t>provides</w:t>
      </w:r>
      <w:r>
        <w:t xml:space="preserve"> certified copies and legal existence certificates; verifies funds deposited at the time of document review; and reviews and records all Uniform Commercial Code documents such as financial statements, amendments, </w:t>
      </w:r>
      <w:r w:rsidRPr="00DA2DA8">
        <w:t>judgment liens,</w:t>
      </w:r>
      <w:r>
        <w:t xml:space="preserve"> notices of attachment and vessel liens.  The division also identifies and investigates foreign businesses liable for penalties and past due license fees, if applicable, for transacting business in Connecticut prior to obtaining a certificate of authority to do so.  The division assesses penalties, monitors and processes payments, issues demand letters, </w:t>
      </w:r>
      <w:proofErr w:type="gramStart"/>
      <w:r>
        <w:t>reviews</w:t>
      </w:r>
      <w:proofErr w:type="gramEnd"/>
      <w:r>
        <w:t xml:space="preserve"> dispute letters, and recommends proceedings to be initiated by the </w:t>
      </w:r>
      <w:smartTag w:uri="urn:schemas-microsoft-com:office:smarttags" w:element="PersonName">
        <w:r>
          <w:t>Attorney General</w:t>
        </w:r>
      </w:smartTag>
      <w:r>
        <w:t>'s Office.  The division also administers the Address Confidentiality Program.</w:t>
      </w:r>
    </w:p>
    <w:p w:rsidR="00444E04" w:rsidRDefault="00444E04">
      <w:pPr>
        <w:sectPr w:rsidR="00444E04">
          <w:type w:val="continuous"/>
          <w:pgSz w:w="12240" w:h="15840" w:code="1"/>
          <w:pgMar w:top="864" w:right="720" w:bottom="1152" w:left="720" w:header="432" w:footer="288" w:gutter="216"/>
          <w:cols w:num="2" w:space="432"/>
        </w:sectPr>
      </w:pPr>
    </w:p>
    <w:p w:rsidR="00554EE8" w:rsidRDefault="00554EE8" w:rsidP="00A328AB">
      <w:pPr>
        <w:spacing w:after="0"/>
      </w:pPr>
    </w:p>
    <w:p w:rsidR="00444E04" w:rsidRDefault="009C7E48">
      <w:pPr>
        <w:pStyle w:val="ProgramHead"/>
      </w:pPr>
      <w:r>
        <w:fldChar w:fldCharType="begin"/>
      </w:r>
      <w:r w:rsidR="00444E04">
        <w:instrText xml:space="preserve"> XE "SOS12500 29202" </w:instrText>
      </w:r>
      <w:r>
        <w:fldChar w:fldCharType="end"/>
      </w:r>
      <w:r w:rsidR="00444E04">
        <w:t xml:space="preserve">LEGISLATION AND ELECTIONS ADMINISTRATION DIVISION </w:t>
      </w:r>
    </w:p>
    <w:p w:rsidR="00444E04" w:rsidRDefault="00444E04">
      <w:pPr>
        <w:pStyle w:val="H4"/>
        <w:sectPr w:rsidR="00444E04">
          <w:headerReference w:type="default" r:id="rId14"/>
          <w:type w:val="continuous"/>
          <w:pgSz w:w="12240" w:h="15840" w:code="1"/>
          <w:pgMar w:top="864" w:right="720" w:bottom="1152" w:left="720" w:header="432" w:footer="288" w:gutter="216"/>
          <w:cols w:space="720"/>
        </w:sectPr>
      </w:pPr>
    </w:p>
    <w:p w:rsidR="00444E04" w:rsidRDefault="00444E04" w:rsidP="002A12F6">
      <w:pPr>
        <w:pStyle w:val="Heading2"/>
      </w:pPr>
      <w:r>
        <w:lastRenderedPageBreak/>
        <w:t xml:space="preserve">Statutory Reference </w:t>
      </w:r>
    </w:p>
    <w:p w:rsidR="00444E04" w:rsidRDefault="00444E04">
      <w:proofErr w:type="gramStart"/>
      <w:r>
        <w:t>C.G.S. Sections 9-3 and 9-4 et al; Article Third State Constitution</w:t>
      </w:r>
      <w:r w:rsidR="00374B40">
        <w:t>.</w:t>
      </w:r>
      <w:proofErr w:type="gramEnd"/>
    </w:p>
    <w:p w:rsidR="00444E04" w:rsidRDefault="00444E04" w:rsidP="002A12F6">
      <w:pPr>
        <w:pStyle w:val="Heading2"/>
      </w:pPr>
      <w:r>
        <w:t xml:space="preserve">Statement of Need and Program Objectives </w:t>
      </w:r>
    </w:p>
    <w:p w:rsidR="00444E04" w:rsidRDefault="00444E04">
      <w:r>
        <w:t>To preserve the integrity and ensure the accuracy of Connecticut's elections, primaries, and referenda through timely communications and training for election officials concerning their duties; approval of tamper resistant voting systems; monitoring implementation of absentee ballot and voter registration laws; tabulation of vote totals for state and district offices and coordination of voter registration and outreach efforts aimed at young people and other voters.  To increase the availability of information to the public by reviewing, recording, and filing a variety of documents including all bills, acts, and resolutions of the General Assembly</w:t>
      </w:r>
      <w:r w:rsidR="003051FA">
        <w:t>.</w:t>
      </w:r>
      <w:r>
        <w:t xml:space="preserve"> </w:t>
      </w:r>
    </w:p>
    <w:p w:rsidR="00444E04" w:rsidRDefault="00444E04" w:rsidP="002A12F6">
      <w:pPr>
        <w:pStyle w:val="Heading2"/>
      </w:pPr>
      <w:r>
        <w:t xml:space="preserve">Program Description </w:t>
      </w:r>
    </w:p>
    <w:p w:rsidR="00B724F3" w:rsidRDefault="00444E04">
      <w:r>
        <w:t>The division administers, interprets and implements all state and federal laws pertaining to election</w:t>
      </w:r>
      <w:r w:rsidR="00DE3F23">
        <w:t>s</w:t>
      </w:r>
      <w:r>
        <w:t xml:space="preserve">, primaries, nominating procedures, and the acquisition and exercise of voting rights.  </w:t>
      </w:r>
    </w:p>
    <w:p w:rsidR="00444E04" w:rsidRDefault="00444E04">
      <w:r>
        <w:t xml:space="preserve">The division also administers and monitors the implementation of the National Voter Registration Act, the Help America Vote Act </w:t>
      </w:r>
      <w:r w:rsidR="0062397F">
        <w:t>(HAVA)</w:t>
      </w:r>
      <w:r w:rsidR="003051FA">
        <w:t>,</w:t>
      </w:r>
      <w:r w:rsidR="0062397F">
        <w:t xml:space="preserve"> </w:t>
      </w:r>
      <w:r w:rsidR="003051FA">
        <w:t>t</w:t>
      </w:r>
      <w:r w:rsidR="00B724F3">
        <w:t xml:space="preserve">he Military and Overseas Voting Act (MOVE) </w:t>
      </w:r>
      <w:r>
        <w:t>and other federally mandated voter registration and election administration laws.  This includes oversight of the development of the content of all election and primary forms including absentee ballot materials and instructions and the implementation of provisional ballot and voter identification programs.</w:t>
      </w:r>
    </w:p>
    <w:p w:rsidR="00444E04" w:rsidRDefault="00444E04">
      <w:r>
        <w:lastRenderedPageBreak/>
        <w:t>In conjunction with local town clerks and registrars, the division provides training for local elected officials and poll workers.  The office regularly convenes conferences and meetings around the state in an attempt to educate the local election officials (including registr</w:t>
      </w:r>
      <w:r w:rsidR="00C47452">
        <w:t>ars</w:t>
      </w:r>
      <w:r>
        <w:t xml:space="preserve"> of voters, town clerks, moderators, and voting machine mechanics) of their statutory responsibilities regarding voter registration and the electoral process.</w:t>
      </w:r>
    </w:p>
    <w:p w:rsidR="00444E04" w:rsidRDefault="00444E04">
      <w:r>
        <w:t>The division also responds to inquiries involving state election and primary law; provides advice to local officials in matters concerning home rule</w:t>
      </w:r>
      <w:r w:rsidR="00DE3F23">
        <w:t>,</w:t>
      </w:r>
      <w:r>
        <w:t xml:space="preserve"> charter revision, and local referenda</w:t>
      </w:r>
      <w:r w:rsidR="00DE3F23">
        <w:t>;</w:t>
      </w:r>
      <w:r>
        <w:t xml:space="preserve"> verifies each municipality’s printed absentee ballot and sample ballots for accuracy and, where serious errors exist, orders the reprinting of such materials.</w:t>
      </w:r>
    </w:p>
    <w:p w:rsidR="00444E04" w:rsidRDefault="00444E04">
      <w:r>
        <w:t xml:space="preserve">In addition, the division is the official keeper of all acts, orders, grants and resolutions of the General Assembly.  The division reviews, records and files all General Assembly bills, acts, and resolutions; transmits all acts passed to the Governor; records executive actions and returns vetoed bills and messages to the General Assembly.  The division certifies all legislation regarding appropriations, bond authorizations, and orders on the Treasurer and notifies members of the General Assembly of veto and special sessions.  </w:t>
      </w:r>
    </w:p>
    <w:p w:rsidR="00444E04" w:rsidRDefault="00444E04">
      <w:r>
        <w:t xml:space="preserve">The division compiles, publishes and distributes the </w:t>
      </w:r>
      <w:r>
        <w:rPr>
          <w:i/>
        </w:rPr>
        <w:t>Connecticut State Register and Manual</w:t>
      </w:r>
      <w:r>
        <w:t xml:space="preserve"> and maintains the “</w:t>
      </w:r>
      <w:r w:rsidR="003051FA">
        <w:t>i</w:t>
      </w:r>
      <w:r>
        <w:t>nteractive” State Register and Manual on the Secretary of the State’s website, updating information on state, local, and federal government on a weekly basis.</w:t>
      </w:r>
    </w:p>
    <w:p w:rsidR="00444E04" w:rsidRDefault="00444E04">
      <w:r>
        <w:lastRenderedPageBreak/>
        <w:t xml:space="preserve">The division records and files approved agency regulations, schedules of state agency meetings, municipal ordinances and </w:t>
      </w:r>
      <w:r>
        <w:lastRenderedPageBreak/>
        <w:t>special acts.</w:t>
      </w:r>
    </w:p>
    <w:p w:rsidR="00444E04" w:rsidRDefault="00444E04">
      <w:r>
        <w:t xml:space="preserve">The division also administers </w:t>
      </w:r>
      <w:smartTag w:uri="urn:schemas-microsoft-com:office:smarttags" w:element="place">
        <w:smartTag w:uri="urn:schemas-microsoft-com:office:smarttags" w:element="State">
          <w:r>
            <w:t>Connecticut</w:t>
          </w:r>
        </w:smartTag>
      </w:smartTag>
      <w:r>
        <w:t xml:space="preserve">’s notary public program. </w:t>
      </w:r>
    </w:p>
    <w:p w:rsidR="00444E04" w:rsidRDefault="00444E04">
      <w:pPr>
        <w:sectPr w:rsidR="00444E04">
          <w:headerReference w:type="even" r:id="rId15"/>
          <w:headerReference w:type="default" r:id="rId16"/>
          <w:footerReference w:type="even" r:id="rId17"/>
          <w:type w:val="continuous"/>
          <w:pgSz w:w="12240" w:h="15840" w:code="1"/>
          <w:pgMar w:top="864" w:right="720" w:bottom="1152" w:left="720" w:header="432" w:footer="288" w:gutter="216"/>
          <w:cols w:num="2" w:space="432"/>
        </w:sectPr>
      </w:pPr>
    </w:p>
    <w:p w:rsidR="00444E04" w:rsidRDefault="00444E04" w:rsidP="00A328AB">
      <w:pPr>
        <w:pStyle w:val="CommentText"/>
        <w:spacing w:after="0"/>
      </w:pPr>
    </w:p>
    <w:p w:rsidR="00444E04" w:rsidRDefault="00444E04" w:rsidP="00A328AB">
      <w:pPr>
        <w:pStyle w:val="CommentText"/>
        <w:spacing w:after="0"/>
      </w:pPr>
    </w:p>
    <w:p w:rsidR="00444E04" w:rsidRDefault="009C7E48">
      <w:pPr>
        <w:pStyle w:val="ProgramHead"/>
      </w:pPr>
      <w:r>
        <w:fldChar w:fldCharType="begin"/>
      </w:r>
      <w:r w:rsidR="00444E04">
        <w:instrText>XE "SOS12500 14000"</w:instrText>
      </w:r>
      <w:r>
        <w:fldChar w:fldCharType="end"/>
      </w:r>
      <w:r w:rsidR="00444E04">
        <w:t xml:space="preserve">Management and Support Services </w:t>
      </w:r>
    </w:p>
    <w:p w:rsidR="00444E04" w:rsidRDefault="00444E04">
      <w:pPr>
        <w:pStyle w:val="H4"/>
        <w:sectPr w:rsidR="00444E04">
          <w:headerReference w:type="default" r:id="rId18"/>
          <w:footerReference w:type="default" r:id="rId19"/>
          <w:type w:val="continuous"/>
          <w:pgSz w:w="12240" w:h="15840" w:code="1"/>
          <w:pgMar w:top="864" w:right="720" w:bottom="1152" w:left="720" w:header="432" w:footer="288" w:gutter="216"/>
          <w:cols w:space="432"/>
        </w:sectPr>
      </w:pPr>
    </w:p>
    <w:p w:rsidR="00444E04" w:rsidRDefault="00444E04" w:rsidP="002A12F6">
      <w:pPr>
        <w:pStyle w:val="Heading2"/>
      </w:pPr>
      <w:r>
        <w:lastRenderedPageBreak/>
        <w:t>Statutory Reference</w:t>
      </w:r>
    </w:p>
    <w:p w:rsidR="00444E04" w:rsidRDefault="00444E04">
      <w:proofErr w:type="gramStart"/>
      <w:r>
        <w:t>C.G.S. Chapter 33; Article Third and Fourth State Constitution</w:t>
      </w:r>
      <w:r w:rsidR="00374B40">
        <w:t>.</w:t>
      </w:r>
      <w:proofErr w:type="gramEnd"/>
      <w:r>
        <w:t xml:space="preserve"> </w:t>
      </w:r>
    </w:p>
    <w:p w:rsidR="00444E04" w:rsidRDefault="00444E04" w:rsidP="002A12F6">
      <w:pPr>
        <w:pStyle w:val="Heading2"/>
      </w:pPr>
      <w:r>
        <w:t xml:space="preserve">Statement of Need and Program Objective </w:t>
      </w:r>
    </w:p>
    <w:p w:rsidR="002A12F6" w:rsidRDefault="00444E04" w:rsidP="002A12F6">
      <w:proofErr w:type="gramStart"/>
      <w:r>
        <w:t>To support the Secretary of the State in the organization, direction, and control of all office operations.</w:t>
      </w:r>
      <w:proofErr w:type="gramEnd"/>
    </w:p>
    <w:p w:rsidR="00444E04" w:rsidRDefault="00444E04" w:rsidP="002A12F6">
      <w:pPr>
        <w:pStyle w:val="Heading2"/>
      </w:pPr>
      <w:r>
        <w:lastRenderedPageBreak/>
        <w:t>Program Description</w:t>
      </w:r>
    </w:p>
    <w:p w:rsidR="00DE3F23" w:rsidRDefault="00444E04">
      <w:pPr>
        <w:rPr>
          <w:bCs/>
        </w:rPr>
      </w:pPr>
      <w:r>
        <w:t>The program provides for the overall coordination of the office by performing budget, human resources, affirmative action, payroll, accounting, training, publication distribution/sales, public communication,</w:t>
      </w:r>
      <w:r w:rsidR="00DE3F23">
        <w:t xml:space="preserve"> and</w:t>
      </w:r>
      <w:r>
        <w:t xml:space="preserve"> revenue deposit</w:t>
      </w:r>
      <w:r w:rsidR="00DE3F23">
        <w:t xml:space="preserve">.  The division also is responsible for </w:t>
      </w:r>
      <w:r>
        <w:t>information technology support</w:t>
      </w:r>
      <w:r>
        <w:rPr>
          <w:bCs/>
        </w:rPr>
        <w:t>.</w:t>
      </w:r>
    </w:p>
    <w:p w:rsidR="00444E04" w:rsidRDefault="00444E04">
      <w:pPr>
        <w:sectPr w:rsidR="00444E04">
          <w:type w:val="continuous"/>
          <w:pgSz w:w="12240" w:h="15840" w:code="1"/>
          <w:pgMar w:top="864" w:right="720" w:bottom="1152" w:left="720" w:header="432" w:footer="288" w:gutter="216"/>
          <w:cols w:num="2" w:space="432"/>
        </w:sectPr>
      </w:pPr>
    </w:p>
    <w:p w:rsidR="00444E04" w:rsidRDefault="00444E04" w:rsidP="00A328AB">
      <w:pPr>
        <w:pStyle w:val="CommentText"/>
        <w:spacing w:after="0"/>
      </w:pPr>
    </w:p>
    <w:p w:rsidR="00EA1EBE" w:rsidRPr="00676FFC" w:rsidRDefault="009C7E48" w:rsidP="00EA1EBE">
      <w:pPr>
        <w:pStyle w:val="ProgramHead"/>
      </w:pPr>
      <w:r>
        <w:fldChar w:fldCharType="begin"/>
      </w:r>
      <w:r w:rsidR="00EA1EBE" w:rsidRPr="00676FFC">
        <w:instrText>xe "</w:instrText>
      </w:r>
      <w:r w:rsidR="00E02292">
        <w:instrText>SOS12500</w:instrText>
      </w:r>
      <w:r w:rsidR="00EA1EBE" w:rsidRPr="00676FFC">
        <w:instrText xml:space="preserve"> 29137"</w:instrText>
      </w:r>
      <w:r>
        <w:fldChar w:fldCharType="end"/>
      </w:r>
      <w:r w:rsidR="00EA1EBE">
        <w:t>board of accountancy</w:t>
      </w:r>
      <w:r w:rsidR="00EA1EBE" w:rsidRPr="00676FFC">
        <w:t xml:space="preserve"> </w:t>
      </w:r>
    </w:p>
    <w:p w:rsidR="00EA1EBE" w:rsidRPr="00676FFC" w:rsidRDefault="00EA1EBE" w:rsidP="00EA1EBE">
      <w:pPr>
        <w:pStyle w:val="ProgramHead"/>
        <w:sectPr w:rsidR="00EA1EBE" w:rsidRPr="00676FFC">
          <w:headerReference w:type="default" r:id="rId20"/>
          <w:type w:val="continuous"/>
          <w:pgSz w:w="12240" w:h="15840" w:code="1"/>
          <w:pgMar w:top="864" w:right="720" w:bottom="1152" w:left="720" w:header="432" w:footer="288" w:gutter="216"/>
          <w:cols w:space="720"/>
        </w:sectPr>
      </w:pPr>
    </w:p>
    <w:p w:rsidR="00EA1EBE" w:rsidRPr="00D9109C" w:rsidRDefault="00EA1EBE" w:rsidP="00EA1EBE">
      <w:pPr>
        <w:pStyle w:val="Heading2"/>
      </w:pPr>
      <w:r w:rsidRPr="00D9109C">
        <w:lastRenderedPageBreak/>
        <w:t xml:space="preserve">Statutory Reference </w:t>
      </w:r>
    </w:p>
    <w:p w:rsidR="00EA1EBE" w:rsidRDefault="00EA1EBE" w:rsidP="00EA1EBE">
      <w:r>
        <w:t>C.G.S. Chapter 389.</w:t>
      </w:r>
    </w:p>
    <w:p w:rsidR="00EA1EBE" w:rsidRDefault="00EA1EBE" w:rsidP="00EA1EBE">
      <w:pPr>
        <w:pStyle w:val="Heading2"/>
      </w:pPr>
      <w:r>
        <w:t xml:space="preserve">Statement of Need and Program Objectives </w:t>
      </w:r>
    </w:p>
    <w:p w:rsidR="00EA1EBE" w:rsidRDefault="00EA1EBE" w:rsidP="00EA1EBE">
      <w:r>
        <w:t>To protect the users of services rendered by Connecticut licensed accountants by regulating the authorized practice of public accountancy by certified public accountants and the unauthorized practice of public accountancy by unlicensed individuals and firms.</w:t>
      </w:r>
    </w:p>
    <w:p w:rsidR="00EA1EBE" w:rsidRDefault="00EA1EBE" w:rsidP="00EA1EBE">
      <w:pPr>
        <w:pStyle w:val="Heading2"/>
      </w:pPr>
      <w:r>
        <w:t>Program Description</w:t>
      </w:r>
    </w:p>
    <w:p w:rsidR="00EA1EBE" w:rsidRDefault="00EA1EBE" w:rsidP="00EA1EBE">
      <w:r>
        <w:t xml:space="preserve">Through its licensing, continuing education, peer review, and examination activities, the Board of Accountancy ensures that </w:t>
      </w:r>
      <w:r>
        <w:lastRenderedPageBreak/>
        <w:t>qualified individuals are granted the certificate for public accountants and that they continue to be current with the most recent developments in the accounting field. If there are difficulties encountered by a consumer with a licensed accountant or firm, the board investigates all complaints to protect the public.</w:t>
      </w:r>
    </w:p>
    <w:p w:rsidR="00EA1EBE" w:rsidRDefault="00EA1EBE" w:rsidP="00EA1EBE">
      <w:r>
        <w:t xml:space="preserve">Allegations of violations are received and investigated.  Formal hearings or settlements may result in suspension, revocation, reprimand, probation or censure of a respondent’s </w:t>
      </w:r>
      <w:smartTag w:uri="urn:schemas-microsoft-com:office:smarttags" w:element="place">
        <w:r>
          <w:t>Connecticut</w:t>
        </w:r>
      </w:smartTag>
      <w:r>
        <w:t xml:space="preserve"> certificate, license or permit or the issuance of an Order of Immediate Discontinuance in the case of unauthorized practice and use of title.  Civil penalties of up to $50,000 may be imposed.</w:t>
      </w:r>
    </w:p>
    <w:p w:rsidR="00F93EAF" w:rsidRDefault="00F93EAF" w:rsidP="00EA1EBE">
      <w:pPr>
        <w:sectPr w:rsidR="00F93EAF" w:rsidSect="00F93EAF">
          <w:type w:val="continuous"/>
          <w:pgSz w:w="12240" w:h="15840" w:code="1"/>
          <w:pgMar w:top="864" w:right="720" w:bottom="1152" w:left="720" w:header="432" w:footer="288" w:gutter="216"/>
          <w:cols w:num="2" w:space="432"/>
          <w:docGrid w:linePitch="360"/>
        </w:sectPr>
      </w:pPr>
    </w:p>
    <w:p w:rsidR="0040749D" w:rsidRDefault="0040749D" w:rsidP="00EA1EBE"/>
    <w:p w:rsidR="00EA1EBE" w:rsidRDefault="00EA1EBE" w:rsidP="00EA1EBE">
      <w:pPr>
        <w:sectPr w:rsidR="00EA1EBE" w:rsidSect="00EA1EBE">
          <w:type w:val="continuous"/>
          <w:pgSz w:w="12240" w:h="15840" w:code="1"/>
          <w:pgMar w:top="864" w:right="720" w:bottom="1152" w:left="720" w:header="432" w:footer="288" w:gutter="216"/>
          <w:cols w:num="2" w:space="720"/>
          <w:docGrid w:linePitch="360"/>
        </w:sectPr>
      </w:pPr>
    </w:p>
    <w:p w:rsidR="00EA1EBE" w:rsidRDefault="00EA1EBE" w:rsidP="00EA1EBE"/>
    <w:p w:rsidR="00572C8F" w:rsidRDefault="00572C8F" w:rsidP="00A328AB">
      <w:pPr>
        <w:pStyle w:val="CommentText"/>
        <w:spacing w:after="0"/>
      </w:pPr>
    </w:p>
    <w:sectPr w:rsidR="00572C8F" w:rsidSect="00012BFA">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EBE" w:rsidRDefault="00EA1EBE">
      <w:r>
        <w:separator/>
      </w:r>
    </w:p>
  </w:endnote>
  <w:endnote w:type="continuationSeparator" w:id="0">
    <w:p w:rsidR="00EA1EBE" w:rsidRDefault="00EA1E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9C7E48">
    <w:pPr>
      <w:pStyle w:val="Footer"/>
      <w:framePr w:wrap="around" w:vAnchor="text" w:hAnchor="margin" w:xAlign="center" w:y="1"/>
      <w:rPr>
        <w:rStyle w:val="PageNumber"/>
      </w:rPr>
    </w:pPr>
    <w:r>
      <w:rPr>
        <w:rStyle w:val="PageNumber"/>
      </w:rPr>
      <w:fldChar w:fldCharType="begin"/>
    </w:r>
    <w:r w:rsidR="00EA1EBE">
      <w:rPr>
        <w:rStyle w:val="PageNumber"/>
      </w:rPr>
      <w:instrText xml:space="preserve">PAGE  </w:instrText>
    </w:r>
    <w:r>
      <w:rPr>
        <w:rStyle w:val="PageNumber"/>
      </w:rPr>
      <w:fldChar w:fldCharType="separate"/>
    </w:r>
    <w:r w:rsidR="00EA1EBE">
      <w:rPr>
        <w:rStyle w:val="PageNumber"/>
        <w:noProof/>
      </w:rPr>
      <w:t>2</w:t>
    </w:r>
    <w:r>
      <w:rPr>
        <w:rStyle w:val="PageNumber"/>
      </w:rPr>
      <w:fldChar w:fldCharType="end"/>
    </w:r>
  </w:p>
  <w:p w:rsidR="00EA1EBE" w:rsidRDefault="00EA1EBE">
    <w:pPr>
      <w:pStyle w:val="Footer"/>
      <w:tabs>
        <w:tab w:val="right" w:pos="10530"/>
      </w:tabs>
      <w:jc w:val="left"/>
    </w:pPr>
    <w:r>
      <w:t>Secretary of the State</w:t>
    </w:r>
    <w:r>
      <w:tab/>
      <w:t>General Government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9C7E48">
    <w:pPr>
      <w:pStyle w:val="Footer"/>
      <w:framePr w:wrap="around" w:vAnchor="text" w:hAnchor="margin" w:xAlign="center" w:y="1"/>
      <w:rPr>
        <w:rStyle w:val="PageNumber"/>
      </w:rPr>
    </w:pPr>
    <w:r>
      <w:rPr>
        <w:rStyle w:val="PageNumber"/>
      </w:rPr>
      <w:fldChar w:fldCharType="begin"/>
    </w:r>
    <w:r w:rsidR="00EA1EBE">
      <w:rPr>
        <w:rStyle w:val="PageNumber"/>
      </w:rPr>
      <w:instrText xml:space="preserve">PAGE  </w:instrText>
    </w:r>
    <w:r>
      <w:rPr>
        <w:rStyle w:val="PageNumber"/>
      </w:rPr>
      <w:fldChar w:fldCharType="separate"/>
    </w:r>
    <w:r w:rsidR="005334C2">
      <w:rPr>
        <w:rStyle w:val="PageNumber"/>
        <w:noProof/>
      </w:rPr>
      <w:t>1</w:t>
    </w:r>
    <w:r>
      <w:rPr>
        <w:rStyle w:val="PageNumber"/>
      </w:rPr>
      <w:fldChar w:fldCharType="end"/>
    </w:r>
  </w:p>
  <w:p w:rsidR="00EA1EBE" w:rsidRDefault="00EA1EBE">
    <w:pPr>
      <w:pStyle w:val="Footer"/>
      <w:tabs>
        <w:tab w:val="right" w:pos="10530"/>
      </w:tabs>
      <w:jc w:val="both"/>
    </w:pPr>
    <w:r>
      <w:t>General Government</w:t>
    </w:r>
    <w:r>
      <w:tab/>
      <w:t>Secretary of the State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EA1EBE">
    <w:pPr>
      <w:pStyle w:val="Footer"/>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9C7E48">
    <w:pPr>
      <w:pStyle w:val="Footer"/>
      <w:framePr w:wrap="around" w:vAnchor="text" w:hAnchor="margin" w:xAlign="center" w:y="1"/>
      <w:rPr>
        <w:rStyle w:val="PageNumber"/>
      </w:rPr>
    </w:pPr>
    <w:r>
      <w:rPr>
        <w:rStyle w:val="PageNumber"/>
      </w:rPr>
      <w:fldChar w:fldCharType="begin"/>
    </w:r>
    <w:r w:rsidR="00EA1EBE">
      <w:rPr>
        <w:rStyle w:val="PageNumber"/>
      </w:rPr>
      <w:instrText xml:space="preserve">PAGE  </w:instrText>
    </w:r>
    <w:r>
      <w:rPr>
        <w:rStyle w:val="PageNumber"/>
      </w:rPr>
      <w:fldChar w:fldCharType="separate"/>
    </w:r>
    <w:r w:rsidR="005334C2">
      <w:rPr>
        <w:rStyle w:val="PageNumber"/>
        <w:noProof/>
      </w:rPr>
      <w:t>2</w:t>
    </w:r>
    <w:r>
      <w:rPr>
        <w:rStyle w:val="PageNumber"/>
      </w:rPr>
      <w:fldChar w:fldCharType="end"/>
    </w:r>
  </w:p>
  <w:p w:rsidR="00EA1EBE" w:rsidRDefault="00EA1EBE">
    <w:pPr>
      <w:pStyle w:val="Footer"/>
      <w:tabs>
        <w:tab w:val="right" w:pos="10530"/>
      </w:tabs>
      <w:jc w:val="left"/>
    </w:pPr>
    <w:r>
      <w:t>Secretary of the State</w:t>
    </w:r>
    <w:r>
      <w:tab/>
      <w:t>General Government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EA1EBE">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EBE" w:rsidRDefault="00EA1EBE">
      <w:r>
        <w:separator/>
      </w:r>
    </w:p>
  </w:footnote>
  <w:footnote w:type="continuationSeparator" w:id="0">
    <w:p w:rsidR="00EA1EBE" w:rsidRDefault="00EA1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EA1EBE">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EA1EBE">
    <w:pPr>
      <w:pStyle w:val="Header"/>
      <w:jc w:val="right"/>
    </w:pPr>
    <w:smartTag w:uri="urn:schemas-microsoft-com:office:smarttags" w:element="PersonName">
      <w:r>
        <w:t>Budget</w:t>
      </w:r>
    </w:smartTag>
    <w:r>
      <w: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EA1EB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EA1EB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EA1EBE">
    <w:pPr>
      <w:pStyle w:val="Header"/>
      <w:jc w:val="left"/>
    </w:pPr>
    <w:smartTag w:uri="urn:schemas-microsoft-com:office:smarttags" w:element="PersonName">
      <w:r>
        <w:t>Budget</w:t>
      </w:r>
    </w:smartTag>
    <w:r>
      <w:t>-In-Detail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EA1EBE">
    <w:pPr>
      <w:pStyle w:val="Header"/>
    </w:pPr>
    <w:r>
      <w:t xml:space="preserve">Secretary of the State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EA1EBE">
    <w:pPr>
      <w:pStyle w:val="Header"/>
    </w:pPr>
    <w:r>
      <w:t xml:space="preserve">Secretary of the State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BE" w:rsidRDefault="00EA1EBE">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activeWritingStyle w:appName="MSWord" w:lang="en-US" w:vendorID="64" w:dllVersion="131078" w:nlCheck="1" w:checkStyle="1"/>
  <w:activeWritingStyle w:appName="MSWord" w:lang="en-US" w:vendorID="64" w:dllVersion="131077" w:nlCheck="1" w:checkStyle="1"/>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B02B0"/>
    <w:rsid w:val="00012BFA"/>
    <w:rsid w:val="000E64C1"/>
    <w:rsid w:val="00151056"/>
    <w:rsid w:val="00222AEE"/>
    <w:rsid w:val="00266420"/>
    <w:rsid w:val="002A12F6"/>
    <w:rsid w:val="002D0CD1"/>
    <w:rsid w:val="002E093C"/>
    <w:rsid w:val="003051FA"/>
    <w:rsid w:val="00374B40"/>
    <w:rsid w:val="003836E9"/>
    <w:rsid w:val="003C143C"/>
    <w:rsid w:val="00403C98"/>
    <w:rsid w:val="0040749D"/>
    <w:rsid w:val="004209A0"/>
    <w:rsid w:val="004238CE"/>
    <w:rsid w:val="00444E04"/>
    <w:rsid w:val="00486D70"/>
    <w:rsid w:val="00491836"/>
    <w:rsid w:val="004B2B38"/>
    <w:rsid w:val="005064C3"/>
    <w:rsid w:val="005334C2"/>
    <w:rsid w:val="00535E00"/>
    <w:rsid w:val="00554EE8"/>
    <w:rsid w:val="00570C1B"/>
    <w:rsid w:val="00572C8F"/>
    <w:rsid w:val="005F0C85"/>
    <w:rsid w:val="0062397F"/>
    <w:rsid w:val="006A307C"/>
    <w:rsid w:val="00840313"/>
    <w:rsid w:val="00851FD5"/>
    <w:rsid w:val="00873765"/>
    <w:rsid w:val="00947193"/>
    <w:rsid w:val="00961B8F"/>
    <w:rsid w:val="00992186"/>
    <w:rsid w:val="009C7E48"/>
    <w:rsid w:val="009D2EA9"/>
    <w:rsid w:val="00A03E92"/>
    <w:rsid w:val="00A172DA"/>
    <w:rsid w:val="00A328AB"/>
    <w:rsid w:val="00AC3D8D"/>
    <w:rsid w:val="00B605B2"/>
    <w:rsid w:val="00B724F3"/>
    <w:rsid w:val="00BB7169"/>
    <w:rsid w:val="00C47452"/>
    <w:rsid w:val="00C73537"/>
    <w:rsid w:val="00D253A1"/>
    <w:rsid w:val="00DE3F23"/>
    <w:rsid w:val="00E018E8"/>
    <w:rsid w:val="00E02292"/>
    <w:rsid w:val="00E25BD5"/>
    <w:rsid w:val="00EA1EBE"/>
    <w:rsid w:val="00EB02B0"/>
    <w:rsid w:val="00F03323"/>
    <w:rsid w:val="00F93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CD1"/>
    <w:pPr>
      <w:spacing w:after="40"/>
      <w:jc w:val="both"/>
    </w:pPr>
    <w:rPr>
      <w:rFonts w:ascii="Calibri" w:hAnsi="Calibri"/>
      <w:sz w:val="18"/>
    </w:rPr>
  </w:style>
  <w:style w:type="paragraph" w:styleId="Heading1">
    <w:name w:val="heading 1"/>
    <w:basedOn w:val="H1"/>
    <w:next w:val="Normal"/>
    <w:qFormat/>
    <w:rsid w:val="002D0CD1"/>
    <w:pPr>
      <w:keepNext/>
      <w:spacing w:after="60"/>
      <w:jc w:val="left"/>
      <w:outlineLvl w:val="0"/>
    </w:pPr>
    <w:rPr>
      <w:kern w:val="28"/>
    </w:rPr>
  </w:style>
  <w:style w:type="paragraph" w:styleId="Heading2">
    <w:name w:val="heading 2"/>
    <w:basedOn w:val="Normal"/>
    <w:next w:val="Normal"/>
    <w:link w:val="Heading2Char"/>
    <w:qFormat/>
    <w:rsid w:val="002D0CD1"/>
    <w:pPr>
      <w:keepNext/>
      <w:spacing w:before="80" w:after="0"/>
      <w:outlineLvl w:val="1"/>
    </w:pPr>
    <w:rPr>
      <w:b/>
      <w:i/>
      <w:color w:val="002D86"/>
      <w:sz w:val="20"/>
    </w:rPr>
  </w:style>
  <w:style w:type="paragraph" w:styleId="Heading3">
    <w:name w:val="heading 3"/>
    <w:basedOn w:val="Normal"/>
    <w:next w:val="Normal"/>
    <w:link w:val="Heading3Char"/>
    <w:qFormat/>
    <w:rsid w:val="002D0CD1"/>
    <w:pPr>
      <w:keepNext/>
      <w:spacing w:after="60"/>
      <w:jc w:val="center"/>
      <w:outlineLvl w:val="2"/>
    </w:pPr>
    <w:rPr>
      <w:b/>
    </w:rPr>
  </w:style>
  <w:style w:type="paragraph" w:styleId="Heading4">
    <w:name w:val="heading 4"/>
    <w:basedOn w:val="Heading3"/>
    <w:next w:val="Normal"/>
    <w:link w:val="Heading4Char"/>
    <w:qFormat/>
    <w:rsid w:val="002D0CD1"/>
    <w:pPr>
      <w:spacing w:before="120" w:after="0"/>
      <w:jc w:val="left"/>
      <w:outlineLvl w:val="3"/>
    </w:pPr>
    <w:rPr>
      <w:b w:val="0"/>
      <w:i/>
    </w:rPr>
  </w:style>
  <w:style w:type="paragraph" w:styleId="Heading5">
    <w:name w:val="heading 5"/>
    <w:basedOn w:val="Normal"/>
    <w:next w:val="Normal"/>
    <w:qFormat/>
    <w:rsid w:val="002D0CD1"/>
    <w:pPr>
      <w:spacing w:before="240" w:after="60"/>
      <w:outlineLvl w:val="4"/>
    </w:pPr>
    <w:rPr>
      <w:sz w:val="22"/>
    </w:rPr>
  </w:style>
  <w:style w:type="paragraph" w:styleId="Heading6">
    <w:name w:val="heading 6"/>
    <w:basedOn w:val="Normal"/>
    <w:next w:val="Normal"/>
    <w:qFormat/>
    <w:rsid w:val="002D0CD1"/>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2D0CD1"/>
    <w:pPr>
      <w:keepNext/>
      <w:outlineLvl w:val="6"/>
    </w:pPr>
    <w:rPr>
      <w:b/>
      <w:u w:val="single"/>
    </w:rPr>
  </w:style>
  <w:style w:type="paragraph" w:styleId="Heading8">
    <w:name w:val="heading 8"/>
    <w:basedOn w:val="Normal"/>
    <w:next w:val="Normal"/>
    <w:qFormat/>
    <w:rsid w:val="002D0CD1"/>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2D0CD1"/>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0CD1"/>
    <w:pPr>
      <w:jc w:val="center"/>
    </w:pPr>
  </w:style>
  <w:style w:type="paragraph" w:styleId="Footer">
    <w:name w:val="footer"/>
    <w:basedOn w:val="Header"/>
    <w:rsid w:val="002D0CD1"/>
  </w:style>
  <w:style w:type="character" w:styleId="PageNumber">
    <w:name w:val="page number"/>
    <w:basedOn w:val="DefaultParagraphFont"/>
    <w:rsid w:val="002D0CD1"/>
    <w:rPr>
      <w:rFonts w:ascii="Trebuchet MS" w:hAnsi="Trebuchet MS"/>
      <w:sz w:val="16"/>
    </w:rPr>
  </w:style>
  <w:style w:type="paragraph" w:customStyle="1" w:styleId="H1">
    <w:name w:val="H1"/>
    <w:next w:val="Normal"/>
    <w:link w:val="H1Char"/>
    <w:rsid w:val="002D0CD1"/>
    <w:pPr>
      <w:spacing w:after="240"/>
      <w:jc w:val="center"/>
    </w:pPr>
    <w:rPr>
      <w:rFonts w:ascii="Calibri" w:hAnsi="Calibri"/>
      <w:caps/>
      <w:noProof/>
      <w:color w:val="002D86"/>
      <w:sz w:val="40"/>
    </w:rPr>
  </w:style>
  <w:style w:type="paragraph" w:customStyle="1" w:styleId="H2">
    <w:name w:val="H2"/>
    <w:basedOn w:val="Normal"/>
    <w:link w:val="H2Char"/>
    <w:rsid w:val="002D0CD1"/>
    <w:pPr>
      <w:pBdr>
        <w:bottom w:val="single" w:sz="4" w:space="1" w:color="808080"/>
      </w:pBdr>
      <w:spacing w:before="120"/>
      <w:jc w:val="left"/>
    </w:pPr>
    <w:rPr>
      <w:caps/>
      <w:noProof/>
      <w:color w:val="002D86"/>
      <w:sz w:val="24"/>
    </w:rPr>
  </w:style>
  <w:style w:type="paragraph" w:customStyle="1" w:styleId="H3">
    <w:name w:val="H3"/>
    <w:basedOn w:val="Heading3"/>
    <w:next w:val="Normal"/>
    <w:rsid w:val="002D0CD1"/>
  </w:style>
  <w:style w:type="paragraph" w:customStyle="1" w:styleId="H4">
    <w:name w:val="H4"/>
    <w:basedOn w:val="Normal"/>
    <w:next w:val="Normal"/>
    <w:link w:val="H4Char"/>
    <w:rsid w:val="002D0CD1"/>
    <w:pPr>
      <w:spacing w:before="80"/>
      <w:jc w:val="left"/>
    </w:pPr>
    <w:rPr>
      <w:caps/>
      <w:color w:val="002291"/>
      <w:sz w:val="20"/>
    </w:rPr>
  </w:style>
  <w:style w:type="paragraph" w:customStyle="1" w:styleId="H5">
    <w:name w:val="H5"/>
    <w:basedOn w:val="Heading5"/>
    <w:next w:val="Normal"/>
    <w:rsid w:val="002D0CD1"/>
  </w:style>
  <w:style w:type="paragraph" w:customStyle="1" w:styleId="H6">
    <w:name w:val="H6"/>
    <w:rsid w:val="002D0CD1"/>
    <w:pPr>
      <w:spacing w:before="60" w:after="60"/>
    </w:pPr>
    <w:rPr>
      <w:rFonts w:ascii="AvantGarde" w:hAnsi="AvantGarde"/>
      <w:smallCaps/>
      <w:noProof/>
      <w:color w:val="000080"/>
      <w:sz w:val="24"/>
    </w:rPr>
  </w:style>
  <w:style w:type="paragraph" w:customStyle="1" w:styleId="H7">
    <w:name w:val="H7"/>
    <w:basedOn w:val="Normal"/>
    <w:rsid w:val="002D0CD1"/>
    <w:rPr>
      <w:sz w:val="16"/>
    </w:rPr>
  </w:style>
  <w:style w:type="character" w:styleId="CommentReference">
    <w:name w:val="annotation reference"/>
    <w:basedOn w:val="DefaultParagraphFont"/>
    <w:semiHidden/>
    <w:rsid w:val="002D0CD1"/>
    <w:rPr>
      <w:sz w:val="16"/>
      <w:szCs w:val="16"/>
    </w:rPr>
  </w:style>
  <w:style w:type="paragraph" w:styleId="CommentText">
    <w:name w:val="annotation text"/>
    <w:basedOn w:val="Normal"/>
    <w:semiHidden/>
    <w:rsid w:val="002D0CD1"/>
    <w:rPr>
      <w:sz w:val="20"/>
    </w:rPr>
  </w:style>
  <w:style w:type="paragraph" w:styleId="BodyTextIndent">
    <w:name w:val="Body Text Indent"/>
    <w:basedOn w:val="Normal"/>
    <w:rsid w:val="002D0CD1"/>
    <w:pPr>
      <w:ind w:left="720"/>
    </w:pPr>
  </w:style>
  <w:style w:type="paragraph" w:styleId="BodyText">
    <w:name w:val="Body Text"/>
    <w:basedOn w:val="Normal"/>
    <w:rsid w:val="002D0CD1"/>
    <w:pPr>
      <w:ind w:right="-54"/>
    </w:pPr>
  </w:style>
  <w:style w:type="paragraph" w:customStyle="1" w:styleId="H2SubProgram">
    <w:name w:val="H2 SubProgram"/>
    <w:basedOn w:val="H2"/>
    <w:rsid w:val="002D0CD1"/>
    <w:pPr>
      <w:jc w:val="center"/>
    </w:pPr>
  </w:style>
  <w:style w:type="paragraph" w:customStyle="1" w:styleId="ProgramHead">
    <w:name w:val="ProgramHead"/>
    <w:basedOn w:val="H2"/>
    <w:rsid w:val="002D0CD1"/>
    <w:pPr>
      <w:pBdr>
        <w:bottom w:val="single" w:sz="2" w:space="1" w:color="BFBFBF"/>
      </w:pBdr>
      <w:spacing w:after="0"/>
    </w:pPr>
  </w:style>
  <w:style w:type="paragraph" w:customStyle="1" w:styleId="SubProgramHead">
    <w:name w:val="SubProgramHead"/>
    <w:basedOn w:val="ProgramHead"/>
    <w:rsid w:val="002D0CD1"/>
    <w:pPr>
      <w:jc w:val="center"/>
    </w:pPr>
  </w:style>
  <w:style w:type="paragraph" w:customStyle="1" w:styleId="H7B">
    <w:name w:val="H7B"/>
    <w:basedOn w:val="H7"/>
    <w:rsid w:val="002D0CD1"/>
    <w:pPr>
      <w:numPr>
        <w:numId w:val="7"/>
      </w:numPr>
      <w:tabs>
        <w:tab w:val="left" w:pos="144"/>
      </w:tabs>
    </w:pPr>
    <w:rPr>
      <w:b/>
      <w:sz w:val="18"/>
    </w:rPr>
  </w:style>
  <w:style w:type="paragraph" w:customStyle="1" w:styleId="NormalB">
    <w:name w:val="NormalB"/>
    <w:basedOn w:val="Normal"/>
    <w:rsid w:val="002D0CD1"/>
    <w:pPr>
      <w:numPr>
        <w:numId w:val="8"/>
      </w:numPr>
      <w:tabs>
        <w:tab w:val="left" w:pos="144"/>
      </w:tabs>
    </w:pPr>
  </w:style>
  <w:style w:type="paragraph" w:customStyle="1" w:styleId="SubprogramHead0">
    <w:name w:val="SubprogramHead"/>
    <w:basedOn w:val="Heading2"/>
    <w:rsid w:val="002D0CD1"/>
    <w:pPr>
      <w:spacing w:before="40"/>
    </w:pPr>
  </w:style>
  <w:style w:type="paragraph" w:styleId="BodyText2">
    <w:name w:val="Body Text 2"/>
    <w:basedOn w:val="Normal"/>
    <w:rsid w:val="002D0CD1"/>
    <w:rPr>
      <w:kern w:val="16"/>
      <w:sz w:val="16"/>
    </w:rPr>
  </w:style>
  <w:style w:type="character" w:styleId="Hyperlink">
    <w:name w:val="Hyperlink"/>
    <w:basedOn w:val="DefaultParagraphFont"/>
    <w:rsid w:val="002D0CD1"/>
    <w:rPr>
      <w:rFonts w:ascii="Calibri" w:hAnsi="Calibri"/>
      <w:color w:val="17365D"/>
      <w:sz w:val="18"/>
      <w:u w:val="single"/>
    </w:rPr>
  </w:style>
  <w:style w:type="paragraph" w:styleId="BodyText3">
    <w:name w:val="Body Text 3"/>
    <w:basedOn w:val="Normal"/>
    <w:rsid w:val="002D0CD1"/>
    <w:pPr>
      <w:spacing w:after="120"/>
    </w:pPr>
  </w:style>
  <w:style w:type="character" w:customStyle="1" w:styleId="H1Char">
    <w:name w:val="H1 Char"/>
    <w:basedOn w:val="DefaultParagraphFont"/>
    <w:link w:val="H1"/>
    <w:rsid w:val="009D2EA9"/>
    <w:rPr>
      <w:rFonts w:ascii="Calibri" w:hAnsi="Calibri"/>
      <w:caps/>
      <w:noProof/>
      <w:color w:val="002D86"/>
      <w:sz w:val="40"/>
    </w:rPr>
  </w:style>
  <w:style w:type="character" w:customStyle="1" w:styleId="H2Char">
    <w:name w:val="H2 Char"/>
    <w:basedOn w:val="H1Char"/>
    <w:link w:val="H2"/>
    <w:rsid w:val="009D2EA9"/>
    <w:rPr>
      <w:sz w:val="24"/>
    </w:rPr>
  </w:style>
  <w:style w:type="paragraph" w:customStyle="1" w:styleId="H7b0">
    <w:name w:val="H7b"/>
    <w:basedOn w:val="H7"/>
    <w:rsid w:val="002D0CD1"/>
    <w:pPr>
      <w:jc w:val="right"/>
      <w:outlineLvl w:val="0"/>
    </w:pPr>
    <w:rPr>
      <w:rFonts w:ascii="Arial" w:hAnsi="Arial"/>
    </w:rPr>
  </w:style>
  <w:style w:type="table" w:styleId="TableGrid">
    <w:name w:val="Table Grid"/>
    <w:basedOn w:val="TableNormal"/>
    <w:rsid w:val="002D0CD1"/>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customStyle="1" w:styleId="A15">
    <w:name w:val="A15"/>
    <w:rsid w:val="002A12F6"/>
    <w:rPr>
      <w:rFonts w:cs="Arial"/>
      <w:color w:val="000000"/>
      <w:sz w:val="22"/>
      <w:szCs w:val="22"/>
      <w:u w:val="single"/>
    </w:rPr>
  </w:style>
  <w:style w:type="paragraph" w:styleId="BalloonText">
    <w:name w:val="Balloon Text"/>
    <w:basedOn w:val="Normal"/>
    <w:semiHidden/>
    <w:rsid w:val="002D0CD1"/>
    <w:rPr>
      <w:rFonts w:ascii="Tahoma" w:hAnsi="Tahoma" w:cs="Tahoma"/>
      <w:szCs w:val="16"/>
    </w:rPr>
  </w:style>
  <w:style w:type="paragraph" w:styleId="DocumentMap">
    <w:name w:val="Document Map"/>
    <w:basedOn w:val="Normal"/>
    <w:semiHidden/>
    <w:rsid w:val="002D0CD1"/>
    <w:pPr>
      <w:shd w:val="clear" w:color="auto" w:fill="000080"/>
    </w:pPr>
    <w:rPr>
      <w:rFonts w:ascii="Tahoma" w:hAnsi="Tahoma" w:cs="Tahoma"/>
    </w:rPr>
  </w:style>
  <w:style w:type="character" w:customStyle="1" w:styleId="H4Char">
    <w:name w:val="H4 Char"/>
    <w:basedOn w:val="DefaultParagraphFont"/>
    <w:link w:val="H4"/>
    <w:rsid w:val="009D2EA9"/>
    <w:rPr>
      <w:rFonts w:ascii="Calibri" w:hAnsi="Calibri"/>
      <w:caps/>
      <w:color w:val="002291"/>
    </w:rPr>
  </w:style>
  <w:style w:type="character" w:customStyle="1" w:styleId="Heading3Char">
    <w:name w:val="Heading 3 Char"/>
    <w:basedOn w:val="DefaultParagraphFont"/>
    <w:link w:val="Heading3"/>
    <w:rsid w:val="009D2EA9"/>
    <w:rPr>
      <w:rFonts w:ascii="Calibri" w:hAnsi="Calibri"/>
      <w:b/>
      <w:sz w:val="18"/>
    </w:rPr>
  </w:style>
  <w:style w:type="character" w:customStyle="1" w:styleId="Heading4Char">
    <w:name w:val="Heading 4 Char"/>
    <w:basedOn w:val="Heading3Char"/>
    <w:link w:val="Heading4"/>
    <w:rsid w:val="009D2EA9"/>
    <w:rPr>
      <w:i/>
    </w:rPr>
  </w:style>
  <w:style w:type="paragraph" w:styleId="NormalWeb">
    <w:name w:val="Normal (Web)"/>
    <w:basedOn w:val="Normal"/>
    <w:rsid w:val="002D0CD1"/>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2D0CD1"/>
    <w:pPr>
      <w:jc w:val="left"/>
    </w:pPr>
    <w:rPr>
      <w:color w:val="005400"/>
    </w:rPr>
  </w:style>
  <w:style w:type="paragraph" w:customStyle="1" w:styleId="Bullets">
    <w:name w:val="Bullets"/>
    <w:basedOn w:val="Normal"/>
    <w:rsid w:val="002D0CD1"/>
    <w:pPr>
      <w:spacing w:before="40"/>
      <w:jc w:val="left"/>
    </w:pPr>
    <w:rPr>
      <w:rFonts w:ascii="Times New Roman" w:hAnsi="Times New Roman"/>
      <w:sz w:val="22"/>
    </w:rPr>
  </w:style>
  <w:style w:type="character" w:styleId="FollowedHyperlink">
    <w:name w:val="FollowedHyperlink"/>
    <w:basedOn w:val="DefaultParagraphFont"/>
    <w:rsid w:val="002D0CD1"/>
    <w:rPr>
      <w:color w:val="800080"/>
      <w:u w:val="single"/>
    </w:rPr>
  </w:style>
  <w:style w:type="paragraph" w:customStyle="1" w:styleId="H4Blue">
    <w:name w:val="H4Blue"/>
    <w:basedOn w:val="H4"/>
    <w:qFormat/>
    <w:rsid w:val="002D0CD1"/>
    <w:rPr>
      <w:color w:val="002D86"/>
    </w:rPr>
  </w:style>
  <w:style w:type="paragraph" w:customStyle="1" w:styleId="Heading2Green">
    <w:name w:val="Heading2Green"/>
    <w:basedOn w:val="Heading2"/>
    <w:qFormat/>
    <w:rsid w:val="002D0CD1"/>
    <w:rPr>
      <w:b w:val="0"/>
      <w:color w:val="006600"/>
    </w:rPr>
  </w:style>
  <w:style w:type="character" w:styleId="IntenseEmphasis">
    <w:name w:val="Intense Emphasis"/>
    <w:basedOn w:val="DefaultParagraphFont"/>
    <w:uiPriority w:val="21"/>
    <w:qFormat/>
    <w:rsid w:val="002D0CD1"/>
    <w:rPr>
      <w:b/>
      <w:bCs/>
      <w:i/>
      <w:iCs/>
      <w:color w:val="4F81BD"/>
    </w:rPr>
  </w:style>
  <w:style w:type="character" w:styleId="Strong">
    <w:name w:val="Strong"/>
    <w:basedOn w:val="DefaultParagraphFont"/>
    <w:qFormat/>
    <w:rsid w:val="002D0CD1"/>
    <w:rPr>
      <w:b/>
      <w:bCs/>
    </w:rPr>
  </w:style>
  <w:style w:type="paragraph" w:customStyle="1" w:styleId="StyleHeading4">
    <w:name w:val="Style Heading 4 +"/>
    <w:basedOn w:val="Heading4"/>
    <w:rsid w:val="002D0CD1"/>
    <w:rPr>
      <w:bCs/>
    </w:rPr>
  </w:style>
  <w:style w:type="paragraph" w:styleId="TOC1">
    <w:name w:val="toc 1"/>
    <w:basedOn w:val="Normal"/>
    <w:next w:val="Normal"/>
    <w:autoRedefine/>
    <w:rsid w:val="002D0CD1"/>
    <w:rPr>
      <w:rFonts w:ascii="Verdana" w:hAnsi="Verdana"/>
    </w:rPr>
  </w:style>
  <w:style w:type="character" w:customStyle="1" w:styleId="Heading2Char">
    <w:name w:val="Heading 2 Char"/>
    <w:basedOn w:val="DefaultParagraphFont"/>
    <w:link w:val="Heading2"/>
    <w:rsid w:val="00EA1EBE"/>
    <w:rPr>
      <w:rFonts w:ascii="Calibri" w:hAnsi="Calibri"/>
      <w:b/>
      <w:i/>
      <w:color w:val="002D86"/>
    </w:rPr>
  </w:style>
  <w:style w:type="character" w:customStyle="1" w:styleId="HeaderChar">
    <w:name w:val="Header Char"/>
    <w:basedOn w:val="DefaultParagraphFont"/>
    <w:link w:val="Header"/>
    <w:rsid w:val="00EA1EBE"/>
    <w:rPr>
      <w:rFonts w:ascii="Calibri" w:hAnsi="Calibr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39673-FC2E-4B7A-A088-343E1764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1052</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Secretary of the State Long Narrative </vt:lpstr>
    </vt:vector>
  </TitlesOfParts>
  <Company>SOTS</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of the State Long Narrative </dc:title>
  <dc:subject/>
  <dc:creator>Jane Ellis</dc:creator>
  <cp:keywords/>
  <dc:description/>
  <cp:lastModifiedBy>Melissa Yeich</cp:lastModifiedBy>
  <cp:revision>9</cp:revision>
  <cp:lastPrinted>2013-01-10T18:42:00Z</cp:lastPrinted>
  <dcterms:created xsi:type="dcterms:W3CDTF">2013-01-10T16:12:00Z</dcterms:created>
  <dcterms:modified xsi:type="dcterms:W3CDTF">2013-01-22T21:01:00Z</dcterms:modified>
</cp:coreProperties>
</file>