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8B" w:rsidRPr="008B308D" w:rsidRDefault="00A24D7A" w:rsidP="006D158B">
      <w:pPr>
        <w:pStyle w:val="H1"/>
        <w:sectPr w:rsidR="006D158B" w:rsidRPr="008B308D" w:rsidSect="00B379BA">
          <w:headerReference w:type="even" r:id="rId7"/>
          <w:headerReference w:type="default" r:id="rId8"/>
          <w:footerReference w:type="even" r:id="rId9"/>
          <w:footerReference w:type="default" r:id="rId10"/>
          <w:pgSz w:w="12240" w:h="15840" w:code="1"/>
          <w:pgMar w:top="864" w:right="720" w:bottom="1152" w:left="720" w:header="432" w:footer="288" w:gutter="216"/>
          <w:cols w:space="720"/>
        </w:sectPr>
      </w:pPr>
      <w:r>
        <w:t xml:space="preserve">STATE </w:t>
      </w:r>
      <w:r w:rsidR="006D158B">
        <w:t>Department oN AGING</w:t>
      </w:r>
    </w:p>
    <w:p w:rsidR="006D158B" w:rsidRPr="006F499C" w:rsidRDefault="006D158B" w:rsidP="006D158B">
      <w:pPr>
        <w:pStyle w:val="H4Blue"/>
        <w:spacing w:before="0"/>
        <w:jc w:val="center"/>
      </w:pPr>
    </w:p>
    <w:p w:rsidR="006D158B" w:rsidRPr="00412588" w:rsidRDefault="006D158B" w:rsidP="006D158B">
      <w:pPr>
        <w:pStyle w:val="H2"/>
        <w:tabs>
          <w:tab w:val="right" w:pos="10530"/>
        </w:tabs>
        <w:rPr>
          <w:rStyle w:val="Hyperlink"/>
          <w:caps w:val="0"/>
          <w:szCs w:val="16"/>
        </w:rPr>
      </w:pPr>
      <w:r w:rsidRPr="00412588">
        <w:t xml:space="preserve">Agency Description </w:t>
      </w:r>
      <w:r w:rsidR="006B2A82" w:rsidRPr="00412588">
        <w:fldChar w:fldCharType="begin"/>
      </w:r>
      <w:r>
        <w:instrText xml:space="preserve"> XE AGING, Department oN</w:instrText>
      </w:r>
      <w:r w:rsidRPr="00412588">
        <w:instrText xml:space="preserve">" </w:instrText>
      </w:r>
      <w:r w:rsidR="006B2A82" w:rsidRPr="00412588">
        <w:fldChar w:fldCharType="end"/>
      </w:r>
      <w:r w:rsidRPr="00412588">
        <w:rPr>
          <w:rFonts w:ascii="Arial" w:hAnsi="Arial"/>
          <w:noProof w:val="0"/>
          <w:sz w:val="16"/>
        </w:rPr>
        <w:t xml:space="preserve"> </w:t>
      </w:r>
    </w:p>
    <w:p w:rsidR="00B379BA" w:rsidRDefault="00B379BA" w:rsidP="001269C2">
      <w:pPr>
        <w:autoSpaceDE w:val="0"/>
        <w:autoSpaceDN w:val="0"/>
        <w:adjustRightInd w:val="0"/>
        <w:spacing w:before="0" w:after="0" w:line="276" w:lineRule="auto"/>
        <w:rPr>
          <w:rFonts w:cs="Calibri"/>
          <w:szCs w:val="18"/>
        </w:rPr>
        <w:sectPr w:rsidR="00B379BA" w:rsidSect="00B379BA">
          <w:type w:val="continuous"/>
          <w:pgSz w:w="12240" w:h="15840" w:code="1"/>
          <w:pgMar w:top="864" w:right="720" w:bottom="1152" w:left="720" w:header="432" w:footer="288" w:gutter="216"/>
          <w:cols w:space="720"/>
        </w:sectPr>
      </w:pPr>
    </w:p>
    <w:p w:rsidR="000819F2" w:rsidRPr="007C2F4B" w:rsidRDefault="00DD3148" w:rsidP="001269C2">
      <w:pPr>
        <w:autoSpaceDE w:val="0"/>
        <w:autoSpaceDN w:val="0"/>
        <w:adjustRightInd w:val="0"/>
        <w:spacing w:before="0" w:after="0" w:line="276" w:lineRule="auto"/>
        <w:rPr>
          <w:rFonts w:cs="Calibri"/>
          <w:szCs w:val="18"/>
        </w:rPr>
      </w:pPr>
      <w:r w:rsidRPr="00086877">
        <w:rPr>
          <w:rFonts w:cs="Calibri"/>
          <w:szCs w:val="18"/>
        </w:rPr>
        <w:lastRenderedPageBreak/>
        <w:t xml:space="preserve">Established on January 1, 2013, the State Department on Aging (SDA) is responsible for developing programs and providing services for nearly one fifth of Connecticut’s population.  </w:t>
      </w:r>
      <w:r w:rsidR="007C2F4B" w:rsidRPr="007C2F4B">
        <w:rPr>
          <w:rFonts w:cs="Calibri"/>
          <w:szCs w:val="18"/>
        </w:rPr>
        <w:t>Approximately 710,000</w:t>
      </w:r>
      <w:r w:rsidRPr="007C2F4B">
        <w:rPr>
          <w:rFonts w:cs="Calibri"/>
          <w:szCs w:val="18"/>
        </w:rPr>
        <w:t xml:space="preserve"> citizens in the state are over the </w:t>
      </w:r>
      <w:r w:rsidR="007C2F4B" w:rsidRPr="007C2F4B">
        <w:rPr>
          <w:rFonts w:cs="Calibri"/>
          <w:szCs w:val="18"/>
        </w:rPr>
        <w:t xml:space="preserve">age of 60, </w:t>
      </w:r>
      <w:r w:rsidR="007C2F4B" w:rsidRPr="007C2F4B">
        <w:rPr>
          <w:rFonts w:cs="Calibri"/>
          <w:szCs w:val="18"/>
        </w:rPr>
        <w:lastRenderedPageBreak/>
        <w:t>an increase of 18 percent</w:t>
      </w:r>
      <w:r w:rsidRPr="007C2F4B">
        <w:rPr>
          <w:rFonts w:cs="Calibri"/>
          <w:szCs w:val="18"/>
        </w:rPr>
        <w:t xml:space="preserve"> over the last decade</w:t>
      </w:r>
      <w:r w:rsidR="005F224D" w:rsidRPr="007C2F4B">
        <w:rPr>
          <w:rFonts w:cs="Calibri"/>
          <w:szCs w:val="18"/>
        </w:rPr>
        <w:t xml:space="preserve">.  </w:t>
      </w:r>
      <w:r w:rsidR="000819F2" w:rsidRPr="007C2F4B">
        <w:rPr>
          <w:rFonts w:cs="Calibri"/>
          <w:szCs w:val="18"/>
        </w:rPr>
        <w:t>All department programs are designed to improve the quality of life and to help elderly people live with dign</w:t>
      </w:r>
      <w:r w:rsidR="005F224D" w:rsidRPr="007C2F4B">
        <w:rPr>
          <w:rFonts w:cs="Calibri"/>
          <w:szCs w:val="18"/>
        </w:rPr>
        <w:t>ity, security and independence.</w:t>
      </w:r>
    </w:p>
    <w:p w:rsidR="00B379BA" w:rsidRDefault="00B379BA" w:rsidP="000333D6">
      <w:pPr>
        <w:pStyle w:val="ProgramHead"/>
        <w:sectPr w:rsidR="00B379BA" w:rsidSect="00B379BA">
          <w:type w:val="continuous"/>
          <w:pgSz w:w="12240" w:h="15840" w:code="1"/>
          <w:pgMar w:top="864" w:right="720" w:bottom="1152" w:left="720" w:header="432" w:footer="288" w:gutter="216"/>
          <w:cols w:num="2" w:space="720"/>
        </w:sectPr>
      </w:pPr>
    </w:p>
    <w:p w:rsidR="00B379BA" w:rsidRDefault="00B379BA" w:rsidP="00B379BA">
      <w:pPr>
        <w:autoSpaceDE w:val="0"/>
        <w:autoSpaceDN w:val="0"/>
        <w:adjustRightInd w:val="0"/>
        <w:spacing w:before="0" w:after="0" w:line="276" w:lineRule="auto"/>
        <w:rPr>
          <w:rFonts w:cs="Calibri"/>
          <w:szCs w:val="18"/>
        </w:rPr>
      </w:pPr>
    </w:p>
    <w:p w:rsidR="00E23108" w:rsidRDefault="00E23108" w:rsidP="00B379BA">
      <w:pPr>
        <w:autoSpaceDE w:val="0"/>
        <w:autoSpaceDN w:val="0"/>
        <w:adjustRightInd w:val="0"/>
        <w:spacing w:before="0" w:after="0" w:line="276" w:lineRule="auto"/>
        <w:rPr>
          <w:rFonts w:cs="Arial"/>
          <w:b/>
          <w:i/>
          <w:szCs w:val="24"/>
        </w:rPr>
      </w:pPr>
      <w:r>
        <w:rPr>
          <w:rFonts w:cs="Arial"/>
          <w:b/>
          <w:i/>
          <w:szCs w:val="24"/>
        </w:rPr>
        <w:t>The programs that support the elderly in Connecticut are recommended for transfer to and consolidation within the State Department on Aging in the Governor’s budget as part of his proposal to restructure and transform government.</w:t>
      </w:r>
    </w:p>
    <w:p w:rsidR="00E23108" w:rsidRPr="00B379BA" w:rsidRDefault="00E23108" w:rsidP="00B379BA">
      <w:pPr>
        <w:autoSpaceDE w:val="0"/>
        <w:autoSpaceDN w:val="0"/>
        <w:adjustRightInd w:val="0"/>
        <w:spacing w:before="0" w:after="0" w:line="276" w:lineRule="auto"/>
        <w:rPr>
          <w:rFonts w:cs="Calibri"/>
          <w:szCs w:val="18"/>
        </w:rPr>
      </w:pPr>
    </w:p>
    <w:p w:rsidR="000333D6" w:rsidRPr="00EE21D9" w:rsidRDefault="006B2A82" w:rsidP="000333D6">
      <w:pPr>
        <w:pStyle w:val="ProgramHead"/>
      </w:pPr>
      <w:r w:rsidRPr="00EE21D9">
        <w:fldChar w:fldCharType="begin"/>
      </w:r>
      <w:r w:rsidR="000333D6">
        <w:instrText xml:space="preserve"> XE "SDA62500 </w:instrText>
      </w:r>
      <w:r w:rsidR="00B379BA">
        <w:instrText>10000</w:instrText>
      </w:r>
      <w:r w:rsidR="000333D6" w:rsidRPr="00EE21D9">
        <w:instrText xml:space="preserve">" </w:instrText>
      </w:r>
      <w:r w:rsidRPr="00EE21D9">
        <w:fldChar w:fldCharType="end"/>
      </w:r>
      <w:r w:rsidR="000333D6">
        <w:t>community services</w:t>
      </w:r>
      <w:r w:rsidR="000333D6" w:rsidRPr="00EE21D9">
        <w:t xml:space="preserve"> </w:t>
      </w:r>
    </w:p>
    <w:p w:rsidR="000333D6" w:rsidRPr="00EE21D9" w:rsidRDefault="000333D6" w:rsidP="000333D6">
      <w:pPr>
        <w:pStyle w:val="ProgramHead"/>
        <w:sectPr w:rsidR="000333D6" w:rsidRPr="00EE21D9" w:rsidSect="00B379BA">
          <w:type w:val="continuous"/>
          <w:pgSz w:w="12240" w:h="15840" w:code="1"/>
          <w:pgMar w:top="864" w:right="720" w:bottom="1152" w:left="720" w:header="432" w:footer="288" w:gutter="216"/>
          <w:cols w:space="720"/>
        </w:sectPr>
      </w:pPr>
    </w:p>
    <w:p w:rsidR="000333D6" w:rsidRPr="00871903" w:rsidRDefault="000333D6" w:rsidP="000333D6">
      <w:pPr>
        <w:pStyle w:val="Heading2"/>
      </w:pPr>
      <w:r w:rsidRPr="00871903">
        <w:lastRenderedPageBreak/>
        <w:t xml:space="preserve">Statutory Reference </w:t>
      </w:r>
    </w:p>
    <w:p w:rsidR="000333D6" w:rsidRPr="00A56B32" w:rsidRDefault="000333D6" w:rsidP="000333D6">
      <w:r w:rsidRPr="00A56B32">
        <w:t>C</w:t>
      </w:r>
      <w:r w:rsidR="00A57919" w:rsidRPr="00A56B32">
        <w:t xml:space="preserve">.G.S. Sections </w:t>
      </w:r>
      <w:r w:rsidR="007A6123" w:rsidRPr="00A56B32">
        <w:t>17b-420 through</w:t>
      </w:r>
      <w:r w:rsidR="00B81A8D" w:rsidRPr="00A56B32">
        <w:t xml:space="preserve"> 449</w:t>
      </w:r>
      <w:r w:rsidR="00A56B32">
        <w:t>.</w:t>
      </w:r>
    </w:p>
    <w:p w:rsidR="009A3BDE" w:rsidRDefault="008F7837" w:rsidP="008F7837">
      <w:pPr>
        <w:pStyle w:val="Heading2"/>
        <w:jc w:val="left"/>
      </w:pPr>
      <w:r w:rsidRPr="00871903">
        <w:t xml:space="preserve">Statement of </w:t>
      </w:r>
      <w:r w:rsidR="00B379BA">
        <w:t>Need</w:t>
      </w:r>
      <w:r w:rsidRPr="00871903">
        <w:t xml:space="preserve"> and Program Objectiv</w:t>
      </w:r>
      <w:r w:rsidR="00B379BA">
        <w:t>es</w:t>
      </w:r>
    </w:p>
    <w:p w:rsidR="00A57919" w:rsidRPr="00B379BA" w:rsidRDefault="009A3BDE" w:rsidP="00E23108">
      <w:pPr>
        <w:spacing w:before="0" w:afterLines="40" w:line="276" w:lineRule="auto"/>
        <w:rPr>
          <w:szCs w:val="18"/>
        </w:rPr>
      </w:pPr>
      <w:proofErr w:type="gramStart"/>
      <w:r w:rsidRPr="00B379BA">
        <w:rPr>
          <w:szCs w:val="18"/>
        </w:rPr>
        <w:t>T</w:t>
      </w:r>
      <w:r w:rsidR="00A57919" w:rsidRPr="00B379BA">
        <w:rPr>
          <w:szCs w:val="18"/>
        </w:rPr>
        <w:t>o address the needs of the state’s elderly population directly and through contracts wit</w:t>
      </w:r>
      <w:r w:rsidR="00086877" w:rsidRPr="00B379BA">
        <w:rPr>
          <w:szCs w:val="18"/>
        </w:rPr>
        <w:t>h service providers statewide.</w:t>
      </w:r>
      <w:proofErr w:type="gramEnd"/>
    </w:p>
    <w:p w:rsidR="00DC47DB" w:rsidRDefault="000333D6" w:rsidP="00DC47DB">
      <w:pPr>
        <w:pStyle w:val="Heading2"/>
        <w:jc w:val="left"/>
      </w:pPr>
      <w:r w:rsidRPr="00E415DA">
        <w:t>Program</w:t>
      </w:r>
      <w:r w:rsidR="00DC47DB">
        <w:t xml:space="preserve"> </w:t>
      </w:r>
      <w:r w:rsidRPr="00E415DA">
        <w:t>Description</w:t>
      </w:r>
    </w:p>
    <w:p w:rsidR="0068389D" w:rsidRPr="00B379BA" w:rsidRDefault="0068389D" w:rsidP="00E23108">
      <w:pPr>
        <w:spacing w:before="0" w:afterLines="40" w:line="276" w:lineRule="auto"/>
        <w:rPr>
          <w:szCs w:val="18"/>
        </w:rPr>
      </w:pPr>
      <w:r w:rsidRPr="00A56B32">
        <w:rPr>
          <w:i/>
          <w:szCs w:val="18"/>
        </w:rPr>
        <w:t>Area Agencies on Aging (AAA)</w:t>
      </w:r>
      <w:r w:rsidR="006A0C29">
        <w:rPr>
          <w:szCs w:val="18"/>
        </w:rPr>
        <w:t xml:space="preserve"> </w:t>
      </w:r>
      <w:r w:rsidRPr="003A0CA4">
        <w:rPr>
          <w:szCs w:val="18"/>
        </w:rPr>
        <w:t>The state receives significant federal support for elderly programs through the Older Americans Act (OAA).  Federal funds are allocated to five AAAs</w:t>
      </w:r>
      <w:r w:rsidR="00A24D7A" w:rsidRPr="003A0CA4">
        <w:rPr>
          <w:szCs w:val="18"/>
        </w:rPr>
        <w:t>,</w:t>
      </w:r>
      <w:r w:rsidRPr="003A0CA4">
        <w:rPr>
          <w:szCs w:val="18"/>
        </w:rPr>
        <w:t xml:space="preserve"> which arrange with local providers for the delivery of services on a regional basis.  State funds supplement the federal funds</w:t>
      </w:r>
      <w:r w:rsidR="00A24D7A" w:rsidRPr="003A0CA4">
        <w:rPr>
          <w:szCs w:val="18"/>
        </w:rPr>
        <w:t>.</w:t>
      </w:r>
    </w:p>
    <w:p w:rsidR="002153F0" w:rsidRPr="007C5B26" w:rsidRDefault="000819F2" w:rsidP="00E23108">
      <w:pPr>
        <w:spacing w:before="0" w:afterLines="40" w:line="276" w:lineRule="auto"/>
        <w:rPr>
          <w:szCs w:val="18"/>
        </w:rPr>
      </w:pPr>
      <w:r w:rsidRPr="00A56B32">
        <w:rPr>
          <w:i/>
          <w:szCs w:val="18"/>
        </w:rPr>
        <w:t xml:space="preserve">Elderly Nutrition </w:t>
      </w:r>
      <w:proofErr w:type="gramStart"/>
      <w:r w:rsidRPr="00A56B32">
        <w:rPr>
          <w:i/>
          <w:szCs w:val="18"/>
        </w:rPr>
        <w:t>Services</w:t>
      </w:r>
      <w:r w:rsidR="00596687" w:rsidRPr="00A0103B">
        <w:rPr>
          <w:szCs w:val="18"/>
        </w:rPr>
        <w:t xml:space="preserve">  The</w:t>
      </w:r>
      <w:proofErr w:type="gramEnd"/>
      <w:r w:rsidR="00596687" w:rsidRPr="00A0103B">
        <w:rPr>
          <w:szCs w:val="18"/>
        </w:rPr>
        <w:t xml:space="preserve"> department</w:t>
      </w:r>
      <w:r w:rsidR="00596687">
        <w:rPr>
          <w:szCs w:val="18"/>
        </w:rPr>
        <w:t xml:space="preserve"> combines </w:t>
      </w:r>
      <w:r w:rsidRPr="00CC13F5">
        <w:rPr>
          <w:szCs w:val="18"/>
        </w:rPr>
        <w:t>funding under Title IIIC of th</w:t>
      </w:r>
      <w:r w:rsidR="0068389D">
        <w:rPr>
          <w:szCs w:val="18"/>
        </w:rPr>
        <w:t>e OAA</w:t>
      </w:r>
      <w:r w:rsidR="00596687">
        <w:rPr>
          <w:szCs w:val="18"/>
        </w:rPr>
        <w:t xml:space="preserve"> with</w:t>
      </w:r>
      <w:r w:rsidRPr="00CC13F5">
        <w:rPr>
          <w:szCs w:val="18"/>
        </w:rPr>
        <w:t xml:space="preserve"> state appropriations to serve nutritionally balanced meals and provide other nutrition services to individuals 60 years and older and their spouses</w:t>
      </w:r>
      <w:r w:rsidR="00892715">
        <w:rPr>
          <w:szCs w:val="18"/>
        </w:rPr>
        <w:t xml:space="preserve"> </w:t>
      </w:r>
      <w:r w:rsidRPr="00CC13F5">
        <w:rPr>
          <w:szCs w:val="18"/>
        </w:rPr>
        <w:t xml:space="preserve">in a variety of group settings, such as senior centers, faith-based settings, schools, as well as in the homes of frail, homebound or otherwise isolated older adults. </w:t>
      </w:r>
      <w:r w:rsidR="00561971" w:rsidRPr="00CC13F5">
        <w:rPr>
          <w:szCs w:val="18"/>
        </w:rPr>
        <w:t xml:space="preserve"> This program </w:t>
      </w:r>
      <w:r w:rsidRPr="00CC13F5">
        <w:rPr>
          <w:szCs w:val="18"/>
        </w:rPr>
        <w:t>improve</w:t>
      </w:r>
      <w:r w:rsidR="00561971" w:rsidRPr="00CC13F5">
        <w:rPr>
          <w:szCs w:val="18"/>
        </w:rPr>
        <w:t>s</w:t>
      </w:r>
      <w:r w:rsidRPr="00CC13F5">
        <w:rPr>
          <w:szCs w:val="18"/>
        </w:rPr>
        <w:t xml:space="preserve"> the dietary intakes of</w:t>
      </w:r>
      <w:r w:rsidR="00561971" w:rsidRPr="00CC13F5">
        <w:rPr>
          <w:szCs w:val="18"/>
        </w:rPr>
        <w:t xml:space="preserve"> participants while offering</w:t>
      </w:r>
      <w:r w:rsidRPr="00CC13F5">
        <w:rPr>
          <w:szCs w:val="18"/>
        </w:rPr>
        <w:t xml:space="preserve"> opportunities for socialization</w:t>
      </w:r>
      <w:r w:rsidRPr="007C5B26">
        <w:rPr>
          <w:szCs w:val="18"/>
        </w:rPr>
        <w:t>.  In FY</w:t>
      </w:r>
      <w:r w:rsidR="00784F59" w:rsidRPr="007C5B26">
        <w:rPr>
          <w:szCs w:val="18"/>
        </w:rPr>
        <w:t xml:space="preserve"> </w:t>
      </w:r>
      <w:r w:rsidRPr="007C5B26">
        <w:rPr>
          <w:szCs w:val="18"/>
        </w:rPr>
        <w:t>201</w:t>
      </w:r>
      <w:r w:rsidR="007C5B26" w:rsidRPr="007C5B26">
        <w:rPr>
          <w:szCs w:val="18"/>
        </w:rPr>
        <w:t>2</w:t>
      </w:r>
      <w:r w:rsidRPr="007C5B26">
        <w:rPr>
          <w:szCs w:val="18"/>
        </w:rPr>
        <w:t xml:space="preserve">, </w:t>
      </w:r>
      <w:r w:rsidR="007C5B26" w:rsidRPr="007C5B26">
        <w:rPr>
          <w:szCs w:val="18"/>
        </w:rPr>
        <w:t>approximately 2.07</w:t>
      </w:r>
      <w:r w:rsidRPr="007C5B26">
        <w:rPr>
          <w:szCs w:val="18"/>
        </w:rPr>
        <w:t xml:space="preserve"> million meals were provided, with an estimated </w:t>
      </w:r>
      <w:r w:rsidR="007C5B26" w:rsidRPr="007C5B26">
        <w:rPr>
          <w:szCs w:val="18"/>
        </w:rPr>
        <w:t>39</w:t>
      </w:r>
      <w:r w:rsidR="007A6123" w:rsidRPr="007C5B26">
        <w:rPr>
          <w:szCs w:val="18"/>
        </w:rPr>
        <w:t xml:space="preserve"> percent</w:t>
      </w:r>
      <w:r w:rsidR="007C5B26" w:rsidRPr="007C5B26">
        <w:rPr>
          <w:szCs w:val="18"/>
        </w:rPr>
        <w:t xml:space="preserve"> served in cafés and 61</w:t>
      </w:r>
      <w:r w:rsidR="007A6123" w:rsidRPr="007C5B26">
        <w:rPr>
          <w:szCs w:val="18"/>
        </w:rPr>
        <w:t xml:space="preserve"> percent</w:t>
      </w:r>
      <w:r w:rsidRPr="007C5B26">
        <w:rPr>
          <w:szCs w:val="18"/>
        </w:rPr>
        <w:t xml:space="preserve"> home delivered.</w:t>
      </w:r>
      <w:r w:rsidR="00CC13F5" w:rsidRPr="007C5B26">
        <w:rPr>
          <w:szCs w:val="18"/>
        </w:rPr>
        <w:t xml:space="preserve">  </w:t>
      </w:r>
    </w:p>
    <w:p w:rsidR="00EF3A5F" w:rsidRDefault="003413C3" w:rsidP="00E23108">
      <w:pPr>
        <w:spacing w:before="0" w:afterLines="40" w:line="276" w:lineRule="auto"/>
        <w:rPr>
          <w:rFonts w:asciiTheme="minorHAnsi" w:hAnsiTheme="minorHAnsi"/>
        </w:rPr>
      </w:pPr>
      <w:r w:rsidRPr="00A56B32">
        <w:rPr>
          <w:rStyle w:val="Heading4Char"/>
          <w:rFonts w:asciiTheme="minorHAnsi" w:hAnsiTheme="minorHAnsi"/>
          <w:b w:val="0"/>
          <w:color w:val="auto"/>
          <w:szCs w:val="18"/>
        </w:rPr>
        <w:t xml:space="preserve">Elderly Health Screening </w:t>
      </w:r>
      <w:proofErr w:type="gramStart"/>
      <w:r w:rsidRPr="00A56B32">
        <w:rPr>
          <w:rStyle w:val="Heading4Char"/>
          <w:rFonts w:asciiTheme="minorHAnsi" w:hAnsiTheme="minorHAnsi"/>
          <w:b w:val="0"/>
          <w:color w:val="auto"/>
          <w:szCs w:val="18"/>
        </w:rPr>
        <w:t>Program</w:t>
      </w:r>
      <w:r w:rsidRPr="009C74D6">
        <w:rPr>
          <w:rFonts w:asciiTheme="minorHAnsi" w:hAnsiTheme="minorHAnsi"/>
          <w:b/>
          <w:bCs/>
          <w:szCs w:val="18"/>
        </w:rPr>
        <w:t xml:space="preserve">  </w:t>
      </w:r>
      <w:r w:rsidR="00B95AFD" w:rsidRPr="00B161C1">
        <w:rPr>
          <w:rFonts w:asciiTheme="minorHAnsi" w:hAnsiTheme="minorHAnsi"/>
        </w:rPr>
        <w:t>In</w:t>
      </w:r>
      <w:proofErr w:type="gramEnd"/>
      <w:r w:rsidR="00B95AFD" w:rsidRPr="00B161C1">
        <w:rPr>
          <w:rFonts w:asciiTheme="minorHAnsi" w:hAnsiTheme="minorHAnsi"/>
        </w:rPr>
        <w:t xml:space="preserve"> FY</w:t>
      </w:r>
      <w:r w:rsidR="00B95AFD">
        <w:rPr>
          <w:rFonts w:asciiTheme="minorHAnsi" w:hAnsiTheme="minorHAnsi"/>
        </w:rPr>
        <w:t xml:space="preserve"> </w:t>
      </w:r>
      <w:r w:rsidR="00B95AFD" w:rsidRPr="00B161C1">
        <w:rPr>
          <w:rFonts w:asciiTheme="minorHAnsi" w:hAnsiTheme="minorHAnsi"/>
        </w:rPr>
        <w:t>2012, 2,138</w:t>
      </w:r>
      <w:r w:rsidR="00EF3A5F">
        <w:rPr>
          <w:rFonts w:asciiTheme="minorHAnsi" w:hAnsiTheme="minorHAnsi"/>
        </w:rPr>
        <w:t xml:space="preserve"> older adults benefited from </w:t>
      </w:r>
      <w:r w:rsidRPr="009C74D6">
        <w:rPr>
          <w:rFonts w:asciiTheme="minorHAnsi" w:hAnsiTheme="minorHAnsi"/>
          <w:szCs w:val="18"/>
        </w:rPr>
        <w:t>health screening services, geriatric assessments, follow-up care and programs related to health promotion and wel</w:t>
      </w:r>
      <w:r w:rsidR="007A6123">
        <w:rPr>
          <w:rFonts w:asciiTheme="minorHAnsi" w:hAnsiTheme="minorHAnsi"/>
          <w:szCs w:val="18"/>
        </w:rPr>
        <w:t xml:space="preserve">lness </w:t>
      </w:r>
      <w:r w:rsidRPr="009C74D6">
        <w:rPr>
          <w:rFonts w:asciiTheme="minorHAnsi" w:hAnsiTheme="minorHAnsi"/>
          <w:szCs w:val="18"/>
        </w:rPr>
        <w:t>at various sites</w:t>
      </w:r>
      <w:r w:rsidRPr="00B161C1">
        <w:rPr>
          <w:rFonts w:asciiTheme="minorHAnsi" w:hAnsiTheme="minorHAnsi"/>
        </w:rPr>
        <w:t xml:space="preserve"> throughout Connecticut.  </w:t>
      </w:r>
    </w:p>
    <w:p w:rsidR="00FE1B97" w:rsidRDefault="00FE1B97" w:rsidP="00E23108">
      <w:pPr>
        <w:spacing w:before="0" w:afterLines="40" w:line="276" w:lineRule="auto"/>
        <w:rPr>
          <w:rFonts w:asciiTheme="minorHAnsi" w:hAnsiTheme="minorHAnsi"/>
        </w:rPr>
      </w:pPr>
      <w:r w:rsidRPr="00A56B32">
        <w:rPr>
          <w:rFonts w:asciiTheme="minorHAnsi" w:hAnsiTheme="minorHAnsi"/>
          <w:i/>
        </w:rPr>
        <w:t>Alzheimer’s Services</w:t>
      </w:r>
      <w:r w:rsidRPr="00715F4F">
        <w:rPr>
          <w:rFonts w:asciiTheme="minorHAnsi" w:hAnsiTheme="minorHAnsi"/>
        </w:rPr>
        <w:t xml:space="preserve"> The </w:t>
      </w:r>
      <w:r>
        <w:rPr>
          <w:rFonts w:asciiTheme="minorHAnsi" w:hAnsiTheme="minorHAnsi"/>
        </w:rPr>
        <w:t>s</w:t>
      </w:r>
      <w:r w:rsidRPr="00715F4F">
        <w:rPr>
          <w:rFonts w:asciiTheme="minorHAnsi" w:hAnsiTheme="minorHAnsi"/>
        </w:rPr>
        <w:t xml:space="preserve">tatewide </w:t>
      </w:r>
      <w:r>
        <w:rPr>
          <w:rFonts w:asciiTheme="minorHAnsi" w:hAnsiTheme="minorHAnsi"/>
        </w:rPr>
        <w:t xml:space="preserve">Alzheimer’s </w:t>
      </w:r>
      <w:r w:rsidRPr="00715F4F">
        <w:rPr>
          <w:rFonts w:asciiTheme="minorHAnsi" w:hAnsiTheme="minorHAnsi"/>
        </w:rPr>
        <w:t>Respite Care Program offers respite services, support, and information to families coping with Alzheimer's disease.  It provide</w:t>
      </w:r>
      <w:r>
        <w:rPr>
          <w:rFonts w:asciiTheme="minorHAnsi" w:hAnsiTheme="minorHAnsi"/>
        </w:rPr>
        <w:t>s</w:t>
      </w:r>
      <w:r w:rsidRPr="00715F4F">
        <w:rPr>
          <w:rFonts w:asciiTheme="minorHAnsi" w:hAnsiTheme="minorHAnsi"/>
        </w:rPr>
        <w:t xml:space="preserve"> a break</w:t>
      </w:r>
      <w:r>
        <w:rPr>
          <w:rFonts w:asciiTheme="minorHAnsi" w:hAnsiTheme="minorHAnsi"/>
        </w:rPr>
        <w:t xml:space="preserve"> to caregivers</w:t>
      </w:r>
      <w:r w:rsidR="00C50640">
        <w:rPr>
          <w:rFonts w:asciiTheme="minorHAnsi" w:hAnsiTheme="minorHAnsi"/>
        </w:rPr>
        <w:t xml:space="preserve"> while improving </w:t>
      </w:r>
      <w:r w:rsidRPr="00715F4F">
        <w:rPr>
          <w:rFonts w:asciiTheme="minorHAnsi" w:hAnsiTheme="minorHAnsi"/>
        </w:rPr>
        <w:t>quality of life for the person with the disease by offering additional supports and enhanci</w:t>
      </w:r>
      <w:r>
        <w:rPr>
          <w:rFonts w:asciiTheme="minorHAnsi" w:hAnsiTheme="minorHAnsi"/>
        </w:rPr>
        <w:t>ng their ability to remain at home.</w:t>
      </w:r>
      <w:r w:rsidR="00C50640">
        <w:rPr>
          <w:rFonts w:asciiTheme="minorHAnsi" w:hAnsiTheme="minorHAnsi"/>
        </w:rPr>
        <w:t xml:space="preserve">  In </w:t>
      </w:r>
      <w:r w:rsidR="007C5B26">
        <w:rPr>
          <w:rFonts w:asciiTheme="minorHAnsi" w:hAnsiTheme="minorHAnsi"/>
        </w:rPr>
        <w:t xml:space="preserve">FY 2012, the services of 550 consumers </w:t>
      </w:r>
      <w:r w:rsidR="00A24D7A">
        <w:rPr>
          <w:rFonts w:asciiTheme="minorHAnsi" w:hAnsiTheme="minorHAnsi"/>
        </w:rPr>
        <w:t xml:space="preserve">were recertified and </w:t>
      </w:r>
      <w:r w:rsidR="007C5B26">
        <w:rPr>
          <w:rFonts w:asciiTheme="minorHAnsi" w:hAnsiTheme="minorHAnsi"/>
        </w:rPr>
        <w:t>839 individuals received direct services such as adult d</w:t>
      </w:r>
      <w:r w:rsidR="00C50640">
        <w:rPr>
          <w:rFonts w:asciiTheme="minorHAnsi" w:hAnsiTheme="minorHAnsi"/>
        </w:rPr>
        <w:t>ay care and home health care</w:t>
      </w:r>
      <w:r w:rsidR="007C5B26">
        <w:rPr>
          <w:rFonts w:asciiTheme="minorHAnsi" w:hAnsiTheme="minorHAnsi"/>
        </w:rPr>
        <w:t xml:space="preserve">. </w:t>
      </w:r>
    </w:p>
    <w:p w:rsidR="00B72D04" w:rsidRDefault="00B72D04" w:rsidP="00E23108">
      <w:pPr>
        <w:spacing w:before="0" w:afterLines="40" w:line="276" w:lineRule="auto"/>
        <w:rPr>
          <w:rFonts w:asciiTheme="minorHAnsi" w:hAnsiTheme="minorHAnsi"/>
        </w:rPr>
      </w:pPr>
      <w:r w:rsidRPr="00A56B32">
        <w:rPr>
          <w:rFonts w:asciiTheme="minorHAnsi" w:hAnsiTheme="minorHAnsi"/>
          <w:i/>
        </w:rPr>
        <w:t>Brain Get Yo</w:t>
      </w:r>
      <w:r w:rsidR="00A16EF4" w:rsidRPr="00A56B32">
        <w:rPr>
          <w:rFonts w:asciiTheme="minorHAnsi" w:hAnsiTheme="minorHAnsi"/>
          <w:i/>
        </w:rPr>
        <w:t>ur Mind Moving (Brain G.Y.M.</w:t>
      </w:r>
      <w:r w:rsidRPr="00A56B32">
        <w:rPr>
          <w:rFonts w:asciiTheme="minorHAnsi" w:hAnsiTheme="minorHAnsi"/>
          <w:i/>
        </w:rPr>
        <w:t>M.)</w:t>
      </w:r>
      <w:r w:rsidR="00C50640">
        <w:rPr>
          <w:rFonts w:asciiTheme="minorHAnsi" w:hAnsiTheme="minorHAnsi"/>
        </w:rPr>
        <w:t xml:space="preserve"> </w:t>
      </w:r>
      <w:r>
        <w:rPr>
          <w:rFonts w:asciiTheme="minorHAnsi" w:hAnsiTheme="minorHAnsi"/>
        </w:rPr>
        <w:t>This program utilizes a two-tiered non-pharmaceutical approach to address the needs of individuals with Al</w:t>
      </w:r>
      <w:r w:rsidR="00C50640">
        <w:rPr>
          <w:rFonts w:asciiTheme="minorHAnsi" w:hAnsiTheme="minorHAnsi"/>
        </w:rPr>
        <w:t>zheimer’s disease.  I</w:t>
      </w:r>
      <w:r>
        <w:rPr>
          <w:rFonts w:asciiTheme="minorHAnsi" w:hAnsiTheme="minorHAnsi"/>
        </w:rPr>
        <w:t xml:space="preserve">nterventions target specific areas of cognition and </w:t>
      </w:r>
      <w:r w:rsidR="00C50640">
        <w:rPr>
          <w:rFonts w:asciiTheme="minorHAnsi" w:hAnsiTheme="minorHAnsi"/>
        </w:rPr>
        <w:t xml:space="preserve">provide </w:t>
      </w:r>
      <w:r>
        <w:rPr>
          <w:rFonts w:asciiTheme="minorHAnsi" w:hAnsiTheme="minorHAnsi"/>
        </w:rPr>
        <w:t xml:space="preserve">hands on cognitive training in a </w:t>
      </w:r>
      <w:r>
        <w:rPr>
          <w:rFonts w:asciiTheme="minorHAnsi" w:hAnsiTheme="minorHAnsi"/>
        </w:rPr>
        <w:lastRenderedPageBreak/>
        <w:t>small grou</w:t>
      </w:r>
      <w:r w:rsidR="00C50640">
        <w:rPr>
          <w:rFonts w:asciiTheme="minorHAnsi" w:hAnsiTheme="minorHAnsi"/>
        </w:rPr>
        <w:t xml:space="preserve">p or workshop environment.  In </w:t>
      </w:r>
      <w:r>
        <w:rPr>
          <w:rFonts w:asciiTheme="minorHAnsi" w:hAnsiTheme="minorHAnsi"/>
        </w:rPr>
        <w:t xml:space="preserve">FY 2012, 73 clients participated; </w:t>
      </w:r>
      <w:r w:rsidR="00571292">
        <w:rPr>
          <w:rFonts w:asciiTheme="minorHAnsi" w:hAnsiTheme="minorHAnsi"/>
        </w:rPr>
        <w:t>approximately</w:t>
      </w:r>
      <w:r>
        <w:rPr>
          <w:rFonts w:asciiTheme="minorHAnsi" w:hAnsiTheme="minorHAnsi"/>
        </w:rPr>
        <w:t xml:space="preserve"> 25,200 hours of cognitive assessments were performed and 287 sessions were conducted. </w:t>
      </w:r>
    </w:p>
    <w:p w:rsidR="00B72D04" w:rsidRPr="00C50640" w:rsidRDefault="00FE1B97" w:rsidP="00E23108">
      <w:pPr>
        <w:spacing w:before="0" w:afterLines="40" w:line="276" w:lineRule="auto"/>
        <w:rPr>
          <w:rFonts w:asciiTheme="minorHAnsi" w:hAnsiTheme="minorHAnsi"/>
        </w:rPr>
      </w:pPr>
      <w:r>
        <w:rPr>
          <w:rFonts w:asciiTheme="minorHAnsi" w:hAnsiTheme="minorHAnsi"/>
        </w:rPr>
        <w:t xml:space="preserve">The department also </w:t>
      </w:r>
      <w:r w:rsidRPr="00620D57">
        <w:rPr>
          <w:rFonts w:asciiTheme="minorHAnsi" w:hAnsiTheme="minorHAnsi"/>
        </w:rPr>
        <w:t>subsidize</w:t>
      </w:r>
      <w:r>
        <w:rPr>
          <w:rFonts w:asciiTheme="minorHAnsi" w:hAnsiTheme="minorHAnsi"/>
        </w:rPr>
        <w:t>s</w:t>
      </w:r>
      <w:r w:rsidRPr="00620D57">
        <w:rPr>
          <w:rFonts w:asciiTheme="minorHAnsi" w:hAnsiTheme="minorHAnsi"/>
        </w:rPr>
        <w:t xml:space="preserve"> aides who </w:t>
      </w:r>
      <w:r>
        <w:rPr>
          <w:rFonts w:asciiTheme="minorHAnsi" w:hAnsiTheme="minorHAnsi"/>
        </w:rPr>
        <w:t>assist individuals with Alzheimer’s disease that attend</w:t>
      </w:r>
      <w:r w:rsidRPr="00620D57">
        <w:rPr>
          <w:rFonts w:asciiTheme="minorHAnsi" w:hAnsiTheme="minorHAnsi"/>
        </w:rPr>
        <w:t xml:space="preserve"> </w:t>
      </w:r>
      <w:r w:rsidRPr="00A56B32">
        <w:rPr>
          <w:rFonts w:asciiTheme="minorHAnsi" w:hAnsiTheme="minorHAnsi"/>
          <w:i/>
        </w:rPr>
        <w:t>Adult Day Care Centers</w:t>
      </w:r>
      <w:r>
        <w:rPr>
          <w:rFonts w:asciiTheme="minorHAnsi" w:hAnsiTheme="minorHAnsi"/>
        </w:rPr>
        <w:t xml:space="preserve">.  </w:t>
      </w:r>
      <w:r w:rsidRPr="00620D57">
        <w:rPr>
          <w:rFonts w:asciiTheme="minorHAnsi" w:hAnsiTheme="minorHAnsi"/>
        </w:rPr>
        <w:t>These centers provide social activities as well as more intensive health, therapeut</w:t>
      </w:r>
      <w:r>
        <w:rPr>
          <w:rFonts w:asciiTheme="minorHAnsi" w:hAnsiTheme="minorHAnsi"/>
        </w:rPr>
        <w:t>ic and social services for persons</w:t>
      </w:r>
      <w:r w:rsidRPr="00620D57">
        <w:rPr>
          <w:rFonts w:asciiTheme="minorHAnsi" w:hAnsiTheme="minorHAnsi"/>
        </w:rPr>
        <w:t xml:space="preserve"> with severe medical </w:t>
      </w:r>
      <w:r>
        <w:rPr>
          <w:rFonts w:asciiTheme="minorHAnsi" w:hAnsiTheme="minorHAnsi"/>
        </w:rPr>
        <w:t>problems or who are</w:t>
      </w:r>
      <w:r w:rsidRPr="00620D57">
        <w:rPr>
          <w:rFonts w:asciiTheme="minorHAnsi" w:hAnsiTheme="minorHAnsi"/>
        </w:rPr>
        <w:t xml:space="preserve"> at risk of nursi</w:t>
      </w:r>
      <w:r>
        <w:rPr>
          <w:rFonts w:asciiTheme="minorHAnsi" w:hAnsiTheme="minorHAnsi"/>
        </w:rPr>
        <w:t xml:space="preserve">ng home placement.  </w:t>
      </w:r>
      <w:r w:rsidR="007C5B26">
        <w:rPr>
          <w:rFonts w:asciiTheme="minorHAnsi" w:hAnsiTheme="minorHAnsi"/>
        </w:rPr>
        <w:t>In FY 2012, 25 aides provided 19,589 hours of service.</w:t>
      </w:r>
    </w:p>
    <w:p w:rsidR="00B72D04" w:rsidRPr="00B72D04" w:rsidRDefault="00C50640" w:rsidP="00E23108">
      <w:pPr>
        <w:spacing w:before="0" w:afterLines="40" w:line="276" w:lineRule="auto"/>
        <w:rPr>
          <w:rFonts w:asciiTheme="minorHAnsi" w:hAnsiTheme="minorHAnsi"/>
        </w:rPr>
      </w:pPr>
      <w:r w:rsidRPr="00C50640">
        <w:rPr>
          <w:rFonts w:asciiTheme="minorHAnsi" w:hAnsiTheme="minorHAnsi"/>
        </w:rPr>
        <w:t xml:space="preserve">The </w:t>
      </w:r>
      <w:r w:rsidR="00B72D04" w:rsidRPr="00A56B32">
        <w:rPr>
          <w:rFonts w:asciiTheme="minorHAnsi" w:hAnsiTheme="minorHAnsi"/>
          <w:i/>
        </w:rPr>
        <w:t>Connecticut Statewide Fall Prevention Initiative</w:t>
      </w:r>
      <w:r w:rsidR="00B72D04">
        <w:rPr>
          <w:rFonts w:asciiTheme="minorHAnsi" w:hAnsiTheme="minorHAnsi"/>
        </w:rPr>
        <w:t xml:space="preserve"> strives to decrease the rate of falls among older adults by embedding an evidence-based risk assessment and intervention strategy throughout Connecticut.  </w:t>
      </w:r>
      <w:r w:rsidR="004F4CC1">
        <w:rPr>
          <w:rFonts w:asciiTheme="minorHAnsi" w:hAnsiTheme="minorHAnsi"/>
        </w:rPr>
        <w:t>450 older adults participated in education programming in the nine months ending September</w:t>
      </w:r>
      <w:r>
        <w:rPr>
          <w:rFonts w:asciiTheme="minorHAnsi" w:hAnsiTheme="minorHAnsi"/>
        </w:rPr>
        <w:t>,</w:t>
      </w:r>
      <w:r w:rsidR="004F4CC1">
        <w:rPr>
          <w:rFonts w:asciiTheme="minorHAnsi" w:hAnsiTheme="minorHAnsi"/>
        </w:rPr>
        <w:t xml:space="preserve"> 2012.  Of these, 398 participated in activities to reduce their risk of falls.</w:t>
      </w:r>
    </w:p>
    <w:p w:rsidR="00201086" w:rsidRDefault="0037796E" w:rsidP="00CE4D56">
      <w:pPr>
        <w:pStyle w:val="BodyText"/>
        <w:spacing w:before="0" w:after="80" w:line="276" w:lineRule="auto"/>
        <w:ind w:right="0"/>
        <w:rPr>
          <w:rFonts w:asciiTheme="minorHAnsi" w:hAnsiTheme="minorHAnsi"/>
          <w:szCs w:val="18"/>
        </w:rPr>
      </w:pPr>
      <w:r w:rsidRPr="00A56B32">
        <w:rPr>
          <w:rStyle w:val="Heading4Char"/>
          <w:rFonts w:asciiTheme="minorHAnsi" w:hAnsiTheme="minorHAnsi"/>
          <w:b w:val="0"/>
          <w:color w:val="auto"/>
        </w:rPr>
        <w:t>Connecticut National Family Caregiver Support</w:t>
      </w:r>
      <w:r>
        <w:rPr>
          <w:rFonts w:asciiTheme="minorHAnsi" w:hAnsiTheme="minorHAnsi"/>
          <w:i/>
        </w:rPr>
        <w:t xml:space="preserve"> </w:t>
      </w:r>
      <w:r w:rsidRPr="0037796E">
        <w:rPr>
          <w:rFonts w:asciiTheme="minorHAnsi" w:hAnsiTheme="minorHAnsi"/>
          <w:i/>
        </w:rPr>
        <w:t xml:space="preserve"> </w:t>
      </w:r>
      <w:r>
        <w:rPr>
          <w:rFonts w:asciiTheme="minorHAnsi" w:hAnsiTheme="minorHAnsi"/>
          <w:szCs w:val="18"/>
        </w:rPr>
        <w:t>F</w:t>
      </w:r>
      <w:r w:rsidR="00201086" w:rsidRPr="0037796E">
        <w:rPr>
          <w:rFonts w:asciiTheme="minorHAnsi" w:hAnsiTheme="minorHAnsi"/>
          <w:szCs w:val="18"/>
        </w:rPr>
        <w:t>unded under Title</w:t>
      </w:r>
      <w:r w:rsidR="0068389D">
        <w:rPr>
          <w:rFonts w:asciiTheme="minorHAnsi" w:hAnsiTheme="minorHAnsi"/>
          <w:szCs w:val="18"/>
        </w:rPr>
        <w:t xml:space="preserve"> IIIE of the OAA</w:t>
      </w:r>
      <w:r w:rsidR="00201086" w:rsidRPr="0037796E">
        <w:rPr>
          <w:rFonts w:asciiTheme="minorHAnsi" w:hAnsiTheme="minorHAnsi"/>
          <w:szCs w:val="18"/>
        </w:rPr>
        <w:t xml:space="preserve">, </w:t>
      </w:r>
      <w:r>
        <w:rPr>
          <w:rFonts w:asciiTheme="minorHAnsi" w:hAnsiTheme="minorHAnsi"/>
          <w:szCs w:val="18"/>
        </w:rPr>
        <w:t>this program provides</w:t>
      </w:r>
      <w:r w:rsidR="00201086" w:rsidRPr="00B161C1">
        <w:rPr>
          <w:rFonts w:asciiTheme="minorHAnsi" w:hAnsiTheme="minorHAnsi"/>
          <w:szCs w:val="18"/>
        </w:rPr>
        <w:t xml:space="preserve"> services to caregivers</w:t>
      </w:r>
      <w:r>
        <w:rPr>
          <w:rFonts w:asciiTheme="minorHAnsi" w:hAnsiTheme="minorHAnsi"/>
          <w:szCs w:val="18"/>
        </w:rPr>
        <w:t>,</w:t>
      </w:r>
      <w:r w:rsidR="00201086" w:rsidRPr="00B161C1">
        <w:rPr>
          <w:rFonts w:asciiTheme="minorHAnsi" w:hAnsiTheme="minorHAnsi"/>
          <w:szCs w:val="18"/>
        </w:rPr>
        <w:t xml:space="preserve"> including family members caring for relatives age 60 and older, and grandparents or older relatives caring for children 18 years of age or under.  During FFY</w:t>
      </w:r>
      <w:r>
        <w:rPr>
          <w:rFonts w:asciiTheme="minorHAnsi" w:hAnsiTheme="minorHAnsi"/>
          <w:szCs w:val="18"/>
        </w:rPr>
        <w:t xml:space="preserve"> </w:t>
      </w:r>
      <w:r w:rsidR="00201086" w:rsidRPr="00B161C1">
        <w:rPr>
          <w:rFonts w:asciiTheme="minorHAnsi" w:hAnsiTheme="minorHAnsi"/>
          <w:szCs w:val="18"/>
        </w:rPr>
        <w:t>201</w:t>
      </w:r>
      <w:r w:rsidR="007C5B26">
        <w:rPr>
          <w:rFonts w:asciiTheme="minorHAnsi" w:hAnsiTheme="minorHAnsi"/>
          <w:szCs w:val="18"/>
        </w:rPr>
        <w:t>2</w:t>
      </w:r>
      <w:r w:rsidR="00201086" w:rsidRPr="00B161C1">
        <w:rPr>
          <w:rFonts w:asciiTheme="minorHAnsi" w:hAnsiTheme="minorHAnsi"/>
          <w:szCs w:val="18"/>
        </w:rPr>
        <w:t>, the program provided information and ass</w:t>
      </w:r>
      <w:r w:rsidR="007C5B26">
        <w:rPr>
          <w:rFonts w:asciiTheme="minorHAnsi" w:hAnsiTheme="minorHAnsi"/>
          <w:szCs w:val="18"/>
        </w:rPr>
        <w:t>istance to 5,396</w:t>
      </w:r>
      <w:r w:rsidR="00201086" w:rsidRPr="00B161C1">
        <w:rPr>
          <w:rFonts w:asciiTheme="minorHAnsi" w:hAnsiTheme="minorHAnsi"/>
          <w:szCs w:val="18"/>
        </w:rPr>
        <w:t xml:space="preserve"> individuals. </w:t>
      </w:r>
      <w:r>
        <w:rPr>
          <w:rFonts w:asciiTheme="minorHAnsi" w:hAnsiTheme="minorHAnsi"/>
          <w:szCs w:val="18"/>
        </w:rPr>
        <w:t xml:space="preserve"> </w:t>
      </w:r>
      <w:r w:rsidR="00201086" w:rsidRPr="00B161C1">
        <w:rPr>
          <w:rFonts w:asciiTheme="minorHAnsi" w:hAnsiTheme="minorHAnsi"/>
          <w:szCs w:val="18"/>
        </w:rPr>
        <w:t xml:space="preserve">Caregiver training, counseling and support group </w:t>
      </w:r>
      <w:r>
        <w:rPr>
          <w:rFonts w:asciiTheme="minorHAnsi" w:hAnsiTheme="minorHAnsi"/>
          <w:szCs w:val="18"/>
        </w:rPr>
        <w:t>s</w:t>
      </w:r>
      <w:r w:rsidR="007C5B26">
        <w:rPr>
          <w:rFonts w:asciiTheme="minorHAnsi" w:hAnsiTheme="minorHAnsi"/>
          <w:szCs w:val="18"/>
        </w:rPr>
        <w:t>ervices were provided to 669</w:t>
      </w:r>
      <w:r w:rsidR="00201086" w:rsidRPr="00B161C1">
        <w:rPr>
          <w:rFonts w:asciiTheme="minorHAnsi" w:hAnsiTheme="minorHAnsi"/>
          <w:szCs w:val="18"/>
        </w:rPr>
        <w:t xml:space="preserve"> consumers.  Respite ca</w:t>
      </w:r>
      <w:r w:rsidR="007C5B26">
        <w:rPr>
          <w:rFonts w:asciiTheme="minorHAnsi" w:hAnsiTheme="minorHAnsi"/>
          <w:szCs w:val="18"/>
        </w:rPr>
        <w:t>re services were provided to 346</w:t>
      </w:r>
      <w:r w:rsidR="00201086" w:rsidRPr="00B161C1">
        <w:rPr>
          <w:rFonts w:asciiTheme="minorHAnsi" w:hAnsiTheme="minorHAnsi"/>
          <w:szCs w:val="18"/>
        </w:rPr>
        <w:t xml:space="preserve"> caregivers and supplemental services such as home safety devices, medical supplies and medical-relate</w:t>
      </w:r>
      <w:r w:rsidR="007C5B26">
        <w:rPr>
          <w:rFonts w:asciiTheme="minorHAnsi" w:hAnsiTheme="minorHAnsi"/>
          <w:szCs w:val="18"/>
        </w:rPr>
        <w:t>d equipment were provided to 449</w:t>
      </w:r>
      <w:r w:rsidR="00201086" w:rsidRPr="00B161C1">
        <w:rPr>
          <w:rFonts w:asciiTheme="minorHAnsi" w:hAnsiTheme="minorHAnsi"/>
          <w:szCs w:val="18"/>
        </w:rPr>
        <w:t xml:space="preserve"> consumers.</w:t>
      </w:r>
      <w:r w:rsidR="007A6123">
        <w:rPr>
          <w:rFonts w:asciiTheme="minorHAnsi" w:hAnsiTheme="minorHAnsi"/>
          <w:szCs w:val="18"/>
        </w:rPr>
        <w:t xml:space="preserve"> </w:t>
      </w:r>
    </w:p>
    <w:p w:rsidR="00201086" w:rsidRDefault="00201086" w:rsidP="00E23108">
      <w:pPr>
        <w:spacing w:before="0" w:afterLines="40" w:line="276" w:lineRule="auto"/>
        <w:rPr>
          <w:szCs w:val="18"/>
        </w:rPr>
      </w:pPr>
      <w:r w:rsidRPr="00A56B32">
        <w:rPr>
          <w:rStyle w:val="Heading4Char"/>
          <w:rFonts w:asciiTheme="minorHAnsi" w:hAnsiTheme="minorHAnsi"/>
          <w:b w:val="0"/>
          <w:color w:val="auto"/>
          <w:szCs w:val="18"/>
        </w:rPr>
        <w:t>Senior Medicare Patrol (SMP</w:t>
      </w:r>
      <w:r w:rsidR="00B161C1" w:rsidRPr="00A56B32">
        <w:rPr>
          <w:rStyle w:val="Heading4Char"/>
          <w:rFonts w:asciiTheme="minorHAnsi" w:hAnsiTheme="minorHAnsi"/>
          <w:b w:val="0"/>
          <w:color w:val="auto"/>
          <w:szCs w:val="18"/>
        </w:rPr>
        <w:t>)</w:t>
      </w:r>
      <w:r w:rsidRPr="00B161C1" w:rsidDel="007E249E">
        <w:rPr>
          <w:rStyle w:val="Heading4Char"/>
          <w:rFonts w:asciiTheme="minorHAnsi" w:hAnsiTheme="minorHAnsi"/>
          <w:b w:val="0"/>
          <w:color w:val="auto"/>
          <w:szCs w:val="18"/>
        </w:rPr>
        <w:t xml:space="preserve"> </w:t>
      </w:r>
      <w:r w:rsidR="00B161C1" w:rsidRPr="00B161C1">
        <w:rPr>
          <w:b/>
          <w:szCs w:val="18"/>
        </w:rPr>
        <w:t xml:space="preserve"> </w:t>
      </w:r>
      <w:r w:rsidR="007A6123">
        <w:rPr>
          <w:szCs w:val="18"/>
        </w:rPr>
        <w:t>The</w:t>
      </w:r>
      <w:r w:rsidR="00B161C1" w:rsidRPr="00B161C1">
        <w:rPr>
          <w:szCs w:val="18"/>
        </w:rPr>
        <w:t xml:space="preserve"> </w:t>
      </w:r>
      <w:r w:rsidRPr="00B161C1">
        <w:rPr>
          <w:szCs w:val="18"/>
        </w:rPr>
        <w:t>federally funded Senior Medicare Patrol Project ensures that seniors are empowered to prevent, detect and address issues of health care fraud, errors, abuse and other related health care scams through outreach and education including volunteer presentations, one-on-one c</w:t>
      </w:r>
      <w:r w:rsidR="007A6123">
        <w:rPr>
          <w:szCs w:val="18"/>
        </w:rPr>
        <w:t xml:space="preserve">ounseling and assistance. </w:t>
      </w:r>
      <w:r w:rsidRPr="00B161C1">
        <w:rPr>
          <w:szCs w:val="18"/>
        </w:rPr>
        <w:t xml:space="preserve">65 presentations </w:t>
      </w:r>
      <w:r w:rsidR="007A6123">
        <w:rPr>
          <w:szCs w:val="18"/>
        </w:rPr>
        <w:t xml:space="preserve">were </w:t>
      </w:r>
      <w:r w:rsidRPr="00B161C1">
        <w:rPr>
          <w:szCs w:val="18"/>
        </w:rPr>
        <w:t xml:space="preserve">provided to Medicare and Medicaid beneficiaries </w:t>
      </w:r>
      <w:r w:rsidR="00C50640">
        <w:rPr>
          <w:szCs w:val="18"/>
        </w:rPr>
        <w:t xml:space="preserve">in </w:t>
      </w:r>
      <w:r w:rsidR="007A6123">
        <w:rPr>
          <w:szCs w:val="18"/>
        </w:rPr>
        <w:t>FY 2012, and 35 community outreach events were held.</w:t>
      </w:r>
    </w:p>
    <w:p w:rsidR="00201086" w:rsidRPr="00B161C1" w:rsidRDefault="00201086" w:rsidP="00E23108">
      <w:pPr>
        <w:spacing w:before="0" w:afterLines="40" w:line="276" w:lineRule="auto"/>
        <w:rPr>
          <w:rFonts w:asciiTheme="minorHAnsi" w:hAnsiTheme="minorHAnsi" w:cs="Verdana"/>
        </w:rPr>
      </w:pPr>
      <w:r w:rsidRPr="00A56B32">
        <w:rPr>
          <w:rStyle w:val="Heading4Char"/>
          <w:rFonts w:asciiTheme="minorHAnsi" w:hAnsiTheme="minorHAnsi"/>
          <w:b w:val="0"/>
          <w:color w:val="auto"/>
        </w:rPr>
        <w:t>Connecticut Partnership for Long-Term Care</w:t>
      </w:r>
      <w:r w:rsidRPr="00B161C1">
        <w:rPr>
          <w:rFonts w:asciiTheme="minorHAnsi" w:hAnsiTheme="minorHAnsi"/>
          <w:i/>
        </w:rPr>
        <w:t xml:space="preserve">   </w:t>
      </w:r>
      <w:r w:rsidR="00727BAC">
        <w:rPr>
          <w:rFonts w:asciiTheme="minorHAnsi" w:hAnsiTheme="minorHAnsi" w:cs="Verdana"/>
        </w:rPr>
        <w:t>The p</w:t>
      </w:r>
      <w:r w:rsidR="00AD25D3">
        <w:rPr>
          <w:rFonts w:asciiTheme="minorHAnsi" w:hAnsiTheme="minorHAnsi" w:cs="Verdana"/>
        </w:rPr>
        <w:t xml:space="preserve">artnership is an alliance between </w:t>
      </w:r>
      <w:r w:rsidRPr="00B161C1">
        <w:rPr>
          <w:rFonts w:asciiTheme="minorHAnsi" w:hAnsiTheme="minorHAnsi" w:cs="Verdana"/>
        </w:rPr>
        <w:t>the</w:t>
      </w:r>
      <w:r w:rsidR="00C50640">
        <w:rPr>
          <w:rFonts w:asciiTheme="minorHAnsi" w:hAnsiTheme="minorHAnsi" w:cs="Verdana"/>
        </w:rPr>
        <w:t xml:space="preserve"> state of Connecticut’s</w:t>
      </w:r>
      <w:r w:rsidRPr="00B161C1">
        <w:rPr>
          <w:rFonts w:asciiTheme="minorHAnsi" w:hAnsiTheme="minorHAnsi" w:cs="Verdana"/>
        </w:rPr>
        <w:t xml:space="preserve"> </w:t>
      </w:r>
      <w:r w:rsidR="00AD25D3">
        <w:rPr>
          <w:rFonts w:asciiTheme="minorHAnsi" w:hAnsiTheme="minorHAnsi" w:cs="Verdana"/>
        </w:rPr>
        <w:t xml:space="preserve">and </w:t>
      </w:r>
      <w:r w:rsidRPr="00B161C1">
        <w:rPr>
          <w:rFonts w:asciiTheme="minorHAnsi" w:hAnsiTheme="minorHAnsi" w:cs="Verdana"/>
        </w:rPr>
        <w:t>the priva</w:t>
      </w:r>
      <w:r w:rsidR="00C50640">
        <w:rPr>
          <w:rFonts w:asciiTheme="minorHAnsi" w:hAnsiTheme="minorHAnsi" w:cs="Verdana"/>
        </w:rPr>
        <w:t>te insurance industry, providing</w:t>
      </w:r>
      <w:r w:rsidR="00AE2DDF">
        <w:rPr>
          <w:rFonts w:asciiTheme="minorHAnsi" w:hAnsiTheme="minorHAnsi" w:cs="Verdana"/>
        </w:rPr>
        <w:t xml:space="preserve"> </w:t>
      </w:r>
      <w:r w:rsidRPr="00B161C1">
        <w:rPr>
          <w:rFonts w:asciiTheme="minorHAnsi" w:hAnsiTheme="minorHAnsi" w:cs="Verdana"/>
        </w:rPr>
        <w:t xml:space="preserve">education and outreach and offering, through private insurers, special long-term care insurance to help </w:t>
      </w:r>
      <w:r w:rsidRPr="00B161C1">
        <w:rPr>
          <w:rFonts w:asciiTheme="minorHAnsi" w:hAnsiTheme="minorHAnsi" w:cs="Verdana"/>
        </w:rPr>
        <w:lastRenderedPageBreak/>
        <w:t>individuals</w:t>
      </w:r>
      <w:r w:rsidR="00AE2DDF">
        <w:rPr>
          <w:rFonts w:asciiTheme="minorHAnsi" w:hAnsiTheme="minorHAnsi" w:cs="Verdana"/>
        </w:rPr>
        <w:t xml:space="preserve"> increase their options and </w:t>
      </w:r>
      <w:r w:rsidRPr="00B161C1">
        <w:rPr>
          <w:rFonts w:asciiTheme="minorHAnsi" w:hAnsiTheme="minorHAnsi" w:cs="Verdana"/>
        </w:rPr>
        <w:t>avoid impoverishing themselves whe</w:t>
      </w:r>
      <w:r w:rsidR="00AE2DDF">
        <w:rPr>
          <w:rFonts w:asciiTheme="minorHAnsi" w:hAnsiTheme="minorHAnsi" w:cs="Verdana"/>
        </w:rPr>
        <w:t xml:space="preserve">n paying for </w:t>
      </w:r>
      <w:r w:rsidRPr="00B161C1">
        <w:rPr>
          <w:rFonts w:asciiTheme="minorHAnsi" w:hAnsiTheme="minorHAnsi" w:cs="Verdana"/>
        </w:rPr>
        <w:t>long-term ca</w:t>
      </w:r>
      <w:r w:rsidR="00AE2DDF">
        <w:rPr>
          <w:rFonts w:asciiTheme="minorHAnsi" w:hAnsiTheme="minorHAnsi" w:cs="Verdana"/>
        </w:rPr>
        <w:t>re.  C</w:t>
      </w:r>
      <w:r w:rsidRPr="00B161C1">
        <w:rPr>
          <w:rFonts w:asciiTheme="minorHAnsi" w:hAnsiTheme="minorHAnsi" w:cs="Verdana"/>
        </w:rPr>
        <w:t xml:space="preserve">oordinated by the Office of Policy and Management, </w:t>
      </w:r>
      <w:r w:rsidR="00AE2DDF">
        <w:rPr>
          <w:rFonts w:asciiTheme="minorHAnsi" w:hAnsiTheme="minorHAnsi" w:cs="Verdana"/>
        </w:rPr>
        <w:t xml:space="preserve">this initiative includes </w:t>
      </w:r>
      <w:r w:rsidRPr="00B161C1">
        <w:rPr>
          <w:rFonts w:asciiTheme="minorHAnsi" w:hAnsiTheme="minorHAnsi" w:cs="Verdana"/>
        </w:rPr>
        <w:t xml:space="preserve">an information and </w:t>
      </w:r>
      <w:r w:rsidR="00784F59">
        <w:rPr>
          <w:rFonts w:asciiTheme="minorHAnsi" w:hAnsiTheme="minorHAnsi" w:cs="Verdana"/>
        </w:rPr>
        <w:t>education program managed by SDA</w:t>
      </w:r>
      <w:r w:rsidR="00AE2DDF">
        <w:rPr>
          <w:rFonts w:asciiTheme="minorHAnsi" w:hAnsiTheme="minorHAnsi" w:cs="Verdana"/>
        </w:rPr>
        <w:t xml:space="preserve">.  </w:t>
      </w:r>
      <w:r w:rsidRPr="00B161C1">
        <w:rPr>
          <w:rFonts w:asciiTheme="minorHAnsi" w:hAnsiTheme="minorHAnsi" w:cs="Verdana"/>
        </w:rPr>
        <w:t>During SFY</w:t>
      </w:r>
      <w:r w:rsidR="00784F59">
        <w:rPr>
          <w:rFonts w:asciiTheme="minorHAnsi" w:hAnsiTheme="minorHAnsi" w:cs="Verdana"/>
        </w:rPr>
        <w:t xml:space="preserve"> </w:t>
      </w:r>
      <w:r w:rsidR="00727BAC">
        <w:rPr>
          <w:rFonts w:asciiTheme="minorHAnsi" w:hAnsiTheme="minorHAnsi" w:cs="Verdana"/>
        </w:rPr>
        <w:t>2012, the p</w:t>
      </w:r>
      <w:r w:rsidRPr="00B161C1">
        <w:rPr>
          <w:rFonts w:asciiTheme="minorHAnsi" w:hAnsiTheme="minorHAnsi" w:cs="Verdana"/>
        </w:rPr>
        <w:t>artnership responded to 538 requests for information, counseled 365 people and re</w:t>
      </w:r>
      <w:r w:rsidR="00AE2DDF">
        <w:rPr>
          <w:rFonts w:asciiTheme="minorHAnsi" w:hAnsiTheme="minorHAnsi" w:cs="Verdana"/>
        </w:rPr>
        <w:t xml:space="preserve">ached 430 people through </w:t>
      </w:r>
      <w:r w:rsidR="00006A57">
        <w:rPr>
          <w:rFonts w:asciiTheme="minorHAnsi" w:hAnsiTheme="minorHAnsi" w:cs="Verdana"/>
        </w:rPr>
        <w:t>fiv</w:t>
      </w:r>
      <w:r w:rsidRPr="00B161C1">
        <w:rPr>
          <w:rFonts w:asciiTheme="minorHAnsi" w:hAnsiTheme="minorHAnsi" w:cs="Verdana"/>
        </w:rPr>
        <w:t>e regional public f</w:t>
      </w:r>
      <w:r w:rsidR="00C50640">
        <w:rPr>
          <w:rFonts w:asciiTheme="minorHAnsi" w:hAnsiTheme="minorHAnsi" w:cs="Verdana"/>
        </w:rPr>
        <w:t xml:space="preserve">orums and other presentations. </w:t>
      </w:r>
      <w:r w:rsidR="003A0CA4">
        <w:rPr>
          <w:rFonts w:asciiTheme="minorHAnsi" w:hAnsiTheme="minorHAnsi" w:cs="Verdana"/>
        </w:rPr>
        <w:t>As of September 30, 2012,</w:t>
      </w:r>
      <w:r w:rsidRPr="00B161C1">
        <w:rPr>
          <w:rFonts w:asciiTheme="minorHAnsi" w:hAnsiTheme="minorHAnsi" w:cs="Verdana"/>
        </w:rPr>
        <w:t xml:space="preserve"> over 5</w:t>
      </w:r>
      <w:r w:rsidR="003A0CA4">
        <w:rPr>
          <w:rFonts w:asciiTheme="minorHAnsi" w:hAnsiTheme="minorHAnsi" w:cs="Verdana"/>
        </w:rPr>
        <w:t>6</w:t>
      </w:r>
      <w:r w:rsidRPr="00B161C1">
        <w:rPr>
          <w:rFonts w:asciiTheme="minorHAnsi" w:hAnsiTheme="minorHAnsi" w:cs="Verdana"/>
        </w:rPr>
        <w:t>,000 Connecticut residents have purchased Partnership-approved long-term care policies.</w:t>
      </w:r>
    </w:p>
    <w:p w:rsidR="000819F2" w:rsidRPr="00B161C1" w:rsidRDefault="00201086" w:rsidP="00E23108">
      <w:pPr>
        <w:spacing w:before="0" w:afterLines="40" w:line="276" w:lineRule="auto"/>
        <w:rPr>
          <w:rFonts w:asciiTheme="minorHAnsi" w:hAnsiTheme="minorHAnsi"/>
        </w:rPr>
      </w:pPr>
      <w:r w:rsidRPr="00A56B32">
        <w:rPr>
          <w:rStyle w:val="Heading4Char"/>
          <w:rFonts w:asciiTheme="minorHAnsi" w:hAnsiTheme="minorHAnsi"/>
          <w:b w:val="0"/>
          <w:color w:val="auto"/>
        </w:rPr>
        <w:t>Senior Community Service Employment Program (SCSEP</w:t>
      </w:r>
      <w:proofErr w:type="gramStart"/>
      <w:r w:rsidRPr="00A56B32">
        <w:rPr>
          <w:rStyle w:val="Heading4Char"/>
          <w:rFonts w:asciiTheme="minorHAnsi" w:hAnsiTheme="minorHAnsi"/>
          <w:color w:val="auto"/>
        </w:rPr>
        <w:t>)</w:t>
      </w:r>
      <w:r w:rsidR="00AE2DDF">
        <w:rPr>
          <w:rFonts w:asciiTheme="minorHAnsi" w:hAnsiTheme="minorHAnsi"/>
        </w:rPr>
        <w:t xml:space="preserve">  F</w:t>
      </w:r>
      <w:r w:rsidRPr="00B161C1">
        <w:rPr>
          <w:rFonts w:asciiTheme="minorHAnsi" w:hAnsiTheme="minorHAnsi"/>
        </w:rPr>
        <w:t>unded</w:t>
      </w:r>
      <w:proofErr w:type="gramEnd"/>
      <w:r w:rsidRPr="00B161C1">
        <w:rPr>
          <w:rFonts w:asciiTheme="minorHAnsi" w:hAnsiTheme="minorHAnsi"/>
        </w:rPr>
        <w:t xml:space="preserve"> under Ti</w:t>
      </w:r>
      <w:r w:rsidR="00C50640">
        <w:rPr>
          <w:rFonts w:asciiTheme="minorHAnsi" w:hAnsiTheme="minorHAnsi"/>
        </w:rPr>
        <w:t>tle V of the OAA</w:t>
      </w:r>
      <w:r w:rsidRPr="00B161C1">
        <w:rPr>
          <w:rFonts w:asciiTheme="minorHAnsi" w:hAnsiTheme="minorHAnsi"/>
        </w:rPr>
        <w:t xml:space="preserve">, </w:t>
      </w:r>
      <w:r w:rsidR="00AE2DDF">
        <w:rPr>
          <w:rFonts w:asciiTheme="minorHAnsi" w:hAnsiTheme="minorHAnsi"/>
        </w:rPr>
        <w:t xml:space="preserve">SCSEP </w:t>
      </w:r>
      <w:r w:rsidRPr="00B161C1">
        <w:rPr>
          <w:rFonts w:asciiTheme="minorHAnsi" w:hAnsiTheme="minorHAnsi"/>
        </w:rPr>
        <w:t xml:space="preserve">is a training and employment </w:t>
      </w:r>
      <w:r w:rsidRPr="00B161C1">
        <w:rPr>
          <w:rFonts w:asciiTheme="minorHAnsi" w:hAnsiTheme="minorHAnsi"/>
        </w:rPr>
        <w:lastRenderedPageBreak/>
        <w:t>program for low-income seniors age 55 and over.  The program offers part-time community service training in non-profit organizations to enhance skills and provide on-t</w:t>
      </w:r>
      <w:r w:rsidR="00AE2DDF">
        <w:rPr>
          <w:rFonts w:asciiTheme="minorHAnsi" w:hAnsiTheme="minorHAnsi"/>
        </w:rPr>
        <w:t xml:space="preserve">he-job work experience.  </w:t>
      </w:r>
      <w:r w:rsidRPr="00B161C1">
        <w:rPr>
          <w:rFonts w:asciiTheme="minorHAnsi" w:hAnsiTheme="minorHAnsi"/>
        </w:rPr>
        <w:t>186 participants</w:t>
      </w:r>
      <w:r w:rsidR="00AE2DDF">
        <w:rPr>
          <w:rFonts w:asciiTheme="minorHAnsi" w:hAnsiTheme="minorHAnsi"/>
        </w:rPr>
        <w:t xml:space="preserve"> were served</w:t>
      </w:r>
      <w:r w:rsidRPr="00B161C1">
        <w:rPr>
          <w:rFonts w:asciiTheme="minorHAnsi" w:hAnsiTheme="minorHAnsi"/>
        </w:rPr>
        <w:t xml:space="preserve"> in FY</w:t>
      </w:r>
      <w:r w:rsidR="00784F59">
        <w:rPr>
          <w:rFonts w:asciiTheme="minorHAnsi" w:hAnsiTheme="minorHAnsi"/>
        </w:rPr>
        <w:t xml:space="preserve"> </w:t>
      </w:r>
      <w:r w:rsidR="00E865BE">
        <w:rPr>
          <w:rFonts w:asciiTheme="minorHAnsi" w:hAnsiTheme="minorHAnsi"/>
        </w:rPr>
        <w:t xml:space="preserve">2012. </w:t>
      </w:r>
    </w:p>
    <w:p w:rsidR="00086877" w:rsidRDefault="000819F2" w:rsidP="001269C2">
      <w:pPr>
        <w:spacing w:before="0" w:after="0" w:line="276" w:lineRule="auto"/>
      </w:pPr>
      <w:r w:rsidRPr="00A56B32">
        <w:rPr>
          <w:i/>
        </w:rPr>
        <w:t>Congregate Housing Services</w:t>
      </w:r>
      <w:r w:rsidR="0088395D">
        <w:t xml:space="preserve"> </w:t>
      </w:r>
      <w:r w:rsidRPr="00571004">
        <w:t>T</w:t>
      </w:r>
      <w:r w:rsidRPr="00E061C1">
        <w:t>hrough</w:t>
      </w:r>
      <w:r>
        <w:t xml:space="preserve"> </w:t>
      </w:r>
      <w:r w:rsidR="00A56B32">
        <w:t xml:space="preserve">federal </w:t>
      </w:r>
      <w:r w:rsidRPr="00E061C1">
        <w:t>Department</w:t>
      </w:r>
      <w:r>
        <w:t xml:space="preserve"> </w:t>
      </w:r>
      <w:r w:rsidRPr="00E061C1">
        <w:t>of</w:t>
      </w:r>
      <w:r>
        <w:t xml:space="preserve"> </w:t>
      </w:r>
      <w:r w:rsidRPr="00E061C1">
        <w:t>Housing</w:t>
      </w:r>
      <w:r>
        <w:t xml:space="preserve"> </w:t>
      </w:r>
      <w:r w:rsidRPr="00E061C1">
        <w:t>and</w:t>
      </w:r>
      <w:r>
        <w:t xml:space="preserve"> </w:t>
      </w:r>
      <w:r w:rsidRPr="00E061C1">
        <w:t>Urban</w:t>
      </w:r>
      <w:r>
        <w:t xml:space="preserve"> </w:t>
      </w:r>
      <w:r w:rsidRPr="00E061C1">
        <w:t>Development</w:t>
      </w:r>
      <w:r w:rsidR="00C50640">
        <w:t xml:space="preserve"> funding</w:t>
      </w:r>
      <w:r w:rsidRPr="00E061C1">
        <w:t>,</w:t>
      </w:r>
      <w:r w:rsidR="00AD25D3">
        <w:t xml:space="preserve"> the AAAs </w:t>
      </w:r>
      <w:r w:rsidRPr="00E061C1">
        <w:t>provide</w:t>
      </w:r>
      <w:r>
        <w:t xml:space="preserve"> </w:t>
      </w:r>
      <w:r w:rsidRPr="00E061C1">
        <w:t>case</w:t>
      </w:r>
      <w:r>
        <w:t xml:space="preserve"> </w:t>
      </w:r>
      <w:r w:rsidRPr="00E061C1">
        <w:t>management</w:t>
      </w:r>
      <w:r w:rsidRPr="001D6723">
        <w:t>,</w:t>
      </w:r>
      <w:r>
        <w:t xml:space="preserve"> </w:t>
      </w:r>
      <w:r w:rsidRPr="001D6723">
        <w:t>personal</w:t>
      </w:r>
      <w:r>
        <w:t xml:space="preserve"> </w:t>
      </w:r>
      <w:r w:rsidRPr="001D6723">
        <w:t>assistance,</w:t>
      </w:r>
      <w:r>
        <w:t xml:space="preserve"> </w:t>
      </w:r>
      <w:r w:rsidRPr="001D6723">
        <w:t>housekeeper/chore,</w:t>
      </w:r>
      <w:r>
        <w:t xml:space="preserve"> </w:t>
      </w:r>
      <w:r w:rsidRPr="001D6723">
        <w:t>companion</w:t>
      </w:r>
      <w:r>
        <w:t xml:space="preserve"> </w:t>
      </w:r>
      <w:r w:rsidRPr="001D6723">
        <w:t>and</w:t>
      </w:r>
      <w:r>
        <w:t xml:space="preserve"> </w:t>
      </w:r>
      <w:r w:rsidRPr="001D6723">
        <w:t>transportation</w:t>
      </w:r>
      <w:r>
        <w:t xml:space="preserve"> </w:t>
      </w:r>
      <w:r w:rsidR="00C50640">
        <w:t xml:space="preserve">services </w:t>
      </w:r>
      <w:r w:rsidRPr="001D6723">
        <w:t>to</w:t>
      </w:r>
      <w:r>
        <w:t xml:space="preserve"> </w:t>
      </w:r>
      <w:r w:rsidRPr="001D6723">
        <w:t>elders</w:t>
      </w:r>
      <w:r>
        <w:t xml:space="preserve"> </w:t>
      </w:r>
      <w:r w:rsidRPr="001D6723">
        <w:t>residing</w:t>
      </w:r>
      <w:r>
        <w:t xml:space="preserve"> </w:t>
      </w:r>
      <w:r w:rsidRPr="001D6723">
        <w:t>in</w:t>
      </w:r>
      <w:r>
        <w:t xml:space="preserve"> </w:t>
      </w:r>
      <w:r w:rsidRPr="001D6723">
        <w:t>rural</w:t>
      </w:r>
      <w:r>
        <w:t xml:space="preserve"> </w:t>
      </w:r>
      <w:r w:rsidRPr="001D6723">
        <w:t>elderly</w:t>
      </w:r>
      <w:r>
        <w:t xml:space="preserve"> </w:t>
      </w:r>
      <w:r w:rsidR="00E865BE">
        <w:t xml:space="preserve">housing. </w:t>
      </w:r>
      <w:r w:rsidR="00A24D7A">
        <w:t xml:space="preserve"> </w:t>
      </w:r>
      <w:r w:rsidR="00E865BE">
        <w:t>S</w:t>
      </w:r>
      <w:r>
        <w:t xml:space="preserve">even </w:t>
      </w:r>
      <w:r w:rsidRPr="001D6723">
        <w:t>sites</w:t>
      </w:r>
      <w:r>
        <w:t xml:space="preserve"> </w:t>
      </w:r>
      <w:r w:rsidRPr="001D6723">
        <w:t>in</w:t>
      </w:r>
      <w:r>
        <w:t xml:space="preserve"> e</w:t>
      </w:r>
      <w:r w:rsidRPr="001D6723">
        <w:t>astern</w:t>
      </w:r>
      <w:r>
        <w:t xml:space="preserve"> </w:t>
      </w:r>
      <w:r w:rsidRPr="001D6723">
        <w:t>Connecticut</w:t>
      </w:r>
      <w:r>
        <w:t xml:space="preserve"> </w:t>
      </w:r>
      <w:r w:rsidRPr="001D6723">
        <w:t>and</w:t>
      </w:r>
      <w:r>
        <w:t xml:space="preserve"> five </w:t>
      </w:r>
      <w:r w:rsidRPr="001D6723">
        <w:t>sites</w:t>
      </w:r>
      <w:r>
        <w:t xml:space="preserve"> </w:t>
      </w:r>
      <w:r w:rsidRPr="001D6723">
        <w:t>in</w:t>
      </w:r>
      <w:r>
        <w:t xml:space="preserve"> w</w:t>
      </w:r>
      <w:r w:rsidRPr="001D6723">
        <w:t>estern</w:t>
      </w:r>
      <w:r>
        <w:t xml:space="preserve"> </w:t>
      </w:r>
      <w:r w:rsidRPr="001D6723">
        <w:t>Connecticut</w:t>
      </w:r>
      <w:r w:rsidR="00E865BE">
        <w:t xml:space="preserve"> are supported</w:t>
      </w:r>
      <w:r w:rsidRPr="001D6723">
        <w:t>.</w:t>
      </w:r>
      <w:r>
        <w:t xml:space="preserve">  269 </w:t>
      </w:r>
      <w:r w:rsidRPr="001D6723">
        <w:t>clients</w:t>
      </w:r>
      <w:r>
        <w:t xml:space="preserve"> </w:t>
      </w:r>
      <w:r w:rsidRPr="001D6723">
        <w:t>were</w:t>
      </w:r>
      <w:r>
        <w:t xml:space="preserve"> </w:t>
      </w:r>
      <w:r w:rsidRPr="001D6723">
        <w:t>served</w:t>
      </w:r>
      <w:r>
        <w:t xml:space="preserve"> </w:t>
      </w:r>
      <w:r w:rsidR="0054247E">
        <w:t>in FY 2012.</w:t>
      </w:r>
    </w:p>
    <w:p w:rsidR="00E12E08" w:rsidRDefault="00E12E08" w:rsidP="00B81A8D">
      <w:pPr>
        <w:sectPr w:rsidR="00E12E08" w:rsidSect="00B379BA">
          <w:type w:val="continuous"/>
          <w:pgSz w:w="12240" w:h="15840" w:code="1"/>
          <w:pgMar w:top="864" w:right="720" w:bottom="1152" w:left="720" w:header="432" w:footer="288" w:gutter="216"/>
          <w:cols w:num="2" w:space="720"/>
        </w:sectPr>
      </w:pPr>
    </w:p>
    <w:p w:rsidR="00B379BA" w:rsidRDefault="00B379BA" w:rsidP="00B379BA"/>
    <w:p w:rsidR="000333D6" w:rsidRPr="00EE21D9" w:rsidRDefault="006B2A82" w:rsidP="000333D6">
      <w:pPr>
        <w:pStyle w:val="ProgramHead"/>
      </w:pPr>
      <w:r w:rsidRPr="00EE21D9">
        <w:fldChar w:fldCharType="begin"/>
      </w:r>
      <w:r w:rsidR="000333D6">
        <w:instrText xml:space="preserve"> XE "SDA62500 </w:instrText>
      </w:r>
      <w:r w:rsidR="00B379BA">
        <w:instrText>20000</w:instrText>
      </w:r>
      <w:r w:rsidR="000333D6" w:rsidRPr="00EE21D9">
        <w:instrText xml:space="preserve">" </w:instrText>
      </w:r>
      <w:r w:rsidRPr="00EE21D9">
        <w:fldChar w:fldCharType="end"/>
      </w:r>
      <w:r w:rsidR="000333D6">
        <w:t>OMBUDSMAN</w:t>
      </w:r>
      <w:r w:rsidR="000333D6" w:rsidRPr="00EE21D9">
        <w:t xml:space="preserve"> </w:t>
      </w:r>
    </w:p>
    <w:p w:rsidR="000333D6" w:rsidRPr="00EE21D9" w:rsidRDefault="000333D6" w:rsidP="000333D6">
      <w:pPr>
        <w:pStyle w:val="ProgramHead"/>
        <w:sectPr w:rsidR="000333D6" w:rsidRPr="00EE21D9" w:rsidSect="00B379BA">
          <w:type w:val="continuous"/>
          <w:pgSz w:w="12240" w:h="15840" w:code="1"/>
          <w:pgMar w:top="864" w:right="720" w:bottom="1152" w:left="720" w:header="432" w:footer="288" w:gutter="216"/>
          <w:cols w:space="720"/>
        </w:sectPr>
      </w:pPr>
    </w:p>
    <w:p w:rsidR="000333D6" w:rsidRPr="00871903" w:rsidRDefault="000333D6" w:rsidP="000333D6">
      <w:pPr>
        <w:pStyle w:val="Heading2"/>
      </w:pPr>
      <w:r w:rsidRPr="00871903">
        <w:lastRenderedPageBreak/>
        <w:t xml:space="preserve">Statutory Reference </w:t>
      </w:r>
    </w:p>
    <w:p w:rsidR="000333D6" w:rsidRPr="00A56B32" w:rsidRDefault="000333D6" w:rsidP="000333D6">
      <w:r w:rsidRPr="00A56B32">
        <w:t>C</w:t>
      </w:r>
      <w:r w:rsidR="00B161C1" w:rsidRPr="00A56B32">
        <w:t>.G.S. Section</w:t>
      </w:r>
      <w:r w:rsidR="00062B1D">
        <w:t>s</w:t>
      </w:r>
      <w:r w:rsidR="00B161C1" w:rsidRPr="00A56B32">
        <w:t xml:space="preserve"> </w:t>
      </w:r>
      <w:r w:rsidR="0091458B" w:rsidRPr="00A56B32">
        <w:t>17b-400 through</w:t>
      </w:r>
      <w:r w:rsidR="00062B1D">
        <w:t xml:space="preserve"> </w:t>
      </w:r>
      <w:r w:rsidR="00B81A8D" w:rsidRPr="00A56B32">
        <w:t>419</w:t>
      </w:r>
      <w:r w:rsidR="00A56B32">
        <w:t>.</w:t>
      </w:r>
    </w:p>
    <w:p w:rsidR="000333D6" w:rsidRDefault="000333D6" w:rsidP="000333D6">
      <w:pPr>
        <w:pStyle w:val="Heading2"/>
      </w:pPr>
      <w:r w:rsidRPr="00871903">
        <w:t xml:space="preserve">Statement of </w:t>
      </w:r>
      <w:r w:rsidR="002848D0">
        <w:t>Need</w:t>
      </w:r>
      <w:r w:rsidRPr="00871903">
        <w:t xml:space="preserve"> and Program Objectives</w:t>
      </w:r>
    </w:p>
    <w:p w:rsidR="005E207B" w:rsidRDefault="005E207B" w:rsidP="00367358">
      <w:pPr>
        <w:spacing w:before="0" w:after="80" w:line="276" w:lineRule="auto"/>
      </w:pPr>
      <w:r>
        <w:t>To protect the health, safety, welfare and rights of any person</w:t>
      </w:r>
      <w:r w:rsidR="005B7183">
        <w:t xml:space="preserve"> aged</w:t>
      </w:r>
      <w:r>
        <w:t xml:space="preserve"> sixty or older who resides in or is a patient in a long term care facility.  To identify, investigate and resolve compl</w:t>
      </w:r>
      <w:r w:rsidR="00EA5EC9">
        <w:t xml:space="preserve">aints made on behalf of such </w:t>
      </w:r>
      <w:r>
        <w:t>individuals</w:t>
      </w:r>
      <w:r w:rsidR="005B7183">
        <w:t>,</w:t>
      </w:r>
      <w:r>
        <w:t xml:space="preserve"> as well as complaints involving applications for admission to a long term care facility.</w:t>
      </w:r>
    </w:p>
    <w:p w:rsidR="00651286" w:rsidRPr="00C713D2" w:rsidRDefault="00651286" w:rsidP="00367358">
      <w:pPr>
        <w:spacing w:before="0" w:after="80" w:line="276" w:lineRule="auto"/>
        <w:rPr>
          <w:szCs w:val="18"/>
        </w:rPr>
      </w:pPr>
      <w:r w:rsidRPr="00C713D2">
        <w:rPr>
          <w:szCs w:val="18"/>
        </w:rPr>
        <w:t>Services may be provided on behalf of a resident under age sixty living in a long term care facility when the majority of the facility’s residents are over age sixty and provision does not weaken or decrease services to older individuals.</w:t>
      </w:r>
    </w:p>
    <w:p w:rsidR="000333D6" w:rsidRPr="00E415DA" w:rsidRDefault="00EA5EC9" w:rsidP="000333D6">
      <w:pPr>
        <w:pStyle w:val="Heading2"/>
      </w:pPr>
      <w:r>
        <w:br w:type="column"/>
      </w:r>
      <w:r w:rsidR="000333D6" w:rsidRPr="00E415DA">
        <w:lastRenderedPageBreak/>
        <w:t>Program Description</w:t>
      </w:r>
    </w:p>
    <w:p w:rsidR="0004490D" w:rsidRDefault="00651286" w:rsidP="00367358">
      <w:pPr>
        <w:spacing w:before="0" w:after="80" w:line="276" w:lineRule="auto"/>
        <w:rPr>
          <w:szCs w:val="18"/>
        </w:rPr>
      </w:pPr>
      <w:r>
        <w:rPr>
          <w:szCs w:val="18"/>
        </w:rPr>
        <w:t xml:space="preserve">The </w:t>
      </w:r>
      <w:r w:rsidRPr="00D171DA">
        <w:rPr>
          <w:i/>
          <w:szCs w:val="18"/>
        </w:rPr>
        <w:t>Long Term Care Ombudsman Program</w:t>
      </w:r>
      <w:r>
        <w:rPr>
          <w:szCs w:val="18"/>
        </w:rPr>
        <w:t xml:space="preserve"> responded to more than 2,000 complaints r</w:t>
      </w:r>
      <w:r w:rsidR="00A24D7A">
        <w:rPr>
          <w:szCs w:val="18"/>
        </w:rPr>
        <w:t xml:space="preserve">egarding the quality of care </w:t>
      </w:r>
      <w:r>
        <w:rPr>
          <w:szCs w:val="18"/>
        </w:rPr>
        <w:t>prov</w:t>
      </w:r>
      <w:r w:rsidR="00A24D7A">
        <w:rPr>
          <w:szCs w:val="18"/>
        </w:rPr>
        <w:t>ided</w:t>
      </w:r>
      <w:r>
        <w:rPr>
          <w:szCs w:val="18"/>
        </w:rPr>
        <w:t xml:space="preserve"> </w:t>
      </w:r>
      <w:r w:rsidR="0004490D">
        <w:rPr>
          <w:szCs w:val="18"/>
        </w:rPr>
        <w:t xml:space="preserve">to </w:t>
      </w:r>
      <w:r>
        <w:rPr>
          <w:szCs w:val="18"/>
        </w:rPr>
        <w:t>the 37,000 residents living in Connecticut’s skilled nursing facilities, residential care homes and assisted living facilities in 2012</w:t>
      </w:r>
      <w:r w:rsidR="00367358">
        <w:rPr>
          <w:szCs w:val="18"/>
        </w:rPr>
        <w:t>.</w:t>
      </w:r>
    </w:p>
    <w:p w:rsidR="00EA5EC9" w:rsidRPr="00B379BA" w:rsidRDefault="00781E23" w:rsidP="00B379BA">
      <w:pPr>
        <w:spacing w:before="0" w:after="0" w:line="276" w:lineRule="auto"/>
        <w:rPr>
          <w:szCs w:val="18"/>
        </w:rPr>
      </w:pPr>
      <w:r>
        <w:rPr>
          <w:szCs w:val="18"/>
        </w:rPr>
        <w:t xml:space="preserve">Additional duties include serving as federally appointed </w:t>
      </w:r>
      <w:r w:rsidR="00727BAC">
        <w:rPr>
          <w:szCs w:val="18"/>
        </w:rPr>
        <w:t>patient c</w:t>
      </w:r>
      <w:r>
        <w:rPr>
          <w:szCs w:val="18"/>
        </w:rPr>
        <w:t xml:space="preserve">are </w:t>
      </w:r>
      <w:r w:rsidR="00727BAC">
        <w:rPr>
          <w:szCs w:val="18"/>
        </w:rPr>
        <w:t>o</w:t>
      </w:r>
      <w:r>
        <w:rPr>
          <w:szCs w:val="18"/>
        </w:rPr>
        <w:t xml:space="preserve">mbudsman; monitoring facilities in state receivership; monitoring </w:t>
      </w:r>
      <w:r w:rsidR="0004490D">
        <w:rPr>
          <w:szCs w:val="18"/>
        </w:rPr>
        <w:t xml:space="preserve">relevant </w:t>
      </w:r>
      <w:r>
        <w:rPr>
          <w:szCs w:val="18"/>
        </w:rPr>
        <w:t xml:space="preserve">policy initiatives and offering legislation of concern to patients; and providing education and outreach to residents and their families. </w:t>
      </w:r>
      <w:r w:rsidR="00A24D7A">
        <w:rPr>
          <w:szCs w:val="18"/>
        </w:rPr>
        <w:t>The State Ombudsman p</w:t>
      </w:r>
      <w:r>
        <w:rPr>
          <w:szCs w:val="18"/>
        </w:rPr>
        <w:t xml:space="preserve">roposed legislation </w:t>
      </w:r>
      <w:r w:rsidR="00A24D7A">
        <w:rPr>
          <w:szCs w:val="18"/>
        </w:rPr>
        <w:t>subsequently</w:t>
      </w:r>
      <w:r>
        <w:rPr>
          <w:szCs w:val="18"/>
        </w:rPr>
        <w:t xml:space="preserve"> enacted </w:t>
      </w:r>
      <w:r w:rsidR="00B86098">
        <w:rPr>
          <w:szCs w:val="18"/>
        </w:rPr>
        <w:t>as P</w:t>
      </w:r>
      <w:r w:rsidR="00A56B32">
        <w:rPr>
          <w:szCs w:val="18"/>
        </w:rPr>
        <w:t>ublic Act</w:t>
      </w:r>
      <w:r w:rsidR="00B86098">
        <w:rPr>
          <w:szCs w:val="18"/>
        </w:rPr>
        <w:t xml:space="preserve"> 12-6, </w:t>
      </w:r>
      <w:r>
        <w:rPr>
          <w:szCs w:val="18"/>
        </w:rPr>
        <w:t xml:space="preserve">requiring </w:t>
      </w:r>
      <w:r w:rsidR="0004490D">
        <w:rPr>
          <w:szCs w:val="18"/>
        </w:rPr>
        <w:t xml:space="preserve">that </w:t>
      </w:r>
      <w:r>
        <w:rPr>
          <w:szCs w:val="18"/>
        </w:rPr>
        <w:t xml:space="preserve">notice of a facility’s financial instability be provided to consumers. </w:t>
      </w:r>
    </w:p>
    <w:p w:rsidR="00086877" w:rsidRDefault="00086877" w:rsidP="006D158B">
      <w:pPr>
        <w:sectPr w:rsidR="00086877" w:rsidSect="00B379BA">
          <w:type w:val="continuous"/>
          <w:pgSz w:w="12240" w:h="15840" w:code="1"/>
          <w:pgMar w:top="864" w:right="720" w:bottom="1152" w:left="720" w:header="432" w:footer="288" w:gutter="216"/>
          <w:cols w:num="2" w:space="720"/>
        </w:sectPr>
      </w:pPr>
    </w:p>
    <w:p w:rsidR="00B379BA" w:rsidRDefault="00B379BA" w:rsidP="00B379BA"/>
    <w:p w:rsidR="000333D6" w:rsidRPr="00EE21D9" w:rsidRDefault="006B2A82" w:rsidP="000333D6">
      <w:pPr>
        <w:pStyle w:val="ProgramHead"/>
      </w:pPr>
      <w:r w:rsidRPr="00EE21D9">
        <w:fldChar w:fldCharType="begin"/>
      </w:r>
      <w:r w:rsidR="000333D6">
        <w:instrText xml:space="preserve"> XE "SDA62500 </w:instrText>
      </w:r>
      <w:r w:rsidR="002848D0">
        <w:instrText>30000</w:instrText>
      </w:r>
      <w:r w:rsidR="000333D6" w:rsidRPr="00EE21D9">
        <w:instrText xml:space="preserve">" </w:instrText>
      </w:r>
      <w:r w:rsidRPr="00EE21D9">
        <w:fldChar w:fldCharType="end"/>
      </w:r>
      <w:r w:rsidR="000333D6">
        <w:t>management services</w:t>
      </w:r>
    </w:p>
    <w:p w:rsidR="000333D6" w:rsidRPr="004D6314" w:rsidRDefault="000333D6" w:rsidP="000333D6">
      <w:pPr>
        <w:pStyle w:val="ProgramHead"/>
        <w:rPr>
          <w:i/>
        </w:rPr>
        <w:sectPr w:rsidR="000333D6" w:rsidRPr="004D6314" w:rsidSect="00B379BA">
          <w:type w:val="continuous"/>
          <w:pgSz w:w="12240" w:h="15840" w:code="1"/>
          <w:pgMar w:top="864" w:right="720" w:bottom="1152" w:left="720" w:header="432" w:footer="288" w:gutter="216"/>
          <w:cols w:space="720"/>
        </w:sectPr>
      </w:pPr>
    </w:p>
    <w:p w:rsidR="000333D6" w:rsidRPr="004D6314" w:rsidRDefault="000333D6" w:rsidP="000333D6">
      <w:pPr>
        <w:pStyle w:val="Heading2"/>
      </w:pPr>
      <w:r w:rsidRPr="004D6314">
        <w:lastRenderedPageBreak/>
        <w:t xml:space="preserve">Statutory Reference </w:t>
      </w:r>
    </w:p>
    <w:p w:rsidR="000333D6" w:rsidRPr="004D6314" w:rsidRDefault="000333D6" w:rsidP="000333D6">
      <w:proofErr w:type="gramStart"/>
      <w:r w:rsidRPr="004D6314">
        <w:t>C</w:t>
      </w:r>
      <w:r w:rsidR="00062B1D">
        <w:t>.G.S. Section</w:t>
      </w:r>
      <w:r w:rsidR="00D726B2" w:rsidRPr="004D6314">
        <w:t xml:space="preserve"> </w:t>
      </w:r>
      <w:r w:rsidR="00E05097" w:rsidRPr="004D6314">
        <w:t>17a-317</w:t>
      </w:r>
      <w:r w:rsidR="00A56B32">
        <w:t>.</w:t>
      </w:r>
      <w:proofErr w:type="gramEnd"/>
    </w:p>
    <w:p w:rsidR="000333D6" w:rsidRPr="004D6314" w:rsidRDefault="000333D6" w:rsidP="000333D6">
      <w:pPr>
        <w:pStyle w:val="Heading2"/>
      </w:pPr>
      <w:r w:rsidRPr="004D6314">
        <w:t xml:space="preserve">Statement of </w:t>
      </w:r>
      <w:r w:rsidR="002848D0">
        <w:t>Need</w:t>
      </w:r>
      <w:r w:rsidRPr="004D6314">
        <w:t xml:space="preserve"> and Program Objectives</w:t>
      </w:r>
    </w:p>
    <w:p w:rsidR="0017364A" w:rsidRPr="004D6314" w:rsidRDefault="00086877" w:rsidP="001269C2">
      <w:pPr>
        <w:spacing w:before="0" w:after="0" w:line="276" w:lineRule="auto"/>
        <w:rPr>
          <w:rFonts w:asciiTheme="minorHAnsi" w:hAnsiTheme="minorHAnsi" w:cs="Courier New"/>
        </w:rPr>
      </w:pPr>
      <w:r w:rsidRPr="004D6314">
        <w:rPr>
          <w:rFonts w:asciiTheme="minorHAnsi" w:hAnsiTheme="minorHAnsi"/>
          <w:szCs w:val="18"/>
        </w:rPr>
        <w:t>To ensure the effective and efficient delivery of services</w:t>
      </w:r>
      <w:r w:rsidR="000C243A" w:rsidRPr="004D6314">
        <w:rPr>
          <w:rFonts w:asciiTheme="minorHAnsi" w:hAnsiTheme="minorHAnsi"/>
          <w:szCs w:val="18"/>
        </w:rPr>
        <w:t xml:space="preserve"> intended for the care and protection of</w:t>
      </w:r>
      <w:r w:rsidRPr="004D6314">
        <w:rPr>
          <w:rFonts w:asciiTheme="minorHAnsi" w:hAnsiTheme="minorHAnsi"/>
          <w:szCs w:val="18"/>
        </w:rPr>
        <w:t xml:space="preserve"> Connecticut’s senior citizens</w:t>
      </w:r>
      <w:r w:rsidR="000C243A" w:rsidRPr="004D6314">
        <w:rPr>
          <w:rFonts w:asciiTheme="minorHAnsi" w:hAnsiTheme="minorHAnsi"/>
          <w:szCs w:val="18"/>
        </w:rPr>
        <w:t xml:space="preserve">.  </w:t>
      </w:r>
      <w:proofErr w:type="gramStart"/>
      <w:r w:rsidR="000C243A" w:rsidRPr="004D6314">
        <w:rPr>
          <w:rFonts w:asciiTheme="minorHAnsi" w:hAnsiTheme="minorHAnsi"/>
          <w:szCs w:val="18"/>
        </w:rPr>
        <w:t xml:space="preserve">To </w:t>
      </w:r>
      <w:r w:rsidR="000C243A" w:rsidRPr="004D6314">
        <w:rPr>
          <w:rFonts w:asciiTheme="minorHAnsi" w:hAnsiTheme="minorHAnsi" w:cs="Courier New"/>
          <w:szCs w:val="18"/>
        </w:rPr>
        <w:t>advocate for necessary additional comprehensive and coordinated programs for elderly persons.</w:t>
      </w:r>
      <w:proofErr w:type="gramEnd"/>
      <w:r w:rsidR="000C243A" w:rsidRPr="004D6314">
        <w:rPr>
          <w:rFonts w:asciiTheme="minorHAnsi" w:hAnsiTheme="minorHAnsi" w:cs="Courier New"/>
          <w:szCs w:val="18"/>
        </w:rPr>
        <w:t xml:space="preserve">  To </w:t>
      </w:r>
      <w:r w:rsidR="000C243A" w:rsidRPr="004D6314">
        <w:rPr>
          <w:rFonts w:asciiTheme="minorHAnsi" w:hAnsiTheme="minorHAnsi" w:cs="Courier New"/>
        </w:rPr>
        <w:t>assist and advise all appropriate state, federal, local and area planning agencies for elderly persons in the performance of their functions and duties pursuant to federal law and regulation</w:t>
      </w:r>
      <w:r w:rsidR="00195EA4" w:rsidRPr="004D6314">
        <w:rPr>
          <w:rFonts w:asciiTheme="minorHAnsi" w:hAnsiTheme="minorHAnsi" w:cs="Courier New"/>
        </w:rPr>
        <w:t>.</w:t>
      </w:r>
    </w:p>
    <w:p w:rsidR="0017364A" w:rsidRPr="004D6314" w:rsidRDefault="0017364A" w:rsidP="0017364A">
      <w:pPr>
        <w:pStyle w:val="Heading2"/>
      </w:pPr>
      <w:r w:rsidRPr="004D6314">
        <w:t>Program Description</w:t>
      </w:r>
    </w:p>
    <w:p w:rsidR="00D839FB" w:rsidRPr="004D6314" w:rsidRDefault="00086877" w:rsidP="001269C2">
      <w:pPr>
        <w:autoSpaceDE w:val="0"/>
        <w:autoSpaceDN w:val="0"/>
        <w:adjustRightInd w:val="0"/>
        <w:spacing w:before="0" w:after="0" w:line="276" w:lineRule="auto"/>
        <w:rPr>
          <w:rFonts w:cs="Calibri"/>
          <w:szCs w:val="18"/>
        </w:rPr>
      </w:pPr>
      <w:r w:rsidRPr="004D6314">
        <w:rPr>
          <w:rFonts w:cs="Calibri"/>
          <w:szCs w:val="18"/>
        </w:rPr>
        <w:t xml:space="preserve">The Office of the Commissioner determines the agency’s course by establishing priorities and setting policy and regulations necessary for the overall management of services and ensuring proper training of staff. </w:t>
      </w:r>
    </w:p>
    <w:p w:rsidR="003413C3" w:rsidRPr="006D61DB" w:rsidRDefault="00E2320A" w:rsidP="00DF5D8E">
      <w:pPr>
        <w:autoSpaceDE w:val="0"/>
        <w:autoSpaceDN w:val="0"/>
        <w:adjustRightInd w:val="0"/>
        <w:spacing w:before="0" w:after="80" w:line="276" w:lineRule="auto"/>
        <w:rPr>
          <w:b/>
          <w:color w:val="7030A0"/>
        </w:rPr>
      </w:pPr>
      <w:r>
        <w:rPr>
          <w:rStyle w:val="Heading4Char"/>
          <w:rFonts w:asciiTheme="minorHAnsi" w:hAnsiTheme="minorHAnsi"/>
          <w:b w:val="0"/>
          <w:i w:val="0"/>
          <w:color w:val="auto"/>
          <w:u w:val="single"/>
        </w:rPr>
        <w:br w:type="column"/>
      </w:r>
      <w:proofErr w:type="gramStart"/>
      <w:r w:rsidR="003413C3" w:rsidRPr="00A56B32">
        <w:rPr>
          <w:rStyle w:val="Heading4Char"/>
          <w:rFonts w:asciiTheme="minorHAnsi" w:hAnsiTheme="minorHAnsi"/>
          <w:b w:val="0"/>
          <w:color w:val="auto"/>
        </w:rPr>
        <w:lastRenderedPageBreak/>
        <w:t>CHOICES</w:t>
      </w:r>
      <w:r w:rsidR="003413C3" w:rsidRPr="004D6314">
        <w:rPr>
          <w:rFonts w:asciiTheme="minorHAnsi" w:hAnsiTheme="minorHAnsi"/>
          <w:b/>
        </w:rPr>
        <w:t xml:space="preserve"> </w:t>
      </w:r>
      <w:r w:rsidR="003413C3" w:rsidRPr="004D6314">
        <w:rPr>
          <w:rFonts w:asciiTheme="minorHAnsi" w:hAnsiTheme="minorHAnsi"/>
        </w:rPr>
        <w:t>is</w:t>
      </w:r>
      <w:proofErr w:type="gramEnd"/>
      <w:r w:rsidR="003413C3" w:rsidRPr="004D6314">
        <w:rPr>
          <w:rFonts w:asciiTheme="minorHAnsi" w:hAnsiTheme="minorHAnsi"/>
        </w:rPr>
        <w:t xml:space="preserve"> Connecticut’s federally recognized state health insurance assistance program, which provides older and disabled adults with health insurance assistance, outreach, information</w:t>
      </w:r>
      <w:r w:rsidR="003413C3" w:rsidRPr="004D6314">
        <w:t xml:space="preserve"> and referral counseling, and el</w:t>
      </w:r>
      <w:r w:rsidR="007C5B26">
        <w:t>igibility screening.  In FY 2012, CHOICES assisted 38,328 people and conducted 706</w:t>
      </w:r>
      <w:r w:rsidR="003413C3" w:rsidRPr="004D6314">
        <w:t xml:space="preserve"> public and media events across the state.</w:t>
      </w:r>
    </w:p>
    <w:p w:rsidR="002848D0" w:rsidRPr="0038768E" w:rsidRDefault="004D6314" w:rsidP="00DF5D8E">
      <w:pPr>
        <w:autoSpaceDE w:val="0"/>
        <w:autoSpaceDN w:val="0"/>
        <w:adjustRightInd w:val="0"/>
        <w:spacing w:before="0" w:after="80" w:line="276" w:lineRule="auto"/>
        <w:rPr>
          <w:rFonts w:cs="Calibri"/>
          <w:szCs w:val="18"/>
        </w:rPr>
      </w:pPr>
      <w:r w:rsidRPr="00A56B32">
        <w:rPr>
          <w:rFonts w:cs="Calibri"/>
          <w:i/>
          <w:szCs w:val="18"/>
        </w:rPr>
        <w:t>Medicare Legal Assistance</w:t>
      </w:r>
      <w:r w:rsidRPr="004D6314">
        <w:rPr>
          <w:rFonts w:cs="Calibri"/>
          <w:szCs w:val="18"/>
        </w:rPr>
        <w:t xml:space="preserve"> is provided via contract with the Cente</w:t>
      </w:r>
      <w:r w:rsidR="0004490D">
        <w:rPr>
          <w:rFonts w:cs="Calibri"/>
          <w:szCs w:val="18"/>
        </w:rPr>
        <w:t xml:space="preserve">r for Medicare Advocacy (CMA). </w:t>
      </w:r>
      <w:r w:rsidRPr="004D6314">
        <w:rPr>
          <w:rFonts w:cs="Calibri"/>
          <w:szCs w:val="18"/>
        </w:rPr>
        <w:t>Older adults and disabled individ</w:t>
      </w:r>
      <w:r w:rsidR="00AD25D3">
        <w:rPr>
          <w:rFonts w:cs="Calibri"/>
          <w:szCs w:val="18"/>
        </w:rPr>
        <w:t xml:space="preserve">uals receive help in filing </w:t>
      </w:r>
      <w:r w:rsidR="0004490D">
        <w:rPr>
          <w:rFonts w:cs="Calibri"/>
          <w:szCs w:val="18"/>
        </w:rPr>
        <w:t xml:space="preserve">Medicare appeals. </w:t>
      </w:r>
      <w:r w:rsidRPr="004D6314">
        <w:rPr>
          <w:rFonts w:cs="Calibri"/>
          <w:szCs w:val="18"/>
        </w:rPr>
        <w:t xml:space="preserve">Typically a source of last resort in battling expensive Medicare related bills </w:t>
      </w:r>
      <w:r w:rsidR="00AE2DDF">
        <w:rPr>
          <w:rFonts w:cs="Calibri"/>
          <w:szCs w:val="18"/>
        </w:rPr>
        <w:t>and pursuing</w:t>
      </w:r>
      <w:r w:rsidRPr="004D6314">
        <w:rPr>
          <w:rFonts w:cs="Calibri"/>
          <w:szCs w:val="18"/>
        </w:rPr>
        <w:t xml:space="preserve"> Medicare Part D drug appeals, this service impacts an </w:t>
      </w:r>
      <w:r w:rsidRPr="00AE2DDF">
        <w:rPr>
          <w:rFonts w:cs="Calibri"/>
          <w:szCs w:val="18"/>
        </w:rPr>
        <w:t>individual's</w:t>
      </w:r>
      <w:r w:rsidR="00AE2DDF" w:rsidRPr="00AE2DDF">
        <w:rPr>
          <w:rFonts w:cs="Calibri"/>
          <w:szCs w:val="18"/>
        </w:rPr>
        <w:t xml:space="preserve"> financial wellbeing and </w:t>
      </w:r>
      <w:r w:rsidRPr="00AE2DDF">
        <w:rPr>
          <w:rFonts w:cs="Calibri"/>
          <w:szCs w:val="18"/>
        </w:rPr>
        <w:t xml:space="preserve">ability to obtain needed medications in a timely manner.  CMA maintains a toll-free line to assist people who have Medicare Part D problems </w:t>
      </w:r>
      <w:r w:rsidR="00AE2DDF">
        <w:rPr>
          <w:rFonts w:cs="Calibri"/>
          <w:szCs w:val="18"/>
        </w:rPr>
        <w:t>or require assi</w:t>
      </w:r>
      <w:r w:rsidR="00AD25D3">
        <w:rPr>
          <w:rFonts w:cs="Calibri"/>
          <w:szCs w:val="18"/>
        </w:rPr>
        <w:t>s</w:t>
      </w:r>
      <w:r w:rsidR="00AE2DDF">
        <w:rPr>
          <w:rFonts w:cs="Calibri"/>
          <w:szCs w:val="18"/>
        </w:rPr>
        <w:t>tance with</w:t>
      </w:r>
      <w:r w:rsidRPr="00AE2DDF">
        <w:rPr>
          <w:rFonts w:cs="Calibri"/>
          <w:szCs w:val="18"/>
        </w:rPr>
        <w:t xml:space="preserve"> Medicare</w:t>
      </w:r>
      <w:r w:rsidR="0004490D">
        <w:rPr>
          <w:rFonts w:cs="Calibri"/>
          <w:szCs w:val="18"/>
        </w:rPr>
        <w:t xml:space="preserve"> appeals. </w:t>
      </w:r>
      <w:r w:rsidR="00AE2DDF">
        <w:rPr>
          <w:rFonts w:cs="Calibri"/>
          <w:szCs w:val="18"/>
        </w:rPr>
        <w:t>It also provides in-</w:t>
      </w:r>
      <w:r w:rsidRPr="004D6314">
        <w:rPr>
          <w:rFonts w:cs="Calibri"/>
          <w:szCs w:val="18"/>
        </w:rPr>
        <w:t>depth training on a multitude of Medicare topics for CHOICES volunteers and staff.</w:t>
      </w:r>
      <w:r w:rsidR="0004490D">
        <w:rPr>
          <w:rFonts w:cs="Calibri"/>
          <w:szCs w:val="18"/>
        </w:rPr>
        <w:t xml:space="preserve">  In </w:t>
      </w:r>
      <w:r w:rsidR="007C5B26">
        <w:rPr>
          <w:rFonts w:cs="Calibri"/>
          <w:szCs w:val="18"/>
        </w:rPr>
        <w:t>FY 2012, 10,674 consumers received direct assistance.</w:t>
      </w:r>
    </w:p>
    <w:p w:rsidR="000333D6" w:rsidRPr="00412588" w:rsidRDefault="000333D6" w:rsidP="006D158B">
      <w:pPr>
        <w:sectPr w:rsidR="000333D6" w:rsidRPr="00412588" w:rsidSect="00B379BA">
          <w:type w:val="continuous"/>
          <w:pgSz w:w="12240" w:h="15840" w:code="1"/>
          <w:pgMar w:top="864" w:right="720" w:bottom="1152" w:left="720" w:header="432" w:footer="288" w:gutter="216"/>
          <w:cols w:num="2" w:space="720"/>
        </w:sectPr>
      </w:pPr>
    </w:p>
    <w:p w:rsidR="007D7694" w:rsidRDefault="007D7694" w:rsidP="00827E77"/>
    <w:sectPr w:rsidR="007D7694" w:rsidSect="002848D0">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BA" w:rsidRDefault="00B379BA" w:rsidP="00294810">
      <w:pPr>
        <w:spacing w:before="0" w:after="0"/>
      </w:pPr>
      <w:r>
        <w:separator/>
      </w:r>
    </w:p>
  </w:endnote>
  <w:endnote w:type="continuationSeparator" w:id="0">
    <w:p w:rsidR="00B379BA" w:rsidRDefault="00B379BA" w:rsidP="0029481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BA" w:rsidRDefault="006B2A82">
    <w:pPr>
      <w:pStyle w:val="Footer"/>
      <w:framePr w:wrap="around" w:vAnchor="text" w:hAnchor="margin" w:xAlign="center" w:y="1"/>
      <w:rPr>
        <w:rStyle w:val="PageNumber"/>
      </w:rPr>
    </w:pPr>
    <w:r>
      <w:rPr>
        <w:rStyle w:val="PageNumber"/>
      </w:rPr>
      <w:fldChar w:fldCharType="begin"/>
    </w:r>
    <w:r w:rsidR="00B379BA">
      <w:rPr>
        <w:rStyle w:val="PageNumber"/>
      </w:rPr>
      <w:instrText xml:space="preserve">PAGE  </w:instrText>
    </w:r>
    <w:r>
      <w:rPr>
        <w:rStyle w:val="PageNumber"/>
      </w:rPr>
      <w:fldChar w:fldCharType="separate"/>
    </w:r>
    <w:r w:rsidR="00E23108">
      <w:rPr>
        <w:rStyle w:val="PageNumber"/>
        <w:noProof/>
      </w:rPr>
      <w:t>2</w:t>
    </w:r>
    <w:r>
      <w:rPr>
        <w:rStyle w:val="PageNumber"/>
      </w:rPr>
      <w:fldChar w:fldCharType="end"/>
    </w:r>
  </w:p>
  <w:p w:rsidR="00B379BA" w:rsidRDefault="002848D0" w:rsidP="002848D0">
    <w:pPr>
      <w:pStyle w:val="Footer"/>
      <w:jc w:val="left"/>
    </w:pPr>
    <w:r>
      <w:t>State Department on Aging</w:t>
    </w:r>
    <w:r>
      <w:tab/>
    </w:r>
    <w:r>
      <w:tab/>
    </w:r>
    <w:r>
      <w:tab/>
    </w:r>
    <w:r>
      <w:tab/>
    </w:r>
    <w:r>
      <w:tab/>
    </w:r>
    <w:r>
      <w:tab/>
    </w:r>
    <w:r>
      <w:tab/>
    </w:r>
    <w:r>
      <w:tab/>
    </w:r>
    <w:r>
      <w:tab/>
    </w:r>
    <w:r>
      <w:tab/>
      <w:t>Health and Hospitals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BA" w:rsidRDefault="006B2A82">
    <w:pPr>
      <w:pStyle w:val="Footer"/>
      <w:framePr w:wrap="around" w:vAnchor="text" w:hAnchor="margin" w:xAlign="center" w:y="1"/>
      <w:rPr>
        <w:rStyle w:val="PageNumber"/>
      </w:rPr>
    </w:pPr>
    <w:r>
      <w:rPr>
        <w:rStyle w:val="PageNumber"/>
      </w:rPr>
      <w:fldChar w:fldCharType="begin"/>
    </w:r>
    <w:r w:rsidR="00B379BA">
      <w:rPr>
        <w:rStyle w:val="PageNumber"/>
      </w:rPr>
      <w:instrText xml:space="preserve">PAGE  </w:instrText>
    </w:r>
    <w:r>
      <w:rPr>
        <w:rStyle w:val="PageNumber"/>
      </w:rPr>
      <w:fldChar w:fldCharType="separate"/>
    </w:r>
    <w:r w:rsidR="00E23108">
      <w:rPr>
        <w:rStyle w:val="PageNumber"/>
        <w:noProof/>
      </w:rPr>
      <w:t>1</w:t>
    </w:r>
    <w:r>
      <w:rPr>
        <w:rStyle w:val="PageNumber"/>
      </w:rPr>
      <w:fldChar w:fldCharType="end"/>
    </w:r>
  </w:p>
  <w:p w:rsidR="00B379BA" w:rsidRDefault="002848D0">
    <w:pPr>
      <w:pStyle w:val="Footer"/>
      <w:tabs>
        <w:tab w:val="right" w:pos="10530"/>
      </w:tabs>
      <w:jc w:val="left"/>
    </w:pPr>
    <w:r>
      <w:t>Health and Hospitals</w:t>
    </w:r>
    <w:r w:rsidR="00B379BA">
      <w:tab/>
    </w:r>
    <w:r>
      <w:t>State Department on Aging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BA" w:rsidRDefault="00B379BA" w:rsidP="00294810">
      <w:pPr>
        <w:spacing w:before="0" w:after="0"/>
      </w:pPr>
      <w:r>
        <w:separator/>
      </w:r>
    </w:p>
  </w:footnote>
  <w:footnote w:type="continuationSeparator" w:id="0">
    <w:p w:rsidR="00B379BA" w:rsidRDefault="00B379BA" w:rsidP="0029481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BA" w:rsidRDefault="00B379BA">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BA" w:rsidRDefault="00B379BA">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7E20C6"/>
    <w:multiLevelType w:val="hybridMultilevel"/>
    <w:tmpl w:val="F280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C835D5"/>
    <w:multiLevelType w:val="hybridMultilevel"/>
    <w:tmpl w:val="F9BC6D94"/>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2B1A03"/>
    <w:multiLevelType w:val="hybridMultilevel"/>
    <w:tmpl w:val="4A02C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rsids>
    <w:rsidRoot w:val="006D158B"/>
    <w:rsid w:val="00006A57"/>
    <w:rsid w:val="000333D6"/>
    <w:rsid w:val="0004490D"/>
    <w:rsid w:val="00062B1D"/>
    <w:rsid w:val="000819F2"/>
    <w:rsid w:val="00086877"/>
    <w:rsid w:val="000B3DFB"/>
    <w:rsid w:val="000B3FE2"/>
    <w:rsid w:val="000C243A"/>
    <w:rsid w:val="000C6A33"/>
    <w:rsid w:val="000F10E8"/>
    <w:rsid w:val="00115868"/>
    <w:rsid w:val="00125F4B"/>
    <w:rsid w:val="001269C2"/>
    <w:rsid w:val="0017364A"/>
    <w:rsid w:val="00195EA4"/>
    <w:rsid w:val="001A1A6E"/>
    <w:rsid w:val="00201086"/>
    <w:rsid w:val="00201B9E"/>
    <w:rsid w:val="002153F0"/>
    <w:rsid w:val="0023119E"/>
    <w:rsid w:val="00245C08"/>
    <w:rsid w:val="002848D0"/>
    <w:rsid w:val="00294810"/>
    <w:rsid w:val="002F1807"/>
    <w:rsid w:val="002F6122"/>
    <w:rsid w:val="003020F9"/>
    <w:rsid w:val="003413C3"/>
    <w:rsid w:val="00367358"/>
    <w:rsid w:val="0037796E"/>
    <w:rsid w:val="00386DA1"/>
    <w:rsid w:val="0038768E"/>
    <w:rsid w:val="003A0CA4"/>
    <w:rsid w:val="0048721F"/>
    <w:rsid w:val="00493FA0"/>
    <w:rsid w:val="004D6314"/>
    <w:rsid w:val="004F4CC1"/>
    <w:rsid w:val="0054247E"/>
    <w:rsid w:val="00561971"/>
    <w:rsid w:val="00571292"/>
    <w:rsid w:val="00596687"/>
    <w:rsid w:val="005B7183"/>
    <w:rsid w:val="005E1F83"/>
    <w:rsid w:val="005E207B"/>
    <w:rsid w:val="005F224D"/>
    <w:rsid w:val="00613867"/>
    <w:rsid w:val="00620D57"/>
    <w:rsid w:val="00651286"/>
    <w:rsid w:val="00660563"/>
    <w:rsid w:val="0068389D"/>
    <w:rsid w:val="006A0C29"/>
    <w:rsid w:val="006B2A82"/>
    <w:rsid w:val="006D158B"/>
    <w:rsid w:val="006D61DB"/>
    <w:rsid w:val="00705D09"/>
    <w:rsid w:val="00715F4F"/>
    <w:rsid w:val="00727BAC"/>
    <w:rsid w:val="00760E93"/>
    <w:rsid w:val="00781E23"/>
    <w:rsid w:val="00784F59"/>
    <w:rsid w:val="007A6123"/>
    <w:rsid w:val="007C2F4B"/>
    <w:rsid w:val="007C5B26"/>
    <w:rsid w:val="007D7694"/>
    <w:rsid w:val="007E7D2C"/>
    <w:rsid w:val="0081334F"/>
    <w:rsid w:val="00827E77"/>
    <w:rsid w:val="0088395D"/>
    <w:rsid w:val="00892715"/>
    <w:rsid w:val="008F3F07"/>
    <w:rsid w:val="008F7837"/>
    <w:rsid w:val="0091458B"/>
    <w:rsid w:val="009723A1"/>
    <w:rsid w:val="00975422"/>
    <w:rsid w:val="009A3BDE"/>
    <w:rsid w:val="009A6554"/>
    <w:rsid w:val="009A6E8D"/>
    <w:rsid w:val="009C74D6"/>
    <w:rsid w:val="009E4B7D"/>
    <w:rsid w:val="00A0103B"/>
    <w:rsid w:val="00A16EF4"/>
    <w:rsid w:val="00A24D7A"/>
    <w:rsid w:val="00A4773F"/>
    <w:rsid w:val="00A5360F"/>
    <w:rsid w:val="00A56B32"/>
    <w:rsid w:val="00A57919"/>
    <w:rsid w:val="00AB3C1D"/>
    <w:rsid w:val="00AD25D3"/>
    <w:rsid w:val="00AE2DDF"/>
    <w:rsid w:val="00B161C1"/>
    <w:rsid w:val="00B211D4"/>
    <w:rsid w:val="00B379BA"/>
    <w:rsid w:val="00B72D04"/>
    <w:rsid w:val="00B81A8D"/>
    <w:rsid w:val="00B86098"/>
    <w:rsid w:val="00B95AFD"/>
    <w:rsid w:val="00BA28E9"/>
    <w:rsid w:val="00BD0089"/>
    <w:rsid w:val="00C50640"/>
    <w:rsid w:val="00C55C82"/>
    <w:rsid w:val="00C713D2"/>
    <w:rsid w:val="00C9322C"/>
    <w:rsid w:val="00CB03C3"/>
    <w:rsid w:val="00CC13F5"/>
    <w:rsid w:val="00CE4D56"/>
    <w:rsid w:val="00D171DA"/>
    <w:rsid w:val="00D27F6A"/>
    <w:rsid w:val="00D726B2"/>
    <w:rsid w:val="00D839FB"/>
    <w:rsid w:val="00D87179"/>
    <w:rsid w:val="00DC47DB"/>
    <w:rsid w:val="00DD3148"/>
    <w:rsid w:val="00DE174D"/>
    <w:rsid w:val="00DF5D8E"/>
    <w:rsid w:val="00E05097"/>
    <w:rsid w:val="00E12E08"/>
    <w:rsid w:val="00E23108"/>
    <w:rsid w:val="00E2320A"/>
    <w:rsid w:val="00E865BE"/>
    <w:rsid w:val="00EA5EC9"/>
    <w:rsid w:val="00EF3A5F"/>
    <w:rsid w:val="00F4124B"/>
    <w:rsid w:val="00F74462"/>
    <w:rsid w:val="00FC7047"/>
    <w:rsid w:val="00FE1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8B"/>
    <w:pPr>
      <w:spacing w:after="40"/>
    </w:pPr>
    <w:rPr>
      <w:rFonts w:ascii="Calibri" w:eastAsia="Times New Roman" w:hAnsi="Calibri" w:cs="Times New Roman"/>
      <w:sz w:val="18"/>
      <w:szCs w:val="20"/>
    </w:rPr>
  </w:style>
  <w:style w:type="paragraph" w:styleId="Heading2">
    <w:name w:val="heading 2"/>
    <w:basedOn w:val="Normal"/>
    <w:next w:val="Normal"/>
    <w:link w:val="Heading2Char"/>
    <w:qFormat/>
    <w:rsid w:val="00B379BA"/>
    <w:pPr>
      <w:keepNext/>
      <w:spacing w:after="0"/>
      <w:outlineLvl w:val="1"/>
    </w:pPr>
    <w:rPr>
      <w:b/>
      <w:i/>
      <w:sz w:val="20"/>
    </w:rPr>
  </w:style>
  <w:style w:type="paragraph" w:styleId="Heading4">
    <w:name w:val="heading 4"/>
    <w:basedOn w:val="Normal"/>
    <w:next w:val="Normal"/>
    <w:link w:val="Heading4Char"/>
    <w:uiPriority w:val="9"/>
    <w:semiHidden/>
    <w:unhideWhenUsed/>
    <w:qFormat/>
    <w:rsid w:val="002010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6D158B"/>
    <w:pPr>
      <w:jc w:val="center"/>
    </w:pPr>
    <w:rPr>
      <w:rFonts w:ascii="Calibri" w:eastAsia="Times New Roman" w:hAnsi="Calibri" w:cs="Times New Roman"/>
      <w:caps/>
      <w:noProof/>
      <w:color w:val="002D86"/>
      <w:sz w:val="40"/>
      <w:szCs w:val="20"/>
    </w:rPr>
  </w:style>
  <w:style w:type="paragraph" w:styleId="Header">
    <w:name w:val="header"/>
    <w:basedOn w:val="Normal"/>
    <w:link w:val="HeaderChar"/>
    <w:rsid w:val="006D158B"/>
    <w:pPr>
      <w:jc w:val="center"/>
    </w:pPr>
  </w:style>
  <w:style w:type="character" w:customStyle="1" w:styleId="HeaderChar">
    <w:name w:val="Header Char"/>
    <w:basedOn w:val="DefaultParagraphFont"/>
    <w:link w:val="Header"/>
    <w:rsid w:val="006D158B"/>
    <w:rPr>
      <w:rFonts w:ascii="Calibri" w:eastAsia="Times New Roman" w:hAnsi="Calibri" w:cs="Times New Roman"/>
      <w:sz w:val="18"/>
      <w:szCs w:val="20"/>
    </w:rPr>
  </w:style>
  <w:style w:type="paragraph" w:styleId="Footer">
    <w:name w:val="footer"/>
    <w:basedOn w:val="Header"/>
    <w:link w:val="FooterChar"/>
    <w:rsid w:val="006D158B"/>
  </w:style>
  <w:style w:type="character" w:customStyle="1" w:styleId="FooterChar">
    <w:name w:val="Footer Char"/>
    <w:basedOn w:val="DefaultParagraphFont"/>
    <w:link w:val="Footer"/>
    <w:rsid w:val="006D158B"/>
    <w:rPr>
      <w:rFonts w:ascii="Calibri" w:eastAsia="Times New Roman" w:hAnsi="Calibri" w:cs="Times New Roman"/>
      <w:sz w:val="18"/>
      <w:szCs w:val="20"/>
    </w:rPr>
  </w:style>
  <w:style w:type="paragraph" w:customStyle="1" w:styleId="H2">
    <w:name w:val="H2"/>
    <w:basedOn w:val="Normal"/>
    <w:link w:val="H2Char"/>
    <w:rsid w:val="006D158B"/>
    <w:pPr>
      <w:pBdr>
        <w:bottom w:val="single" w:sz="4" w:space="1" w:color="808080"/>
      </w:pBdr>
      <w:spacing w:before="120"/>
      <w:jc w:val="left"/>
    </w:pPr>
    <w:rPr>
      <w:caps/>
      <w:noProof/>
      <w:color w:val="002D86"/>
      <w:sz w:val="24"/>
    </w:rPr>
  </w:style>
  <w:style w:type="character" w:styleId="PageNumber">
    <w:name w:val="page number"/>
    <w:basedOn w:val="DefaultParagraphFont"/>
    <w:rsid w:val="006D158B"/>
    <w:rPr>
      <w:rFonts w:ascii="Trebuchet MS" w:hAnsi="Trebuchet MS"/>
      <w:sz w:val="16"/>
    </w:rPr>
  </w:style>
  <w:style w:type="character" w:styleId="Hyperlink">
    <w:name w:val="Hyperlink"/>
    <w:basedOn w:val="DefaultParagraphFont"/>
    <w:rsid w:val="006D158B"/>
    <w:rPr>
      <w:rFonts w:ascii="Calibri" w:hAnsi="Calibri"/>
      <w:color w:val="17365D"/>
      <w:sz w:val="16"/>
      <w:u w:val="single"/>
    </w:rPr>
  </w:style>
  <w:style w:type="character" w:customStyle="1" w:styleId="H1Char">
    <w:name w:val="H1 Char"/>
    <w:basedOn w:val="DefaultParagraphFont"/>
    <w:link w:val="H1"/>
    <w:rsid w:val="006D158B"/>
    <w:rPr>
      <w:rFonts w:ascii="Calibri" w:eastAsia="Times New Roman" w:hAnsi="Calibri" w:cs="Times New Roman"/>
      <w:caps/>
      <w:noProof/>
      <w:color w:val="002D86"/>
      <w:sz w:val="40"/>
      <w:szCs w:val="20"/>
    </w:rPr>
  </w:style>
  <w:style w:type="character" w:customStyle="1" w:styleId="H2Char">
    <w:name w:val="H2 Char"/>
    <w:basedOn w:val="H1Char"/>
    <w:link w:val="H2"/>
    <w:rsid w:val="006D158B"/>
    <w:rPr>
      <w:sz w:val="24"/>
    </w:rPr>
  </w:style>
  <w:style w:type="paragraph" w:customStyle="1" w:styleId="H4Blue">
    <w:name w:val="H4Blue"/>
    <w:basedOn w:val="Normal"/>
    <w:qFormat/>
    <w:rsid w:val="006D158B"/>
    <w:pPr>
      <w:keepNext/>
      <w:spacing w:after="0"/>
      <w:jc w:val="left"/>
      <w:outlineLvl w:val="3"/>
    </w:pPr>
    <w:rPr>
      <w:caps/>
      <w:color w:val="002D86"/>
      <w:sz w:val="20"/>
    </w:rPr>
  </w:style>
  <w:style w:type="character" w:customStyle="1" w:styleId="Heading2Char">
    <w:name w:val="Heading 2 Char"/>
    <w:basedOn w:val="DefaultParagraphFont"/>
    <w:link w:val="Heading2"/>
    <w:rsid w:val="00B379BA"/>
    <w:rPr>
      <w:rFonts w:ascii="Calibri" w:eastAsia="Times New Roman" w:hAnsi="Calibri" w:cs="Times New Roman"/>
      <w:b/>
      <w:i/>
      <w:sz w:val="20"/>
      <w:szCs w:val="20"/>
    </w:rPr>
  </w:style>
  <w:style w:type="paragraph" w:customStyle="1" w:styleId="ProgramHead">
    <w:name w:val="ProgramHead"/>
    <w:basedOn w:val="H2"/>
    <w:rsid w:val="000333D6"/>
    <w:pPr>
      <w:pBdr>
        <w:bottom w:val="single" w:sz="2" w:space="1" w:color="BFBFBF"/>
      </w:pBdr>
      <w:spacing w:after="0"/>
    </w:pPr>
  </w:style>
  <w:style w:type="paragraph" w:styleId="ListParagraph">
    <w:name w:val="List Paragraph"/>
    <w:basedOn w:val="Normal"/>
    <w:uiPriority w:val="34"/>
    <w:qFormat/>
    <w:rsid w:val="000819F2"/>
    <w:pPr>
      <w:spacing w:after="0"/>
      <w:ind w:left="720"/>
      <w:contextualSpacing/>
      <w:jc w:val="left"/>
    </w:pPr>
    <w:rPr>
      <w:rFonts w:asciiTheme="minorHAnsi" w:eastAsiaTheme="minorHAnsi" w:hAnsiTheme="minorHAnsi" w:cstheme="minorBidi"/>
      <w:sz w:val="22"/>
      <w:szCs w:val="22"/>
    </w:rPr>
  </w:style>
  <w:style w:type="character" w:customStyle="1" w:styleId="Heading4Char">
    <w:name w:val="Heading 4 Char"/>
    <w:basedOn w:val="DefaultParagraphFont"/>
    <w:link w:val="Heading4"/>
    <w:rsid w:val="00201086"/>
    <w:rPr>
      <w:rFonts w:asciiTheme="majorHAnsi" w:eastAsiaTheme="majorEastAsia" w:hAnsiTheme="majorHAnsi" w:cstheme="majorBidi"/>
      <w:b/>
      <w:bCs/>
      <w:i/>
      <w:iCs/>
      <w:color w:val="4F81BD" w:themeColor="accent1"/>
      <w:sz w:val="18"/>
      <w:szCs w:val="20"/>
    </w:rPr>
  </w:style>
  <w:style w:type="paragraph" w:styleId="BodyText">
    <w:name w:val="Body Text"/>
    <w:basedOn w:val="Normal"/>
    <w:link w:val="BodyTextChar"/>
    <w:rsid w:val="00201086"/>
    <w:pPr>
      <w:ind w:right="-54"/>
    </w:pPr>
  </w:style>
  <w:style w:type="character" w:customStyle="1" w:styleId="BodyTextChar">
    <w:name w:val="Body Text Char"/>
    <w:basedOn w:val="DefaultParagraphFont"/>
    <w:link w:val="BodyText"/>
    <w:rsid w:val="00201086"/>
    <w:rPr>
      <w:rFonts w:ascii="Calibri" w:eastAsia="Times New Roman" w:hAnsi="Calibri" w:cs="Times New Roman"/>
      <w:sz w:val="18"/>
      <w:szCs w:val="20"/>
    </w:rPr>
  </w:style>
  <w:style w:type="paragraph" w:customStyle="1" w:styleId="H6">
    <w:name w:val="H6"/>
    <w:rsid w:val="00201086"/>
    <w:pPr>
      <w:spacing w:before="60" w:after="60"/>
    </w:pPr>
    <w:rPr>
      <w:rFonts w:ascii="AvantGarde" w:eastAsia="Times New Roman" w:hAnsi="AvantGarde" w:cs="Times New Roman"/>
      <w:smallCaps/>
      <w:noProof/>
      <w:color w:val="000080"/>
      <w:sz w:val="24"/>
      <w:szCs w:val="20"/>
    </w:rPr>
  </w:style>
  <w:style w:type="paragraph" w:customStyle="1" w:styleId="H7B">
    <w:name w:val="H7B"/>
    <w:basedOn w:val="Normal"/>
    <w:rsid w:val="00201086"/>
    <w:pPr>
      <w:numPr>
        <w:numId w:val="3"/>
      </w:numPr>
      <w:tabs>
        <w:tab w:val="left" w:pos="144"/>
      </w:tabs>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2013-01-10T21:34:00Z</cp:lastPrinted>
  <dcterms:created xsi:type="dcterms:W3CDTF">2013-01-11T16:30:00Z</dcterms:created>
  <dcterms:modified xsi:type="dcterms:W3CDTF">2013-01-31T14:18:00Z</dcterms:modified>
</cp:coreProperties>
</file>