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075" w:rsidRPr="007B6C65" w:rsidRDefault="009F4075" w:rsidP="007B6C65">
      <w:pPr>
        <w:pStyle w:val="H1"/>
      </w:pPr>
      <w:r w:rsidRPr="007B6C65">
        <w:t>State Comptroller</w:t>
      </w:r>
    </w:p>
    <w:p w:rsidR="00044E04" w:rsidRDefault="005C4C20" w:rsidP="00044E04">
      <w:pPr>
        <w:pStyle w:val="H2"/>
      </w:pPr>
      <w:r w:rsidRPr="00044E04">
        <w:fldChar w:fldCharType="begin"/>
      </w:r>
      <w:r w:rsidR="009F4075" w:rsidRPr="00044E04">
        <w:instrText xml:space="preserve">xe "State Comptroller" </w:instrText>
      </w:r>
      <w:r w:rsidRPr="00044E04">
        <w:fldChar w:fldCharType="end"/>
      </w:r>
      <w:r w:rsidR="009F4075" w:rsidRPr="00044E04">
        <w:t>Agency</w:t>
      </w:r>
      <w:r w:rsidR="00E10E77" w:rsidRPr="00044E04">
        <w:t xml:space="preserve"> </w:t>
      </w:r>
      <w:r w:rsidR="00044E04">
        <w:t xml:space="preserve">DescriptioN </w:t>
      </w:r>
    </w:p>
    <w:p w:rsidR="00044E04" w:rsidRDefault="00044E04" w:rsidP="00044E04">
      <w:pPr>
        <w:pStyle w:val="H2"/>
        <w:sectPr w:rsidR="00044E04" w:rsidSect="00887CE5">
          <w:headerReference w:type="default" r:id="rId8"/>
          <w:footerReference w:type="even" r:id="rId9"/>
          <w:footerReference w:type="default" r:id="rId10"/>
          <w:type w:val="continuous"/>
          <w:pgSz w:w="12240" w:h="15840" w:code="1"/>
          <w:pgMar w:top="1152" w:right="720" w:bottom="864" w:left="720" w:header="432" w:footer="288" w:gutter="216"/>
          <w:cols w:space="720"/>
          <w:docGrid w:linePitch="360"/>
        </w:sectPr>
      </w:pPr>
    </w:p>
    <w:p w:rsidR="00654738" w:rsidRDefault="00654738" w:rsidP="00654738">
      <w:r w:rsidRPr="0091598F">
        <w:lastRenderedPageBreak/>
        <w:t xml:space="preserve">The responsibilities of the Office of the State Comptroller (OSC) </w:t>
      </w:r>
      <w:r>
        <w:t xml:space="preserve">include </w:t>
      </w:r>
      <w:r w:rsidRPr="0091598F">
        <w:t>prepar</w:t>
      </w:r>
      <w:r>
        <w:t>ing</w:t>
      </w:r>
      <w:r w:rsidRPr="0091598F">
        <w:t xml:space="preserve"> all accounting statements relating to the fin</w:t>
      </w:r>
      <w:r>
        <w:t xml:space="preserve">ancial condition of the state; providing for the budgetary and financial reporting needs of the executive branch through the Core-CT </w:t>
      </w:r>
      <w:r>
        <w:lastRenderedPageBreak/>
        <w:t>computerized system</w:t>
      </w:r>
      <w:r w:rsidRPr="0091598F">
        <w:t xml:space="preserve">; </w:t>
      </w:r>
      <w:r>
        <w:t>paying</w:t>
      </w:r>
      <w:r w:rsidRPr="0091598F">
        <w:t xml:space="preserve"> all wages and salaries of state employees; and </w:t>
      </w:r>
      <w:r>
        <w:t>administering</w:t>
      </w:r>
      <w:r w:rsidRPr="0091598F">
        <w:t xml:space="preserve"> miscellaneous appropriations </w:t>
      </w:r>
      <w:r>
        <w:t>including the procurement of medical, dental and pharmacy benefits.</w:t>
      </w:r>
    </w:p>
    <w:p w:rsidR="00044E04" w:rsidRDefault="00044E04" w:rsidP="00044E04">
      <w:pPr>
        <w:sectPr w:rsidR="00044E04" w:rsidSect="00A24EBA">
          <w:type w:val="continuous"/>
          <w:pgSz w:w="12240" w:h="15840" w:code="1"/>
          <w:pgMar w:top="1152" w:right="720" w:bottom="864" w:left="720" w:header="432" w:footer="288" w:gutter="216"/>
          <w:cols w:num="2" w:space="432"/>
          <w:docGrid w:linePitch="360"/>
        </w:sectPr>
      </w:pPr>
    </w:p>
    <w:p w:rsidR="00A24EBA" w:rsidRDefault="00A24EBA" w:rsidP="00A24EBA"/>
    <w:p w:rsidR="00654738" w:rsidRDefault="005C4C20" w:rsidP="00654738">
      <w:pPr>
        <w:pStyle w:val="ProgramHead"/>
      </w:pPr>
      <w:r>
        <w:fldChar w:fldCharType="begin"/>
      </w:r>
      <w:r w:rsidR="00654738">
        <w:instrText>xe "osc15000 1</w:instrText>
      </w:r>
      <w:r w:rsidR="001264B2">
        <w:instrText>4000</w:instrText>
      </w:r>
      <w:r w:rsidR="00654738">
        <w:instrText xml:space="preserve">" </w:instrText>
      </w:r>
      <w:r>
        <w:fldChar w:fldCharType="end"/>
      </w:r>
      <w:r w:rsidR="00654738">
        <w:t>Management Services Division</w:t>
      </w:r>
    </w:p>
    <w:p w:rsidR="00044E04" w:rsidRDefault="00044E04" w:rsidP="00044E04">
      <w:pPr>
        <w:pStyle w:val="ProgramHead"/>
        <w:sectPr w:rsidR="00044E04" w:rsidSect="00887CE5">
          <w:type w:val="continuous"/>
          <w:pgSz w:w="12240" w:h="15840" w:code="1"/>
          <w:pgMar w:top="1152" w:right="720" w:bottom="864" w:left="720" w:header="432" w:footer="288" w:gutter="216"/>
          <w:cols w:space="432"/>
          <w:docGrid w:linePitch="360"/>
        </w:sectPr>
      </w:pPr>
    </w:p>
    <w:p w:rsidR="009F4075" w:rsidRPr="007D0028" w:rsidRDefault="009F4075" w:rsidP="00044E04">
      <w:pPr>
        <w:pStyle w:val="Heading2"/>
        <w:rPr>
          <w:rFonts w:cs="Tahoma"/>
        </w:rPr>
      </w:pPr>
      <w:r w:rsidRPr="007D0028">
        <w:lastRenderedPageBreak/>
        <w:t>Statutory Reference</w:t>
      </w:r>
    </w:p>
    <w:p w:rsidR="009F4075" w:rsidRPr="007D0028" w:rsidRDefault="009F4075" w:rsidP="00612A2D">
      <w:pPr>
        <w:autoSpaceDE w:val="0"/>
        <w:autoSpaceDN w:val="0"/>
        <w:adjustRightInd w:val="0"/>
        <w:spacing w:after="0"/>
        <w:rPr>
          <w:rFonts w:cs="Trebuchet MS"/>
          <w:bCs/>
          <w:color w:val="000000"/>
          <w:szCs w:val="18"/>
        </w:rPr>
      </w:pPr>
      <w:r w:rsidRPr="007D0028">
        <w:rPr>
          <w:rFonts w:cs="Trebuchet MS"/>
          <w:bCs/>
          <w:color w:val="000000"/>
          <w:szCs w:val="18"/>
        </w:rPr>
        <w:t>Article Fourth, State Constitution; C.G.S. Sections 3-112, 3-117, 4-33, 4-33a, 4-36, 4-52 through 4-58 and 4-98</w:t>
      </w:r>
      <w:r w:rsidR="00A867C3">
        <w:rPr>
          <w:rFonts w:cs="Trebuchet MS"/>
          <w:bCs/>
          <w:color w:val="000000"/>
          <w:szCs w:val="18"/>
        </w:rPr>
        <w:t>.</w:t>
      </w:r>
    </w:p>
    <w:p w:rsidR="009F4075" w:rsidRPr="007D0028" w:rsidRDefault="009F4075" w:rsidP="00044E04">
      <w:pPr>
        <w:pStyle w:val="Heading2"/>
        <w:rPr>
          <w:rFonts w:cs="Tahoma"/>
        </w:rPr>
      </w:pPr>
      <w:r w:rsidRPr="007D0028">
        <w:t xml:space="preserve">Statement of Need and Program Objectives </w:t>
      </w:r>
    </w:p>
    <w:p w:rsidR="00E8497E" w:rsidRDefault="00E8497E" w:rsidP="00E8497E">
      <w:pPr>
        <w:autoSpaceDE w:val="0"/>
        <w:autoSpaceDN w:val="0"/>
        <w:adjustRightInd w:val="0"/>
        <w:spacing w:after="0"/>
        <w:rPr>
          <w:rFonts w:cs="Trebuchet MS"/>
          <w:bCs/>
          <w:color w:val="000000"/>
          <w:szCs w:val="18"/>
        </w:rPr>
      </w:pPr>
      <w:proofErr w:type="gramStart"/>
      <w:r w:rsidRPr="007D0028">
        <w:rPr>
          <w:rFonts w:cs="Trebuchet MS"/>
          <w:bCs/>
          <w:color w:val="000000"/>
          <w:szCs w:val="18"/>
        </w:rPr>
        <w:t>To monitor agency compliance with the state's accounting procedures.</w:t>
      </w:r>
      <w:proofErr w:type="gramEnd"/>
      <w:r w:rsidRPr="007D0028">
        <w:rPr>
          <w:rFonts w:cs="Trebuchet MS"/>
          <w:bCs/>
          <w:color w:val="000000"/>
          <w:szCs w:val="18"/>
        </w:rPr>
        <w:t xml:space="preserve">  </w:t>
      </w:r>
      <w:proofErr w:type="gramStart"/>
      <w:r w:rsidRPr="007D0028">
        <w:rPr>
          <w:rFonts w:cs="Trebuchet MS"/>
          <w:bCs/>
          <w:color w:val="000000"/>
          <w:szCs w:val="18"/>
        </w:rPr>
        <w:t>To conduct agency internal control reviews and fact-finding activities at the request of the Comptroller.</w:t>
      </w:r>
      <w:proofErr w:type="gramEnd"/>
      <w:r w:rsidRPr="007D0028">
        <w:rPr>
          <w:rFonts w:cs="Trebuchet MS"/>
          <w:bCs/>
          <w:color w:val="000000"/>
          <w:szCs w:val="18"/>
        </w:rPr>
        <w:t xml:space="preserve">  </w:t>
      </w:r>
      <w:proofErr w:type="gramStart"/>
      <w:r w:rsidRPr="007D0028">
        <w:rPr>
          <w:rFonts w:cs="Trebuchet MS"/>
          <w:bCs/>
          <w:color w:val="000000"/>
          <w:szCs w:val="18"/>
        </w:rPr>
        <w:t>To coordinate procurement, implementation and support of the information technology (IT) infrastructure for the office.</w:t>
      </w:r>
      <w:proofErr w:type="gramEnd"/>
      <w:r w:rsidRPr="007D0028">
        <w:rPr>
          <w:rFonts w:cs="Trebuchet MS"/>
          <w:bCs/>
          <w:color w:val="000000"/>
          <w:szCs w:val="18"/>
        </w:rPr>
        <w:t xml:space="preserve">  To provide support services for the central proc</w:t>
      </w:r>
      <w:r w:rsidR="008E544C">
        <w:rPr>
          <w:rFonts w:cs="Trebuchet MS"/>
          <w:bCs/>
          <w:color w:val="000000"/>
          <w:szCs w:val="18"/>
        </w:rPr>
        <w:t>esses within the Comptroller's o</w:t>
      </w:r>
      <w:r w:rsidRPr="007D0028">
        <w:rPr>
          <w:rFonts w:cs="Trebuchet MS"/>
          <w:bCs/>
          <w:color w:val="000000"/>
          <w:szCs w:val="18"/>
        </w:rPr>
        <w:t xml:space="preserve">ffice. </w:t>
      </w:r>
    </w:p>
    <w:p w:rsidR="009F4075" w:rsidRPr="007D0028" w:rsidRDefault="009F4075" w:rsidP="00044E04">
      <w:pPr>
        <w:pStyle w:val="Heading2"/>
        <w:rPr>
          <w:rFonts w:cs="Tahoma"/>
        </w:rPr>
      </w:pPr>
      <w:r w:rsidRPr="007D0028">
        <w:lastRenderedPageBreak/>
        <w:t>Program Description</w:t>
      </w:r>
    </w:p>
    <w:p w:rsidR="00E8497E" w:rsidRPr="00E8497E" w:rsidRDefault="00E8497E" w:rsidP="00E8497E">
      <w:pPr>
        <w:autoSpaceDE w:val="0"/>
        <w:autoSpaceDN w:val="0"/>
        <w:adjustRightInd w:val="0"/>
        <w:spacing w:after="0"/>
        <w:rPr>
          <w:rFonts w:cs="Trebuchet MS"/>
          <w:bCs/>
          <w:color w:val="000000"/>
          <w:szCs w:val="18"/>
        </w:rPr>
      </w:pPr>
      <w:r w:rsidRPr="00E8497E">
        <w:rPr>
          <w:rFonts w:cs="Trebuchet MS"/>
          <w:bCs/>
          <w:color w:val="000000"/>
          <w:szCs w:val="18"/>
        </w:rPr>
        <w:t xml:space="preserve">The Management Services Division provides policy and program direction for administrative functions of the Office of the State Comptroller and develops and executes the agency budget and statewide miscellaneous fringe benefit accounts assigned to the agency. </w:t>
      </w:r>
    </w:p>
    <w:p w:rsidR="00E8497E" w:rsidRDefault="00E8497E" w:rsidP="00E8497E">
      <w:pPr>
        <w:autoSpaceDE w:val="0"/>
        <w:autoSpaceDN w:val="0"/>
        <w:adjustRightInd w:val="0"/>
        <w:spacing w:after="0"/>
        <w:rPr>
          <w:rFonts w:cs="Trebuchet MS"/>
          <w:bCs/>
          <w:color w:val="000000"/>
          <w:szCs w:val="18"/>
        </w:rPr>
      </w:pPr>
      <w:r w:rsidRPr="00E8497E">
        <w:rPr>
          <w:rFonts w:cs="Trebuchet MS"/>
          <w:bCs/>
          <w:color w:val="000000"/>
          <w:szCs w:val="18"/>
        </w:rPr>
        <w:t>The division monitors legislative initiatives affecting the agency's budget and interprets constitutional and statutory provisions affecting state financial expenditures and revenues. It is also responsible for the production and distribution of paycheck and deposit advices for state employees and retirees, as well as checks for statewide accounts payable.</w:t>
      </w:r>
    </w:p>
    <w:p w:rsidR="00E8497E" w:rsidRDefault="00E8497E" w:rsidP="00E8497E">
      <w:pPr>
        <w:autoSpaceDE w:val="0"/>
        <w:autoSpaceDN w:val="0"/>
        <w:adjustRightInd w:val="0"/>
        <w:spacing w:after="0"/>
        <w:rPr>
          <w:rFonts w:cs="Trebuchet MS"/>
          <w:bCs/>
          <w:color w:val="000000"/>
          <w:szCs w:val="18"/>
        </w:rPr>
        <w:sectPr w:rsidR="00E8497E" w:rsidSect="00887CE5">
          <w:type w:val="continuous"/>
          <w:pgSz w:w="12240" w:h="15840" w:code="1"/>
          <w:pgMar w:top="1152" w:right="720" w:bottom="864" w:left="720" w:header="432" w:footer="288" w:gutter="216"/>
          <w:cols w:num="2" w:space="432"/>
          <w:docGrid w:linePitch="360"/>
        </w:sectPr>
      </w:pPr>
    </w:p>
    <w:p w:rsidR="00735213" w:rsidRDefault="00735213" w:rsidP="00735213"/>
    <w:p w:rsidR="00044E04" w:rsidRDefault="005C4C20" w:rsidP="00044E04">
      <w:pPr>
        <w:pStyle w:val="ProgramHead"/>
      </w:pPr>
      <w:r w:rsidRPr="00044E04">
        <w:fldChar w:fldCharType="begin"/>
      </w:r>
      <w:r w:rsidR="00894564" w:rsidRPr="00044E04">
        <w:instrText xml:space="preserve">xe "osc15000 13009" </w:instrText>
      </w:r>
      <w:r w:rsidRPr="00044E04">
        <w:fldChar w:fldCharType="end"/>
      </w:r>
      <w:r w:rsidR="00044E04" w:rsidRPr="00044E04">
        <w:t>PAYROLL SERVICES DIVISIO</w:t>
      </w:r>
      <w:r w:rsidR="00044E04">
        <w:t xml:space="preserve">N </w:t>
      </w:r>
      <w:r w:rsidR="005B3EE4">
        <w:t xml:space="preserve"> </w:t>
      </w:r>
    </w:p>
    <w:p w:rsidR="00044E04" w:rsidRPr="00044E04" w:rsidRDefault="00044E04" w:rsidP="00044E04">
      <w:pPr>
        <w:pStyle w:val="ProgramHead"/>
        <w:sectPr w:rsidR="00044E04" w:rsidRPr="00044E04" w:rsidSect="00887CE5">
          <w:type w:val="continuous"/>
          <w:pgSz w:w="12240" w:h="15840" w:code="1"/>
          <w:pgMar w:top="1152" w:right="720" w:bottom="864" w:left="720" w:header="432" w:footer="288" w:gutter="216"/>
          <w:cols w:space="720"/>
          <w:docGrid w:linePitch="360"/>
        </w:sectPr>
      </w:pPr>
    </w:p>
    <w:p w:rsidR="009F4075" w:rsidRPr="007D0028" w:rsidRDefault="009F4075" w:rsidP="00612A2D">
      <w:pPr>
        <w:pStyle w:val="Heading2"/>
        <w:spacing w:before="0"/>
        <w:rPr>
          <w:szCs w:val="18"/>
        </w:rPr>
      </w:pPr>
      <w:r w:rsidRPr="007D0028">
        <w:rPr>
          <w:szCs w:val="18"/>
        </w:rPr>
        <w:lastRenderedPageBreak/>
        <w:t>Statutory Reference</w:t>
      </w:r>
    </w:p>
    <w:p w:rsidR="009F4075" w:rsidRPr="007D0028" w:rsidRDefault="009F4075" w:rsidP="00612A2D">
      <w:pPr>
        <w:spacing w:after="0"/>
        <w:rPr>
          <w:szCs w:val="18"/>
        </w:rPr>
      </w:pPr>
      <w:r w:rsidRPr="007D0028">
        <w:rPr>
          <w:szCs w:val="18"/>
        </w:rPr>
        <w:t>Article Fourth, State Constitution; C.G.S. Sections 3-112, 3-119, 5-260, 5-261 and 5-262</w:t>
      </w:r>
      <w:r w:rsidR="00A867C3">
        <w:rPr>
          <w:szCs w:val="18"/>
        </w:rPr>
        <w:t>.</w:t>
      </w:r>
    </w:p>
    <w:p w:rsidR="009F4075" w:rsidRPr="007D0028" w:rsidRDefault="009F4075" w:rsidP="00612A2D">
      <w:pPr>
        <w:pStyle w:val="Heading2"/>
        <w:spacing w:before="0"/>
        <w:rPr>
          <w:szCs w:val="18"/>
        </w:rPr>
      </w:pPr>
      <w:r w:rsidRPr="007D0028">
        <w:rPr>
          <w:szCs w:val="18"/>
        </w:rPr>
        <w:t xml:space="preserve">Statement of Need and Program Objectives </w:t>
      </w:r>
    </w:p>
    <w:p w:rsidR="009F4075" w:rsidRPr="007D0028" w:rsidRDefault="009F4075" w:rsidP="00612A2D">
      <w:pPr>
        <w:spacing w:after="0"/>
        <w:rPr>
          <w:szCs w:val="18"/>
        </w:rPr>
      </w:pPr>
      <w:r w:rsidRPr="007D0028">
        <w:rPr>
          <w:szCs w:val="18"/>
        </w:rPr>
        <w:t xml:space="preserve">To ensure that all state employees are paid, payroll tax records are maintained, and that federal and state income tax withholding and social security contributions are deposited. </w:t>
      </w:r>
    </w:p>
    <w:p w:rsidR="009F4075" w:rsidRPr="007D0028" w:rsidRDefault="009F4075" w:rsidP="00612A2D">
      <w:pPr>
        <w:pStyle w:val="Heading2"/>
        <w:spacing w:before="0"/>
        <w:rPr>
          <w:szCs w:val="18"/>
        </w:rPr>
      </w:pPr>
      <w:r w:rsidRPr="007D0028">
        <w:rPr>
          <w:szCs w:val="18"/>
        </w:rPr>
        <w:t xml:space="preserve">Program Description </w:t>
      </w:r>
    </w:p>
    <w:p w:rsidR="00E8497E" w:rsidRPr="0091598F" w:rsidRDefault="00E8497E" w:rsidP="00E8497E">
      <w:pPr>
        <w:autoSpaceDE w:val="0"/>
        <w:autoSpaceDN w:val="0"/>
        <w:adjustRightInd w:val="0"/>
      </w:pPr>
      <w:r w:rsidRPr="0091598F">
        <w:t xml:space="preserve">The Payroll Services Division pays all state employees, </w:t>
      </w:r>
      <w:r>
        <w:t>coordinates</w:t>
      </w:r>
      <w:r w:rsidRPr="0091598F">
        <w:t xml:space="preserve"> all payroll deductions, </w:t>
      </w:r>
      <w:proofErr w:type="gramStart"/>
      <w:r w:rsidRPr="0091598F">
        <w:t>maintains</w:t>
      </w:r>
      <w:proofErr w:type="gramEnd"/>
      <w:r w:rsidRPr="0091598F">
        <w:t xml:space="preserve"> records on payroll taxes and deposits </w:t>
      </w:r>
      <w:r w:rsidRPr="0091598F">
        <w:lastRenderedPageBreak/>
        <w:t xml:space="preserve">federal and state income tax withholding and social security contributions. It pre-audits and issues state employee and deduction checks on a bi-weekly basis; submits deduction reports; maintains wage execution records, and administers direct deposit programs. </w:t>
      </w:r>
    </w:p>
    <w:p w:rsidR="00E8497E" w:rsidRDefault="00E8497E" w:rsidP="00E8497E">
      <w:pPr>
        <w:autoSpaceDE w:val="0"/>
        <w:autoSpaceDN w:val="0"/>
        <w:adjustRightInd w:val="0"/>
      </w:pPr>
      <w:r>
        <w:t xml:space="preserve">This year, the division expanded </w:t>
      </w:r>
      <w:proofErr w:type="spellStart"/>
      <w:r>
        <w:t>ePay</w:t>
      </w:r>
      <w:proofErr w:type="spellEnd"/>
      <w:r>
        <w:t xml:space="preserve"> to several more agencies, an initiative to transition the state to a paperless payroll system that will save significant state resources. This program will enable thousands of state employees to receive electronic pay statements, with the ultimate goal of moving virtually all state employees to the paperless system.</w:t>
      </w:r>
    </w:p>
    <w:p w:rsidR="00044E04" w:rsidRDefault="00044E04" w:rsidP="00612A2D">
      <w:pPr>
        <w:spacing w:after="0"/>
        <w:rPr>
          <w:szCs w:val="18"/>
        </w:rPr>
        <w:sectPr w:rsidR="00044E04" w:rsidSect="00887CE5">
          <w:type w:val="continuous"/>
          <w:pgSz w:w="12240" w:h="15840" w:code="1"/>
          <w:pgMar w:top="1152" w:right="720" w:bottom="864" w:left="720" w:header="432" w:footer="288" w:gutter="216"/>
          <w:cols w:num="2" w:space="432"/>
          <w:docGrid w:linePitch="360"/>
        </w:sectPr>
      </w:pPr>
    </w:p>
    <w:p w:rsidR="009F4075" w:rsidRPr="007D0028" w:rsidRDefault="009F4075" w:rsidP="00735213"/>
    <w:p w:rsidR="009F4075" w:rsidRPr="007D0028" w:rsidRDefault="005C4C20" w:rsidP="00044E04">
      <w:pPr>
        <w:pStyle w:val="ProgramHead"/>
      </w:pPr>
      <w:r w:rsidRPr="00044E04">
        <w:fldChar w:fldCharType="begin"/>
      </w:r>
      <w:r w:rsidR="00894564">
        <w:instrText>xe "osc15000 13011</w:instrText>
      </w:r>
      <w:r w:rsidR="00894564" w:rsidRPr="00044E04">
        <w:instrText xml:space="preserve">" </w:instrText>
      </w:r>
      <w:r w:rsidRPr="00044E04">
        <w:fldChar w:fldCharType="end"/>
      </w:r>
      <w:r w:rsidR="001449BD" w:rsidRPr="007D0028">
        <w:t>ACCOUNTS PAYABLE DIVISION</w:t>
      </w:r>
      <w:r w:rsidR="00044E04">
        <w:t xml:space="preserve">  </w:t>
      </w:r>
    </w:p>
    <w:p w:rsidR="00044E04" w:rsidRDefault="00044E04" w:rsidP="00612A2D">
      <w:pPr>
        <w:pStyle w:val="Heading2"/>
        <w:spacing w:before="0"/>
        <w:rPr>
          <w:szCs w:val="18"/>
        </w:rPr>
        <w:sectPr w:rsidR="00044E04" w:rsidSect="00887CE5">
          <w:type w:val="continuous"/>
          <w:pgSz w:w="12240" w:h="15840" w:code="1"/>
          <w:pgMar w:top="1152" w:right="720" w:bottom="864" w:left="720" w:header="432" w:footer="288" w:gutter="216"/>
          <w:cols w:space="720"/>
          <w:docGrid w:linePitch="360"/>
        </w:sectPr>
      </w:pPr>
    </w:p>
    <w:p w:rsidR="009F4075" w:rsidRPr="007D0028" w:rsidRDefault="009F4075" w:rsidP="00612A2D">
      <w:pPr>
        <w:pStyle w:val="Heading2"/>
        <w:spacing w:before="0"/>
        <w:rPr>
          <w:szCs w:val="18"/>
        </w:rPr>
      </w:pPr>
      <w:r w:rsidRPr="007D0028">
        <w:rPr>
          <w:szCs w:val="18"/>
        </w:rPr>
        <w:lastRenderedPageBreak/>
        <w:t>Statutory Reference</w:t>
      </w:r>
    </w:p>
    <w:p w:rsidR="009F4075" w:rsidRPr="007D0028" w:rsidRDefault="009F4075" w:rsidP="00612A2D">
      <w:pPr>
        <w:spacing w:after="0"/>
        <w:rPr>
          <w:szCs w:val="18"/>
        </w:rPr>
      </w:pPr>
      <w:r w:rsidRPr="007D0028">
        <w:rPr>
          <w:szCs w:val="18"/>
        </w:rPr>
        <w:t>Article Fourth, State Constitution; C.G.S. Sections 3-112, 3-113 and 3-117</w:t>
      </w:r>
      <w:r w:rsidR="00A867C3">
        <w:rPr>
          <w:szCs w:val="18"/>
        </w:rPr>
        <w:t>.</w:t>
      </w:r>
    </w:p>
    <w:p w:rsidR="009F4075" w:rsidRPr="007D0028" w:rsidRDefault="009F4075" w:rsidP="00612A2D">
      <w:pPr>
        <w:pStyle w:val="Heading2"/>
        <w:spacing w:before="0"/>
        <w:rPr>
          <w:szCs w:val="18"/>
        </w:rPr>
      </w:pPr>
      <w:r w:rsidRPr="007D0028">
        <w:rPr>
          <w:szCs w:val="18"/>
        </w:rPr>
        <w:t>Statement of Need and Program Objectives</w:t>
      </w:r>
    </w:p>
    <w:p w:rsidR="009F4075" w:rsidRPr="007D0028" w:rsidRDefault="009F4075" w:rsidP="00612A2D">
      <w:pPr>
        <w:spacing w:after="0"/>
        <w:rPr>
          <w:szCs w:val="18"/>
        </w:rPr>
      </w:pPr>
      <w:r w:rsidRPr="007D0028">
        <w:rPr>
          <w:szCs w:val="18"/>
        </w:rPr>
        <w:t xml:space="preserve">To provide, maintain, and modify an integrated central accounting system for the </w:t>
      </w:r>
      <w:r w:rsidR="00C658D7" w:rsidRPr="007D0028">
        <w:rPr>
          <w:szCs w:val="18"/>
        </w:rPr>
        <w:t>s</w:t>
      </w:r>
      <w:r w:rsidRPr="007D0028">
        <w:rPr>
          <w:szCs w:val="18"/>
        </w:rPr>
        <w:t>tate’s accounting function and preserve purchasing and expenditure integrity.</w:t>
      </w:r>
    </w:p>
    <w:p w:rsidR="009F4075" w:rsidRPr="007D0028" w:rsidRDefault="009F4075" w:rsidP="00612A2D">
      <w:pPr>
        <w:pStyle w:val="Heading2"/>
        <w:spacing w:before="0"/>
        <w:rPr>
          <w:szCs w:val="18"/>
        </w:rPr>
      </w:pPr>
      <w:r w:rsidRPr="007D0028">
        <w:rPr>
          <w:szCs w:val="18"/>
        </w:rPr>
        <w:t>Program Description</w:t>
      </w:r>
    </w:p>
    <w:p w:rsidR="00E8497E" w:rsidRPr="0091598F" w:rsidRDefault="00E8497E" w:rsidP="00E8497E">
      <w:r w:rsidRPr="0091598F">
        <w:t xml:space="preserve">The Accounts Payable Division manages the centralized accounts payable function for the state, maintains the </w:t>
      </w:r>
      <w:r>
        <w:t>137,000</w:t>
      </w:r>
      <w:r w:rsidRPr="0091598F">
        <w:t xml:space="preserve"> record vendor profile database that properly identifies vendors provid</w:t>
      </w:r>
      <w:r>
        <w:t>ing</w:t>
      </w:r>
      <w:r w:rsidRPr="0091598F">
        <w:t xml:space="preserve"> goods and services to the state, initiates and monitors the pay cycle process for the generation of payments in settlement of the sta</w:t>
      </w:r>
      <w:r w:rsidR="008E544C">
        <w:t>te’s obligations, conducts post-</w:t>
      </w:r>
      <w:r w:rsidRPr="0091598F">
        <w:t xml:space="preserve">transactional examinations of encumbrances and expenditures for compliance, </w:t>
      </w:r>
      <w:r>
        <w:t xml:space="preserve">conducts pre-audits of procurement requests for $1 million or more, </w:t>
      </w:r>
      <w:r w:rsidRPr="0091598F">
        <w:t>and performs a variety of processing activities to satisfy federal or state requirements</w:t>
      </w:r>
      <w:r>
        <w:t xml:space="preserve"> and </w:t>
      </w:r>
      <w:r w:rsidRPr="0091598F">
        <w:t>Freedom of Information</w:t>
      </w:r>
      <w:r>
        <w:t xml:space="preserve"> requests.</w:t>
      </w:r>
    </w:p>
    <w:p w:rsidR="00E8497E" w:rsidRPr="0091598F" w:rsidRDefault="00E8497E" w:rsidP="00E8497E">
      <w:r w:rsidRPr="0091598F">
        <w:lastRenderedPageBreak/>
        <w:t xml:space="preserve">The </w:t>
      </w:r>
      <w:r>
        <w:t>d</w:t>
      </w:r>
      <w:r w:rsidRPr="0091598F">
        <w:t xml:space="preserve">ivision also processes special payments such as tax-exempt bond funds, debt service, </w:t>
      </w:r>
      <w:r>
        <w:t xml:space="preserve">state </w:t>
      </w:r>
      <w:r w:rsidRPr="0091598F">
        <w:t xml:space="preserve">legal settlements, land condemnations, </w:t>
      </w:r>
      <w:r>
        <w:t xml:space="preserve">human resource benefits, </w:t>
      </w:r>
      <w:r w:rsidRPr="0091598F">
        <w:t>federal pass-</w:t>
      </w:r>
      <w:proofErr w:type="spellStart"/>
      <w:r w:rsidRPr="0091598F">
        <w:t>through</w:t>
      </w:r>
      <w:r>
        <w:t>s</w:t>
      </w:r>
      <w:proofErr w:type="spellEnd"/>
      <w:r w:rsidRPr="0091598F">
        <w:t xml:space="preserve"> and state grants</w:t>
      </w:r>
      <w:r>
        <w:t>.</w:t>
      </w:r>
      <w:r w:rsidRPr="0091598F">
        <w:t xml:space="preserve"> </w:t>
      </w:r>
    </w:p>
    <w:p w:rsidR="00E8497E" w:rsidRPr="0091598F" w:rsidRDefault="00E8497E" w:rsidP="00E8497E">
      <w:r w:rsidRPr="0091598F">
        <w:t xml:space="preserve">The </w:t>
      </w:r>
      <w:r>
        <w:t>d</w:t>
      </w:r>
      <w:r w:rsidRPr="0091598F">
        <w:t>ivision enforces the statutory, regulatory and accounting provisions mandated by state and federal law; facilitates the execution of statutory grant programs for payment to municipalit</w:t>
      </w:r>
      <w:r>
        <w:t>ies and/or not-for-</w:t>
      </w:r>
      <w:r w:rsidRPr="0091598F">
        <w:t xml:space="preserve">profit organizations; generates summary and detailed reports of payments to municipalities and provides assistance to the municipalities’ independent auditors in the reconciliation of such payments; </w:t>
      </w:r>
      <w:r>
        <w:t xml:space="preserve">and </w:t>
      </w:r>
      <w:r w:rsidRPr="0091598F">
        <w:t xml:space="preserve">maintains financial records, including garnishments/offsets through the vendor file database within Core-CT; assists agencies in processing transactions and troubleshooting problems with such transactions in Core-CT; </w:t>
      </w:r>
      <w:r>
        <w:t xml:space="preserve">offers vendors online access to their financial information, and </w:t>
      </w:r>
      <w:r w:rsidRPr="0091598F">
        <w:t>develops manuals and provides training to the agencies’ business office staff</w:t>
      </w:r>
      <w:r>
        <w:t>.</w:t>
      </w:r>
    </w:p>
    <w:p w:rsidR="00044E04" w:rsidRDefault="00044E04" w:rsidP="00612A2D">
      <w:pPr>
        <w:spacing w:after="0"/>
        <w:rPr>
          <w:szCs w:val="18"/>
        </w:rPr>
        <w:sectPr w:rsidR="00044E04" w:rsidSect="00887CE5">
          <w:type w:val="continuous"/>
          <w:pgSz w:w="12240" w:h="15840" w:code="1"/>
          <w:pgMar w:top="1152" w:right="720" w:bottom="864" w:left="720" w:header="432" w:footer="288" w:gutter="216"/>
          <w:cols w:num="2" w:space="432"/>
          <w:docGrid w:linePitch="360"/>
        </w:sectPr>
      </w:pPr>
    </w:p>
    <w:p w:rsidR="009F4075" w:rsidRDefault="009F4075" w:rsidP="00735213"/>
    <w:p w:rsidR="005B3EE4" w:rsidRDefault="005C4C20" w:rsidP="005B3EE4">
      <w:pPr>
        <w:pStyle w:val="ProgramHead"/>
      </w:pPr>
      <w:r w:rsidRPr="00044E04">
        <w:fldChar w:fldCharType="begin"/>
      </w:r>
      <w:r w:rsidR="00894564">
        <w:instrText>xe "osc15000 13010</w:instrText>
      </w:r>
      <w:r w:rsidR="00894564" w:rsidRPr="00044E04">
        <w:instrText xml:space="preserve">" </w:instrText>
      </w:r>
      <w:r w:rsidRPr="00044E04">
        <w:fldChar w:fldCharType="end"/>
      </w:r>
      <w:r w:rsidR="009F4075" w:rsidRPr="007D0028">
        <w:t>RETIREMENT SERVICES DIVISION</w:t>
      </w:r>
      <w:r w:rsidR="005B3EE4">
        <w:t xml:space="preserve">  </w:t>
      </w:r>
    </w:p>
    <w:p w:rsidR="005B3EE4" w:rsidRDefault="005B3EE4" w:rsidP="005B3EE4">
      <w:pPr>
        <w:pStyle w:val="ProgramHead"/>
        <w:sectPr w:rsidR="005B3EE4" w:rsidSect="00887CE5">
          <w:type w:val="continuous"/>
          <w:pgSz w:w="12240" w:h="15840" w:code="1"/>
          <w:pgMar w:top="1152" w:right="720" w:bottom="864" w:left="720" w:header="432" w:footer="288" w:gutter="216"/>
          <w:cols w:space="720"/>
          <w:docGrid w:linePitch="360"/>
        </w:sectPr>
      </w:pPr>
    </w:p>
    <w:p w:rsidR="009F4075" w:rsidRPr="007D0028" w:rsidRDefault="009F4075" w:rsidP="005B3EE4">
      <w:pPr>
        <w:pStyle w:val="Heading2"/>
        <w:rPr>
          <w:rFonts w:cs="Microsoft Sans Serif"/>
        </w:rPr>
      </w:pPr>
      <w:r w:rsidRPr="007D0028">
        <w:lastRenderedPageBreak/>
        <w:t xml:space="preserve">Statutory References </w:t>
      </w:r>
    </w:p>
    <w:p w:rsidR="009F4075" w:rsidRPr="007D0028" w:rsidRDefault="009F4075" w:rsidP="00612A2D">
      <w:pPr>
        <w:autoSpaceDE w:val="0"/>
        <w:autoSpaceDN w:val="0"/>
        <w:adjustRightInd w:val="0"/>
        <w:spacing w:after="0"/>
        <w:rPr>
          <w:color w:val="000000"/>
          <w:szCs w:val="18"/>
        </w:rPr>
      </w:pPr>
      <w:r w:rsidRPr="007D0028">
        <w:rPr>
          <w:rFonts w:cs="Trebuchet MS"/>
          <w:color w:val="000000"/>
          <w:szCs w:val="18"/>
        </w:rPr>
        <w:t xml:space="preserve">Article Fourth, State Constitution; C.G.S. Chapters 65, 66, 104, 113, 774, 872, 886, pension </w:t>
      </w:r>
      <w:r w:rsidR="00297A35" w:rsidRPr="007D0028">
        <w:rPr>
          <w:rFonts w:cs="Trebuchet MS"/>
          <w:color w:val="000000"/>
          <w:szCs w:val="18"/>
        </w:rPr>
        <w:t>agreement.</w:t>
      </w:r>
    </w:p>
    <w:p w:rsidR="009F4075" w:rsidRPr="007D0028" w:rsidRDefault="009F4075" w:rsidP="005B3EE4">
      <w:pPr>
        <w:pStyle w:val="Heading2"/>
        <w:rPr>
          <w:rFonts w:cs="Microsoft Sans Serif"/>
        </w:rPr>
      </w:pPr>
      <w:r w:rsidRPr="007D0028">
        <w:t xml:space="preserve">Statement of Need and Program Objectives </w:t>
      </w:r>
    </w:p>
    <w:p w:rsidR="009F4075" w:rsidRPr="007D0028" w:rsidRDefault="009F4075" w:rsidP="005B3EE4">
      <w:r w:rsidRPr="007D0028">
        <w:t>To administer and maintain the records and accounts of the State Employees Retirement System</w:t>
      </w:r>
      <w:r w:rsidR="00E5442C">
        <w:t>;</w:t>
      </w:r>
      <w:r w:rsidRPr="007D0028">
        <w:t xml:space="preserve"> the Alternate Retirement Program for eligible employees of the Board of Higher Education</w:t>
      </w:r>
      <w:r w:rsidR="00E5442C">
        <w:t>;</w:t>
      </w:r>
      <w:r w:rsidRPr="007D0028">
        <w:t xml:space="preserve"> the State’s Attorneys Retirement System</w:t>
      </w:r>
      <w:r w:rsidR="00E5442C">
        <w:t>;</w:t>
      </w:r>
      <w:r w:rsidRPr="007D0028">
        <w:t xml:space="preserve"> the Public Defenders Retirement System</w:t>
      </w:r>
      <w:r w:rsidR="00E5442C">
        <w:t>;</w:t>
      </w:r>
      <w:r w:rsidRPr="007D0028">
        <w:t xml:space="preserve"> the Judges, Family Support Magistrates and Compensation Commissioners Retirement System</w:t>
      </w:r>
      <w:r w:rsidR="00E5442C">
        <w:t>;</w:t>
      </w:r>
      <w:r w:rsidRPr="007D0028">
        <w:t xml:space="preserve"> Specia</w:t>
      </w:r>
      <w:r w:rsidR="00E5442C">
        <w:t>l Statutory Retirement Benefits;</w:t>
      </w:r>
      <w:r w:rsidRPr="007D0028">
        <w:t xml:space="preserve"> the Connecticut Municipal Employees Retirement System</w:t>
      </w:r>
      <w:r w:rsidR="00E5442C">
        <w:t>;</w:t>
      </w:r>
      <w:r w:rsidRPr="007D0028">
        <w:t xml:space="preserve"> and the Connecticut Probate Judges and Employees Retirement System.  </w:t>
      </w:r>
    </w:p>
    <w:p w:rsidR="009F4075" w:rsidRPr="007D0028" w:rsidRDefault="009F4075" w:rsidP="005B3EE4">
      <w:pPr>
        <w:pStyle w:val="Heading2"/>
        <w:rPr>
          <w:rFonts w:cs="Microsoft Sans Serif"/>
        </w:rPr>
      </w:pPr>
      <w:r w:rsidRPr="007D0028">
        <w:lastRenderedPageBreak/>
        <w:t xml:space="preserve">Program Description </w:t>
      </w:r>
    </w:p>
    <w:p w:rsidR="00E8497E" w:rsidRPr="00034A72" w:rsidRDefault="00E8497E" w:rsidP="00E8497E">
      <w:pPr>
        <w:autoSpaceDE w:val="0"/>
        <w:autoSpaceDN w:val="0"/>
        <w:adjustRightInd w:val="0"/>
      </w:pPr>
      <w:r>
        <w:t>T</w:t>
      </w:r>
      <w:r w:rsidRPr="00034A72">
        <w:t xml:space="preserve">he </w:t>
      </w:r>
      <w:r>
        <w:t>Retirement Services D</w:t>
      </w:r>
      <w:r w:rsidRPr="00034A72">
        <w:t>ivision administers state pension plans</w:t>
      </w:r>
      <w:r>
        <w:t xml:space="preserve"> serving more than 40,000 retirees,</w:t>
      </w:r>
      <w:r w:rsidRPr="00034A72">
        <w:t xml:space="preserve"> providing a comprehensive package of services</w:t>
      </w:r>
      <w:r>
        <w:t xml:space="preserve"> including</w:t>
      </w:r>
      <w:r w:rsidRPr="00034A72">
        <w:t xml:space="preserve"> retirement counseling </w:t>
      </w:r>
      <w:r>
        <w:t>and administrative support to the Connecticut State Employees Retirement Commission.</w:t>
      </w:r>
    </w:p>
    <w:p w:rsidR="00E8497E" w:rsidRDefault="00E8497E" w:rsidP="00E8497E">
      <w:pPr>
        <w:autoSpaceDE w:val="0"/>
        <w:autoSpaceDN w:val="0"/>
        <w:adjustRightInd w:val="0"/>
      </w:pPr>
      <w:r>
        <w:t>The Retirement Services Division</w:t>
      </w:r>
      <w:r w:rsidRPr="00034A72">
        <w:t xml:space="preserve"> analyzes and implements statutory, collectively bargained, and federally mandated revisions to the pension plans within its jurisdiction</w:t>
      </w:r>
      <w:r>
        <w:t>. It</w:t>
      </w:r>
      <w:r w:rsidRPr="00034A72">
        <w:t xml:space="preserve"> plans</w:t>
      </w:r>
      <w:r>
        <w:t>, researches</w:t>
      </w:r>
      <w:r w:rsidRPr="00034A72">
        <w:t xml:space="preserve"> and develops new products </w:t>
      </w:r>
      <w:r>
        <w:t>based on</w:t>
      </w:r>
      <w:r w:rsidRPr="00034A72">
        <w:t xml:space="preserve"> retirement conditions and trends.</w:t>
      </w:r>
    </w:p>
    <w:p w:rsidR="00E8497E" w:rsidRPr="00034A72" w:rsidRDefault="00E8497E" w:rsidP="00E8497E">
      <w:pPr>
        <w:autoSpaceDE w:val="0"/>
        <w:autoSpaceDN w:val="0"/>
        <w:adjustRightInd w:val="0"/>
      </w:pPr>
      <w:r>
        <w:t xml:space="preserve">The division is in the process of converting </w:t>
      </w:r>
      <w:r w:rsidR="00580D6A">
        <w:t xml:space="preserve">the Retirement Payroll System </w:t>
      </w:r>
      <w:r>
        <w:t>to Core-CT with an implementation date of March 2013. Each month over 9,800 checks and 34,800 direct deposits are issued.</w:t>
      </w:r>
    </w:p>
    <w:p w:rsidR="005B3EE4" w:rsidRDefault="005B3EE4" w:rsidP="00612A2D">
      <w:pPr>
        <w:autoSpaceDE w:val="0"/>
        <w:autoSpaceDN w:val="0"/>
        <w:adjustRightInd w:val="0"/>
        <w:spacing w:after="0"/>
        <w:rPr>
          <w:rFonts w:cs="Trebuchet MS"/>
          <w:color w:val="000000"/>
          <w:szCs w:val="18"/>
        </w:rPr>
        <w:sectPr w:rsidR="005B3EE4" w:rsidSect="00887CE5">
          <w:type w:val="continuous"/>
          <w:pgSz w:w="12240" w:h="15840" w:code="1"/>
          <w:pgMar w:top="1152" w:right="720" w:bottom="864" w:left="720" w:header="432" w:footer="288" w:gutter="216"/>
          <w:cols w:num="2" w:space="432"/>
          <w:docGrid w:linePitch="360"/>
        </w:sectPr>
      </w:pPr>
    </w:p>
    <w:p w:rsidR="009F4075" w:rsidRDefault="009F4075" w:rsidP="00735213"/>
    <w:p w:rsidR="005B3EE4" w:rsidRDefault="005C4C20" w:rsidP="005B3EE4">
      <w:pPr>
        <w:pStyle w:val="ProgramHead"/>
      </w:pPr>
      <w:r w:rsidRPr="007D0028">
        <w:fldChar w:fldCharType="begin"/>
      </w:r>
      <w:r w:rsidR="00894564" w:rsidRPr="007D0028">
        <w:instrText xml:space="preserve">xe "osc15000 13007" </w:instrText>
      </w:r>
      <w:r w:rsidRPr="007D0028">
        <w:fldChar w:fldCharType="end"/>
      </w:r>
      <w:r w:rsidR="009F4075" w:rsidRPr="007D0028">
        <w:t>BUDGET AND FISCAL ANALYSIS DIVISION</w:t>
      </w:r>
      <w:r w:rsidR="005B3EE4">
        <w:t xml:space="preserve"> </w:t>
      </w:r>
    </w:p>
    <w:p w:rsidR="005B3EE4" w:rsidRDefault="005B3EE4" w:rsidP="005B3EE4">
      <w:pPr>
        <w:pStyle w:val="ProgramHead"/>
        <w:sectPr w:rsidR="005B3EE4" w:rsidSect="00887CE5">
          <w:type w:val="continuous"/>
          <w:pgSz w:w="12240" w:h="15840" w:code="1"/>
          <w:pgMar w:top="1152" w:right="720" w:bottom="864" w:left="720" w:header="432" w:footer="288" w:gutter="216"/>
          <w:cols w:space="720"/>
          <w:docGrid w:linePitch="360"/>
        </w:sectPr>
      </w:pPr>
    </w:p>
    <w:p w:rsidR="009F4075" w:rsidRPr="007D0028" w:rsidRDefault="009F4075" w:rsidP="00612A2D">
      <w:pPr>
        <w:pStyle w:val="Heading2"/>
        <w:spacing w:before="0"/>
        <w:rPr>
          <w:szCs w:val="18"/>
        </w:rPr>
      </w:pPr>
      <w:r w:rsidRPr="007D0028">
        <w:rPr>
          <w:szCs w:val="18"/>
        </w:rPr>
        <w:lastRenderedPageBreak/>
        <w:t xml:space="preserve">Statutory Reference </w:t>
      </w:r>
    </w:p>
    <w:p w:rsidR="009F4075" w:rsidRPr="007D0028" w:rsidRDefault="009F4075" w:rsidP="00612A2D">
      <w:pPr>
        <w:spacing w:after="0"/>
        <w:rPr>
          <w:szCs w:val="18"/>
        </w:rPr>
      </w:pPr>
      <w:r w:rsidRPr="007D0028">
        <w:rPr>
          <w:szCs w:val="18"/>
        </w:rPr>
        <w:t>Article Fourth, State Constitution; C.G.S. Sections 3-112 and 3-115</w:t>
      </w:r>
      <w:r w:rsidR="00A867C3">
        <w:rPr>
          <w:szCs w:val="18"/>
        </w:rPr>
        <w:t>.</w:t>
      </w:r>
    </w:p>
    <w:p w:rsidR="009F4075" w:rsidRPr="007D0028" w:rsidRDefault="009F4075" w:rsidP="00612A2D">
      <w:pPr>
        <w:pStyle w:val="Heading2"/>
        <w:spacing w:before="0"/>
        <w:rPr>
          <w:szCs w:val="18"/>
        </w:rPr>
      </w:pPr>
      <w:r w:rsidRPr="007D0028">
        <w:rPr>
          <w:szCs w:val="18"/>
        </w:rPr>
        <w:t xml:space="preserve">Statement of Need and Program Objectives </w:t>
      </w:r>
    </w:p>
    <w:p w:rsidR="009F4075" w:rsidRPr="007D0028" w:rsidRDefault="009F4075" w:rsidP="00612A2D">
      <w:pPr>
        <w:spacing w:after="0"/>
        <w:rPr>
          <w:szCs w:val="18"/>
        </w:rPr>
      </w:pPr>
      <w:r w:rsidRPr="007D0028">
        <w:rPr>
          <w:szCs w:val="18"/>
        </w:rPr>
        <w:t>To record and analyze state expenditures and receipts.  To monitor spending from appropriated accounts to ensure compliance with established accounting and budgeting procedures.  To work with relevant agencies to correct problems when financial reporting discrepancies are discovered.</w:t>
      </w:r>
    </w:p>
    <w:p w:rsidR="009F4075" w:rsidRPr="007D0028" w:rsidRDefault="009F4075" w:rsidP="00612A2D">
      <w:pPr>
        <w:pStyle w:val="Heading2"/>
        <w:spacing w:before="0"/>
        <w:rPr>
          <w:szCs w:val="18"/>
        </w:rPr>
      </w:pPr>
      <w:r w:rsidRPr="007D0028">
        <w:rPr>
          <w:szCs w:val="18"/>
        </w:rPr>
        <w:t xml:space="preserve">Program Description </w:t>
      </w:r>
    </w:p>
    <w:p w:rsidR="00E8497E" w:rsidRDefault="00E8497E" w:rsidP="00E8497E">
      <w:r w:rsidRPr="0091598F">
        <w:t>The Budget and Financial Analysis Division performs the stat</w:t>
      </w:r>
      <w:r>
        <w:t xml:space="preserve">e’s accounting </w:t>
      </w:r>
      <w:r w:rsidRPr="0091598F">
        <w:t xml:space="preserve">and financial reporting functions. The division posts, analyzes and reports state expenditures and receipts by fund and account category inclusive of federal and other funding sources. </w:t>
      </w:r>
    </w:p>
    <w:p w:rsidR="00E8497E" w:rsidRPr="0091598F" w:rsidRDefault="00E8497E" w:rsidP="00E8497E">
      <w:r w:rsidRPr="0091598F">
        <w:t xml:space="preserve">The division computes and reports direct and indirect costs associated with major state programs. At the Comptroller’s direction, the division prepares a monthly analysis of the state’s budget </w:t>
      </w:r>
      <w:r w:rsidRPr="0091598F">
        <w:lastRenderedPageBreak/>
        <w:t xml:space="preserve">condition that contains the financial statements for the latest month and projects the budget position to year’s end. </w:t>
      </w:r>
    </w:p>
    <w:p w:rsidR="00E8497E" w:rsidRDefault="00E8497E" w:rsidP="00E8497E">
      <w:r w:rsidRPr="0091598F">
        <w:t>The division publishes two of the Comptroller’s annual financial reports</w:t>
      </w:r>
      <w:r w:rsidR="007F6710">
        <w:t xml:space="preserve"> – </w:t>
      </w:r>
      <w:r w:rsidRPr="0091598F">
        <w:t>a</w:t>
      </w:r>
      <w:r w:rsidR="007F6710">
        <w:t xml:space="preserve"> </w:t>
      </w:r>
      <w:r w:rsidRPr="0091598F">
        <w:t xml:space="preserve">budgetary base (modified cash basis of accounting) report that details and analyzes state expenditures, receipts, and capital budget activities for the fiscal year; </w:t>
      </w:r>
      <w:r>
        <w:t>and</w:t>
      </w:r>
      <w:r w:rsidRPr="0091598F">
        <w:t xml:space="preserve"> a Comprehensive Annual Financial Report (CAFR) prepared in accordance with Generally Accepted Accounting Principles that analyzes the state’s overall fiscal position and provides audited financial</w:t>
      </w:r>
      <w:r>
        <w:t xml:space="preserve"> statements for state and state-</w:t>
      </w:r>
      <w:r w:rsidRPr="0091598F">
        <w:t>supported fiscal activities.</w:t>
      </w:r>
      <w:r>
        <w:t xml:space="preserve"> </w:t>
      </w:r>
    </w:p>
    <w:p w:rsidR="00887CE5" w:rsidRDefault="00E8497E" w:rsidP="00E8497E">
      <w:r w:rsidRPr="006C2BFA">
        <w:t>The division is</w:t>
      </w:r>
      <w:r>
        <w:t xml:space="preserve"> also </w:t>
      </w:r>
      <w:r w:rsidRPr="006C2BFA">
        <w:t xml:space="preserve">responsible for the management of the state's real and personal property for insurance and accounting purposes, as well as maintaining casualty loss records. The division administers the statewide purchasing card and fuel card programs, including auditing and compliance reviews of the daily transactions of each of the 1,850 cardholders. </w:t>
      </w:r>
    </w:p>
    <w:p w:rsidR="00E8497E" w:rsidRDefault="00E8497E" w:rsidP="00E8497E">
      <w:pPr>
        <w:sectPr w:rsidR="00E8497E" w:rsidSect="00887CE5">
          <w:type w:val="continuous"/>
          <w:pgSz w:w="12240" w:h="15840" w:code="1"/>
          <w:pgMar w:top="1152" w:right="720" w:bottom="864" w:left="720" w:header="432" w:footer="288" w:gutter="216"/>
          <w:cols w:num="2" w:space="432"/>
          <w:docGrid w:linePitch="360"/>
        </w:sectPr>
      </w:pPr>
    </w:p>
    <w:p w:rsidR="00735213" w:rsidRPr="007D0028" w:rsidRDefault="00735213" w:rsidP="00735213">
      <w:pPr>
        <w:rPr>
          <w:rStyle w:val="Strong"/>
          <w:rFonts w:cs="Microsoft Sans Serif"/>
          <w:b w:val="0"/>
          <w:szCs w:val="18"/>
        </w:rPr>
      </w:pPr>
    </w:p>
    <w:p w:rsidR="00887CE5" w:rsidRPr="00887CE5" w:rsidRDefault="005C4C20" w:rsidP="00887CE5">
      <w:pPr>
        <w:pStyle w:val="ProgramHead"/>
        <w:rPr>
          <w:rStyle w:val="Strong"/>
          <w:b w:val="0"/>
          <w:bCs w:val="0"/>
          <w:szCs w:val="22"/>
        </w:rPr>
      </w:pPr>
      <w:r w:rsidRPr="00887CE5">
        <w:fldChar w:fldCharType="begin"/>
      </w:r>
      <w:r w:rsidR="00894564" w:rsidRPr="00887CE5">
        <w:instrText xml:space="preserve">xe "osc15000 13012" </w:instrText>
      </w:r>
      <w:r w:rsidRPr="00887CE5">
        <w:fldChar w:fldCharType="end"/>
      </w:r>
      <w:r w:rsidR="009F4075" w:rsidRPr="00397BC9">
        <w:t>INFORMATION TECHNOLOGY DIVISION</w:t>
      </w:r>
      <w:r w:rsidR="00887CE5" w:rsidRPr="00887CE5">
        <w:rPr>
          <w:rStyle w:val="Strong"/>
          <w:b w:val="0"/>
          <w:bCs w:val="0"/>
          <w:szCs w:val="22"/>
        </w:rPr>
        <w:t xml:space="preserve">   </w:t>
      </w:r>
    </w:p>
    <w:p w:rsidR="00887CE5" w:rsidRPr="00887CE5" w:rsidRDefault="00887CE5" w:rsidP="00887CE5">
      <w:pPr>
        <w:pStyle w:val="ProgramHead"/>
        <w:rPr>
          <w:rStyle w:val="Strong"/>
          <w:b w:val="0"/>
          <w:bCs w:val="0"/>
          <w:szCs w:val="22"/>
        </w:rPr>
        <w:sectPr w:rsidR="00887CE5" w:rsidRPr="00887CE5" w:rsidSect="00887CE5">
          <w:type w:val="continuous"/>
          <w:pgSz w:w="12240" w:h="15840" w:code="1"/>
          <w:pgMar w:top="1152" w:right="720" w:bottom="864" w:left="720" w:header="432" w:footer="288" w:gutter="216"/>
          <w:cols w:space="720"/>
          <w:docGrid w:linePitch="360"/>
        </w:sectPr>
      </w:pPr>
    </w:p>
    <w:p w:rsidR="009F4075" w:rsidRPr="00047CF0" w:rsidRDefault="009F4075" w:rsidP="00047CF0">
      <w:pPr>
        <w:pStyle w:val="Heading2"/>
        <w:spacing w:before="0"/>
        <w:rPr>
          <w:szCs w:val="18"/>
        </w:rPr>
      </w:pPr>
      <w:r w:rsidRPr="00047CF0">
        <w:lastRenderedPageBreak/>
        <w:t xml:space="preserve">Statutory Reference </w:t>
      </w:r>
    </w:p>
    <w:p w:rsidR="009F4075" w:rsidRPr="007D0028" w:rsidRDefault="009F4075" w:rsidP="00612A2D">
      <w:pPr>
        <w:spacing w:after="0"/>
        <w:rPr>
          <w:szCs w:val="18"/>
        </w:rPr>
      </w:pPr>
      <w:r w:rsidRPr="007D0028">
        <w:rPr>
          <w:szCs w:val="18"/>
        </w:rPr>
        <w:t>Article Fourth, State Constitution; C.G.S. Sections 3-112 and 3-119</w:t>
      </w:r>
      <w:r w:rsidR="00A867C3">
        <w:rPr>
          <w:szCs w:val="18"/>
        </w:rPr>
        <w:t>.</w:t>
      </w:r>
    </w:p>
    <w:p w:rsidR="00436EF8" w:rsidRPr="00047CF0" w:rsidRDefault="009F4075" w:rsidP="00047CF0">
      <w:pPr>
        <w:pStyle w:val="Heading2"/>
        <w:spacing w:before="0"/>
      </w:pPr>
      <w:r w:rsidRPr="00047CF0">
        <w:t xml:space="preserve">Statement of Need and Program Objectives </w:t>
      </w:r>
    </w:p>
    <w:p w:rsidR="009F4075" w:rsidRPr="007D0028" w:rsidRDefault="009F4075" w:rsidP="00887CE5">
      <w:proofErr w:type="gramStart"/>
      <w:r w:rsidRPr="007D0028">
        <w:t>To manage and operate the Core-CT system.</w:t>
      </w:r>
      <w:proofErr w:type="gramEnd"/>
      <w:r w:rsidRPr="007D0028">
        <w:t xml:space="preserve"> </w:t>
      </w:r>
    </w:p>
    <w:p w:rsidR="00436EF8" w:rsidRPr="00397BC9" w:rsidRDefault="009F4075" w:rsidP="00047CF0">
      <w:pPr>
        <w:pStyle w:val="Heading2"/>
        <w:spacing w:before="0"/>
      </w:pPr>
      <w:r w:rsidRPr="00047CF0">
        <w:t>Program Description</w:t>
      </w:r>
      <w:r w:rsidRPr="00397BC9">
        <w:t xml:space="preserve">  </w:t>
      </w:r>
    </w:p>
    <w:p w:rsidR="008601EA" w:rsidRDefault="008601EA" w:rsidP="008601EA">
      <w:pPr>
        <w:autoSpaceDE w:val="0"/>
        <w:autoSpaceDN w:val="0"/>
        <w:adjustRightInd w:val="0"/>
      </w:pPr>
      <w:r w:rsidRPr="0091598F">
        <w:t xml:space="preserve">The Information Technology Division </w:t>
      </w:r>
      <w:r>
        <w:t xml:space="preserve">is an inter-agency team that supports and </w:t>
      </w:r>
      <w:r w:rsidRPr="0091598F">
        <w:t>maintains Core-CT</w:t>
      </w:r>
      <w:r w:rsidR="007F6710">
        <w:t xml:space="preserve"> – </w:t>
      </w:r>
      <w:r w:rsidRPr="0091598F">
        <w:t>the</w:t>
      </w:r>
      <w:r w:rsidR="007F6710">
        <w:t xml:space="preserve"> </w:t>
      </w:r>
      <w:r>
        <w:t>s</w:t>
      </w:r>
      <w:r w:rsidRPr="0091598F">
        <w:t xml:space="preserve">tatewide financial, human resource, and payroll system. </w:t>
      </w:r>
      <w:r>
        <w:t xml:space="preserve">Core-CT </w:t>
      </w:r>
      <w:r w:rsidRPr="0091598F">
        <w:t xml:space="preserve">performs the </w:t>
      </w:r>
      <w:r>
        <w:t>s</w:t>
      </w:r>
      <w:r w:rsidRPr="0091598F">
        <w:t xml:space="preserve">tate’s accounting, accounts payable, accounts receivable, purchasing, billing, project management, human resource, time and attendance, </w:t>
      </w:r>
      <w:r w:rsidRPr="0091598F">
        <w:lastRenderedPageBreak/>
        <w:t xml:space="preserve">payroll, and benefits administration functions and is used by over 10,000 state employees. </w:t>
      </w:r>
    </w:p>
    <w:p w:rsidR="008601EA" w:rsidRDefault="008601EA" w:rsidP="008601EA">
      <w:pPr>
        <w:autoSpaceDE w:val="0"/>
        <w:autoSpaceDN w:val="0"/>
        <w:adjustRightInd w:val="0"/>
      </w:pPr>
      <w:r w:rsidRPr="0091598F">
        <w:t xml:space="preserve">The </w:t>
      </w:r>
      <w:r>
        <w:t>d</w:t>
      </w:r>
      <w:r w:rsidRPr="0091598F">
        <w:t xml:space="preserve">ivision </w:t>
      </w:r>
      <w:r>
        <w:t xml:space="preserve">is responsible for the maintenance and upgrade of Core-CT, and provides analysis for the comptroller regarding </w:t>
      </w:r>
      <w:r w:rsidRPr="0091598F">
        <w:t>strategic information technology issues im</w:t>
      </w:r>
      <w:r>
        <w:t>pacting the state</w:t>
      </w:r>
      <w:r w:rsidRPr="0091598F">
        <w:t>.</w:t>
      </w:r>
    </w:p>
    <w:p w:rsidR="008601EA" w:rsidRPr="006448F6" w:rsidRDefault="008601EA" w:rsidP="008601EA">
      <w:pPr>
        <w:autoSpaceDE w:val="0"/>
        <w:autoSpaceDN w:val="0"/>
        <w:adjustRightInd w:val="0"/>
      </w:pPr>
      <w:r>
        <w:t>A major system upgrade and enhancement project began in November 2011 and is scheduled for completion in March 2013. The project consists of upgradin</w:t>
      </w:r>
      <w:r w:rsidR="007F6710">
        <w:t xml:space="preserve">g to the latest versions of the </w:t>
      </w:r>
      <w:r>
        <w:t>human resou</w:t>
      </w:r>
      <w:r w:rsidR="007F6710">
        <w:t>rces and financial applications,</w:t>
      </w:r>
      <w:r>
        <w:t xml:space="preserve"> implementing additional employee self-ser</w:t>
      </w:r>
      <w:r w:rsidR="007F6710">
        <w:t>vice functionality,</w:t>
      </w:r>
      <w:r>
        <w:t xml:space="preserve"> and implementing retirement payroll functionality.</w:t>
      </w:r>
    </w:p>
    <w:p w:rsidR="00887CE5" w:rsidRPr="00887CE5" w:rsidRDefault="00887CE5" w:rsidP="00887CE5">
      <w:pPr>
        <w:sectPr w:rsidR="00887CE5" w:rsidRPr="00887CE5" w:rsidSect="00887CE5">
          <w:type w:val="continuous"/>
          <w:pgSz w:w="12240" w:h="15840" w:code="1"/>
          <w:pgMar w:top="1152" w:right="720" w:bottom="864" w:left="720" w:header="432" w:footer="288" w:gutter="216"/>
          <w:cols w:num="2" w:space="432"/>
          <w:docGrid w:linePitch="360"/>
        </w:sectPr>
      </w:pPr>
    </w:p>
    <w:p w:rsidR="00887CE5" w:rsidRPr="00AA7DF8" w:rsidRDefault="00887CE5" w:rsidP="00AA7DF8"/>
    <w:p w:rsidR="00887CE5" w:rsidRPr="00887CE5" w:rsidRDefault="005C4C20" w:rsidP="00887CE5">
      <w:pPr>
        <w:pStyle w:val="ProgramHead"/>
        <w:rPr>
          <w:rStyle w:val="Strong"/>
          <w:b w:val="0"/>
          <w:bCs w:val="0"/>
          <w:szCs w:val="22"/>
        </w:rPr>
      </w:pPr>
      <w:r w:rsidRPr="00887CE5">
        <w:fldChar w:fldCharType="begin"/>
      </w:r>
      <w:r w:rsidR="00894564" w:rsidRPr="00887CE5">
        <w:instrText>xe "osc15000 130</w:instrText>
      </w:r>
      <w:r w:rsidR="00894564">
        <w:instrText>48</w:instrText>
      </w:r>
      <w:r w:rsidR="00894564" w:rsidRPr="00887CE5">
        <w:instrText xml:space="preserve">" </w:instrText>
      </w:r>
      <w:r w:rsidRPr="00887CE5">
        <w:fldChar w:fldCharType="end"/>
      </w:r>
      <w:r w:rsidR="00231280" w:rsidRPr="00397BC9">
        <w:t xml:space="preserve">HEALTHCARE POLICY </w:t>
      </w:r>
      <w:r w:rsidR="007F6710">
        <w:t>and</w:t>
      </w:r>
      <w:r w:rsidR="00231280" w:rsidRPr="00397BC9">
        <w:t> BENEFIT SERVICES DIVISION</w:t>
      </w:r>
      <w:r w:rsidR="00887CE5" w:rsidRPr="00887CE5">
        <w:rPr>
          <w:rStyle w:val="Strong"/>
          <w:b w:val="0"/>
          <w:bCs w:val="0"/>
          <w:szCs w:val="22"/>
        </w:rPr>
        <w:t xml:space="preserve">   </w:t>
      </w:r>
    </w:p>
    <w:p w:rsidR="00887CE5" w:rsidRPr="00887CE5" w:rsidRDefault="00887CE5" w:rsidP="00887CE5">
      <w:pPr>
        <w:pStyle w:val="ProgramHead"/>
        <w:rPr>
          <w:rStyle w:val="Strong"/>
          <w:b w:val="0"/>
          <w:bCs w:val="0"/>
          <w:szCs w:val="22"/>
        </w:rPr>
        <w:sectPr w:rsidR="00887CE5" w:rsidRPr="00887CE5" w:rsidSect="00887CE5">
          <w:type w:val="continuous"/>
          <w:pgSz w:w="12240" w:h="15840" w:code="1"/>
          <w:pgMar w:top="1152" w:right="720" w:bottom="864" w:left="720" w:header="432" w:footer="288" w:gutter="216"/>
          <w:cols w:space="720"/>
          <w:docGrid w:linePitch="360"/>
        </w:sectPr>
      </w:pPr>
    </w:p>
    <w:p w:rsidR="00231280" w:rsidRPr="00047CF0" w:rsidRDefault="00231280" w:rsidP="00047CF0">
      <w:pPr>
        <w:pStyle w:val="Heading2"/>
        <w:spacing w:before="0"/>
      </w:pPr>
      <w:r w:rsidRPr="00047CF0">
        <w:lastRenderedPageBreak/>
        <w:t xml:space="preserve">Statutory Reference </w:t>
      </w:r>
    </w:p>
    <w:p w:rsidR="00231280" w:rsidRPr="007D0028" w:rsidRDefault="00231280" w:rsidP="00612A2D">
      <w:pPr>
        <w:spacing w:after="0"/>
      </w:pPr>
      <w:r w:rsidRPr="007D0028">
        <w:t>Article Fourth, State Constitution; C.G.S. Sections 3-119, 5-257, 5-259, 5-259b, 5-259c, 5-264 and 5-264a</w:t>
      </w:r>
      <w:r w:rsidR="00A867C3">
        <w:t>.</w:t>
      </w:r>
    </w:p>
    <w:p w:rsidR="00231280" w:rsidRPr="00397BC9" w:rsidRDefault="00231280" w:rsidP="00047CF0">
      <w:pPr>
        <w:pStyle w:val="Heading2"/>
        <w:spacing w:before="0"/>
      </w:pPr>
      <w:r w:rsidRPr="00047CF0">
        <w:t xml:space="preserve">Statement of Need and Program Objectives </w:t>
      </w:r>
    </w:p>
    <w:p w:rsidR="00231280" w:rsidRPr="007D0028" w:rsidRDefault="00231280" w:rsidP="00612A2D">
      <w:pPr>
        <w:spacing w:after="0"/>
        <w:rPr>
          <w:rFonts w:cs="Microsoft Sans Serif"/>
        </w:rPr>
      </w:pPr>
      <w:r w:rsidRPr="007D0028">
        <w:t>To administer state employee and retiree health insurance an</w:t>
      </w:r>
      <w:r w:rsidR="00C658D7" w:rsidRPr="007D0028">
        <w:t xml:space="preserve">d other benefits including the </w:t>
      </w:r>
      <w:proofErr w:type="gramStart"/>
      <w:r w:rsidR="00C658D7" w:rsidRPr="007D0028">
        <w:t>s</w:t>
      </w:r>
      <w:r w:rsidRPr="007D0028">
        <w:t>tate's</w:t>
      </w:r>
      <w:proofErr w:type="gramEnd"/>
      <w:r w:rsidRPr="007D0028">
        <w:t xml:space="preserve"> defined contribution plans.</w:t>
      </w:r>
      <w:r w:rsidRPr="007D0028">
        <w:rPr>
          <w:rFonts w:cs="Microsoft Sans Serif"/>
        </w:rPr>
        <w:t> </w:t>
      </w:r>
    </w:p>
    <w:p w:rsidR="00231280" w:rsidRPr="00397BC9" w:rsidRDefault="00231280" w:rsidP="00047CF0">
      <w:pPr>
        <w:pStyle w:val="Heading2"/>
        <w:spacing w:before="0"/>
      </w:pPr>
      <w:r w:rsidRPr="00047CF0">
        <w:t>Program Description </w:t>
      </w:r>
    </w:p>
    <w:p w:rsidR="00CB4700" w:rsidRPr="00CB4700" w:rsidRDefault="00CB4700" w:rsidP="00CB4700">
      <w:r w:rsidRPr="00CB4700">
        <w:t xml:space="preserve">The Healthcare Policy </w:t>
      </w:r>
      <w:r w:rsidR="007F6710">
        <w:t>and</w:t>
      </w:r>
      <w:r w:rsidRPr="00CB4700">
        <w:t xml:space="preserve"> Benefit Services Division </w:t>
      </w:r>
      <w:proofErr w:type="gramStart"/>
      <w:r w:rsidRPr="00CB4700">
        <w:t>administers</w:t>
      </w:r>
      <w:proofErr w:type="gramEnd"/>
      <w:r w:rsidRPr="00CB4700">
        <w:t xml:space="preserve"> benefits programs for all state employees, retirees, and their families. The largest programs are the medical, pharmacy, and dental benefit programs covering over 200,000 lives. The division is </w:t>
      </w:r>
      <w:r w:rsidRPr="00CB4700">
        <w:lastRenderedPageBreak/>
        <w:t xml:space="preserve">responsible for the contract procurement, administration, and evaluation of these programs. </w:t>
      </w:r>
    </w:p>
    <w:p w:rsidR="00CB4700" w:rsidRPr="00CB4700" w:rsidRDefault="00CB4700" w:rsidP="00CB4700">
      <w:r w:rsidRPr="00CB4700">
        <w:t>The division provides administrative support to the Health Care Cost Containment Committee (HCCCC), and offers substantive updates on such matters as the patient-centered medical home initiative, eligibility for and enrollment in the state employee and retiree health plan, rates and utilization issues. </w:t>
      </w:r>
    </w:p>
    <w:p w:rsidR="00CB4700" w:rsidRDefault="00CB4700" w:rsidP="00CB4700">
      <w:r w:rsidRPr="00CB4700">
        <w:t xml:space="preserve">The division implemented a new statewide Health Enhancement Program (HEP) that covers more than 100,000 state employees, new retirees and their dependents. HEP is designed to encourage preventive care and better maintain chronic conditions – with the </w:t>
      </w:r>
      <w:r w:rsidRPr="00CB4700">
        <w:lastRenderedPageBreak/>
        <w:t xml:space="preserve">ultimate goal of </w:t>
      </w:r>
      <w:r w:rsidR="007F6710">
        <w:t>reducin</w:t>
      </w:r>
      <w:r w:rsidRPr="00CB4700">
        <w:t xml:space="preserve">g more costly and dangerous emergency care. </w:t>
      </w:r>
    </w:p>
    <w:p w:rsidR="00CB4700" w:rsidRPr="00CB4700" w:rsidRDefault="00CB4700" w:rsidP="00CB4700">
      <w:r w:rsidRPr="00CB4700">
        <w:t xml:space="preserve">The Healthcare Policy </w:t>
      </w:r>
      <w:r w:rsidR="007F6710">
        <w:t>and</w:t>
      </w:r>
      <w:r w:rsidRPr="00CB4700">
        <w:t xml:space="preserve"> Benefit Services Division also began implementing the CT Partnership Plan, a new program that opens the State of Connecticut Employee </w:t>
      </w:r>
      <w:r w:rsidR="00580D6A">
        <w:t>h</w:t>
      </w:r>
      <w:r w:rsidRPr="00CB4700">
        <w:t xml:space="preserve">ealth </w:t>
      </w:r>
      <w:r w:rsidR="00580D6A">
        <w:t>b</w:t>
      </w:r>
      <w:r w:rsidRPr="00CB4700">
        <w:t xml:space="preserve">enefits </w:t>
      </w:r>
      <w:r w:rsidR="00580D6A">
        <w:t>p</w:t>
      </w:r>
      <w:r w:rsidRPr="00CB4700">
        <w:t xml:space="preserve">lan to non-state public employers. The division is responsible for administering the </w:t>
      </w:r>
      <w:r w:rsidRPr="00CB4700">
        <w:lastRenderedPageBreak/>
        <w:t xml:space="preserve">State of Connecticut </w:t>
      </w:r>
      <w:r w:rsidR="00580D6A">
        <w:t>d</w:t>
      </w:r>
      <w:r w:rsidRPr="00CB4700">
        <w:t xml:space="preserve">efined </w:t>
      </w:r>
      <w:r w:rsidR="00580D6A">
        <w:t>c</w:t>
      </w:r>
      <w:r w:rsidRPr="00CB4700">
        <w:t xml:space="preserve">ontribution </w:t>
      </w:r>
      <w:r w:rsidR="00580D6A">
        <w:t>p</w:t>
      </w:r>
      <w:r w:rsidRPr="00CB4700">
        <w:t>lans with over 40,000 participants, including oversight of investments which are currently in excess of $3.5 billion.</w:t>
      </w:r>
    </w:p>
    <w:p w:rsidR="00CB4700" w:rsidRDefault="00CB4700" w:rsidP="00CB4700">
      <w:r w:rsidRPr="00CB4700">
        <w:t>Group life insurance, unemployment insurance and supplemental benefits are also r</w:t>
      </w:r>
      <w:r>
        <w:t>esponsibilities of the division.</w:t>
      </w:r>
    </w:p>
    <w:p w:rsidR="00CB4700" w:rsidRPr="00CB4700" w:rsidRDefault="00CB4700" w:rsidP="00CB4700">
      <w:pPr>
        <w:sectPr w:rsidR="00CB4700" w:rsidRPr="00CB4700" w:rsidSect="00642C08">
          <w:type w:val="continuous"/>
          <w:pgSz w:w="12240" w:h="15840" w:code="1"/>
          <w:pgMar w:top="1152" w:right="720" w:bottom="864" w:left="720" w:header="432" w:footer="432" w:gutter="216"/>
          <w:cols w:num="2" w:space="432"/>
          <w:noEndnote/>
        </w:sectPr>
      </w:pPr>
    </w:p>
    <w:p w:rsidR="00887CE5" w:rsidRDefault="00887CE5" w:rsidP="00887CE5">
      <w:pPr>
        <w:sectPr w:rsidR="00887CE5" w:rsidSect="00887CE5">
          <w:type w:val="continuous"/>
          <w:pgSz w:w="12240" w:h="15840" w:code="1"/>
          <w:pgMar w:top="1152" w:right="720" w:bottom="864" w:left="720" w:header="432" w:footer="288" w:gutter="216"/>
          <w:cols w:num="2" w:space="432"/>
          <w:docGrid w:linePitch="360"/>
        </w:sectPr>
      </w:pPr>
    </w:p>
    <w:p w:rsidR="00887CE5" w:rsidRPr="007D0028" w:rsidRDefault="00887CE5" w:rsidP="00735213"/>
    <w:sectPr w:rsidR="00887CE5" w:rsidRPr="007D0028" w:rsidSect="00887CE5">
      <w:type w:val="continuous"/>
      <w:pgSz w:w="12240" w:h="15840" w:code="1"/>
      <w:pgMar w:top="1152" w:right="720" w:bottom="864" w:left="720" w:header="432" w:footer="288" w:gutter="21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97E" w:rsidRDefault="00E8497E">
      <w:r>
        <w:separator/>
      </w:r>
    </w:p>
  </w:endnote>
  <w:endnote w:type="continuationSeparator" w:id="0">
    <w:p w:rsidR="00E8497E" w:rsidRDefault="00E849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vantGard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97E" w:rsidRDefault="005C4C20" w:rsidP="009F4075">
    <w:pPr>
      <w:pStyle w:val="Footer"/>
      <w:framePr w:wrap="around" w:vAnchor="text" w:hAnchor="margin" w:xAlign="center" w:y="1"/>
      <w:rPr>
        <w:rStyle w:val="PageNumber"/>
      </w:rPr>
    </w:pPr>
    <w:r>
      <w:rPr>
        <w:rStyle w:val="PageNumber"/>
      </w:rPr>
      <w:fldChar w:fldCharType="begin"/>
    </w:r>
    <w:r w:rsidR="00E8497E">
      <w:rPr>
        <w:rStyle w:val="PageNumber"/>
      </w:rPr>
      <w:instrText xml:space="preserve">PAGE  </w:instrText>
    </w:r>
    <w:r>
      <w:rPr>
        <w:rStyle w:val="PageNumber"/>
      </w:rPr>
      <w:fldChar w:fldCharType="separate"/>
    </w:r>
    <w:r w:rsidR="008E544C">
      <w:rPr>
        <w:rStyle w:val="PageNumber"/>
        <w:noProof/>
      </w:rPr>
      <w:t>2</w:t>
    </w:r>
    <w:r>
      <w:rPr>
        <w:rStyle w:val="PageNumber"/>
      </w:rPr>
      <w:fldChar w:fldCharType="end"/>
    </w:r>
  </w:p>
  <w:p w:rsidR="00E8497E" w:rsidRDefault="00E849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97E" w:rsidRDefault="005C4C20" w:rsidP="009F4075">
    <w:pPr>
      <w:pStyle w:val="Footer"/>
      <w:framePr w:wrap="around" w:vAnchor="text" w:hAnchor="margin" w:xAlign="center" w:y="1"/>
      <w:rPr>
        <w:rStyle w:val="PageNumber"/>
      </w:rPr>
    </w:pPr>
    <w:r>
      <w:rPr>
        <w:rStyle w:val="PageNumber"/>
      </w:rPr>
      <w:fldChar w:fldCharType="begin"/>
    </w:r>
    <w:r w:rsidR="00E8497E">
      <w:rPr>
        <w:rStyle w:val="PageNumber"/>
      </w:rPr>
      <w:instrText xml:space="preserve">PAGE  </w:instrText>
    </w:r>
    <w:r>
      <w:rPr>
        <w:rStyle w:val="PageNumber"/>
      </w:rPr>
      <w:fldChar w:fldCharType="separate"/>
    </w:r>
    <w:r w:rsidR="008E544C">
      <w:rPr>
        <w:rStyle w:val="PageNumber"/>
        <w:noProof/>
      </w:rPr>
      <w:t>3</w:t>
    </w:r>
    <w:r>
      <w:rPr>
        <w:rStyle w:val="PageNumber"/>
      </w:rPr>
      <w:fldChar w:fldCharType="end"/>
    </w:r>
  </w:p>
  <w:p w:rsidR="00E8497E" w:rsidRDefault="00E8497E" w:rsidP="009F4075">
    <w:pPr>
      <w:pStyle w:val="Footer"/>
      <w:tabs>
        <w:tab w:val="right" w:pos="10440"/>
      </w:tabs>
      <w:spacing w:before="120"/>
      <w:jc w:val="left"/>
    </w:pPr>
    <w:r>
      <w:t>General Government</w:t>
    </w:r>
    <w:r>
      <w:tab/>
      <w:t>State Comptroller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97E" w:rsidRDefault="00E8497E">
      <w:r>
        <w:separator/>
      </w:r>
    </w:p>
  </w:footnote>
  <w:footnote w:type="continuationSeparator" w:id="0">
    <w:p w:rsidR="00E8497E" w:rsidRDefault="00E849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97E" w:rsidRDefault="00E8497E" w:rsidP="009F4075">
    <w:pPr>
      <w:pStyle w:val="Header"/>
      <w:jc w:val="right"/>
    </w:pPr>
    <w:r>
      <w:t>Budget-in-Detail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evenAndOddHeaders/>
  <w:characterSpacingControl w:val="doNotCompress"/>
  <w:footnotePr>
    <w:footnote w:id="-1"/>
    <w:footnote w:id="0"/>
  </w:footnotePr>
  <w:endnotePr>
    <w:endnote w:id="-1"/>
    <w:endnote w:id="0"/>
  </w:endnotePr>
  <w:compat/>
  <w:rsids>
    <w:rsidRoot w:val="009F4075"/>
    <w:rsid w:val="0000132F"/>
    <w:rsid w:val="0000556F"/>
    <w:rsid w:val="0001369B"/>
    <w:rsid w:val="00037A52"/>
    <w:rsid w:val="00040107"/>
    <w:rsid w:val="00043A4A"/>
    <w:rsid w:val="00044E04"/>
    <w:rsid w:val="00047CF0"/>
    <w:rsid w:val="0005495F"/>
    <w:rsid w:val="0007168D"/>
    <w:rsid w:val="00075418"/>
    <w:rsid w:val="000761D6"/>
    <w:rsid w:val="00076903"/>
    <w:rsid w:val="000823AB"/>
    <w:rsid w:val="00085F64"/>
    <w:rsid w:val="00090889"/>
    <w:rsid w:val="00096B9A"/>
    <w:rsid w:val="000B49AF"/>
    <w:rsid w:val="000C3FFB"/>
    <w:rsid w:val="000C6527"/>
    <w:rsid w:val="000E4EAE"/>
    <w:rsid w:val="000E67B7"/>
    <w:rsid w:val="000F0D49"/>
    <w:rsid w:val="000F251D"/>
    <w:rsid w:val="000F399E"/>
    <w:rsid w:val="000F5A5A"/>
    <w:rsid w:val="00103DCF"/>
    <w:rsid w:val="001106A8"/>
    <w:rsid w:val="001119EA"/>
    <w:rsid w:val="00114B28"/>
    <w:rsid w:val="00120803"/>
    <w:rsid w:val="00121802"/>
    <w:rsid w:val="00121807"/>
    <w:rsid w:val="00122AF9"/>
    <w:rsid w:val="0012592E"/>
    <w:rsid w:val="00125E58"/>
    <w:rsid w:val="001264B2"/>
    <w:rsid w:val="001274C0"/>
    <w:rsid w:val="001331D7"/>
    <w:rsid w:val="0013386B"/>
    <w:rsid w:val="00141CBE"/>
    <w:rsid w:val="001449BD"/>
    <w:rsid w:val="001515AA"/>
    <w:rsid w:val="00155240"/>
    <w:rsid w:val="00157899"/>
    <w:rsid w:val="00162C35"/>
    <w:rsid w:val="00177F61"/>
    <w:rsid w:val="001A511F"/>
    <w:rsid w:val="001B35BE"/>
    <w:rsid w:val="001B77E7"/>
    <w:rsid w:val="001C09D2"/>
    <w:rsid w:val="001C451C"/>
    <w:rsid w:val="001C6215"/>
    <w:rsid w:val="001C7AD1"/>
    <w:rsid w:val="001D064E"/>
    <w:rsid w:val="001D2F1D"/>
    <w:rsid w:val="001D4968"/>
    <w:rsid w:val="001D4E33"/>
    <w:rsid w:val="001E6204"/>
    <w:rsid w:val="001E7762"/>
    <w:rsid w:val="001F0EF1"/>
    <w:rsid w:val="002158D9"/>
    <w:rsid w:val="00215F3C"/>
    <w:rsid w:val="00225AF2"/>
    <w:rsid w:val="00226FBE"/>
    <w:rsid w:val="00231280"/>
    <w:rsid w:val="0023375A"/>
    <w:rsid w:val="00241DD7"/>
    <w:rsid w:val="002428BC"/>
    <w:rsid w:val="002430E6"/>
    <w:rsid w:val="00243FA1"/>
    <w:rsid w:val="00247CF7"/>
    <w:rsid w:val="00257C64"/>
    <w:rsid w:val="00260EBD"/>
    <w:rsid w:val="00261682"/>
    <w:rsid w:val="00270627"/>
    <w:rsid w:val="0027107A"/>
    <w:rsid w:val="002771C6"/>
    <w:rsid w:val="00294C4D"/>
    <w:rsid w:val="0029743F"/>
    <w:rsid w:val="00297A35"/>
    <w:rsid w:val="002A7270"/>
    <w:rsid w:val="002B4DE1"/>
    <w:rsid w:val="002C25F5"/>
    <w:rsid w:val="002C6C9F"/>
    <w:rsid w:val="002D1FBF"/>
    <w:rsid w:val="002D3F12"/>
    <w:rsid w:val="002D665B"/>
    <w:rsid w:val="002E0A29"/>
    <w:rsid w:val="002E4395"/>
    <w:rsid w:val="002E4809"/>
    <w:rsid w:val="002E6321"/>
    <w:rsid w:val="002E6C70"/>
    <w:rsid w:val="002F5454"/>
    <w:rsid w:val="00306EC1"/>
    <w:rsid w:val="00316DD5"/>
    <w:rsid w:val="00317629"/>
    <w:rsid w:val="00326C46"/>
    <w:rsid w:val="00330A69"/>
    <w:rsid w:val="0033300C"/>
    <w:rsid w:val="0033507B"/>
    <w:rsid w:val="00342101"/>
    <w:rsid w:val="00356764"/>
    <w:rsid w:val="00362016"/>
    <w:rsid w:val="003624D1"/>
    <w:rsid w:val="003629EA"/>
    <w:rsid w:val="0036551F"/>
    <w:rsid w:val="00372EA7"/>
    <w:rsid w:val="0037658D"/>
    <w:rsid w:val="00377C33"/>
    <w:rsid w:val="00380333"/>
    <w:rsid w:val="00387A5F"/>
    <w:rsid w:val="003933B0"/>
    <w:rsid w:val="0039433C"/>
    <w:rsid w:val="00397BC9"/>
    <w:rsid w:val="003A41D8"/>
    <w:rsid w:val="003B2F36"/>
    <w:rsid w:val="003C4CDF"/>
    <w:rsid w:val="003D0AA1"/>
    <w:rsid w:val="003D0C1A"/>
    <w:rsid w:val="003D132B"/>
    <w:rsid w:val="003D6C82"/>
    <w:rsid w:val="003D6D88"/>
    <w:rsid w:val="003E09A4"/>
    <w:rsid w:val="003E0AB7"/>
    <w:rsid w:val="003E3E52"/>
    <w:rsid w:val="003E6CB8"/>
    <w:rsid w:val="003F40A8"/>
    <w:rsid w:val="004017DD"/>
    <w:rsid w:val="00402F58"/>
    <w:rsid w:val="00405EFE"/>
    <w:rsid w:val="00406E8B"/>
    <w:rsid w:val="004123E5"/>
    <w:rsid w:val="00416CEB"/>
    <w:rsid w:val="00416DF0"/>
    <w:rsid w:val="00421E16"/>
    <w:rsid w:val="00425439"/>
    <w:rsid w:val="00427AEF"/>
    <w:rsid w:val="00432B9F"/>
    <w:rsid w:val="004339B1"/>
    <w:rsid w:val="004348EA"/>
    <w:rsid w:val="00436EF8"/>
    <w:rsid w:val="004410B5"/>
    <w:rsid w:val="004471DC"/>
    <w:rsid w:val="00457A13"/>
    <w:rsid w:val="00467361"/>
    <w:rsid w:val="00470E61"/>
    <w:rsid w:val="00472C5A"/>
    <w:rsid w:val="00476084"/>
    <w:rsid w:val="00477976"/>
    <w:rsid w:val="00486EF7"/>
    <w:rsid w:val="00496F4A"/>
    <w:rsid w:val="004A5F15"/>
    <w:rsid w:val="004C2E96"/>
    <w:rsid w:val="004C419F"/>
    <w:rsid w:val="004C6111"/>
    <w:rsid w:val="004D0A48"/>
    <w:rsid w:val="004D0CF9"/>
    <w:rsid w:val="004E34F3"/>
    <w:rsid w:val="004F4046"/>
    <w:rsid w:val="00502557"/>
    <w:rsid w:val="00507F2F"/>
    <w:rsid w:val="00512CA8"/>
    <w:rsid w:val="00531D8E"/>
    <w:rsid w:val="00536C81"/>
    <w:rsid w:val="00537731"/>
    <w:rsid w:val="00543F82"/>
    <w:rsid w:val="00546938"/>
    <w:rsid w:val="0056149C"/>
    <w:rsid w:val="00566598"/>
    <w:rsid w:val="005677BF"/>
    <w:rsid w:val="00577F20"/>
    <w:rsid w:val="00580D6A"/>
    <w:rsid w:val="0058252B"/>
    <w:rsid w:val="00597A6B"/>
    <w:rsid w:val="005A1352"/>
    <w:rsid w:val="005B28C6"/>
    <w:rsid w:val="005B3EE4"/>
    <w:rsid w:val="005C4C20"/>
    <w:rsid w:val="005F0F1E"/>
    <w:rsid w:val="005F30E6"/>
    <w:rsid w:val="005F38C8"/>
    <w:rsid w:val="005F7C16"/>
    <w:rsid w:val="00601CC0"/>
    <w:rsid w:val="006040F8"/>
    <w:rsid w:val="006068C1"/>
    <w:rsid w:val="00607B8F"/>
    <w:rsid w:val="00612A2D"/>
    <w:rsid w:val="006201D8"/>
    <w:rsid w:val="00636F1B"/>
    <w:rsid w:val="00637BE6"/>
    <w:rsid w:val="0064258D"/>
    <w:rsid w:val="0065103A"/>
    <w:rsid w:val="006515DC"/>
    <w:rsid w:val="00652C90"/>
    <w:rsid w:val="00654738"/>
    <w:rsid w:val="00656F91"/>
    <w:rsid w:val="0066135F"/>
    <w:rsid w:val="00664215"/>
    <w:rsid w:val="00667F1B"/>
    <w:rsid w:val="006713D4"/>
    <w:rsid w:val="00675D27"/>
    <w:rsid w:val="00680BB3"/>
    <w:rsid w:val="00691E79"/>
    <w:rsid w:val="0069605E"/>
    <w:rsid w:val="006A333C"/>
    <w:rsid w:val="006A3FBF"/>
    <w:rsid w:val="006A4717"/>
    <w:rsid w:val="006A6D51"/>
    <w:rsid w:val="006B19C4"/>
    <w:rsid w:val="006B5DBA"/>
    <w:rsid w:val="006B7589"/>
    <w:rsid w:val="006D0750"/>
    <w:rsid w:val="006D4AE8"/>
    <w:rsid w:val="006E7433"/>
    <w:rsid w:val="00711E64"/>
    <w:rsid w:val="00715A60"/>
    <w:rsid w:val="0072012B"/>
    <w:rsid w:val="00725D0E"/>
    <w:rsid w:val="00730F49"/>
    <w:rsid w:val="00733569"/>
    <w:rsid w:val="00734215"/>
    <w:rsid w:val="00734B1E"/>
    <w:rsid w:val="00735213"/>
    <w:rsid w:val="007353A0"/>
    <w:rsid w:val="0073563E"/>
    <w:rsid w:val="0074284C"/>
    <w:rsid w:val="0074676C"/>
    <w:rsid w:val="00746F20"/>
    <w:rsid w:val="007609C1"/>
    <w:rsid w:val="007642A5"/>
    <w:rsid w:val="00764D74"/>
    <w:rsid w:val="00770014"/>
    <w:rsid w:val="00772B40"/>
    <w:rsid w:val="007731F6"/>
    <w:rsid w:val="00780D55"/>
    <w:rsid w:val="00781447"/>
    <w:rsid w:val="0079549D"/>
    <w:rsid w:val="0079732C"/>
    <w:rsid w:val="007B0BB1"/>
    <w:rsid w:val="007B6C65"/>
    <w:rsid w:val="007B7D6B"/>
    <w:rsid w:val="007C118E"/>
    <w:rsid w:val="007D0028"/>
    <w:rsid w:val="007D4404"/>
    <w:rsid w:val="007D60EF"/>
    <w:rsid w:val="007D72F1"/>
    <w:rsid w:val="007E14F7"/>
    <w:rsid w:val="007F1239"/>
    <w:rsid w:val="007F332F"/>
    <w:rsid w:val="007F3F35"/>
    <w:rsid w:val="007F59C3"/>
    <w:rsid w:val="007F6710"/>
    <w:rsid w:val="00800114"/>
    <w:rsid w:val="00801AE4"/>
    <w:rsid w:val="00802B24"/>
    <w:rsid w:val="00815123"/>
    <w:rsid w:val="00827D08"/>
    <w:rsid w:val="00830014"/>
    <w:rsid w:val="008334EA"/>
    <w:rsid w:val="0085628C"/>
    <w:rsid w:val="008601EA"/>
    <w:rsid w:val="00863E5A"/>
    <w:rsid w:val="00865F98"/>
    <w:rsid w:val="00877DBB"/>
    <w:rsid w:val="00887CE5"/>
    <w:rsid w:val="00890288"/>
    <w:rsid w:val="00894564"/>
    <w:rsid w:val="008A0D48"/>
    <w:rsid w:val="008A433A"/>
    <w:rsid w:val="008B09D1"/>
    <w:rsid w:val="008C1C66"/>
    <w:rsid w:val="008C1EFE"/>
    <w:rsid w:val="008C6286"/>
    <w:rsid w:val="008C68F3"/>
    <w:rsid w:val="008E1AA5"/>
    <w:rsid w:val="008E544C"/>
    <w:rsid w:val="008E581C"/>
    <w:rsid w:val="00905F5B"/>
    <w:rsid w:val="00926DE0"/>
    <w:rsid w:val="00951916"/>
    <w:rsid w:val="00955A8E"/>
    <w:rsid w:val="009562A2"/>
    <w:rsid w:val="009638ED"/>
    <w:rsid w:val="0097527E"/>
    <w:rsid w:val="009839B8"/>
    <w:rsid w:val="0099422E"/>
    <w:rsid w:val="009A5A68"/>
    <w:rsid w:val="009C663A"/>
    <w:rsid w:val="009D17EA"/>
    <w:rsid w:val="009D1BE0"/>
    <w:rsid w:val="009E0460"/>
    <w:rsid w:val="009E64DC"/>
    <w:rsid w:val="009E6561"/>
    <w:rsid w:val="009F4075"/>
    <w:rsid w:val="00A02D1C"/>
    <w:rsid w:val="00A16ED1"/>
    <w:rsid w:val="00A24EBA"/>
    <w:rsid w:val="00A334AE"/>
    <w:rsid w:val="00A3731F"/>
    <w:rsid w:val="00A52315"/>
    <w:rsid w:val="00A536F0"/>
    <w:rsid w:val="00A71C4E"/>
    <w:rsid w:val="00A842CA"/>
    <w:rsid w:val="00A867C3"/>
    <w:rsid w:val="00A93881"/>
    <w:rsid w:val="00A962C5"/>
    <w:rsid w:val="00A96490"/>
    <w:rsid w:val="00AA15D6"/>
    <w:rsid w:val="00AA4B51"/>
    <w:rsid w:val="00AA7DF8"/>
    <w:rsid w:val="00AB1CA8"/>
    <w:rsid w:val="00AB7013"/>
    <w:rsid w:val="00AC4E1C"/>
    <w:rsid w:val="00AC7741"/>
    <w:rsid w:val="00AD0C06"/>
    <w:rsid w:val="00AD45A8"/>
    <w:rsid w:val="00AD77F5"/>
    <w:rsid w:val="00AF34A5"/>
    <w:rsid w:val="00AF7B47"/>
    <w:rsid w:val="00B01AFC"/>
    <w:rsid w:val="00B021CA"/>
    <w:rsid w:val="00B026E6"/>
    <w:rsid w:val="00B02816"/>
    <w:rsid w:val="00B37C0F"/>
    <w:rsid w:val="00B43343"/>
    <w:rsid w:val="00B45062"/>
    <w:rsid w:val="00B51EF7"/>
    <w:rsid w:val="00B55935"/>
    <w:rsid w:val="00B64382"/>
    <w:rsid w:val="00B739DB"/>
    <w:rsid w:val="00B84539"/>
    <w:rsid w:val="00B92A1F"/>
    <w:rsid w:val="00B930D8"/>
    <w:rsid w:val="00BB0690"/>
    <w:rsid w:val="00BB7534"/>
    <w:rsid w:val="00BC3D2B"/>
    <w:rsid w:val="00BD0655"/>
    <w:rsid w:val="00BD2202"/>
    <w:rsid w:val="00BD3BD6"/>
    <w:rsid w:val="00BE006F"/>
    <w:rsid w:val="00BE0386"/>
    <w:rsid w:val="00BE1383"/>
    <w:rsid w:val="00BE75BF"/>
    <w:rsid w:val="00BE7EAF"/>
    <w:rsid w:val="00C02806"/>
    <w:rsid w:val="00C0464C"/>
    <w:rsid w:val="00C258D3"/>
    <w:rsid w:val="00C3226D"/>
    <w:rsid w:val="00C40BC8"/>
    <w:rsid w:val="00C47F68"/>
    <w:rsid w:val="00C521CE"/>
    <w:rsid w:val="00C529B4"/>
    <w:rsid w:val="00C60CEF"/>
    <w:rsid w:val="00C6219C"/>
    <w:rsid w:val="00C64AB3"/>
    <w:rsid w:val="00C64BB2"/>
    <w:rsid w:val="00C658D7"/>
    <w:rsid w:val="00C65B5A"/>
    <w:rsid w:val="00C75831"/>
    <w:rsid w:val="00CA1034"/>
    <w:rsid w:val="00CA43DE"/>
    <w:rsid w:val="00CA67CC"/>
    <w:rsid w:val="00CA6984"/>
    <w:rsid w:val="00CA7DAC"/>
    <w:rsid w:val="00CB2964"/>
    <w:rsid w:val="00CB4700"/>
    <w:rsid w:val="00CC1983"/>
    <w:rsid w:val="00CC2B96"/>
    <w:rsid w:val="00CC5650"/>
    <w:rsid w:val="00CC5D3C"/>
    <w:rsid w:val="00CE0ACA"/>
    <w:rsid w:val="00D05015"/>
    <w:rsid w:val="00D05A67"/>
    <w:rsid w:val="00D10F5D"/>
    <w:rsid w:val="00D12328"/>
    <w:rsid w:val="00D14AC5"/>
    <w:rsid w:val="00D219DE"/>
    <w:rsid w:val="00D23D09"/>
    <w:rsid w:val="00D260D7"/>
    <w:rsid w:val="00D30F7A"/>
    <w:rsid w:val="00D31D31"/>
    <w:rsid w:val="00D34873"/>
    <w:rsid w:val="00D35ABB"/>
    <w:rsid w:val="00D405DC"/>
    <w:rsid w:val="00D5131F"/>
    <w:rsid w:val="00D52BE9"/>
    <w:rsid w:val="00D608CA"/>
    <w:rsid w:val="00D71F51"/>
    <w:rsid w:val="00D73338"/>
    <w:rsid w:val="00D74031"/>
    <w:rsid w:val="00D946E0"/>
    <w:rsid w:val="00DA0F49"/>
    <w:rsid w:val="00DB53CB"/>
    <w:rsid w:val="00DB62A2"/>
    <w:rsid w:val="00DB6B99"/>
    <w:rsid w:val="00DB7567"/>
    <w:rsid w:val="00DD0BF1"/>
    <w:rsid w:val="00DF3E34"/>
    <w:rsid w:val="00E10422"/>
    <w:rsid w:val="00E10E77"/>
    <w:rsid w:val="00E225EF"/>
    <w:rsid w:val="00E226FD"/>
    <w:rsid w:val="00E30F42"/>
    <w:rsid w:val="00E33777"/>
    <w:rsid w:val="00E33925"/>
    <w:rsid w:val="00E356F1"/>
    <w:rsid w:val="00E40368"/>
    <w:rsid w:val="00E5045B"/>
    <w:rsid w:val="00E5442C"/>
    <w:rsid w:val="00E5479E"/>
    <w:rsid w:val="00E56A4E"/>
    <w:rsid w:val="00E61504"/>
    <w:rsid w:val="00E73410"/>
    <w:rsid w:val="00E75C96"/>
    <w:rsid w:val="00E76196"/>
    <w:rsid w:val="00E77207"/>
    <w:rsid w:val="00E82AB1"/>
    <w:rsid w:val="00E8497E"/>
    <w:rsid w:val="00E86E2E"/>
    <w:rsid w:val="00E93B19"/>
    <w:rsid w:val="00EA01C3"/>
    <w:rsid w:val="00EA17AC"/>
    <w:rsid w:val="00EB028C"/>
    <w:rsid w:val="00ED00B4"/>
    <w:rsid w:val="00EE471A"/>
    <w:rsid w:val="00F0207F"/>
    <w:rsid w:val="00F102D3"/>
    <w:rsid w:val="00F15F1D"/>
    <w:rsid w:val="00F226AC"/>
    <w:rsid w:val="00F31E67"/>
    <w:rsid w:val="00F53BEA"/>
    <w:rsid w:val="00F561B5"/>
    <w:rsid w:val="00F57041"/>
    <w:rsid w:val="00F60DB4"/>
    <w:rsid w:val="00F65DF9"/>
    <w:rsid w:val="00F72B7D"/>
    <w:rsid w:val="00F95A2E"/>
    <w:rsid w:val="00FA2C94"/>
    <w:rsid w:val="00FA2FBF"/>
    <w:rsid w:val="00FA6429"/>
    <w:rsid w:val="00FB5A3D"/>
    <w:rsid w:val="00FC6A9C"/>
    <w:rsid w:val="00FC72A0"/>
    <w:rsid w:val="00FD1BC1"/>
    <w:rsid w:val="00FD48D0"/>
    <w:rsid w:val="00FE21B9"/>
    <w:rsid w:val="00FE5D6D"/>
    <w:rsid w:val="00FE626C"/>
    <w:rsid w:val="00FF6A20"/>
    <w:rsid w:val="00FF7B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4E04"/>
    <w:pPr>
      <w:spacing w:after="40"/>
      <w:jc w:val="both"/>
    </w:pPr>
    <w:rPr>
      <w:rFonts w:ascii="Calibri" w:hAnsi="Calibri"/>
      <w:sz w:val="18"/>
    </w:rPr>
  </w:style>
  <w:style w:type="paragraph" w:styleId="Heading1">
    <w:name w:val="heading 1"/>
    <w:basedOn w:val="H1"/>
    <w:next w:val="Normal"/>
    <w:link w:val="Heading1Char"/>
    <w:qFormat/>
    <w:rsid w:val="00044E04"/>
    <w:pPr>
      <w:keepNext/>
      <w:spacing w:after="60"/>
      <w:jc w:val="left"/>
      <w:outlineLvl w:val="0"/>
    </w:pPr>
    <w:rPr>
      <w:kern w:val="28"/>
    </w:rPr>
  </w:style>
  <w:style w:type="paragraph" w:styleId="Heading2">
    <w:name w:val="heading 2"/>
    <w:basedOn w:val="Normal"/>
    <w:next w:val="Normal"/>
    <w:qFormat/>
    <w:rsid w:val="00044E04"/>
    <w:pPr>
      <w:keepNext/>
      <w:spacing w:before="80" w:after="0"/>
      <w:outlineLvl w:val="1"/>
    </w:pPr>
    <w:rPr>
      <w:b/>
      <w:i/>
      <w:color w:val="002D86"/>
      <w:sz w:val="20"/>
    </w:rPr>
  </w:style>
  <w:style w:type="paragraph" w:styleId="Heading3">
    <w:name w:val="heading 3"/>
    <w:basedOn w:val="Normal"/>
    <w:next w:val="Normal"/>
    <w:link w:val="Heading3Char"/>
    <w:qFormat/>
    <w:rsid w:val="00044E04"/>
    <w:pPr>
      <w:keepNext/>
      <w:spacing w:after="60"/>
      <w:jc w:val="center"/>
      <w:outlineLvl w:val="2"/>
    </w:pPr>
    <w:rPr>
      <w:b/>
    </w:rPr>
  </w:style>
  <w:style w:type="paragraph" w:styleId="Heading4">
    <w:name w:val="heading 4"/>
    <w:basedOn w:val="Heading3"/>
    <w:next w:val="Normal"/>
    <w:link w:val="Heading4Char"/>
    <w:qFormat/>
    <w:rsid w:val="00044E04"/>
    <w:pPr>
      <w:spacing w:before="120" w:after="0"/>
      <w:jc w:val="left"/>
      <w:outlineLvl w:val="3"/>
    </w:pPr>
    <w:rPr>
      <w:b w:val="0"/>
      <w:i/>
    </w:rPr>
  </w:style>
  <w:style w:type="paragraph" w:styleId="Heading5">
    <w:name w:val="heading 5"/>
    <w:basedOn w:val="Normal"/>
    <w:next w:val="Normal"/>
    <w:link w:val="Heading5Char"/>
    <w:qFormat/>
    <w:rsid w:val="00044E04"/>
    <w:pPr>
      <w:spacing w:before="240" w:after="60"/>
      <w:outlineLvl w:val="4"/>
    </w:pPr>
    <w:rPr>
      <w:sz w:val="22"/>
    </w:rPr>
  </w:style>
  <w:style w:type="paragraph" w:styleId="Heading6">
    <w:name w:val="heading 6"/>
    <w:basedOn w:val="Normal"/>
    <w:next w:val="Normal"/>
    <w:link w:val="Heading6Char"/>
    <w:qFormat/>
    <w:rsid w:val="00044E04"/>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link w:val="Heading7Char"/>
    <w:qFormat/>
    <w:rsid w:val="00044E04"/>
    <w:pPr>
      <w:keepNext/>
      <w:outlineLvl w:val="6"/>
    </w:pPr>
    <w:rPr>
      <w:b/>
      <w:u w:val="single"/>
    </w:rPr>
  </w:style>
  <w:style w:type="paragraph" w:styleId="Heading8">
    <w:name w:val="heading 8"/>
    <w:basedOn w:val="Normal"/>
    <w:next w:val="Normal"/>
    <w:link w:val="Heading8Char"/>
    <w:qFormat/>
    <w:rsid w:val="00044E04"/>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link w:val="Heading9Char"/>
    <w:qFormat/>
    <w:rsid w:val="00044E04"/>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rsid w:val="00044E04"/>
  </w:style>
  <w:style w:type="character" w:styleId="PageNumber">
    <w:name w:val="page number"/>
    <w:basedOn w:val="DefaultParagraphFont"/>
    <w:rsid w:val="00044E04"/>
    <w:rPr>
      <w:rFonts w:ascii="Trebuchet MS" w:hAnsi="Trebuchet MS"/>
      <w:sz w:val="16"/>
    </w:rPr>
  </w:style>
  <w:style w:type="paragraph" w:styleId="Header">
    <w:name w:val="header"/>
    <w:basedOn w:val="Normal"/>
    <w:rsid w:val="00044E04"/>
    <w:pPr>
      <w:jc w:val="center"/>
    </w:pPr>
  </w:style>
  <w:style w:type="paragraph" w:customStyle="1" w:styleId="H1">
    <w:name w:val="H1"/>
    <w:next w:val="Normal"/>
    <w:link w:val="H1Char"/>
    <w:rsid w:val="00044E04"/>
    <w:pPr>
      <w:spacing w:after="240"/>
      <w:jc w:val="center"/>
    </w:pPr>
    <w:rPr>
      <w:rFonts w:ascii="Calibri" w:hAnsi="Calibri"/>
      <w:caps/>
      <w:noProof/>
      <w:color w:val="002D86"/>
      <w:sz w:val="40"/>
    </w:rPr>
  </w:style>
  <w:style w:type="paragraph" w:customStyle="1" w:styleId="H2">
    <w:name w:val="H2"/>
    <w:basedOn w:val="Normal"/>
    <w:link w:val="H2Char"/>
    <w:rsid w:val="00044E04"/>
    <w:pPr>
      <w:pBdr>
        <w:bottom w:val="single" w:sz="4" w:space="1" w:color="808080"/>
      </w:pBdr>
      <w:spacing w:before="120"/>
      <w:jc w:val="left"/>
    </w:pPr>
    <w:rPr>
      <w:caps/>
      <w:noProof/>
      <w:color w:val="002D86"/>
      <w:sz w:val="24"/>
    </w:rPr>
  </w:style>
  <w:style w:type="character" w:customStyle="1" w:styleId="H1Char">
    <w:name w:val="H1 Char"/>
    <w:basedOn w:val="DefaultParagraphFont"/>
    <w:link w:val="H1"/>
    <w:rsid w:val="009F4075"/>
    <w:rPr>
      <w:rFonts w:ascii="Calibri" w:hAnsi="Calibri"/>
      <w:caps/>
      <w:noProof/>
      <w:color w:val="002D86"/>
      <w:sz w:val="40"/>
    </w:rPr>
  </w:style>
  <w:style w:type="character" w:customStyle="1" w:styleId="H2Char">
    <w:name w:val="H2 Char"/>
    <w:basedOn w:val="H1Char"/>
    <w:link w:val="H2"/>
    <w:rsid w:val="009F4075"/>
    <w:rPr>
      <w:sz w:val="24"/>
    </w:rPr>
  </w:style>
  <w:style w:type="paragraph" w:customStyle="1" w:styleId="ProgramHead">
    <w:name w:val="ProgramHead"/>
    <w:basedOn w:val="H2"/>
    <w:rsid w:val="00044E04"/>
    <w:pPr>
      <w:pBdr>
        <w:bottom w:val="single" w:sz="2" w:space="1" w:color="BFBFBF"/>
      </w:pBdr>
      <w:spacing w:after="0"/>
    </w:pPr>
  </w:style>
  <w:style w:type="paragraph" w:customStyle="1" w:styleId="h20">
    <w:name w:val="h2"/>
    <w:basedOn w:val="Normal"/>
    <w:rsid w:val="009F4075"/>
    <w:pPr>
      <w:spacing w:before="100" w:beforeAutospacing="1" w:after="100" w:afterAutospacing="1"/>
      <w:jc w:val="left"/>
    </w:pPr>
    <w:rPr>
      <w:rFonts w:ascii="Times New Roman" w:hAnsi="Times New Roman"/>
      <w:sz w:val="24"/>
      <w:szCs w:val="24"/>
    </w:rPr>
  </w:style>
  <w:style w:type="character" w:styleId="Strong">
    <w:name w:val="Strong"/>
    <w:basedOn w:val="DefaultParagraphFont"/>
    <w:qFormat/>
    <w:rsid w:val="00044E04"/>
    <w:rPr>
      <w:b/>
      <w:bCs/>
    </w:rPr>
  </w:style>
  <w:style w:type="character" w:styleId="Emphasis">
    <w:name w:val="Emphasis"/>
    <w:basedOn w:val="DefaultParagraphFont"/>
    <w:qFormat/>
    <w:rsid w:val="009F4075"/>
    <w:rPr>
      <w:i/>
      <w:iCs/>
    </w:rPr>
  </w:style>
  <w:style w:type="paragraph" w:styleId="BalloonText">
    <w:name w:val="Balloon Text"/>
    <w:basedOn w:val="Normal"/>
    <w:semiHidden/>
    <w:rsid w:val="00044E04"/>
    <w:rPr>
      <w:rFonts w:ascii="Tahoma" w:hAnsi="Tahoma" w:cs="Tahoma"/>
      <w:szCs w:val="16"/>
    </w:rPr>
  </w:style>
  <w:style w:type="paragraph" w:styleId="BodyText">
    <w:name w:val="Body Text"/>
    <w:basedOn w:val="Normal"/>
    <w:link w:val="BodyTextChar"/>
    <w:rsid w:val="00044E04"/>
    <w:pPr>
      <w:ind w:right="-54"/>
    </w:pPr>
  </w:style>
  <w:style w:type="character" w:customStyle="1" w:styleId="BodyTextChar">
    <w:name w:val="Body Text Char"/>
    <w:basedOn w:val="DefaultParagraphFont"/>
    <w:link w:val="BodyText"/>
    <w:rsid w:val="00044E04"/>
    <w:rPr>
      <w:rFonts w:ascii="Calibri" w:hAnsi="Calibri"/>
      <w:sz w:val="18"/>
    </w:rPr>
  </w:style>
  <w:style w:type="paragraph" w:styleId="BodyText2">
    <w:name w:val="Body Text 2"/>
    <w:basedOn w:val="Normal"/>
    <w:link w:val="BodyText2Char"/>
    <w:rsid w:val="00044E04"/>
    <w:rPr>
      <w:kern w:val="16"/>
      <w:sz w:val="16"/>
    </w:rPr>
  </w:style>
  <w:style w:type="character" w:customStyle="1" w:styleId="BodyText2Char">
    <w:name w:val="Body Text 2 Char"/>
    <w:basedOn w:val="DefaultParagraphFont"/>
    <w:link w:val="BodyText2"/>
    <w:rsid w:val="00044E04"/>
    <w:rPr>
      <w:rFonts w:ascii="Calibri" w:hAnsi="Calibri"/>
      <w:kern w:val="16"/>
      <w:sz w:val="16"/>
    </w:rPr>
  </w:style>
  <w:style w:type="paragraph" w:styleId="BodyText3">
    <w:name w:val="Body Text 3"/>
    <w:basedOn w:val="Normal"/>
    <w:link w:val="BodyText3Char"/>
    <w:rsid w:val="00044E04"/>
    <w:pPr>
      <w:spacing w:after="120"/>
    </w:pPr>
  </w:style>
  <w:style w:type="character" w:customStyle="1" w:styleId="BodyText3Char">
    <w:name w:val="Body Text 3 Char"/>
    <w:basedOn w:val="DefaultParagraphFont"/>
    <w:link w:val="BodyText3"/>
    <w:rsid w:val="00044E04"/>
    <w:rPr>
      <w:rFonts w:ascii="Calibri" w:hAnsi="Calibri"/>
      <w:sz w:val="18"/>
    </w:rPr>
  </w:style>
  <w:style w:type="paragraph" w:styleId="BodyTextIndent">
    <w:name w:val="Body Text Indent"/>
    <w:basedOn w:val="Normal"/>
    <w:link w:val="BodyTextIndentChar"/>
    <w:rsid w:val="00044E04"/>
    <w:pPr>
      <w:ind w:left="720"/>
    </w:pPr>
  </w:style>
  <w:style w:type="character" w:customStyle="1" w:styleId="BodyTextIndentChar">
    <w:name w:val="Body Text Indent Char"/>
    <w:basedOn w:val="DefaultParagraphFont"/>
    <w:link w:val="BodyTextIndent"/>
    <w:rsid w:val="00044E04"/>
    <w:rPr>
      <w:rFonts w:ascii="Calibri" w:hAnsi="Calibri"/>
      <w:sz w:val="18"/>
    </w:rPr>
  </w:style>
  <w:style w:type="paragraph" w:customStyle="1" w:styleId="Bullets">
    <w:name w:val="Bullets"/>
    <w:basedOn w:val="Normal"/>
    <w:rsid w:val="00044E04"/>
    <w:pPr>
      <w:spacing w:before="40"/>
      <w:jc w:val="left"/>
    </w:pPr>
    <w:rPr>
      <w:rFonts w:ascii="Times New Roman" w:hAnsi="Times New Roman"/>
      <w:sz w:val="22"/>
    </w:rPr>
  </w:style>
  <w:style w:type="character" w:styleId="CommentReference">
    <w:name w:val="annotation reference"/>
    <w:basedOn w:val="DefaultParagraphFont"/>
    <w:rsid w:val="00044E04"/>
    <w:rPr>
      <w:sz w:val="16"/>
      <w:szCs w:val="16"/>
    </w:rPr>
  </w:style>
  <w:style w:type="paragraph" w:styleId="CommentText">
    <w:name w:val="annotation text"/>
    <w:basedOn w:val="Normal"/>
    <w:link w:val="CommentTextChar"/>
    <w:rsid w:val="00044E04"/>
    <w:rPr>
      <w:sz w:val="20"/>
    </w:rPr>
  </w:style>
  <w:style w:type="character" w:customStyle="1" w:styleId="CommentTextChar">
    <w:name w:val="Comment Text Char"/>
    <w:basedOn w:val="DefaultParagraphFont"/>
    <w:link w:val="CommentText"/>
    <w:rsid w:val="00044E04"/>
    <w:rPr>
      <w:rFonts w:ascii="Calibri" w:hAnsi="Calibri"/>
    </w:rPr>
  </w:style>
  <w:style w:type="paragraph" w:styleId="DocumentMap">
    <w:name w:val="Document Map"/>
    <w:basedOn w:val="Normal"/>
    <w:link w:val="DocumentMapChar"/>
    <w:rsid w:val="00044E04"/>
    <w:pPr>
      <w:shd w:val="clear" w:color="auto" w:fill="000080"/>
    </w:pPr>
    <w:rPr>
      <w:rFonts w:ascii="Tahoma" w:hAnsi="Tahoma" w:cs="Tahoma"/>
    </w:rPr>
  </w:style>
  <w:style w:type="character" w:customStyle="1" w:styleId="DocumentMapChar">
    <w:name w:val="Document Map Char"/>
    <w:basedOn w:val="DefaultParagraphFont"/>
    <w:link w:val="DocumentMap"/>
    <w:rsid w:val="00044E04"/>
    <w:rPr>
      <w:rFonts w:ascii="Tahoma" w:hAnsi="Tahoma" w:cs="Tahoma"/>
      <w:sz w:val="18"/>
      <w:shd w:val="clear" w:color="auto" w:fill="000080"/>
    </w:rPr>
  </w:style>
  <w:style w:type="character" w:styleId="FollowedHyperlink">
    <w:name w:val="FollowedHyperlink"/>
    <w:basedOn w:val="DefaultParagraphFont"/>
    <w:rsid w:val="00044E04"/>
    <w:rPr>
      <w:color w:val="800080"/>
      <w:u w:val="single"/>
    </w:rPr>
  </w:style>
  <w:style w:type="paragraph" w:customStyle="1" w:styleId="H2SubProgram">
    <w:name w:val="H2 SubProgram"/>
    <w:basedOn w:val="H2"/>
    <w:rsid w:val="00044E04"/>
    <w:pPr>
      <w:jc w:val="center"/>
    </w:pPr>
  </w:style>
  <w:style w:type="character" w:customStyle="1" w:styleId="Heading3Char">
    <w:name w:val="Heading 3 Char"/>
    <w:basedOn w:val="DefaultParagraphFont"/>
    <w:link w:val="Heading3"/>
    <w:rsid w:val="00044E04"/>
    <w:rPr>
      <w:rFonts w:ascii="Calibri" w:hAnsi="Calibri"/>
      <w:b/>
      <w:sz w:val="18"/>
    </w:rPr>
  </w:style>
  <w:style w:type="paragraph" w:customStyle="1" w:styleId="H3">
    <w:name w:val="H3"/>
    <w:basedOn w:val="Heading3"/>
    <w:next w:val="Normal"/>
    <w:rsid w:val="00044E04"/>
  </w:style>
  <w:style w:type="paragraph" w:customStyle="1" w:styleId="H4">
    <w:name w:val="H4"/>
    <w:basedOn w:val="Normal"/>
    <w:next w:val="Normal"/>
    <w:rsid w:val="00044E04"/>
    <w:pPr>
      <w:spacing w:before="80"/>
      <w:jc w:val="left"/>
    </w:pPr>
    <w:rPr>
      <w:caps/>
      <w:color w:val="002291"/>
      <w:sz w:val="20"/>
    </w:rPr>
  </w:style>
  <w:style w:type="paragraph" w:customStyle="1" w:styleId="H4Blue">
    <w:name w:val="H4Blue"/>
    <w:basedOn w:val="H4"/>
    <w:qFormat/>
    <w:rsid w:val="00044E04"/>
    <w:rPr>
      <w:color w:val="002D86"/>
    </w:rPr>
  </w:style>
  <w:style w:type="character" w:customStyle="1" w:styleId="Heading5Char">
    <w:name w:val="Heading 5 Char"/>
    <w:basedOn w:val="DefaultParagraphFont"/>
    <w:link w:val="Heading5"/>
    <w:rsid w:val="00044E04"/>
    <w:rPr>
      <w:rFonts w:ascii="Calibri" w:hAnsi="Calibri"/>
      <w:sz w:val="22"/>
    </w:rPr>
  </w:style>
  <w:style w:type="paragraph" w:customStyle="1" w:styleId="H5">
    <w:name w:val="H5"/>
    <w:basedOn w:val="Heading5"/>
    <w:next w:val="Normal"/>
    <w:rsid w:val="00044E04"/>
  </w:style>
  <w:style w:type="paragraph" w:customStyle="1" w:styleId="H6">
    <w:name w:val="H6"/>
    <w:rsid w:val="00044E04"/>
    <w:pPr>
      <w:spacing w:before="60" w:after="60"/>
    </w:pPr>
    <w:rPr>
      <w:rFonts w:ascii="AvantGarde" w:hAnsi="AvantGarde"/>
      <w:smallCaps/>
      <w:noProof/>
      <w:color w:val="000080"/>
      <w:sz w:val="24"/>
    </w:rPr>
  </w:style>
  <w:style w:type="paragraph" w:customStyle="1" w:styleId="H7">
    <w:name w:val="H7"/>
    <w:basedOn w:val="Normal"/>
    <w:rsid w:val="00044E04"/>
    <w:rPr>
      <w:sz w:val="16"/>
    </w:rPr>
  </w:style>
  <w:style w:type="paragraph" w:customStyle="1" w:styleId="H7b0">
    <w:name w:val="H7b"/>
    <w:basedOn w:val="H7"/>
    <w:rsid w:val="00044E04"/>
    <w:pPr>
      <w:jc w:val="right"/>
      <w:outlineLvl w:val="0"/>
    </w:pPr>
    <w:rPr>
      <w:rFonts w:ascii="Arial" w:hAnsi="Arial"/>
    </w:rPr>
  </w:style>
  <w:style w:type="paragraph" w:customStyle="1" w:styleId="H7B">
    <w:name w:val="H7B"/>
    <w:basedOn w:val="H7"/>
    <w:rsid w:val="00044E04"/>
    <w:pPr>
      <w:numPr>
        <w:numId w:val="1"/>
      </w:numPr>
      <w:tabs>
        <w:tab w:val="left" w:pos="144"/>
      </w:tabs>
    </w:pPr>
    <w:rPr>
      <w:b/>
      <w:sz w:val="18"/>
    </w:rPr>
  </w:style>
  <w:style w:type="character" w:customStyle="1" w:styleId="Heading1Char">
    <w:name w:val="Heading 1 Char"/>
    <w:basedOn w:val="DefaultParagraphFont"/>
    <w:link w:val="Heading1"/>
    <w:rsid w:val="00044E04"/>
    <w:rPr>
      <w:rFonts w:ascii="Calibri" w:hAnsi="Calibri"/>
      <w:caps/>
      <w:noProof/>
      <w:color w:val="002D86"/>
      <w:kern w:val="28"/>
      <w:sz w:val="40"/>
    </w:rPr>
  </w:style>
  <w:style w:type="character" w:customStyle="1" w:styleId="Heading4Char">
    <w:name w:val="Heading 4 Char"/>
    <w:basedOn w:val="DefaultParagraphFont"/>
    <w:link w:val="Heading4"/>
    <w:rsid w:val="00044E04"/>
    <w:rPr>
      <w:rFonts w:ascii="Calibri" w:hAnsi="Calibri"/>
      <w:i/>
      <w:sz w:val="18"/>
    </w:rPr>
  </w:style>
  <w:style w:type="character" w:customStyle="1" w:styleId="Heading6Char">
    <w:name w:val="Heading 6 Char"/>
    <w:basedOn w:val="DefaultParagraphFont"/>
    <w:link w:val="Heading6"/>
    <w:rsid w:val="00044E04"/>
    <w:rPr>
      <w:rFonts w:ascii="Calibri" w:hAnsi="Calibri"/>
      <w:b/>
      <w:color w:val="C0C0C0"/>
      <w:sz w:val="18"/>
      <w:shd w:val="pct20" w:color="000000" w:fill="FFFFFF"/>
    </w:rPr>
  </w:style>
  <w:style w:type="character" w:customStyle="1" w:styleId="Heading7Char">
    <w:name w:val="Heading 7 Char"/>
    <w:basedOn w:val="DefaultParagraphFont"/>
    <w:link w:val="Heading7"/>
    <w:rsid w:val="00044E04"/>
    <w:rPr>
      <w:rFonts w:ascii="Calibri" w:hAnsi="Calibri"/>
      <w:b/>
      <w:sz w:val="18"/>
      <w:u w:val="single"/>
    </w:rPr>
  </w:style>
  <w:style w:type="character" w:customStyle="1" w:styleId="Heading8Char">
    <w:name w:val="Heading 8 Char"/>
    <w:basedOn w:val="DefaultParagraphFont"/>
    <w:link w:val="Heading8"/>
    <w:rsid w:val="00044E04"/>
    <w:rPr>
      <w:rFonts w:ascii="Calibri" w:hAnsi="Calibri"/>
      <w:b/>
      <w:sz w:val="28"/>
    </w:rPr>
  </w:style>
  <w:style w:type="character" w:customStyle="1" w:styleId="Heading9Char">
    <w:name w:val="Heading 9 Char"/>
    <w:basedOn w:val="DefaultParagraphFont"/>
    <w:link w:val="Heading9"/>
    <w:rsid w:val="00044E04"/>
    <w:rPr>
      <w:rFonts w:ascii="Calibri" w:hAnsi="Calibri"/>
      <w:b/>
      <w:sz w:val="18"/>
    </w:rPr>
  </w:style>
  <w:style w:type="paragraph" w:customStyle="1" w:styleId="Heading2Green">
    <w:name w:val="Heading2Green"/>
    <w:basedOn w:val="Heading2"/>
    <w:qFormat/>
    <w:rsid w:val="00044E04"/>
    <w:rPr>
      <w:b w:val="0"/>
      <w:color w:val="006600"/>
    </w:rPr>
  </w:style>
  <w:style w:type="character" w:styleId="Hyperlink">
    <w:name w:val="Hyperlink"/>
    <w:basedOn w:val="DefaultParagraphFont"/>
    <w:rsid w:val="00044E04"/>
    <w:rPr>
      <w:rFonts w:ascii="Calibri" w:hAnsi="Calibri"/>
      <w:color w:val="17365D"/>
      <w:sz w:val="18"/>
      <w:u w:val="single"/>
    </w:rPr>
  </w:style>
  <w:style w:type="character" w:styleId="IntenseEmphasis">
    <w:name w:val="Intense Emphasis"/>
    <w:basedOn w:val="DefaultParagraphFont"/>
    <w:uiPriority w:val="21"/>
    <w:qFormat/>
    <w:rsid w:val="00044E04"/>
    <w:rPr>
      <w:b/>
      <w:bCs/>
      <w:i/>
      <w:iCs/>
      <w:color w:val="4F81BD"/>
    </w:rPr>
  </w:style>
  <w:style w:type="paragraph" w:styleId="NormalWeb">
    <w:name w:val="Normal (Web)"/>
    <w:basedOn w:val="Normal"/>
    <w:rsid w:val="00044E04"/>
    <w:pPr>
      <w:spacing w:before="100" w:beforeAutospacing="1" w:after="100" w:afterAutospacing="1"/>
      <w:jc w:val="left"/>
    </w:pPr>
    <w:rPr>
      <w:rFonts w:ascii="Times New Roman" w:hAnsi="Times New Roman"/>
      <w:sz w:val="24"/>
      <w:szCs w:val="24"/>
    </w:rPr>
  </w:style>
  <w:style w:type="paragraph" w:customStyle="1" w:styleId="NormalB">
    <w:name w:val="NormalB"/>
    <w:basedOn w:val="Normal"/>
    <w:rsid w:val="00044E04"/>
    <w:pPr>
      <w:numPr>
        <w:numId w:val="2"/>
      </w:numPr>
      <w:tabs>
        <w:tab w:val="left" w:pos="144"/>
      </w:tabs>
    </w:pPr>
  </w:style>
  <w:style w:type="paragraph" w:customStyle="1" w:styleId="StyleH1Left">
    <w:name w:val="Style H1 + Left"/>
    <w:basedOn w:val="H1"/>
    <w:rsid w:val="00044E04"/>
    <w:pPr>
      <w:jc w:val="left"/>
    </w:pPr>
    <w:rPr>
      <w:color w:val="005400"/>
    </w:rPr>
  </w:style>
  <w:style w:type="paragraph" w:customStyle="1" w:styleId="StyleHeading4">
    <w:name w:val="Style Heading 4 +"/>
    <w:basedOn w:val="Heading4"/>
    <w:rsid w:val="00044E04"/>
    <w:rPr>
      <w:bCs/>
    </w:rPr>
  </w:style>
  <w:style w:type="paragraph" w:customStyle="1" w:styleId="SubProgramHead">
    <w:name w:val="SubProgramHead"/>
    <w:basedOn w:val="ProgramHead"/>
    <w:rsid w:val="00044E04"/>
    <w:pPr>
      <w:jc w:val="center"/>
    </w:pPr>
  </w:style>
  <w:style w:type="paragraph" w:customStyle="1" w:styleId="SubprogramHead0">
    <w:name w:val="SubprogramHead"/>
    <w:basedOn w:val="Heading2"/>
    <w:rsid w:val="00044E04"/>
    <w:pPr>
      <w:spacing w:before="40"/>
    </w:pPr>
  </w:style>
  <w:style w:type="table" w:styleId="TableGrid">
    <w:name w:val="Table Grid"/>
    <w:basedOn w:val="TableNormal"/>
    <w:rsid w:val="00044E04"/>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paragraph" w:styleId="TOC1">
    <w:name w:val="toc 1"/>
    <w:basedOn w:val="Normal"/>
    <w:next w:val="Normal"/>
    <w:autoRedefine/>
    <w:rsid w:val="00044E04"/>
    <w:rPr>
      <w:rFonts w:ascii="Verdana" w:hAnsi="Verdana"/>
    </w:rPr>
  </w:style>
</w:styles>
</file>

<file path=word/webSettings.xml><?xml version="1.0" encoding="utf-8"?>
<w:webSettings xmlns:r="http://schemas.openxmlformats.org/officeDocument/2006/relationships" xmlns:w="http://schemas.openxmlformats.org/wordprocessingml/2006/main">
  <w:divs>
    <w:div w:id="702096629">
      <w:bodyDiv w:val="1"/>
      <w:marLeft w:val="60"/>
      <w:marRight w:val="60"/>
      <w:marTop w:val="60"/>
      <w:marBottom w:val="15"/>
      <w:divBdr>
        <w:top w:val="none" w:sz="0" w:space="0" w:color="auto"/>
        <w:left w:val="none" w:sz="0" w:space="0" w:color="auto"/>
        <w:bottom w:val="none" w:sz="0" w:space="0" w:color="auto"/>
        <w:right w:val="none" w:sz="0" w:space="0" w:color="auto"/>
      </w:divBdr>
      <w:divsChild>
        <w:div w:id="88696743">
          <w:marLeft w:val="0"/>
          <w:marRight w:val="0"/>
          <w:marTop w:val="0"/>
          <w:marBottom w:val="0"/>
          <w:divBdr>
            <w:top w:val="none" w:sz="0" w:space="0" w:color="auto"/>
            <w:left w:val="none" w:sz="0" w:space="0" w:color="auto"/>
            <w:bottom w:val="none" w:sz="0" w:space="0" w:color="auto"/>
            <w:right w:val="none" w:sz="0" w:space="0" w:color="auto"/>
          </w:divBdr>
        </w:div>
        <w:div w:id="192302717">
          <w:marLeft w:val="0"/>
          <w:marRight w:val="0"/>
          <w:marTop w:val="0"/>
          <w:marBottom w:val="0"/>
          <w:divBdr>
            <w:top w:val="none" w:sz="0" w:space="0" w:color="auto"/>
            <w:left w:val="none" w:sz="0" w:space="0" w:color="auto"/>
            <w:bottom w:val="none" w:sz="0" w:space="0" w:color="auto"/>
            <w:right w:val="none" w:sz="0" w:space="0" w:color="auto"/>
          </w:divBdr>
          <w:divsChild>
            <w:div w:id="1940408599">
              <w:marLeft w:val="0"/>
              <w:marRight w:val="0"/>
              <w:marTop w:val="0"/>
              <w:marBottom w:val="0"/>
              <w:divBdr>
                <w:top w:val="none" w:sz="0" w:space="0" w:color="auto"/>
                <w:left w:val="none" w:sz="0" w:space="0" w:color="auto"/>
                <w:bottom w:val="none" w:sz="0" w:space="0" w:color="auto"/>
                <w:right w:val="none" w:sz="0" w:space="0" w:color="auto"/>
              </w:divBdr>
              <w:divsChild>
                <w:div w:id="679502287">
                  <w:marLeft w:val="0"/>
                  <w:marRight w:val="0"/>
                  <w:marTop w:val="0"/>
                  <w:marBottom w:val="0"/>
                  <w:divBdr>
                    <w:top w:val="none" w:sz="0" w:space="0" w:color="auto"/>
                    <w:left w:val="none" w:sz="0" w:space="0" w:color="auto"/>
                    <w:bottom w:val="none" w:sz="0" w:space="0" w:color="auto"/>
                    <w:right w:val="none" w:sz="0" w:space="0" w:color="auto"/>
                  </w:divBdr>
                  <w:divsChild>
                    <w:div w:id="628438324">
                      <w:marLeft w:val="0"/>
                      <w:marRight w:val="0"/>
                      <w:marTop w:val="40"/>
                      <w:marBottom w:val="40"/>
                      <w:divBdr>
                        <w:top w:val="none" w:sz="0" w:space="0" w:color="auto"/>
                        <w:left w:val="none" w:sz="0" w:space="0" w:color="auto"/>
                        <w:bottom w:val="none" w:sz="0" w:space="0" w:color="auto"/>
                        <w:right w:val="none" w:sz="0" w:space="0" w:color="auto"/>
                      </w:divBdr>
                    </w:div>
                  </w:divsChild>
                </w:div>
              </w:divsChild>
            </w:div>
          </w:divsChild>
        </w:div>
      </w:divsChild>
    </w:div>
    <w:div w:id="1571573172">
      <w:bodyDiv w:val="1"/>
      <w:marLeft w:val="60"/>
      <w:marRight w:val="60"/>
      <w:marTop w:val="60"/>
      <w:marBottom w:val="15"/>
      <w:divBdr>
        <w:top w:val="none" w:sz="0" w:space="0" w:color="auto"/>
        <w:left w:val="none" w:sz="0" w:space="0" w:color="auto"/>
        <w:bottom w:val="none" w:sz="0" w:space="0" w:color="auto"/>
        <w:right w:val="none" w:sz="0" w:space="0" w:color="auto"/>
      </w:divBdr>
      <w:divsChild>
        <w:div w:id="840387097">
          <w:marLeft w:val="0"/>
          <w:marRight w:val="0"/>
          <w:marTop w:val="0"/>
          <w:marBottom w:val="0"/>
          <w:divBdr>
            <w:top w:val="none" w:sz="0" w:space="0" w:color="auto"/>
            <w:left w:val="none" w:sz="0" w:space="0" w:color="auto"/>
            <w:bottom w:val="none" w:sz="0" w:space="0" w:color="auto"/>
            <w:right w:val="none" w:sz="0" w:space="0" w:color="auto"/>
          </w:divBdr>
          <w:divsChild>
            <w:div w:id="1208908303">
              <w:marLeft w:val="0"/>
              <w:marRight w:val="0"/>
              <w:marTop w:val="0"/>
              <w:marBottom w:val="0"/>
              <w:divBdr>
                <w:top w:val="none" w:sz="0" w:space="0" w:color="auto"/>
                <w:left w:val="none" w:sz="0" w:space="0" w:color="auto"/>
                <w:bottom w:val="none" w:sz="0" w:space="0" w:color="auto"/>
                <w:right w:val="none" w:sz="0" w:space="0" w:color="auto"/>
              </w:divBdr>
              <w:divsChild>
                <w:div w:id="55905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347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2622B-ED9E-49D5-96D6-6BC54233F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1505</Words>
  <Characters>9916</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STATE COMPTROLLER</vt:lpstr>
    </vt:vector>
  </TitlesOfParts>
  <Company>State of CT</Company>
  <LinksUpToDate>false</LinksUpToDate>
  <CharactersWithSpaces>11399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COMPTROLLER</dc:title>
  <dc:subject/>
  <dc:creator>KNORTON</dc:creator>
  <cp:keywords/>
  <dc:description/>
  <cp:lastModifiedBy>Patti Maroney</cp:lastModifiedBy>
  <cp:revision>11</cp:revision>
  <cp:lastPrinted>2013-01-15T00:56:00Z</cp:lastPrinted>
  <dcterms:created xsi:type="dcterms:W3CDTF">2013-01-11T22:02:00Z</dcterms:created>
  <dcterms:modified xsi:type="dcterms:W3CDTF">2013-01-22T21:41:00Z</dcterms:modified>
</cp:coreProperties>
</file>