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88" w:rsidRPr="00872F81" w:rsidRDefault="00FE33D6" w:rsidP="008323D2">
      <w:pPr>
        <w:pStyle w:val="H1"/>
      </w:pPr>
      <w:r w:rsidRPr="00872F81">
        <w:t xml:space="preserve">Office of Protection </w:t>
      </w:r>
      <w:r w:rsidR="008323D2" w:rsidRPr="00872F81">
        <w:t>&amp;</w:t>
      </w:r>
      <w:r w:rsidRPr="00872F81">
        <w:t xml:space="preserve"> Advocacy</w:t>
      </w:r>
      <w:r w:rsidR="00C90F88" w:rsidRPr="00872F81">
        <w:t xml:space="preserve"> </w:t>
      </w:r>
      <w:r w:rsidR="008323D2" w:rsidRPr="00872F81">
        <w:br/>
      </w:r>
      <w:r w:rsidR="00C90F88" w:rsidRPr="00872F81">
        <w:t xml:space="preserve">for Persons with Disabilities </w:t>
      </w:r>
    </w:p>
    <w:p w:rsidR="00C90F88" w:rsidRPr="00C90F88" w:rsidRDefault="00C90F88" w:rsidP="008323D2">
      <w:pPr>
        <w:pStyle w:val="H1"/>
        <w:sectPr w:rsidR="00C90F88" w:rsidRPr="00C90F88" w:rsidSect="00FA5EDA">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p>
    <w:p w:rsidR="00FE33D6" w:rsidRPr="00F16AAE" w:rsidRDefault="00C329B6" w:rsidP="00872F81">
      <w:pPr>
        <w:pStyle w:val="H2"/>
        <w:rPr>
          <w:rFonts w:cs="Arial"/>
          <w:b/>
          <w:bCs/>
          <w:sz w:val="16"/>
        </w:rPr>
      </w:pPr>
      <w:r w:rsidRPr="00F16AAE">
        <w:lastRenderedPageBreak/>
        <w:fldChar w:fldCharType="begin"/>
      </w:r>
      <w:r w:rsidR="00FE33D6" w:rsidRPr="00F16AAE">
        <w:instrText xml:space="preserve"> XE "Protection and Advocacy for Persons with Disabilities, Office of" </w:instrText>
      </w:r>
      <w:r w:rsidRPr="00F16AAE">
        <w:fldChar w:fldCharType="end"/>
      </w:r>
      <w:r w:rsidR="00FE33D6" w:rsidRPr="00F16AAE">
        <w:t>Agency Description</w:t>
      </w:r>
      <w:r w:rsidR="00FE33D6" w:rsidRPr="00F16AAE">
        <w:tab/>
      </w:r>
      <w:r w:rsidR="00FE33D6" w:rsidRPr="00F16AAE">
        <w:rPr>
          <w:rFonts w:cs="Arial"/>
          <w:bCs/>
        </w:rPr>
        <w:t xml:space="preserve"> </w:t>
      </w:r>
    </w:p>
    <w:p w:rsidR="00FE33D6" w:rsidRDefault="00FE33D6" w:rsidP="00872F81">
      <w:pPr>
        <w:pStyle w:val="H2"/>
        <w:rPr>
          <w:b/>
          <w:bCs/>
          <w:snapToGrid w:val="0"/>
        </w:rPr>
        <w:sectPr w:rsidR="00FE33D6" w:rsidSect="00FA5EDA">
          <w:type w:val="continuous"/>
          <w:pgSz w:w="12240" w:h="15840" w:code="1"/>
          <w:pgMar w:top="864" w:right="720" w:bottom="1152" w:left="720" w:header="432" w:footer="288" w:gutter="216"/>
          <w:cols w:space="720"/>
        </w:sectPr>
      </w:pPr>
    </w:p>
    <w:p w:rsidR="00FE33D6" w:rsidRPr="00F16AAE" w:rsidRDefault="00FE33D6" w:rsidP="00F55DC7">
      <w:pPr>
        <w:spacing w:before="0" w:after="80" w:line="240" w:lineRule="auto"/>
        <w:rPr>
          <w:rFonts w:ascii="Calibri" w:hAnsi="Calibri"/>
          <w:snapToGrid w:val="0"/>
        </w:rPr>
      </w:pPr>
      <w:r w:rsidRPr="00F16AAE">
        <w:rPr>
          <w:rFonts w:ascii="Calibri" w:hAnsi="Calibri"/>
          <w:snapToGrid w:val="0"/>
        </w:rPr>
        <w:lastRenderedPageBreak/>
        <w:t xml:space="preserve">The primary purpose of the Office of Protection and Advocacy for Persons with Disabilities (OPA) is to </w:t>
      </w:r>
      <w:r w:rsidR="00C35733" w:rsidRPr="00F16AAE">
        <w:rPr>
          <w:rFonts w:ascii="Calibri" w:hAnsi="Calibri"/>
          <w:snapToGrid w:val="0"/>
        </w:rPr>
        <w:t>safeguard</w:t>
      </w:r>
      <w:r w:rsidRPr="00F16AAE">
        <w:rPr>
          <w:rFonts w:ascii="Calibri" w:hAnsi="Calibri"/>
          <w:snapToGrid w:val="0"/>
        </w:rPr>
        <w:t xml:space="preserve"> the civil and human rights of people who have disabilities in Connecticut.</w:t>
      </w:r>
    </w:p>
    <w:p w:rsidR="00FE33D6" w:rsidRPr="00F16AAE" w:rsidRDefault="00FE33D6" w:rsidP="00F55DC7">
      <w:pPr>
        <w:spacing w:before="0" w:after="80" w:line="240" w:lineRule="auto"/>
        <w:rPr>
          <w:rFonts w:ascii="Calibri" w:hAnsi="Calibri"/>
          <w:snapToGrid w:val="0"/>
        </w:rPr>
      </w:pPr>
      <w:r w:rsidRPr="00F16AAE">
        <w:rPr>
          <w:rFonts w:ascii="Calibri" w:hAnsi="Calibri"/>
          <w:snapToGrid w:val="0"/>
        </w:rPr>
        <w:t xml:space="preserve">In fulfillment of various state and federal statutory requirements, OPA operates advocacy and </w:t>
      </w:r>
      <w:r w:rsidR="00C35733" w:rsidRPr="00F16AAE">
        <w:rPr>
          <w:rFonts w:ascii="Calibri" w:hAnsi="Calibri"/>
          <w:snapToGrid w:val="0"/>
        </w:rPr>
        <w:t xml:space="preserve">abuse/neglect </w:t>
      </w:r>
      <w:r w:rsidRPr="00F16AAE">
        <w:rPr>
          <w:rFonts w:ascii="Calibri" w:hAnsi="Calibri"/>
          <w:snapToGrid w:val="0"/>
        </w:rPr>
        <w:t xml:space="preserve">investigation programs for people with all types of disabilities. Specific mandates include investigation of allegations of abuse and neglect of </w:t>
      </w:r>
      <w:r w:rsidR="00C35733" w:rsidRPr="00F16AAE">
        <w:rPr>
          <w:rFonts w:ascii="Calibri" w:hAnsi="Calibri"/>
          <w:snapToGrid w:val="0"/>
        </w:rPr>
        <w:t>a</w:t>
      </w:r>
      <w:r w:rsidRPr="00F16AAE">
        <w:rPr>
          <w:rFonts w:ascii="Calibri" w:hAnsi="Calibri"/>
          <w:snapToGrid w:val="0"/>
        </w:rPr>
        <w:t>dults</w:t>
      </w:r>
      <w:r w:rsidR="00C35733" w:rsidRPr="00F16AAE">
        <w:rPr>
          <w:rFonts w:ascii="Calibri" w:hAnsi="Calibri"/>
          <w:snapToGrid w:val="0"/>
        </w:rPr>
        <w:t xml:space="preserve"> with intellectual disability</w:t>
      </w:r>
      <w:r w:rsidRPr="00F16AAE">
        <w:rPr>
          <w:rFonts w:ascii="Calibri" w:hAnsi="Calibri"/>
          <w:snapToGrid w:val="0"/>
        </w:rPr>
        <w:t xml:space="preserve">, review of </w:t>
      </w:r>
      <w:r w:rsidR="005F4C49" w:rsidRPr="00F16AAE">
        <w:rPr>
          <w:rFonts w:ascii="Calibri" w:hAnsi="Calibri"/>
          <w:snapToGrid w:val="0"/>
        </w:rPr>
        <w:t xml:space="preserve">reports of injuries and deaths related to use of restraint and seclusion, review of </w:t>
      </w:r>
      <w:r w:rsidRPr="00F16AAE">
        <w:rPr>
          <w:rFonts w:ascii="Calibri" w:hAnsi="Calibri"/>
          <w:snapToGrid w:val="0"/>
        </w:rPr>
        <w:t>accessibility-related building code waiver requests, and operation of advocacy programs for adults and children with psychiatric, developmental, physical, cognitive and sensory disabilities.  In addition, the agency provides information and referral services, public education and training, technical assistance and support to community advocacy groups, and organization and leadership on selected disability issues.</w:t>
      </w:r>
    </w:p>
    <w:p w:rsidR="00E93826" w:rsidRPr="00F16AAE" w:rsidRDefault="00FE33D6" w:rsidP="00F55DC7">
      <w:pPr>
        <w:spacing w:before="0" w:after="80" w:line="240" w:lineRule="auto"/>
        <w:rPr>
          <w:rFonts w:ascii="Calibri" w:hAnsi="Calibri"/>
          <w:snapToGrid w:val="0"/>
        </w:rPr>
      </w:pPr>
      <w:r w:rsidRPr="00F16AAE">
        <w:rPr>
          <w:rFonts w:ascii="Calibri" w:hAnsi="Calibri"/>
          <w:snapToGrid w:val="0"/>
        </w:rPr>
        <w:t>OPA is organized into an administrative unit and two operating divisions</w:t>
      </w:r>
      <w:r w:rsidR="00554CD2" w:rsidRPr="00F16AAE">
        <w:rPr>
          <w:rFonts w:ascii="Calibri" w:hAnsi="Calibri"/>
          <w:snapToGrid w:val="0"/>
        </w:rPr>
        <w:t xml:space="preserve">: 1) </w:t>
      </w:r>
      <w:r w:rsidRPr="00F16AAE">
        <w:rPr>
          <w:rFonts w:ascii="Calibri" w:hAnsi="Calibri"/>
          <w:snapToGrid w:val="0"/>
        </w:rPr>
        <w:t>Case Services (which includes all advocacy, information and referral functions)</w:t>
      </w:r>
      <w:r w:rsidR="00554CD2" w:rsidRPr="00F16AAE">
        <w:rPr>
          <w:rFonts w:ascii="Calibri" w:hAnsi="Calibri"/>
          <w:snapToGrid w:val="0"/>
        </w:rPr>
        <w:t>;</w:t>
      </w:r>
      <w:r w:rsidRPr="00F16AAE">
        <w:rPr>
          <w:rFonts w:ascii="Calibri" w:hAnsi="Calibri"/>
          <w:snapToGrid w:val="0"/>
        </w:rPr>
        <w:t xml:space="preserve"> and</w:t>
      </w:r>
      <w:r w:rsidR="00554CD2" w:rsidRPr="00F16AAE">
        <w:rPr>
          <w:rFonts w:ascii="Calibri" w:hAnsi="Calibri"/>
          <w:snapToGrid w:val="0"/>
        </w:rPr>
        <w:t xml:space="preserve"> 2),</w:t>
      </w:r>
      <w:r w:rsidRPr="00F16AAE">
        <w:rPr>
          <w:rFonts w:ascii="Calibri" w:hAnsi="Calibri"/>
          <w:snapToGrid w:val="0"/>
        </w:rPr>
        <w:t xml:space="preserve"> Abuse Investigation </w:t>
      </w:r>
      <w:r w:rsidR="00134A98" w:rsidRPr="00F16AAE">
        <w:rPr>
          <w:rFonts w:ascii="Calibri" w:hAnsi="Calibri"/>
          <w:snapToGrid w:val="0"/>
        </w:rPr>
        <w:t>(</w:t>
      </w:r>
      <w:r w:rsidRPr="00F16AAE">
        <w:rPr>
          <w:rFonts w:ascii="Calibri" w:hAnsi="Calibri"/>
          <w:snapToGrid w:val="0"/>
        </w:rPr>
        <w:t>which investigates allegations of abuse and neglect with respect to adults with mental retardation</w:t>
      </w:r>
      <w:r w:rsidR="00134A98" w:rsidRPr="00F16AAE">
        <w:rPr>
          <w:rFonts w:ascii="Calibri" w:hAnsi="Calibri"/>
          <w:snapToGrid w:val="0"/>
        </w:rPr>
        <w:t>)</w:t>
      </w:r>
      <w:r w:rsidRPr="00F16AAE">
        <w:rPr>
          <w:rFonts w:ascii="Calibri" w:hAnsi="Calibri"/>
          <w:snapToGrid w:val="0"/>
        </w:rPr>
        <w:t>.  The functions of the former Community Development Division, which provided training and support to local advocacy groups, have been assumed within the administrative unit.</w:t>
      </w:r>
    </w:p>
    <w:p w:rsidR="000A1801" w:rsidRDefault="000A1801"/>
    <w:tbl>
      <w:tblPr>
        <w:tblW w:w="5670" w:type="dxa"/>
        <w:tblInd w:w="-137"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Layout w:type="fixed"/>
        <w:tblCellMar>
          <w:top w:w="14" w:type="dxa"/>
          <w:left w:w="43" w:type="dxa"/>
          <w:bottom w:w="14" w:type="dxa"/>
          <w:right w:w="43" w:type="dxa"/>
        </w:tblCellMar>
        <w:tblLook w:val="0000"/>
      </w:tblPr>
      <w:tblGrid>
        <w:gridCol w:w="2700"/>
        <w:gridCol w:w="90"/>
        <w:gridCol w:w="630"/>
        <w:gridCol w:w="810"/>
        <w:gridCol w:w="720"/>
        <w:gridCol w:w="720"/>
      </w:tblGrid>
      <w:tr w:rsidR="00760FE5" w:rsidRPr="00FB0AD1" w:rsidTr="00F16AAE">
        <w:trPr>
          <w:trHeight w:val="279"/>
        </w:trPr>
        <w:tc>
          <w:tcPr>
            <w:tcW w:w="5670" w:type="dxa"/>
            <w:gridSpan w:val="6"/>
            <w:tcBorders>
              <w:bottom w:val="single" w:sz="4" w:space="0" w:color="999999"/>
            </w:tcBorders>
            <w:shd w:val="clear" w:color="auto" w:fill="E5F5FF"/>
            <w:vAlign w:val="bottom"/>
          </w:tcPr>
          <w:p w:rsidR="00760FE5" w:rsidRPr="008323D2" w:rsidRDefault="00E93826" w:rsidP="00760FE5">
            <w:pPr>
              <w:pStyle w:val="Heading2"/>
              <w:rPr>
                <w:rFonts w:cs="Lucida Sans Unicode"/>
                <w:sz w:val="16"/>
              </w:rPr>
            </w:pPr>
            <w:r>
              <w:br w:type="column"/>
            </w:r>
            <w:r w:rsidR="00760FE5">
              <w:t>Outcome Measure</w:t>
            </w:r>
          </w:p>
        </w:tc>
      </w:tr>
      <w:tr w:rsidR="00760FE5" w:rsidRPr="00FB0AD1" w:rsidTr="00F16AAE">
        <w:trPr>
          <w:trHeight w:val="247"/>
        </w:trPr>
        <w:tc>
          <w:tcPr>
            <w:tcW w:w="2700" w:type="dxa"/>
            <w:tcBorders>
              <w:top w:val="single" w:sz="4" w:space="0" w:color="999999"/>
              <w:left w:val="single" w:sz="4" w:space="0" w:color="999999"/>
              <w:bottom w:val="single" w:sz="4" w:space="0" w:color="999999"/>
              <w:right w:val="nil"/>
            </w:tcBorders>
            <w:vAlign w:val="bottom"/>
          </w:tcPr>
          <w:p w:rsidR="00760FE5" w:rsidRPr="00760FE5" w:rsidRDefault="00760FE5" w:rsidP="006B624A">
            <w:pPr>
              <w:pStyle w:val="H7"/>
              <w:rPr>
                <w:rFonts w:cs="Lucida Sans Unicode"/>
                <w:sz w:val="16"/>
                <w:szCs w:val="16"/>
              </w:rPr>
            </w:pPr>
          </w:p>
        </w:tc>
        <w:tc>
          <w:tcPr>
            <w:tcW w:w="720" w:type="dxa"/>
            <w:gridSpan w:val="2"/>
            <w:tcBorders>
              <w:top w:val="single" w:sz="4" w:space="0" w:color="999999"/>
              <w:left w:val="nil"/>
              <w:bottom w:val="single" w:sz="4" w:space="0" w:color="999999"/>
              <w:right w:val="nil"/>
            </w:tcBorders>
            <w:vAlign w:val="bottom"/>
          </w:tcPr>
          <w:p w:rsidR="00760FE5" w:rsidRPr="00760FE5" w:rsidRDefault="00760FE5" w:rsidP="00F16AAE">
            <w:pPr>
              <w:pStyle w:val="H7"/>
              <w:ind w:left="-133" w:firstLine="133"/>
              <w:jc w:val="right"/>
              <w:rPr>
                <w:rFonts w:cs="Lucida Sans Unicode"/>
                <w:sz w:val="16"/>
                <w:szCs w:val="16"/>
              </w:rPr>
            </w:pPr>
            <w:r w:rsidRPr="00760FE5">
              <w:rPr>
                <w:rFonts w:cs="Lucida Sans Unicode"/>
                <w:sz w:val="16"/>
                <w:szCs w:val="16"/>
              </w:rPr>
              <w:t>FY</w:t>
            </w:r>
            <w:r w:rsidR="00F16AAE">
              <w:rPr>
                <w:rFonts w:cs="Lucida Sans Unicode"/>
                <w:sz w:val="16"/>
                <w:szCs w:val="16"/>
              </w:rPr>
              <w:t xml:space="preserve"> </w:t>
            </w:r>
            <w:r w:rsidRPr="00760FE5">
              <w:rPr>
                <w:rFonts w:cs="Lucida Sans Unicode"/>
                <w:sz w:val="16"/>
                <w:szCs w:val="16"/>
              </w:rPr>
              <w:t>200</w:t>
            </w:r>
            <w:r w:rsidR="00714A16">
              <w:rPr>
                <w:rFonts w:cs="Lucida Sans Unicode"/>
                <w:sz w:val="16"/>
                <w:szCs w:val="16"/>
              </w:rPr>
              <w:t>9</w:t>
            </w:r>
          </w:p>
        </w:tc>
        <w:tc>
          <w:tcPr>
            <w:tcW w:w="810" w:type="dxa"/>
            <w:tcBorders>
              <w:top w:val="single" w:sz="4" w:space="0" w:color="999999"/>
              <w:left w:val="nil"/>
              <w:bottom w:val="single" w:sz="4" w:space="0" w:color="999999"/>
              <w:right w:val="nil"/>
            </w:tcBorders>
            <w:vAlign w:val="bottom"/>
          </w:tcPr>
          <w:p w:rsidR="00760FE5" w:rsidRPr="00760FE5" w:rsidRDefault="00760FE5" w:rsidP="004E5B32">
            <w:pPr>
              <w:pStyle w:val="H7"/>
              <w:jc w:val="right"/>
              <w:rPr>
                <w:rFonts w:cs="Lucida Sans Unicode"/>
                <w:sz w:val="16"/>
                <w:szCs w:val="16"/>
              </w:rPr>
            </w:pPr>
            <w:r w:rsidRPr="00760FE5">
              <w:rPr>
                <w:rFonts w:cs="Lucida Sans Unicode"/>
                <w:sz w:val="16"/>
                <w:szCs w:val="16"/>
              </w:rPr>
              <w:t>FY</w:t>
            </w:r>
            <w:r w:rsidR="004E5B32">
              <w:rPr>
                <w:rFonts w:cs="Lucida Sans Unicode"/>
                <w:sz w:val="16"/>
                <w:szCs w:val="16"/>
              </w:rPr>
              <w:t xml:space="preserve"> </w:t>
            </w:r>
            <w:r w:rsidRPr="00760FE5">
              <w:rPr>
                <w:rFonts w:cs="Lucida Sans Unicode"/>
                <w:sz w:val="16"/>
                <w:szCs w:val="16"/>
              </w:rPr>
              <w:t>20</w:t>
            </w:r>
            <w:r w:rsidR="00714A16">
              <w:rPr>
                <w:rFonts w:cs="Lucida Sans Unicode"/>
                <w:sz w:val="16"/>
                <w:szCs w:val="16"/>
              </w:rPr>
              <w:t>10</w:t>
            </w:r>
          </w:p>
        </w:tc>
        <w:tc>
          <w:tcPr>
            <w:tcW w:w="720" w:type="dxa"/>
            <w:tcBorders>
              <w:top w:val="single" w:sz="4" w:space="0" w:color="999999"/>
              <w:left w:val="nil"/>
              <w:bottom w:val="single" w:sz="4" w:space="0" w:color="999999"/>
              <w:right w:val="nil"/>
            </w:tcBorders>
            <w:vAlign w:val="bottom"/>
          </w:tcPr>
          <w:p w:rsidR="00760FE5" w:rsidRPr="00760FE5" w:rsidRDefault="00760FE5" w:rsidP="00714A16">
            <w:pPr>
              <w:pStyle w:val="H7"/>
              <w:jc w:val="right"/>
              <w:rPr>
                <w:rFonts w:cs="Lucida Sans Unicode"/>
                <w:sz w:val="16"/>
                <w:szCs w:val="16"/>
              </w:rPr>
            </w:pPr>
            <w:r w:rsidRPr="00760FE5">
              <w:rPr>
                <w:rFonts w:cs="Lucida Sans Unicode"/>
                <w:sz w:val="16"/>
                <w:szCs w:val="16"/>
              </w:rPr>
              <w:t>FY</w:t>
            </w:r>
            <w:r w:rsidR="00F16AAE">
              <w:rPr>
                <w:rFonts w:cs="Lucida Sans Unicode"/>
                <w:sz w:val="16"/>
                <w:szCs w:val="16"/>
              </w:rPr>
              <w:t xml:space="preserve"> </w:t>
            </w:r>
            <w:r w:rsidRPr="00760FE5">
              <w:rPr>
                <w:rFonts w:cs="Lucida Sans Unicode"/>
                <w:sz w:val="16"/>
                <w:szCs w:val="16"/>
              </w:rPr>
              <w:t>20</w:t>
            </w:r>
            <w:r w:rsidR="00714A16">
              <w:rPr>
                <w:rFonts w:cs="Lucida Sans Unicode"/>
                <w:sz w:val="16"/>
                <w:szCs w:val="16"/>
              </w:rPr>
              <w:t>11</w:t>
            </w:r>
          </w:p>
        </w:tc>
        <w:tc>
          <w:tcPr>
            <w:tcW w:w="720" w:type="dxa"/>
            <w:tcBorders>
              <w:top w:val="single" w:sz="4" w:space="0" w:color="999999"/>
              <w:left w:val="nil"/>
              <w:bottom w:val="single" w:sz="4" w:space="0" w:color="999999"/>
              <w:right w:val="single" w:sz="4" w:space="0" w:color="999999"/>
            </w:tcBorders>
            <w:vAlign w:val="bottom"/>
          </w:tcPr>
          <w:p w:rsidR="00760FE5" w:rsidRPr="00760FE5" w:rsidRDefault="00760FE5" w:rsidP="00714A16">
            <w:pPr>
              <w:pStyle w:val="H7"/>
              <w:jc w:val="right"/>
              <w:rPr>
                <w:rFonts w:cs="Lucida Sans Unicode"/>
                <w:sz w:val="16"/>
                <w:szCs w:val="16"/>
              </w:rPr>
            </w:pPr>
            <w:r w:rsidRPr="00760FE5">
              <w:rPr>
                <w:rFonts w:cs="Lucida Sans Unicode"/>
                <w:sz w:val="16"/>
                <w:szCs w:val="16"/>
              </w:rPr>
              <w:t>FY</w:t>
            </w:r>
            <w:r w:rsidR="00F16AAE">
              <w:rPr>
                <w:rFonts w:cs="Lucida Sans Unicode"/>
                <w:sz w:val="16"/>
                <w:szCs w:val="16"/>
              </w:rPr>
              <w:t xml:space="preserve"> </w:t>
            </w:r>
            <w:r w:rsidRPr="00760FE5">
              <w:rPr>
                <w:rFonts w:cs="Lucida Sans Unicode"/>
                <w:sz w:val="16"/>
                <w:szCs w:val="16"/>
              </w:rPr>
              <w:t>20</w:t>
            </w:r>
            <w:r w:rsidR="00714A16">
              <w:rPr>
                <w:rFonts w:cs="Lucida Sans Unicode"/>
                <w:sz w:val="16"/>
                <w:szCs w:val="16"/>
              </w:rPr>
              <w:t>12</w:t>
            </w:r>
          </w:p>
        </w:tc>
      </w:tr>
      <w:tr w:rsidR="00760FE5" w:rsidRPr="00FB0AD1" w:rsidTr="00F16AAE">
        <w:trPr>
          <w:trHeight w:val="247"/>
        </w:trPr>
        <w:tc>
          <w:tcPr>
            <w:tcW w:w="5670" w:type="dxa"/>
            <w:gridSpan w:val="6"/>
            <w:tcBorders>
              <w:top w:val="single" w:sz="4" w:space="0" w:color="999999"/>
              <w:bottom w:val="single" w:sz="6" w:space="0" w:color="999999"/>
            </w:tcBorders>
            <w:vAlign w:val="bottom"/>
          </w:tcPr>
          <w:p w:rsidR="00760FE5" w:rsidRPr="00F16AAE" w:rsidRDefault="00760FE5" w:rsidP="00760FE5">
            <w:pPr>
              <w:pStyle w:val="H7"/>
              <w:spacing w:after="0"/>
              <w:jc w:val="center"/>
              <w:rPr>
                <w:rFonts w:asciiTheme="minorHAnsi" w:hAnsiTheme="minorHAnsi" w:cs="Lucida Sans Unicode"/>
                <w:sz w:val="16"/>
                <w:szCs w:val="16"/>
              </w:rPr>
            </w:pPr>
            <w:r w:rsidRPr="00F16AAE">
              <w:rPr>
                <w:rFonts w:asciiTheme="minorHAnsi" w:hAnsiTheme="minorHAnsi"/>
                <w:sz w:val="16"/>
                <w:szCs w:val="16"/>
              </w:rPr>
              <w:t>In Response to Consumer Satisfaction Surveys</w:t>
            </w:r>
          </w:p>
        </w:tc>
      </w:tr>
      <w:tr w:rsidR="0075351E" w:rsidRPr="00FB0AD1" w:rsidTr="00F16AAE">
        <w:trPr>
          <w:trHeight w:val="247"/>
        </w:trPr>
        <w:tc>
          <w:tcPr>
            <w:tcW w:w="2790" w:type="dxa"/>
            <w:gridSpan w:val="2"/>
            <w:tcBorders>
              <w:top w:val="single" w:sz="6" w:space="0" w:color="999999"/>
              <w:left w:val="single" w:sz="6" w:space="0" w:color="999999"/>
              <w:bottom w:val="single" w:sz="6" w:space="0" w:color="999999"/>
              <w:right w:val="nil"/>
            </w:tcBorders>
            <w:vAlign w:val="bottom"/>
          </w:tcPr>
          <w:p w:rsidR="0075351E" w:rsidRPr="00F16AAE" w:rsidRDefault="00760FE5" w:rsidP="00760FE5">
            <w:pPr>
              <w:spacing w:after="0"/>
              <w:jc w:val="left"/>
              <w:rPr>
                <w:rFonts w:asciiTheme="minorHAnsi" w:hAnsiTheme="minorHAnsi" w:cs="Lucida Sans Unicode"/>
                <w:sz w:val="16"/>
                <w:szCs w:val="16"/>
              </w:rPr>
            </w:pPr>
            <w:r w:rsidRPr="00F16AAE">
              <w:rPr>
                <w:rFonts w:asciiTheme="minorHAnsi" w:hAnsiTheme="minorHAnsi" w:cs="Lucida Sans Unicode"/>
                <w:sz w:val="16"/>
                <w:szCs w:val="16"/>
              </w:rPr>
              <w:t xml:space="preserve">Individuals who receive </w:t>
            </w:r>
            <w:r w:rsidR="000A1801" w:rsidRPr="00F16AAE">
              <w:rPr>
                <w:rFonts w:asciiTheme="minorHAnsi" w:hAnsiTheme="minorHAnsi" w:cs="Lucida Sans Unicode"/>
                <w:sz w:val="16"/>
                <w:szCs w:val="16"/>
              </w:rPr>
              <w:br/>
            </w:r>
            <w:r w:rsidRPr="00F16AAE">
              <w:rPr>
                <w:rFonts w:asciiTheme="minorHAnsi" w:hAnsiTheme="minorHAnsi" w:cs="Lucida Sans Unicode"/>
                <w:sz w:val="16"/>
                <w:szCs w:val="16"/>
              </w:rPr>
              <w:t>information &amp; referral services responding favorably overall</w:t>
            </w:r>
          </w:p>
        </w:tc>
        <w:tc>
          <w:tcPr>
            <w:tcW w:w="630" w:type="dxa"/>
            <w:tcBorders>
              <w:top w:val="single" w:sz="6" w:space="0" w:color="999999"/>
              <w:left w:val="nil"/>
              <w:bottom w:val="single" w:sz="6" w:space="0" w:color="999999"/>
              <w:right w:val="nil"/>
            </w:tcBorders>
            <w:vAlign w:val="bottom"/>
          </w:tcPr>
          <w:p w:rsidR="0075351E" w:rsidRPr="00F16AAE" w:rsidRDefault="0075351E" w:rsidP="0075351E">
            <w:pPr>
              <w:pStyle w:val="H7"/>
              <w:spacing w:after="0"/>
              <w:jc w:val="right"/>
              <w:rPr>
                <w:rFonts w:asciiTheme="minorHAnsi" w:hAnsiTheme="minorHAnsi" w:cs="Lucida Sans Unicode"/>
                <w:sz w:val="16"/>
                <w:szCs w:val="16"/>
              </w:rPr>
            </w:pPr>
            <w:r w:rsidRPr="00F16AAE">
              <w:rPr>
                <w:rFonts w:asciiTheme="minorHAnsi" w:hAnsiTheme="minorHAnsi" w:cs="Lucida Sans Unicode"/>
                <w:sz w:val="16"/>
                <w:szCs w:val="16"/>
              </w:rPr>
              <w:t>95%</w:t>
            </w:r>
          </w:p>
        </w:tc>
        <w:tc>
          <w:tcPr>
            <w:tcW w:w="810" w:type="dxa"/>
            <w:tcBorders>
              <w:top w:val="single" w:sz="6" w:space="0" w:color="999999"/>
              <w:left w:val="nil"/>
              <w:bottom w:val="single" w:sz="6" w:space="0" w:color="999999"/>
              <w:right w:val="nil"/>
            </w:tcBorders>
            <w:vAlign w:val="bottom"/>
          </w:tcPr>
          <w:p w:rsidR="0075351E" w:rsidRPr="00F16AAE" w:rsidRDefault="0075351E" w:rsidP="0075351E">
            <w:pPr>
              <w:pStyle w:val="H7"/>
              <w:spacing w:after="0"/>
              <w:jc w:val="right"/>
              <w:rPr>
                <w:rFonts w:asciiTheme="minorHAnsi" w:hAnsiTheme="minorHAnsi" w:cs="Lucida Sans Unicode"/>
                <w:sz w:val="16"/>
                <w:szCs w:val="16"/>
              </w:rPr>
            </w:pPr>
            <w:r w:rsidRPr="00F16AAE">
              <w:rPr>
                <w:rFonts w:asciiTheme="minorHAnsi" w:hAnsiTheme="minorHAnsi" w:cs="Lucida Sans Unicode"/>
                <w:sz w:val="16"/>
                <w:szCs w:val="16"/>
              </w:rPr>
              <w:t>95%</w:t>
            </w:r>
          </w:p>
        </w:tc>
        <w:tc>
          <w:tcPr>
            <w:tcW w:w="720" w:type="dxa"/>
            <w:tcBorders>
              <w:top w:val="single" w:sz="6" w:space="0" w:color="999999"/>
              <w:left w:val="nil"/>
              <w:bottom w:val="single" w:sz="6" w:space="0" w:color="999999"/>
              <w:right w:val="nil"/>
            </w:tcBorders>
            <w:vAlign w:val="bottom"/>
          </w:tcPr>
          <w:p w:rsidR="0075351E" w:rsidRPr="00F16AAE" w:rsidRDefault="0075351E" w:rsidP="0075351E">
            <w:pPr>
              <w:pStyle w:val="H7"/>
              <w:spacing w:after="0"/>
              <w:jc w:val="right"/>
              <w:rPr>
                <w:rFonts w:asciiTheme="minorHAnsi" w:hAnsiTheme="minorHAnsi" w:cs="Lucida Sans Unicode"/>
                <w:sz w:val="16"/>
                <w:szCs w:val="16"/>
              </w:rPr>
            </w:pPr>
            <w:r w:rsidRPr="00F16AAE">
              <w:rPr>
                <w:rFonts w:asciiTheme="minorHAnsi" w:hAnsiTheme="minorHAnsi" w:cs="Lucida Sans Unicode"/>
                <w:sz w:val="16"/>
                <w:szCs w:val="16"/>
              </w:rPr>
              <w:t>95%</w:t>
            </w:r>
          </w:p>
        </w:tc>
        <w:tc>
          <w:tcPr>
            <w:tcW w:w="720" w:type="dxa"/>
            <w:tcBorders>
              <w:top w:val="single" w:sz="6" w:space="0" w:color="999999"/>
              <w:left w:val="nil"/>
              <w:bottom w:val="single" w:sz="6" w:space="0" w:color="999999"/>
              <w:right w:val="single" w:sz="6" w:space="0" w:color="999999"/>
            </w:tcBorders>
            <w:vAlign w:val="bottom"/>
          </w:tcPr>
          <w:p w:rsidR="0075351E" w:rsidRPr="00F16AAE" w:rsidRDefault="0075351E" w:rsidP="0075351E">
            <w:pPr>
              <w:pStyle w:val="H7"/>
              <w:spacing w:after="0"/>
              <w:jc w:val="right"/>
              <w:rPr>
                <w:rFonts w:asciiTheme="minorHAnsi" w:hAnsiTheme="minorHAnsi" w:cs="Lucida Sans Unicode"/>
                <w:sz w:val="16"/>
                <w:szCs w:val="16"/>
              </w:rPr>
            </w:pPr>
            <w:r w:rsidRPr="00F16AAE">
              <w:rPr>
                <w:rFonts w:asciiTheme="minorHAnsi" w:hAnsiTheme="minorHAnsi" w:cs="Lucida Sans Unicode"/>
                <w:sz w:val="16"/>
                <w:szCs w:val="16"/>
              </w:rPr>
              <w:t>95%</w:t>
            </w:r>
          </w:p>
        </w:tc>
      </w:tr>
      <w:tr w:rsidR="0075351E" w:rsidRPr="00FB0AD1" w:rsidTr="00F16AAE">
        <w:trPr>
          <w:trHeight w:val="115"/>
        </w:trPr>
        <w:tc>
          <w:tcPr>
            <w:tcW w:w="5670" w:type="dxa"/>
            <w:gridSpan w:val="6"/>
            <w:tcBorders>
              <w:top w:val="single" w:sz="6" w:space="0" w:color="999999"/>
              <w:bottom w:val="single" w:sz="6" w:space="0" w:color="999999"/>
            </w:tcBorders>
            <w:vAlign w:val="bottom"/>
          </w:tcPr>
          <w:p w:rsidR="0075351E" w:rsidRPr="00760FE5" w:rsidRDefault="0075351E" w:rsidP="0075351E">
            <w:pPr>
              <w:pStyle w:val="H7"/>
              <w:spacing w:after="0"/>
              <w:jc w:val="left"/>
              <w:rPr>
                <w:rFonts w:cs="Lucida Sans Unicode"/>
                <w:sz w:val="16"/>
                <w:szCs w:val="16"/>
              </w:rPr>
            </w:pPr>
          </w:p>
        </w:tc>
      </w:tr>
      <w:tr w:rsidR="0075351E" w:rsidRPr="00F16AAE" w:rsidTr="00F16AAE">
        <w:trPr>
          <w:trHeight w:val="283"/>
        </w:trPr>
        <w:tc>
          <w:tcPr>
            <w:tcW w:w="2790" w:type="dxa"/>
            <w:gridSpan w:val="2"/>
            <w:tcBorders>
              <w:top w:val="single" w:sz="6" w:space="0" w:color="999999"/>
              <w:left w:val="single" w:sz="6" w:space="0" w:color="999999"/>
              <w:bottom w:val="single" w:sz="6" w:space="0" w:color="999999"/>
              <w:right w:val="nil"/>
            </w:tcBorders>
            <w:vAlign w:val="bottom"/>
          </w:tcPr>
          <w:p w:rsidR="0075351E" w:rsidRPr="00F16AAE" w:rsidRDefault="00760FE5" w:rsidP="00760FE5">
            <w:pPr>
              <w:spacing w:after="0"/>
              <w:jc w:val="left"/>
              <w:rPr>
                <w:rFonts w:ascii="Calibri" w:hAnsi="Calibri"/>
                <w:snapToGrid w:val="0"/>
              </w:rPr>
            </w:pPr>
            <w:r w:rsidRPr="00F16AAE">
              <w:rPr>
                <w:rFonts w:ascii="Calibri" w:hAnsi="Calibri"/>
                <w:snapToGrid w:val="0"/>
              </w:rPr>
              <w:t>People with disabilities (or their families) who receive advocacy through organizations that receive training, technical assistance and/or funding from agency</w:t>
            </w:r>
          </w:p>
        </w:tc>
        <w:tc>
          <w:tcPr>
            <w:tcW w:w="630" w:type="dxa"/>
            <w:tcBorders>
              <w:top w:val="single" w:sz="6" w:space="0" w:color="999999"/>
              <w:left w:val="nil"/>
              <w:bottom w:val="single" w:sz="6" w:space="0" w:color="999999"/>
              <w:right w:val="nil"/>
            </w:tcBorders>
            <w:vAlign w:val="bottom"/>
          </w:tcPr>
          <w:p w:rsidR="0075351E" w:rsidRPr="00F16AAE" w:rsidRDefault="0075351E" w:rsidP="0075351E">
            <w:pPr>
              <w:pStyle w:val="H7"/>
              <w:spacing w:after="0"/>
              <w:jc w:val="right"/>
              <w:rPr>
                <w:rFonts w:asciiTheme="minorHAnsi" w:hAnsiTheme="minorHAnsi" w:cs="Lucida Sans Unicode"/>
                <w:sz w:val="16"/>
                <w:szCs w:val="16"/>
              </w:rPr>
            </w:pPr>
            <w:r w:rsidRPr="00F16AAE">
              <w:rPr>
                <w:rFonts w:asciiTheme="minorHAnsi" w:hAnsiTheme="minorHAnsi" w:cs="Lucida Sans Unicode"/>
                <w:sz w:val="16"/>
                <w:szCs w:val="16"/>
              </w:rPr>
              <w:t>1,000</w:t>
            </w:r>
          </w:p>
        </w:tc>
        <w:tc>
          <w:tcPr>
            <w:tcW w:w="810" w:type="dxa"/>
            <w:tcBorders>
              <w:top w:val="single" w:sz="6" w:space="0" w:color="999999"/>
              <w:left w:val="nil"/>
              <w:bottom w:val="single" w:sz="6" w:space="0" w:color="999999"/>
              <w:right w:val="nil"/>
            </w:tcBorders>
            <w:vAlign w:val="bottom"/>
          </w:tcPr>
          <w:p w:rsidR="0075351E" w:rsidRPr="00F16AAE" w:rsidRDefault="0075351E" w:rsidP="0075351E">
            <w:pPr>
              <w:pStyle w:val="H7"/>
              <w:spacing w:after="0"/>
              <w:jc w:val="right"/>
              <w:rPr>
                <w:rFonts w:asciiTheme="minorHAnsi" w:hAnsiTheme="minorHAnsi" w:cs="Lucida Sans Unicode"/>
                <w:sz w:val="16"/>
                <w:szCs w:val="16"/>
              </w:rPr>
            </w:pPr>
            <w:r w:rsidRPr="00F16AAE">
              <w:rPr>
                <w:rFonts w:asciiTheme="minorHAnsi" w:hAnsiTheme="minorHAnsi" w:cs="Lucida Sans Unicode"/>
                <w:sz w:val="16"/>
                <w:szCs w:val="16"/>
              </w:rPr>
              <w:t>1,000</w:t>
            </w:r>
          </w:p>
        </w:tc>
        <w:tc>
          <w:tcPr>
            <w:tcW w:w="720" w:type="dxa"/>
            <w:tcBorders>
              <w:top w:val="single" w:sz="6" w:space="0" w:color="999999"/>
              <w:left w:val="nil"/>
              <w:bottom w:val="single" w:sz="6" w:space="0" w:color="999999"/>
              <w:right w:val="nil"/>
            </w:tcBorders>
            <w:vAlign w:val="bottom"/>
          </w:tcPr>
          <w:p w:rsidR="0075351E" w:rsidRPr="00F16AAE" w:rsidRDefault="0075351E" w:rsidP="0075351E">
            <w:pPr>
              <w:pStyle w:val="H7"/>
              <w:spacing w:after="0"/>
              <w:jc w:val="right"/>
              <w:rPr>
                <w:rFonts w:asciiTheme="minorHAnsi" w:hAnsiTheme="minorHAnsi" w:cs="Lucida Sans Unicode"/>
                <w:sz w:val="16"/>
                <w:szCs w:val="16"/>
              </w:rPr>
            </w:pPr>
            <w:r w:rsidRPr="00F16AAE">
              <w:rPr>
                <w:rFonts w:asciiTheme="minorHAnsi" w:hAnsiTheme="minorHAnsi" w:cs="Lucida Sans Unicode"/>
                <w:sz w:val="16"/>
                <w:szCs w:val="16"/>
              </w:rPr>
              <w:t>1,000</w:t>
            </w:r>
          </w:p>
        </w:tc>
        <w:tc>
          <w:tcPr>
            <w:tcW w:w="720" w:type="dxa"/>
            <w:tcBorders>
              <w:top w:val="single" w:sz="6" w:space="0" w:color="999999"/>
              <w:left w:val="nil"/>
              <w:bottom w:val="single" w:sz="6" w:space="0" w:color="999999"/>
              <w:right w:val="single" w:sz="6" w:space="0" w:color="999999"/>
            </w:tcBorders>
            <w:vAlign w:val="bottom"/>
          </w:tcPr>
          <w:p w:rsidR="0075351E" w:rsidRPr="00F16AAE" w:rsidRDefault="0075351E" w:rsidP="0075351E">
            <w:pPr>
              <w:pStyle w:val="H7"/>
              <w:spacing w:after="0"/>
              <w:jc w:val="right"/>
              <w:rPr>
                <w:rFonts w:asciiTheme="minorHAnsi" w:hAnsiTheme="minorHAnsi" w:cs="Lucida Sans Unicode"/>
                <w:sz w:val="16"/>
                <w:szCs w:val="16"/>
              </w:rPr>
            </w:pPr>
            <w:r w:rsidRPr="00F16AAE">
              <w:rPr>
                <w:rFonts w:asciiTheme="minorHAnsi" w:hAnsiTheme="minorHAnsi" w:cs="Lucida Sans Unicode"/>
                <w:sz w:val="16"/>
                <w:szCs w:val="16"/>
              </w:rPr>
              <w:t>1,000</w:t>
            </w:r>
          </w:p>
        </w:tc>
      </w:tr>
      <w:tr w:rsidR="002268F2" w:rsidRPr="00FB0AD1" w:rsidTr="00F16AAE">
        <w:trPr>
          <w:trHeight w:val="133"/>
        </w:trPr>
        <w:tc>
          <w:tcPr>
            <w:tcW w:w="5670" w:type="dxa"/>
            <w:gridSpan w:val="6"/>
            <w:tcBorders>
              <w:top w:val="single" w:sz="6" w:space="0" w:color="999999"/>
            </w:tcBorders>
            <w:vAlign w:val="bottom"/>
          </w:tcPr>
          <w:p w:rsidR="002268F2" w:rsidRPr="00760FE5" w:rsidRDefault="002268F2" w:rsidP="00760FE5">
            <w:pPr>
              <w:spacing w:after="0"/>
              <w:jc w:val="center"/>
              <w:rPr>
                <w:sz w:val="16"/>
                <w:szCs w:val="16"/>
              </w:rPr>
            </w:pPr>
          </w:p>
        </w:tc>
      </w:tr>
      <w:tr w:rsidR="0075351E" w:rsidRPr="00FB0AD1" w:rsidTr="00F16AAE">
        <w:trPr>
          <w:trHeight w:val="238"/>
        </w:trPr>
        <w:tc>
          <w:tcPr>
            <w:tcW w:w="5670" w:type="dxa"/>
            <w:gridSpan w:val="6"/>
            <w:tcBorders>
              <w:bottom w:val="single" w:sz="4" w:space="0" w:color="C0C0C0"/>
            </w:tcBorders>
            <w:vAlign w:val="bottom"/>
          </w:tcPr>
          <w:p w:rsidR="0075351E" w:rsidRPr="00F16AAE" w:rsidRDefault="00760FE5" w:rsidP="00395BC6">
            <w:pPr>
              <w:pStyle w:val="H7"/>
              <w:spacing w:after="0"/>
              <w:jc w:val="center"/>
              <w:rPr>
                <w:rFonts w:asciiTheme="minorHAnsi" w:hAnsiTheme="minorHAnsi" w:cs="Lucida Sans Unicode"/>
                <w:sz w:val="16"/>
                <w:szCs w:val="16"/>
              </w:rPr>
            </w:pPr>
            <w:r w:rsidRPr="00F16AAE">
              <w:rPr>
                <w:rFonts w:asciiTheme="minorHAnsi" w:hAnsiTheme="minorHAnsi"/>
                <w:sz w:val="16"/>
                <w:szCs w:val="16"/>
              </w:rPr>
              <w:t>In Response to Allegations of Abuse and Neglect</w:t>
            </w:r>
          </w:p>
        </w:tc>
      </w:tr>
      <w:tr w:rsidR="0075351E" w:rsidRPr="00FB0AD1" w:rsidTr="00F16AAE">
        <w:trPr>
          <w:trHeight w:val="247"/>
        </w:trPr>
        <w:tc>
          <w:tcPr>
            <w:tcW w:w="2790" w:type="dxa"/>
            <w:gridSpan w:val="2"/>
            <w:tcBorders>
              <w:top w:val="single" w:sz="4" w:space="0" w:color="C0C0C0"/>
              <w:left w:val="single" w:sz="4" w:space="0" w:color="C0C0C0"/>
              <w:bottom w:val="single" w:sz="4" w:space="0" w:color="C0C0C0"/>
              <w:right w:val="nil"/>
            </w:tcBorders>
            <w:vAlign w:val="bottom"/>
          </w:tcPr>
          <w:p w:rsidR="0075351E" w:rsidRPr="00F16AAE" w:rsidRDefault="00760FE5" w:rsidP="000A1801">
            <w:pPr>
              <w:spacing w:after="0"/>
              <w:jc w:val="left"/>
              <w:rPr>
                <w:rFonts w:ascii="Calibri" w:hAnsi="Calibri"/>
                <w:snapToGrid w:val="0"/>
              </w:rPr>
            </w:pPr>
            <w:r w:rsidRPr="00F16AAE">
              <w:rPr>
                <w:rFonts w:ascii="Calibri" w:hAnsi="Calibri"/>
                <w:snapToGrid w:val="0"/>
              </w:rPr>
              <w:t>Percentage of direct investigations completed within 90 days</w:t>
            </w:r>
          </w:p>
        </w:tc>
        <w:tc>
          <w:tcPr>
            <w:tcW w:w="630" w:type="dxa"/>
            <w:tcBorders>
              <w:top w:val="single" w:sz="4" w:space="0" w:color="C0C0C0"/>
              <w:left w:val="nil"/>
              <w:bottom w:val="single" w:sz="4" w:space="0" w:color="C0C0C0"/>
              <w:right w:val="nil"/>
            </w:tcBorders>
            <w:vAlign w:val="bottom"/>
          </w:tcPr>
          <w:p w:rsidR="0075351E" w:rsidRPr="00F16AAE" w:rsidRDefault="00714A16" w:rsidP="00714A16">
            <w:pPr>
              <w:pStyle w:val="H7"/>
              <w:spacing w:after="0"/>
              <w:jc w:val="right"/>
              <w:rPr>
                <w:rFonts w:ascii="Calibri" w:hAnsi="Calibri"/>
                <w:snapToGrid w:val="0"/>
                <w:sz w:val="18"/>
              </w:rPr>
            </w:pPr>
            <w:r w:rsidRPr="00F16AAE">
              <w:rPr>
                <w:rFonts w:ascii="Calibri" w:hAnsi="Calibri"/>
                <w:snapToGrid w:val="0"/>
                <w:sz w:val="18"/>
              </w:rPr>
              <w:t>85</w:t>
            </w:r>
            <w:r w:rsidR="0075351E" w:rsidRPr="00F16AAE">
              <w:rPr>
                <w:rFonts w:ascii="Calibri" w:hAnsi="Calibri"/>
                <w:snapToGrid w:val="0"/>
                <w:sz w:val="18"/>
              </w:rPr>
              <w:t>%</w:t>
            </w:r>
          </w:p>
        </w:tc>
        <w:tc>
          <w:tcPr>
            <w:tcW w:w="810" w:type="dxa"/>
            <w:tcBorders>
              <w:top w:val="single" w:sz="4" w:space="0" w:color="C0C0C0"/>
              <w:left w:val="nil"/>
              <w:bottom w:val="single" w:sz="4" w:space="0" w:color="C0C0C0"/>
              <w:right w:val="nil"/>
            </w:tcBorders>
            <w:vAlign w:val="bottom"/>
          </w:tcPr>
          <w:p w:rsidR="0075351E" w:rsidRPr="00F16AAE" w:rsidRDefault="004C1331" w:rsidP="00714A16">
            <w:pPr>
              <w:pStyle w:val="H7"/>
              <w:spacing w:after="0"/>
              <w:jc w:val="right"/>
              <w:rPr>
                <w:rFonts w:ascii="Calibri" w:hAnsi="Calibri"/>
                <w:snapToGrid w:val="0"/>
                <w:sz w:val="18"/>
              </w:rPr>
            </w:pPr>
            <w:r w:rsidRPr="00F16AAE">
              <w:rPr>
                <w:rFonts w:ascii="Calibri" w:hAnsi="Calibri"/>
                <w:snapToGrid w:val="0"/>
                <w:sz w:val="18"/>
              </w:rPr>
              <w:t>85</w:t>
            </w:r>
            <w:r w:rsidR="0075351E" w:rsidRPr="00F16AAE">
              <w:rPr>
                <w:rFonts w:ascii="Calibri" w:hAnsi="Calibri"/>
                <w:snapToGrid w:val="0"/>
                <w:sz w:val="18"/>
              </w:rPr>
              <w:t>%</w:t>
            </w:r>
          </w:p>
        </w:tc>
        <w:tc>
          <w:tcPr>
            <w:tcW w:w="720" w:type="dxa"/>
            <w:tcBorders>
              <w:top w:val="single" w:sz="4" w:space="0" w:color="C0C0C0"/>
              <w:left w:val="nil"/>
              <w:bottom w:val="single" w:sz="4" w:space="0" w:color="C0C0C0"/>
              <w:right w:val="nil"/>
            </w:tcBorders>
            <w:vAlign w:val="bottom"/>
          </w:tcPr>
          <w:p w:rsidR="0075351E" w:rsidRPr="00F16AAE" w:rsidRDefault="004C1331" w:rsidP="00E37161">
            <w:pPr>
              <w:pStyle w:val="H7"/>
              <w:spacing w:after="0"/>
              <w:jc w:val="right"/>
              <w:rPr>
                <w:rFonts w:ascii="Calibri" w:hAnsi="Calibri"/>
                <w:snapToGrid w:val="0"/>
                <w:sz w:val="18"/>
              </w:rPr>
            </w:pPr>
            <w:r w:rsidRPr="00F16AAE">
              <w:rPr>
                <w:rFonts w:ascii="Calibri" w:hAnsi="Calibri"/>
                <w:snapToGrid w:val="0"/>
                <w:sz w:val="18"/>
              </w:rPr>
              <w:t>87</w:t>
            </w:r>
            <w:r w:rsidR="0075351E" w:rsidRPr="00F16AAE">
              <w:rPr>
                <w:rFonts w:ascii="Calibri" w:hAnsi="Calibri"/>
                <w:snapToGrid w:val="0"/>
                <w:sz w:val="18"/>
              </w:rPr>
              <w:t>%</w:t>
            </w:r>
          </w:p>
        </w:tc>
        <w:tc>
          <w:tcPr>
            <w:tcW w:w="720" w:type="dxa"/>
            <w:tcBorders>
              <w:top w:val="single" w:sz="4" w:space="0" w:color="C0C0C0"/>
              <w:left w:val="nil"/>
              <w:bottom w:val="single" w:sz="4" w:space="0" w:color="C0C0C0"/>
              <w:right w:val="single" w:sz="4" w:space="0" w:color="C0C0C0"/>
            </w:tcBorders>
            <w:vAlign w:val="bottom"/>
          </w:tcPr>
          <w:p w:rsidR="0075351E" w:rsidRPr="00F16AAE" w:rsidRDefault="004C1331" w:rsidP="00E37161">
            <w:pPr>
              <w:pStyle w:val="H7"/>
              <w:spacing w:after="0"/>
              <w:jc w:val="right"/>
              <w:rPr>
                <w:rFonts w:ascii="Calibri" w:hAnsi="Calibri"/>
                <w:snapToGrid w:val="0"/>
                <w:sz w:val="18"/>
              </w:rPr>
            </w:pPr>
            <w:r w:rsidRPr="00F16AAE">
              <w:rPr>
                <w:rFonts w:ascii="Calibri" w:hAnsi="Calibri"/>
                <w:snapToGrid w:val="0"/>
                <w:sz w:val="18"/>
              </w:rPr>
              <w:t>87</w:t>
            </w:r>
            <w:r w:rsidR="0075351E" w:rsidRPr="00F16AAE">
              <w:rPr>
                <w:rFonts w:ascii="Calibri" w:hAnsi="Calibri"/>
                <w:snapToGrid w:val="0"/>
                <w:sz w:val="18"/>
              </w:rPr>
              <w:t>%</w:t>
            </w:r>
          </w:p>
        </w:tc>
      </w:tr>
    </w:tbl>
    <w:p w:rsidR="00FA5EDA" w:rsidRDefault="00FA5EDA">
      <w:pPr>
        <w:jc w:val="left"/>
        <w:rPr>
          <w:rFonts w:cs="Lucida Sans Unicode"/>
        </w:rPr>
      </w:pPr>
    </w:p>
    <w:p w:rsidR="00FA5EDA" w:rsidRDefault="00FA5EDA">
      <w:pPr>
        <w:jc w:val="left"/>
        <w:rPr>
          <w:rFonts w:cs="Lucida Sans Unicode"/>
        </w:rPr>
        <w:sectPr w:rsidR="00FA5EDA" w:rsidSect="00FA5EDA">
          <w:type w:val="continuous"/>
          <w:pgSz w:w="12240" w:h="15840" w:code="1"/>
          <w:pgMar w:top="864" w:right="720" w:bottom="1152" w:left="720" w:header="432" w:footer="288" w:gutter="216"/>
          <w:cols w:num="2" w:space="432"/>
        </w:sectPr>
      </w:pPr>
    </w:p>
    <w:p w:rsidR="00FE33D6" w:rsidRPr="00FB0AD1" w:rsidRDefault="00FE33D6">
      <w:pPr>
        <w:jc w:val="left"/>
        <w:rPr>
          <w:rFonts w:cs="Lucida Sans Unicode"/>
        </w:rPr>
      </w:pPr>
    </w:p>
    <w:p w:rsidR="00FE33D6" w:rsidRPr="00FB0AD1" w:rsidRDefault="00FE33D6">
      <w:pPr>
        <w:pStyle w:val="H7"/>
        <w:rPr>
          <w:rFonts w:cs="Lucida Sans Unicode"/>
          <w:sz w:val="16"/>
        </w:rPr>
        <w:sectPr w:rsidR="00FE33D6" w:rsidRPr="00FB0AD1" w:rsidSect="00FA5EDA">
          <w:type w:val="continuous"/>
          <w:pgSz w:w="12240" w:h="15840" w:code="1"/>
          <w:pgMar w:top="864" w:right="720" w:bottom="1152" w:left="720" w:header="432" w:footer="288" w:gutter="216"/>
          <w:cols w:num="2" w:space="432"/>
        </w:sectPr>
      </w:pPr>
    </w:p>
    <w:p w:rsidR="00FE33D6" w:rsidRDefault="00FE33D6"/>
    <w:p w:rsidR="00FE33D6" w:rsidRDefault="00FE33D6"/>
    <w:p w:rsidR="00FE33D6" w:rsidRPr="00F16AAE" w:rsidRDefault="00C329B6">
      <w:pPr>
        <w:pStyle w:val="ProgramHead"/>
        <w:rPr>
          <w:rFonts w:asciiTheme="minorHAnsi" w:hAnsiTheme="minorHAnsi"/>
        </w:rPr>
      </w:pPr>
      <w:r w:rsidRPr="00F16AAE">
        <w:rPr>
          <w:rFonts w:asciiTheme="minorHAnsi" w:hAnsiTheme="minorHAnsi"/>
        </w:rPr>
        <w:fldChar w:fldCharType="begin"/>
      </w:r>
      <w:r w:rsidR="00FE33D6" w:rsidRPr="00F16AAE">
        <w:rPr>
          <w:rFonts w:asciiTheme="minorHAnsi" w:hAnsiTheme="minorHAnsi"/>
        </w:rPr>
        <w:instrText xml:space="preserve"> XE "OPA41200 12006" </w:instrText>
      </w:r>
      <w:r w:rsidRPr="00F16AAE">
        <w:rPr>
          <w:rFonts w:asciiTheme="minorHAnsi" w:hAnsiTheme="minorHAnsi"/>
        </w:rPr>
        <w:fldChar w:fldCharType="end"/>
      </w:r>
      <w:r w:rsidR="00FE33D6" w:rsidRPr="00F16AAE">
        <w:rPr>
          <w:rFonts w:asciiTheme="minorHAnsi" w:hAnsiTheme="minorHAnsi"/>
        </w:rPr>
        <w:t>Advocac</w:t>
      </w:r>
      <w:r w:rsidR="001D5AE0" w:rsidRPr="00F16AAE">
        <w:rPr>
          <w:rFonts w:asciiTheme="minorHAnsi" w:hAnsiTheme="minorHAnsi"/>
        </w:rPr>
        <w:t>y for Persons with Disabilities</w:t>
      </w:r>
    </w:p>
    <w:p w:rsidR="00FE33D6" w:rsidRDefault="00FE33D6">
      <w:pPr>
        <w:pStyle w:val="ProgramHead"/>
        <w:sectPr w:rsidR="00FE33D6" w:rsidSect="00FA5EDA">
          <w:type w:val="continuous"/>
          <w:pgSz w:w="12240" w:h="15840" w:code="1"/>
          <w:pgMar w:top="864" w:right="720" w:bottom="1152" w:left="720" w:header="432" w:footer="288" w:gutter="216"/>
          <w:cols w:space="432"/>
        </w:sectPr>
      </w:pPr>
    </w:p>
    <w:p w:rsidR="00FE33D6" w:rsidRPr="00872F81" w:rsidRDefault="00FE33D6" w:rsidP="00872F81">
      <w:pPr>
        <w:pStyle w:val="Heading2"/>
      </w:pPr>
      <w:r w:rsidRPr="00872F81">
        <w:lastRenderedPageBreak/>
        <w:t xml:space="preserve">Statutory Reference  </w:t>
      </w:r>
    </w:p>
    <w:p w:rsidR="00FE33D6" w:rsidRPr="00F16AAE" w:rsidRDefault="00FE33D6">
      <w:pPr>
        <w:rPr>
          <w:rFonts w:asciiTheme="minorHAnsi" w:hAnsiTheme="minorHAnsi"/>
        </w:rPr>
      </w:pPr>
      <w:r w:rsidRPr="00F16AAE">
        <w:rPr>
          <w:rFonts w:asciiTheme="minorHAnsi" w:hAnsiTheme="minorHAnsi"/>
        </w:rPr>
        <w:t>C.G.S. Sections 46a-7 through 46a-13a; Sec. 45a-694; Sec. 29-200(b); Sec. 29-269(b); Sec. 9-168d.</w:t>
      </w:r>
    </w:p>
    <w:p w:rsidR="00FE33D6" w:rsidRPr="00872F81" w:rsidRDefault="00FE33D6" w:rsidP="00872F81">
      <w:pPr>
        <w:pStyle w:val="Heading2"/>
      </w:pPr>
      <w:r w:rsidRPr="00872F81">
        <w:t xml:space="preserve">Statement of Need and Program Objectives </w:t>
      </w:r>
    </w:p>
    <w:p w:rsidR="00FE33D6" w:rsidRPr="00F16AAE" w:rsidRDefault="00FE33D6">
      <w:pPr>
        <w:spacing w:after="80"/>
        <w:rPr>
          <w:rFonts w:asciiTheme="minorHAnsi" w:hAnsiTheme="minorHAnsi"/>
        </w:rPr>
      </w:pPr>
      <w:r w:rsidRPr="00F16AAE">
        <w:rPr>
          <w:rFonts w:asciiTheme="minorHAnsi" w:hAnsiTheme="minorHAnsi"/>
        </w:rPr>
        <w:t xml:space="preserve">To protect civil rights and challenge </w:t>
      </w:r>
      <w:r w:rsidR="00275D20" w:rsidRPr="00F16AAE">
        <w:rPr>
          <w:rFonts w:asciiTheme="minorHAnsi" w:hAnsiTheme="minorHAnsi"/>
        </w:rPr>
        <w:t xml:space="preserve">discriminatory </w:t>
      </w:r>
      <w:r w:rsidRPr="00F16AAE">
        <w:rPr>
          <w:rFonts w:asciiTheme="minorHAnsi" w:hAnsiTheme="minorHAnsi"/>
        </w:rPr>
        <w:t>barriers that limit participation and contribution by people with disabilities in the civic and economic lives of Connecticut communities.</w:t>
      </w:r>
    </w:p>
    <w:p w:rsidR="00FE33D6" w:rsidRPr="00F16AAE" w:rsidRDefault="00FE33D6">
      <w:pPr>
        <w:spacing w:after="80"/>
        <w:rPr>
          <w:rFonts w:asciiTheme="minorHAnsi" w:hAnsiTheme="minorHAnsi"/>
        </w:rPr>
      </w:pPr>
      <w:proofErr w:type="gramStart"/>
      <w:r w:rsidRPr="00F16AAE">
        <w:rPr>
          <w:rFonts w:asciiTheme="minorHAnsi" w:hAnsiTheme="minorHAnsi"/>
        </w:rPr>
        <w:t>To increase the degree to which services provided to people with disabilities are relevant to their needs, respectful of their individual rights, competent to ensure their safety and supportive of their membership in their families, neighborhoods and communities.</w:t>
      </w:r>
      <w:proofErr w:type="gramEnd"/>
    </w:p>
    <w:p w:rsidR="00FE33D6" w:rsidRPr="00F16AAE" w:rsidRDefault="00FE33D6">
      <w:pPr>
        <w:rPr>
          <w:rFonts w:asciiTheme="minorHAnsi" w:hAnsiTheme="minorHAnsi"/>
        </w:rPr>
      </w:pPr>
      <w:r w:rsidRPr="00F16AAE">
        <w:rPr>
          <w:rFonts w:asciiTheme="minorHAnsi" w:hAnsiTheme="minorHAnsi"/>
        </w:rPr>
        <w:t xml:space="preserve">To expand and strengthen the disability advocacy base in </w:t>
      </w:r>
      <w:smartTag w:uri="urn:schemas-microsoft-com:office:smarttags" w:element="place">
        <w:smartTag w:uri="urn:schemas-microsoft-com:office:smarttags" w:element="State">
          <w:r w:rsidRPr="00F16AAE">
            <w:rPr>
              <w:rFonts w:asciiTheme="minorHAnsi" w:hAnsiTheme="minorHAnsi"/>
            </w:rPr>
            <w:t>Connecticut</w:t>
          </w:r>
        </w:smartTag>
      </w:smartTag>
      <w:r w:rsidRPr="00F16AAE">
        <w:rPr>
          <w:rFonts w:asciiTheme="minorHAnsi" w:hAnsiTheme="minorHAnsi"/>
        </w:rPr>
        <w:t>, with special emphasis on traditionally under-served racial and ethnic minority groups.</w:t>
      </w:r>
    </w:p>
    <w:p w:rsidR="00FE33D6" w:rsidRDefault="00FE33D6" w:rsidP="008323D2">
      <w:pPr>
        <w:pStyle w:val="Heading2"/>
      </w:pPr>
      <w:r>
        <w:t>Program Description</w:t>
      </w:r>
    </w:p>
    <w:p w:rsidR="00FE33D6" w:rsidRDefault="00FE33D6">
      <w:r w:rsidRPr="00F16AAE">
        <w:rPr>
          <w:rFonts w:asciiTheme="minorHAnsi" w:hAnsiTheme="minorHAnsi"/>
        </w:rPr>
        <w:t xml:space="preserve">The </w:t>
      </w:r>
      <w:r w:rsidR="004E5B32">
        <w:rPr>
          <w:rFonts w:asciiTheme="minorHAnsi" w:hAnsiTheme="minorHAnsi"/>
        </w:rPr>
        <w:t>a</w:t>
      </w:r>
      <w:r w:rsidRPr="00F16AAE">
        <w:rPr>
          <w:rFonts w:asciiTheme="minorHAnsi" w:hAnsiTheme="minorHAnsi"/>
        </w:rPr>
        <w:t xml:space="preserve">dvocacy </w:t>
      </w:r>
      <w:r w:rsidR="004E5B32">
        <w:rPr>
          <w:rFonts w:asciiTheme="minorHAnsi" w:hAnsiTheme="minorHAnsi"/>
        </w:rPr>
        <w:t>p</w:t>
      </w:r>
      <w:r w:rsidRPr="00F16AAE">
        <w:rPr>
          <w:rFonts w:asciiTheme="minorHAnsi" w:hAnsiTheme="minorHAnsi"/>
        </w:rPr>
        <w:t xml:space="preserve">rogram of the Office of Protection and Advocacy for Persons with Disabilities provides an array of responses to people who are referred or who seek assistance from the agency.  OPA is </w:t>
      </w:r>
      <w:smartTag w:uri="urn:schemas-microsoft-com:office:smarttags" w:element="place">
        <w:smartTag w:uri="urn:schemas-microsoft-com:office:smarttags" w:element="State">
          <w:r w:rsidRPr="00F16AAE">
            <w:rPr>
              <w:rFonts w:asciiTheme="minorHAnsi" w:hAnsiTheme="minorHAnsi"/>
            </w:rPr>
            <w:t>Connecticut</w:t>
          </w:r>
        </w:smartTag>
      </w:smartTag>
      <w:r w:rsidRPr="00F16AAE">
        <w:rPr>
          <w:rFonts w:asciiTheme="minorHAnsi" w:hAnsiTheme="minorHAnsi"/>
        </w:rPr>
        <w:t xml:space="preserve">’s designated protection and advocacy program, as </w:t>
      </w:r>
      <w:r w:rsidRPr="00F16AAE">
        <w:rPr>
          <w:rFonts w:asciiTheme="minorHAnsi" w:hAnsiTheme="minorHAnsi"/>
        </w:rPr>
        <w:lastRenderedPageBreak/>
        <w:t xml:space="preserve">required by federal law.  Most callers (approximately 7,000 per year) receive assistance in the form of information, consultation and short-term troubleshooting about the specific question or problem prompting their inquiry.  Priorities for service delivery are developed on a biennial basis in collaboration with the 15 member volunteer advisory board, and are updated annually as required by federal law.  The priority-setting process involves biennial public forums, analysis of needs reflected in case experience and input from the agency’s </w:t>
      </w:r>
      <w:r w:rsidR="004E5B32">
        <w:rPr>
          <w:rFonts w:asciiTheme="minorHAnsi" w:hAnsiTheme="minorHAnsi"/>
        </w:rPr>
        <w:t>a</w:t>
      </w:r>
      <w:r w:rsidRPr="00F16AAE">
        <w:rPr>
          <w:rFonts w:asciiTheme="minorHAnsi" w:hAnsiTheme="minorHAnsi"/>
        </w:rPr>
        <w:t xml:space="preserve">dvisory </w:t>
      </w:r>
      <w:r w:rsidR="004E5B32">
        <w:rPr>
          <w:rFonts w:asciiTheme="minorHAnsi" w:hAnsiTheme="minorHAnsi"/>
        </w:rPr>
        <w:t>b</w:t>
      </w:r>
      <w:r w:rsidRPr="00F16AAE">
        <w:rPr>
          <w:rFonts w:asciiTheme="minorHAnsi" w:hAnsiTheme="minorHAnsi"/>
        </w:rPr>
        <w:t xml:space="preserve">oard.  Clients with disabilities, whose civil rights issues fall within specific program mandates and whose situations meet priority criteria, receive more extensive advocacy services.  OPA also devotes some of its resources to educating, organizing and supporting community advocacy groups.  Staff members from all program areas provide training to service providers and disability interest groups.  Community development </w:t>
      </w:r>
      <w:proofErr w:type="gramStart"/>
      <w:r w:rsidRPr="00F16AAE">
        <w:rPr>
          <w:rFonts w:asciiTheme="minorHAnsi" w:hAnsiTheme="minorHAnsi"/>
        </w:rPr>
        <w:t>staff</w:t>
      </w:r>
      <w:r w:rsidR="004E5B32">
        <w:rPr>
          <w:rFonts w:asciiTheme="minorHAnsi" w:hAnsiTheme="minorHAnsi"/>
        </w:rPr>
        <w:t xml:space="preserve"> </w:t>
      </w:r>
      <w:r w:rsidRPr="00F16AAE">
        <w:rPr>
          <w:rFonts w:asciiTheme="minorHAnsi" w:hAnsiTheme="minorHAnsi"/>
        </w:rPr>
        <w:t>provide</w:t>
      </w:r>
      <w:proofErr w:type="gramEnd"/>
      <w:r w:rsidRPr="00F16AAE">
        <w:rPr>
          <w:rFonts w:asciiTheme="minorHAnsi" w:hAnsiTheme="minorHAnsi"/>
        </w:rPr>
        <w:t xml:space="preserve"> technical assistance and limited resource support to local </w:t>
      </w:r>
      <w:r w:rsidR="00411E54" w:rsidRPr="00F16AAE">
        <w:rPr>
          <w:rFonts w:asciiTheme="minorHAnsi" w:hAnsiTheme="minorHAnsi"/>
        </w:rPr>
        <w:t>a</w:t>
      </w:r>
      <w:r w:rsidRPr="00F16AAE">
        <w:rPr>
          <w:rFonts w:asciiTheme="minorHAnsi" w:hAnsiTheme="minorHAnsi"/>
        </w:rPr>
        <w:t>dvocacy programs and parent and self-advocacy organizations</w:t>
      </w:r>
      <w:r w:rsidR="00411E54" w:rsidRPr="00F16AAE">
        <w:rPr>
          <w:rFonts w:asciiTheme="minorHAnsi" w:hAnsiTheme="minorHAnsi"/>
        </w:rPr>
        <w:t>,</w:t>
      </w:r>
      <w:r w:rsidRPr="00F16AAE">
        <w:rPr>
          <w:rFonts w:asciiTheme="minorHAnsi" w:hAnsiTheme="minorHAnsi"/>
        </w:rPr>
        <w:t xml:space="preserve"> and pursue outreach efforts in minority communities.  To better ensure statewide presence</w:t>
      </w:r>
      <w:r w:rsidR="0042473D" w:rsidRPr="00F16AAE">
        <w:rPr>
          <w:rFonts w:asciiTheme="minorHAnsi" w:hAnsiTheme="minorHAnsi"/>
        </w:rPr>
        <w:t xml:space="preserve"> and support collaboration with community-based advocacy organizations</w:t>
      </w:r>
      <w:r w:rsidRPr="00F16AAE">
        <w:rPr>
          <w:rFonts w:asciiTheme="minorHAnsi" w:hAnsiTheme="minorHAnsi"/>
        </w:rPr>
        <w:t>, OPA subcontracts some of its func</w:t>
      </w:r>
      <w:r w:rsidR="005C28A2" w:rsidRPr="00F16AAE">
        <w:rPr>
          <w:rFonts w:asciiTheme="minorHAnsi" w:hAnsiTheme="minorHAnsi"/>
        </w:rPr>
        <w:t>tions with legal services and self-advocacy organization</w:t>
      </w:r>
      <w:r w:rsidR="005C28A2">
        <w:t>s.</w:t>
      </w:r>
    </w:p>
    <w:p w:rsidR="00FE33D6" w:rsidRDefault="00FE33D6">
      <w:pPr>
        <w:sectPr w:rsidR="00FE33D6" w:rsidSect="00FA5EDA">
          <w:type w:val="continuous"/>
          <w:pgSz w:w="12240" w:h="15840" w:code="1"/>
          <w:pgMar w:top="864" w:right="720" w:bottom="1152" w:left="720" w:header="432" w:footer="288" w:gutter="216"/>
          <w:cols w:num="2" w:space="432"/>
        </w:sectPr>
      </w:pPr>
    </w:p>
    <w:p w:rsidR="00FE33D6" w:rsidRDefault="00FE33D6"/>
    <w:p w:rsidR="00FE33D6" w:rsidRDefault="00FE33D6"/>
    <w:p w:rsidR="00FE33D6" w:rsidRPr="00F16AAE" w:rsidRDefault="00C329B6">
      <w:pPr>
        <w:pStyle w:val="ProgramHead"/>
        <w:rPr>
          <w:rFonts w:asciiTheme="minorHAnsi" w:hAnsiTheme="minorHAnsi"/>
        </w:rPr>
      </w:pPr>
      <w:r w:rsidRPr="00F16AAE">
        <w:rPr>
          <w:rFonts w:asciiTheme="minorHAnsi" w:hAnsiTheme="minorHAnsi"/>
        </w:rPr>
        <w:fldChar w:fldCharType="begin"/>
      </w:r>
      <w:r w:rsidR="00FE33D6" w:rsidRPr="00F16AAE">
        <w:rPr>
          <w:rFonts w:asciiTheme="minorHAnsi" w:hAnsiTheme="minorHAnsi"/>
        </w:rPr>
        <w:instrText xml:space="preserve"> XE "OPA41200 12005" </w:instrText>
      </w:r>
      <w:r w:rsidRPr="00F16AAE">
        <w:rPr>
          <w:rFonts w:asciiTheme="minorHAnsi" w:hAnsiTheme="minorHAnsi"/>
        </w:rPr>
        <w:fldChar w:fldCharType="end"/>
      </w:r>
      <w:r w:rsidR="00FE33D6" w:rsidRPr="00F16AAE">
        <w:rPr>
          <w:rFonts w:asciiTheme="minorHAnsi" w:hAnsiTheme="minorHAnsi"/>
        </w:rPr>
        <w:t xml:space="preserve">Abuse Investigation </w:t>
      </w:r>
    </w:p>
    <w:p w:rsidR="00394246" w:rsidRDefault="00394246">
      <w:pPr>
        <w:pStyle w:val="ProgramHead"/>
        <w:sectPr w:rsidR="00394246" w:rsidSect="00FA5EDA">
          <w:footerReference w:type="default" r:id="rId11"/>
          <w:type w:val="continuous"/>
          <w:pgSz w:w="12240" w:h="15840" w:code="1"/>
          <w:pgMar w:top="864" w:right="720" w:bottom="1152" w:left="720" w:header="432" w:footer="288" w:gutter="216"/>
          <w:cols w:space="720"/>
        </w:sectPr>
      </w:pPr>
    </w:p>
    <w:p w:rsidR="00FE33D6" w:rsidRPr="00872F81" w:rsidRDefault="00FE33D6" w:rsidP="00872F81">
      <w:pPr>
        <w:pStyle w:val="Heading2"/>
      </w:pPr>
      <w:r w:rsidRPr="00872F81">
        <w:lastRenderedPageBreak/>
        <w:t xml:space="preserve">Statutory Reference  </w:t>
      </w:r>
    </w:p>
    <w:p w:rsidR="00FE33D6" w:rsidRPr="00F16AAE" w:rsidRDefault="00FE33D6">
      <w:pPr>
        <w:rPr>
          <w:rFonts w:asciiTheme="minorHAnsi" w:hAnsiTheme="minorHAnsi"/>
        </w:rPr>
      </w:pPr>
      <w:r w:rsidRPr="00F16AAE">
        <w:rPr>
          <w:rFonts w:asciiTheme="minorHAnsi" w:hAnsiTheme="minorHAnsi"/>
        </w:rPr>
        <w:t>C.G.S. Sections 46a-11b through 46a-11g</w:t>
      </w:r>
      <w:r w:rsidR="00872F81">
        <w:rPr>
          <w:rFonts w:asciiTheme="minorHAnsi" w:hAnsiTheme="minorHAnsi"/>
        </w:rPr>
        <w:t>.</w:t>
      </w:r>
      <w:r w:rsidRPr="00F16AAE">
        <w:rPr>
          <w:rFonts w:asciiTheme="minorHAnsi" w:hAnsiTheme="minorHAnsi"/>
        </w:rPr>
        <w:t xml:space="preserve"> </w:t>
      </w:r>
    </w:p>
    <w:p w:rsidR="00872F81" w:rsidRPr="00872F81" w:rsidRDefault="00FE33D6" w:rsidP="00872F81">
      <w:pPr>
        <w:pStyle w:val="Heading2"/>
      </w:pPr>
      <w:r w:rsidRPr="00872F81">
        <w:t>Statement of Need and Program Objectives</w:t>
      </w:r>
    </w:p>
    <w:p w:rsidR="00FE33D6" w:rsidRPr="00F16AAE" w:rsidRDefault="00FE33D6" w:rsidP="00893418">
      <w:pPr>
        <w:rPr>
          <w:rFonts w:asciiTheme="minorHAnsi" w:hAnsiTheme="minorHAnsi"/>
        </w:rPr>
      </w:pPr>
      <w:r w:rsidRPr="00F16AAE">
        <w:rPr>
          <w:rFonts w:asciiTheme="minorHAnsi" w:hAnsiTheme="minorHAnsi"/>
        </w:rPr>
        <w:t xml:space="preserve">To ensure that allegations of abuse and neglect </w:t>
      </w:r>
      <w:r w:rsidR="00EF2C06" w:rsidRPr="00F16AAE">
        <w:rPr>
          <w:rFonts w:asciiTheme="minorHAnsi" w:hAnsiTheme="minorHAnsi"/>
        </w:rPr>
        <w:t>of adults with intellectual disability</w:t>
      </w:r>
      <w:r w:rsidR="007566BA" w:rsidRPr="00F16AAE">
        <w:rPr>
          <w:rFonts w:asciiTheme="minorHAnsi" w:hAnsiTheme="minorHAnsi"/>
        </w:rPr>
        <w:t xml:space="preserve"> </w:t>
      </w:r>
      <w:r w:rsidRPr="00F16AAE">
        <w:rPr>
          <w:rFonts w:asciiTheme="minorHAnsi" w:hAnsiTheme="minorHAnsi"/>
        </w:rPr>
        <w:t xml:space="preserve">are reported, </w:t>
      </w:r>
      <w:r w:rsidR="007566BA" w:rsidRPr="00F16AAE">
        <w:rPr>
          <w:rFonts w:asciiTheme="minorHAnsi" w:hAnsiTheme="minorHAnsi"/>
        </w:rPr>
        <w:t xml:space="preserve">are promptly and </w:t>
      </w:r>
      <w:r w:rsidR="00395BC6" w:rsidRPr="00F16AAE">
        <w:rPr>
          <w:rFonts w:asciiTheme="minorHAnsi" w:hAnsiTheme="minorHAnsi"/>
        </w:rPr>
        <w:t>t</w:t>
      </w:r>
      <w:r w:rsidR="007566BA" w:rsidRPr="00F16AAE">
        <w:rPr>
          <w:rFonts w:asciiTheme="minorHAnsi" w:hAnsiTheme="minorHAnsi"/>
        </w:rPr>
        <w:t xml:space="preserve">horoughly </w:t>
      </w:r>
      <w:r w:rsidRPr="00F16AAE">
        <w:rPr>
          <w:rFonts w:asciiTheme="minorHAnsi" w:hAnsiTheme="minorHAnsi"/>
        </w:rPr>
        <w:t>investigated and responded to appropriately.</w:t>
      </w:r>
    </w:p>
    <w:p w:rsidR="00FE33D6" w:rsidRPr="00F16AAE" w:rsidRDefault="00FE33D6" w:rsidP="003E37AD">
      <w:pPr>
        <w:rPr>
          <w:rFonts w:asciiTheme="minorHAnsi" w:hAnsiTheme="minorHAnsi"/>
        </w:rPr>
      </w:pPr>
      <w:r w:rsidRPr="00F16AAE">
        <w:rPr>
          <w:rFonts w:asciiTheme="minorHAnsi" w:hAnsiTheme="minorHAnsi"/>
        </w:rPr>
        <w:t xml:space="preserve">To </w:t>
      </w:r>
      <w:r w:rsidR="00C76EA4" w:rsidRPr="00F16AAE">
        <w:rPr>
          <w:rFonts w:asciiTheme="minorHAnsi" w:hAnsiTheme="minorHAnsi"/>
        </w:rPr>
        <w:t xml:space="preserve">oversee the mechanisms for </w:t>
      </w:r>
      <w:r w:rsidR="004A64AF" w:rsidRPr="00F16AAE">
        <w:rPr>
          <w:rFonts w:asciiTheme="minorHAnsi" w:hAnsiTheme="minorHAnsi"/>
        </w:rPr>
        <w:t xml:space="preserve">reporting </w:t>
      </w:r>
      <w:r w:rsidR="00490CC7" w:rsidRPr="00F16AAE">
        <w:rPr>
          <w:rFonts w:asciiTheme="minorHAnsi" w:hAnsiTheme="minorHAnsi"/>
        </w:rPr>
        <w:t xml:space="preserve">and tracking </w:t>
      </w:r>
      <w:r w:rsidRPr="00F16AAE">
        <w:rPr>
          <w:rFonts w:asciiTheme="minorHAnsi" w:hAnsiTheme="minorHAnsi"/>
        </w:rPr>
        <w:t xml:space="preserve">allegations of abuse and neglect of adults with </w:t>
      </w:r>
      <w:r w:rsidR="004A64AF" w:rsidRPr="00F16AAE">
        <w:rPr>
          <w:rFonts w:asciiTheme="minorHAnsi" w:hAnsiTheme="minorHAnsi"/>
        </w:rPr>
        <w:t xml:space="preserve">intellectual disability </w:t>
      </w:r>
      <w:proofErr w:type="gramStart"/>
      <w:r w:rsidRPr="00F16AAE">
        <w:rPr>
          <w:rFonts w:asciiTheme="minorHAnsi" w:hAnsiTheme="minorHAnsi"/>
        </w:rPr>
        <w:t>that arise</w:t>
      </w:r>
      <w:proofErr w:type="gramEnd"/>
      <w:r w:rsidRPr="00F16AAE">
        <w:rPr>
          <w:rFonts w:asciiTheme="minorHAnsi" w:hAnsiTheme="minorHAnsi"/>
        </w:rPr>
        <w:t xml:space="preserve"> within human service programs, </w:t>
      </w:r>
      <w:r w:rsidR="00B015C8" w:rsidRPr="00F16AAE">
        <w:rPr>
          <w:rFonts w:asciiTheme="minorHAnsi" w:hAnsiTheme="minorHAnsi"/>
        </w:rPr>
        <w:t xml:space="preserve">to determine which allegations warrant investigation, </w:t>
      </w:r>
      <w:r w:rsidRPr="00F16AAE">
        <w:rPr>
          <w:rFonts w:asciiTheme="minorHAnsi" w:hAnsiTheme="minorHAnsi"/>
        </w:rPr>
        <w:t xml:space="preserve">and to </w:t>
      </w:r>
      <w:r w:rsidR="00B015C8" w:rsidRPr="00F16AAE">
        <w:rPr>
          <w:rFonts w:asciiTheme="minorHAnsi" w:hAnsiTheme="minorHAnsi"/>
        </w:rPr>
        <w:t xml:space="preserve">ensure the quality of </w:t>
      </w:r>
      <w:r w:rsidR="00B86FFA">
        <w:rPr>
          <w:rFonts w:asciiTheme="minorHAnsi" w:hAnsiTheme="minorHAnsi"/>
        </w:rPr>
        <w:t>s</w:t>
      </w:r>
      <w:r w:rsidRPr="00F16AAE">
        <w:rPr>
          <w:rFonts w:asciiTheme="minorHAnsi" w:hAnsiTheme="minorHAnsi"/>
        </w:rPr>
        <w:t>uch investigations.</w:t>
      </w:r>
    </w:p>
    <w:p w:rsidR="00FE33D6" w:rsidRPr="00F16AAE" w:rsidRDefault="00FE33D6" w:rsidP="003E37AD">
      <w:pPr>
        <w:rPr>
          <w:rFonts w:asciiTheme="minorHAnsi" w:hAnsiTheme="minorHAnsi"/>
        </w:rPr>
      </w:pPr>
      <w:r w:rsidRPr="00F16AAE">
        <w:rPr>
          <w:rFonts w:asciiTheme="minorHAnsi" w:hAnsiTheme="minorHAnsi"/>
        </w:rPr>
        <w:t>To ensure that protective services are implemented when necessary to assure the safety of an adult with mental retardation</w:t>
      </w:r>
      <w:r w:rsidR="00490CC7" w:rsidRPr="00F16AAE">
        <w:rPr>
          <w:rFonts w:asciiTheme="minorHAnsi" w:hAnsiTheme="minorHAnsi"/>
        </w:rPr>
        <w:t xml:space="preserve"> who has been abused or neglected</w:t>
      </w:r>
      <w:r w:rsidRPr="00F16AAE">
        <w:rPr>
          <w:rFonts w:asciiTheme="minorHAnsi" w:hAnsiTheme="minorHAnsi"/>
        </w:rPr>
        <w:t>.</w:t>
      </w:r>
    </w:p>
    <w:p w:rsidR="00FE33D6" w:rsidRPr="00F16AAE" w:rsidRDefault="00FE33D6" w:rsidP="003E37AD">
      <w:pPr>
        <w:rPr>
          <w:rFonts w:asciiTheme="minorHAnsi" w:hAnsiTheme="minorHAnsi"/>
        </w:rPr>
      </w:pPr>
      <w:proofErr w:type="gramStart"/>
      <w:r w:rsidRPr="00F16AAE">
        <w:rPr>
          <w:rFonts w:asciiTheme="minorHAnsi" w:hAnsiTheme="minorHAnsi"/>
        </w:rPr>
        <w:t xml:space="preserve">To ensure that independent investigations are conducted into the death of any </w:t>
      </w:r>
      <w:r w:rsidR="004E5B32">
        <w:rPr>
          <w:rFonts w:asciiTheme="minorHAnsi" w:hAnsiTheme="minorHAnsi"/>
        </w:rPr>
        <w:t>cl</w:t>
      </w:r>
      <w:r w:rsidRPr="00F16AAE">
        <w:rPr>
          <w:rFonts w:asciiTheme="minorHAnsi" w:hAnsiTheme="minorHAnsi"/>
        </w:rPr>
        <w:t xml:space="preserve">ient </w:t>
      </w:r>
      <w:r w:rsidR="004E5B32">
        <w:rPr>
          <w:rFonts w:asciiTheme="minorHAnsi" w:hAnsiTheme="minorHAnsi"/>
        </w:rPr>
        <w:t xml:space="preserve">of the Department of Developmental Services (DDS) </w:t>
      </w:r>
      <w:r w:rsidRPr="00F16AAE">
        <w:rPr>
          <w:rFonts w:asciiTheme="minorHAnsi" w:hAnsiTheme="minorHAnsi"/>
        </w:rPr>
        <w:t>where abuse or neglect is suspected to have contributed to the death.</w:t>
      </w:r>
      <w:proofErr w:type="gramEnd"/>
    </w:p>
    <w:p w:rsidR="00FE33D6" w:rsidRDefault="00FE33D6" w:rsidP="008323D2">
      <w:pPr>
        <w:pStyle w:val="Heading2"/>
      </w:pPr>
      <w:r>
        <w:lastRenderedPageBreak/>
        <w:t>Program Description</w:t>
      </w:r>
    </w:p>
    <w:p w:rsidR="00FE33D6" w:rsidRPr="00F16AAE" w:rsidRDefault="00FE33D6">
      <w:pPr>
        <w:rPr>
          <w:rFonts w:asciiTheme="minorHAnsi" w:hAnsiTheme="minorHAnsi"/>
        </w:rPr>
      </w:pPr>
      <w:r w:rsidRPr="00F16AAE">
        <w:rPr>
          <w:rFonts w:asciiTheme="minorHAnsi" w:hAnsiTheme="minorHAnsi"/>
        </w:rPr>
        <w:t xml:space="preserve">The Abuse Investigation Unit receives reports of suspected abuse and neglect of persons with mental retardation between the ages of 18 and 59 and either directly investigates those allegations or ensures that an agency that is otherwise responsible for conducting an investigation does so in a timely, competent manner.  </w:t>
      </w:r>
      <w:r w:rsidR="00395BC6" w:rsidRPr="00F16AAE">
        <w:rPr>
          <w:rFonts w:asciiTheme="minorHAnsi" w:hAnsiTheme="minorHAnsi"/>
        </w:rPr>
        <w:t>State law</w:t>
      </w:r>
      <w:r w:rsidRPr="00F16AAE">
        <w:rPr>
          <w:rFonts w:asciiTheme="minorHAnsi" w:hAnsiTheme="minorHAnsi"/>
        </w:rPr>
        <w:t xml:space="preserve"> also requires the unit to investigate deaths of D</w:t>
      </w:r>
      <w:r w:rsidR="00E03C4B" w:rsidRPr="00F16AAE">
        <w:rPr>
          <w:rFonts w:asciiTheme="minorHAnsi" w:hAnsiTheme="minorHAnsi"/>
        </w:rPr>
        <w:t>DS</w:t>
      </w:r>
      <w:r w:rsidRPr="00F16AAE">
        <w:rPr>
          <w:rFonts w:asciiTheme="minorHAnsi" w:hAnsiTheme="minorHAnsi"/>
        </w:rPr>
        <w:t xml:space="preserve"> clients when it is suspected that abuse or neglect may have contributed to that death.  Most reports of suspected abuse or neglect are made by professionals or service providers who are statutorily mandated to report such cases.  Service providers are required to cooperate with OPA investigations and the agency may subpoena relevant records.  When an investigation concludes that protective services are warranted to ensure the safety of a person with mental retardation, investigative staff requests that </w:t>
      </w:r>
      <w:r w:rsidR="004E5B32">
        <w:rPr>
          <w:rFonts w:asciiTheme="minorHAnsi" w:hAnsiTheme="minorHAnsi"/>
        </w:rPr>
        <w:t>DDS</w:t>
      </w:r>
      <w:r w:rsidRPr="00F16AAE">
        <w:rPr>
          <w:rFonts w:asciiTheme="minorHAnsi" w:hAnsiTheme="minorHAnsi"/>
        </w:rPr>
        <w:t xml:space="preserve"> develop a protective services plan.  If protective services are immediately necessary to protect the health or safety of a victim of alleged abuse or neglect, they must be provided pending completion of the investigation.</w:t>
      </w:r>
    </w:p>
    <w:p w:rsidR="00FE33D6" w:rsidRDefault="00FE33D6">
      <w:pPr>
        <w:sectPr w:rsidR="00FE33D6" w:rsidSect="00FA5EDA">
          <w:type w:val="continuous"/>
          <w:pgSz w:w="12240" w:h="15840" w:code="1"/>
          <w:pgMar w:top="864" w:right="720" w:bottom="1152" w:left="720" w:header="432" w:footer="288" w:gutter="216"/>
          <w:cols w:num="2" w:space="432"/>
        </w:sectPr>
      </w:pPr>
    </w:p>
    <w:p w:rsidR="00FE33D6" w:rsidRDefault="00FE33D6"/>
    <w:p w:rsidR="00FE33D6" w:rsidRDefault="00FE33D6"/>
    <w:sectPr w:rsidR="00FE33D6" w:rsidSect="00FA5EDA">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418" w:rsidRDefault="00893418">
      <w:r>
        <w:separator/>
      </w:r>
    </w:p>
  </w:endnote>
  <w:endnote w:type="continuationSeparator" w:id="0">
    <w:p w:rsidR="00893418" w:rsidRDefault="008934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418" w:rsidRDefault="00C329B6">
    <w:pPr>
      <w:pStyle w:val="Footer"/>
      <w:framePr w:wrap="around" w:vAnchor="text" w:hAnchor="margin" w:xAlign="center" w:y="1"/>
      <w:rPr>
        <w:rStyle w:val="PageNumber"/>
      </w:rPr>
    </w:pPr>
    <w:r>
      <w:rPr>
        <w:rStyle w:val="PageNumber"/>
      </w:rPr>
      <w:fldChar w:fldCharType="begin"/>
    </w:r>
    <w:r w:rsidR="00893418">
      <w:rPr>
        <w:rStyle w:val="PageNumber"/>
      </w:rPr>
      <w:instrText xml:space="preserve">PAGE  </w:instrText>
    </w:r>
    <w:r>
      <w:rPr>
        <w:rStyle w:val="PageNumber"/>
      </w:rPr>
      <w:fldChar w:fldCharType="separate"/>
    </w:r>
    <w:r w:rsidR="00F55DC7">
      <w:rPr>
        <w:rStyle w:val="PageNumber"/>
        <w:noProof/>
      </w:rPr>
      <w:t>2</w:t>
    </w:r>
    <w:r>
      <w:rPr>
        <w:rStyle w:val="PageNumber"/>
      </w:rPr>
      <w:fldChar w:fldCharType="end"/>
    </w:r>
  </w:p>
  <w:p w:rsidR="00893418" w:rsidRDefault="00893418">
    <w:pPr>
      <w:pStyle w:val="Footer"/>
      <w:tabs>
        <w:tab w:val="right" w:pos="10620"/>
      </w:tabs>
    </w:pPr>
    <w:r>
      <w:t>Office of Protection and Advocacy for Persons with Disabilities</w:t>
    </w:r>
    <w:r>
      <w:tab/>
      <w:t>Regulation and Protection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418" w:rsidRDefault="00C329B6">
    <w:pPr>
      <w:pStyle w:val="Footer"/>
      <w:framePr w:wrap="around" w:vAnchor="text" w:hAnchor="margin" w:xAlign="center" w:y="1"/>
      <w:rPr>
        <w:rStyle w:val="PageNumber"/>
      </w:rPr>
    </w:pPr>
    <w:r>
      <w:rPr>
        <w:rStyle w:val="PageNumber"/>
      </w:rPr>
      <w:fldChar w:fldCharType="begin"/>
    </w:r>
    <w:r w:rsidR="00893418">
      <w:rPr>
        <w:rStyle w:val="PageNumber"/>
      </w:rPr>
      <w:instrText xml:space="preserve">PAGE  </w:instrText>
    </w:r>
    <w:r>
      <w:rPr>
        <w:rStyle w:val="PageNumber"/>
      </w:rPr>
      <w:fldChar w:fldCharType="separate"/>
    </w:r>
    <w:r w:rsidR="00F55DC7">
      <w:rPr>
        <w:rStyle w:val="PageNumber"/>
        <w:noProof/>
      </w:rPr>
      <w:t>1</w:t>
    </w:r>
    <w:r>
      <w:rPr>
        <w:rStyle w:val="PageNumber"/>
      </w:rPr>
      <w:fldChar w:fldCharType="end"/>
    </w:r>
  </w:p>
  <w:p w:rsidR="00893418" w:rsidRDefault="00893418">
    <w:pPr>
      <w:pStyle w:val="Footer"/>
      <w:tabs>
        <w:tab w:val="right" w:pos="10584"/>
      </w:tabs>
    </w:pPr>
    <w:r>
      <w:t>Regulation and Protection</w:t>
    </w:r>
    <w:r>
      <w:tab/>
      <w:t>Office of Protection and Advocacy for Persons with Disabilities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418" w:rsidRDefault="00C329B6">
    <w:pPr>
      <w:pStyle w:val="Footer"/>
      <w:framePr w:wrap="around" w:vAnchor="text" w:hAnchor="margin" w:xAlign="center" w:y="1"/>
      <w:rPr>
        <w:rStyle w:val="PageNumber"/>
      </w:rPr>
    </w:pPr>
    <w:r>
      <w:rPr>
        <w:rStyle w:val="PageNumber"/>
      </w:rPr>
      <w:fldChar w:fldCharType="begin"/>
    </w:r>
    <w:r w:rsidR="00893418">
      <w:rPr>
        <w:rStyle w:val="PageNumber"/>
      </w:rPr>
      <w:instrText xml:space="preserve">PAGE  </w:instrText>
    </w:r>
    <w:r>
      <w:rPr>
        <w:rStyle w:val="PageNumber"/>
      </w:rPr>
      <w:fldChar w:fldCharType="separate"/>
    </w:r>
    <w:r w:rsidR="00893418">
      <w:rPr>
        <w:rStyle w:val="PageNumber"/>
        <w:noProof/>
      </w:rPr>
      <w:t>3</w:t>
    </w:r>
    <w:r>
      <w:rPr>
        <w:rStyle w:val="PageNumber"/>
      </w:rPr>
      <w:fldChar w:fldCharType="end"/>
    </w:r>
  </w:p>
  <w:p w:rsidR="00893418" w:rsidRDefault="00893418">
    <w:pPr>
      <w:pStyle w:val="Footer"/>
      <w:tabs>
        <w:tab w:val="right" w:pos="10530"/>
      </w:tabs>
    </w:pPr>
    <w:r>
      <w:t>Regulation and Protection</w:t>
    </w:r>
    <w:r>
      <w:tab/>
      <w:t>Office of Protection and Advocacy for Persons with Disabilities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418" w:rsidRDefault="00893418">
      <w:r>
        <w:separator/>
      </w:r>
    </w:p>
  </w:footnote>
  <w:footnote w:type="continuationSeparator" w:id="0">
    <w:p w:rsidR="00893418" w:rsidRDefault="008934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418" w:rsidRDefault="00893418">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418" w:rsidRDefault="00893418">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A60DE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
    <w:nsid w:val="2BCB4F1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nsid w:val="3B027BB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EEE70C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7">
    <w:nsid w:val="6F0741ED"/>
    <w:multiLevelType w:val="singleLevel"/>
    <w:tmpl w:val="04090011"/>
    <w:lvl w:ilvl="0">
      <w:start w:val="1"/>
      <w:numFmt w:val="decimal"/>
      <w:lvlText w:val="%1)"/>
      <w:lvlJc w:val="left"/>
      <w:pPr>
        <w:tabs>
          <w:tab w:val="num" w:pos="360"/>
        </w:tabs>
        <w:ind w:left="360" w:hanging="360"/>
      </w:pPr>
      <w:rPr>
        <w:rFonts w:hint="default"/>
      </w:rPr>
    </w:lvl>
  </w:abstractNum>
  <w:abstractNum w:abstractNumId="8">
    <w:nsid w:val="74900455"/>
    <w:multiLevelType w:val="singleLevel"/>
    <w:tmpl w:val="CB506584"/>
    <w:lvl w:ilvl="0">
      <w:start w:val="8"/>
      <w:numFmt w:val="bullet"/>
      <w:lvlText w:val=""/>
      <w:lvlJc w:val="left"/>
      <w:pPr>
        <w:tabs>
          <w:tab w:val="num" w:pos="720"/>
        </w:tabs>
        <w:ind w:left="720" w:hanging="720"/>
      </w:pPr>
      <w:rPr>
        <w:rFonts w:ascii="Symbol" w:hAnsi="Symbol" w:hint="default"/>
      </w:rPr>
    </w:lvl>
  </w:abstractNum>
  <w:abstractNum w:abstractNumId="9">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10">
    <w:nsid w:val="7BB238A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8"/>
  </w:num>
  <w:num w:numId="2">
    <w:abstractNumId w:val="7"/>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
  </w:num>
  <w:num w:numId="5">
    <w:abstractNumId w:val="10"/>
  </w:num>
  <w:num w:numId="6">
    <w:abstractNumId w:val="3"/>
  </w:num>
  <w:num w:numId="7">
    <w:abstractNumId w:val="6"/>
  </w:num>
  <w:num w:numId="8">
    <w:abstractNumId w:val="4"/>
  </w:num>
  <w:num w:numId="9">
    <w:abstractNumId w:val="1"/>
  </w:num>
  <w:num w:numId="10">
    <w:abstractNumId w:val="5"/>
  </w:num>
  <w:num w:numId="11">
    <w:abstractNumId w:val="1"/>
  </w:num>
  <w:num w:numId="12">
    <w:abstractNumId w:val="5"/>
  </w:num>
  <w:num w:numId="13">
    <w:abstractNumId w:val="1"/>
  </w:num>
  <w:num w:numId="14">
    <w:abstractNumId w:val="5"/>
  </w:num>
  <w:num w:numId="15">
    <w:abstractNumId w:val="9"/>
  </w:num>
  <w:num w:numId="16">
    <w:abstractNumId w:val="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68F2"/>
    <w:rsid w:val="00020300"/>
    <w:rsid w:val="000612E6"/>
    <w:rsid w:val="000A1801"/>
    <w:rsid w:val="000D0486"/>
    <w:rsid w:val="001262E8"/>
    <w:rsid w:val="00134A98"/>
    <w:rsid w:val="001D5AE0"/>
    <w:rsid w:val="001E7ABF"/>
    <w:rsid w:val="002268F2"/>
    <w:rsid w:val="00243F3D"/>
    <w:rsid w:val="002545F9"/>
    <w:rsid w:val="00275D20"/>
    <w:rsid w:val="002F132A"/>
    <w:rsid w:val="00345CA1"/>
    <w:rsid w:val="00394246"/>
    <w:rsid w:val="00395BC6"/>
    <w:rsid w:val="003E119B"/>
    <w:rsid w:val="003E37AD"/>
    <w:rsid w:val="003F64BB"/>
    <w:rsid w:val="00405DAD"/>
    <w:rsid w:val="00411E54"/>
    <w:rsid w:val="0042260A"/>
    <w:rsid w:val="0042473D"/>
    <w:rsid w:val="00454131"/>
    <w:rsid w:val="00483C2D"/>
    <w:rsid w:val="00490CC7"/>
    <w:rsid w:val="004A64AF"/>
    <w:rsid w:val="004C1331"/>
    <w:rsid w:val="004E5B32"/>
    <w:rsid w:val="004E62B7"/>
    <w:rsid w:val="004E6538"/>
    <w:rsid w:val="00554CD2"/>
    <w:rsid w:val="005C28A2"/>
    <w:rsid w:val="005F4C49"/>
    <w:rsid w:val="00685EED"/>
    <w:rsid w:val="006906D3"/>
    <w:rsid w:val="006B624A"/>
    <w:rsid w:val="00714A16"/>
    <w:rsid w:val="0075351E"/>
    <w:rsid w:val="007566BA"/>
    <w:rsid w:val="00760FE5"/>
    <w:rsid w:val="007903A1"/>
    <w:rsid w:val="00826441"/>
    <w:rsid w:val="008323D2"/>
    <w:rsid w:val="00866985"/>
    <w:rsid w:val="00871B47"/>
    <w:rsid w:val="00872F81"/>
    <w:rsid w:val="0088187B"/>
    <w:rsid w:val="00893418"/>
    <w:rsid w:val="008F7A51"/>
    <w:rsid w:val="00925235"/>
    <w:rsid w:val="00A068A3"/>
    <w:rsid w:val="00B015C8"/>
    <w:rsid w:val="00B86FFA"/>
    <w:rsid w:val="00BB4AE5"/>
    <w:rsid w:val="00C329B6"/>
    <w:rsid w:val="00C35733"/>
    <w:rsid w:val="00C47B41"/>
    <w:rsid w:val="00C73DBF"/>
    <w:rsid w:val="00C76EA4"/>
    <w:rsid w:val="00C90F88"/>
    <w:rsid w:val="00C9105F"/>
    <w:rsid w:val="00C912E2"/>
    <w:rsid w:val="00D0193D"/>
    <w:rsid w:val="00D232FC"/>
    <w:rsid w:val="00DC36E9"/>
    <w:rsid w:val="00E03C4B"/>
    <w:rsid w:val="00E35CCD"/>
    <w:rsid w:val="00E37161"/>
    <w:rsid w:val="00E70D91"/>
    <w:rsid w:val="00E93826"/>
    <w:rsid w:val="00EF2C06"/>
    <w:rsid w:val="00F16AAE"/>
    <w:rsid w:val="00F2011C"/>
    <w:rsid w:val="00F55DC7"/>
    <w:rsid w:val="00FA5EDA"/>
    <w:rsid w:val="00FB0AD1"/>
    <w:rsid w:val="00FE3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3D2"/>
    <w:pPr>
      <w:spacing w:before="40" w:after="40" w:line="220" w:lineRule="exact"/>
      <w:jc w:val="both"/>
    </w:pPr>
    <w:rPr>
      <w:rFonts w:ascii="Trebuchet MS" w:hAnsi="Trebuchet MS"/>
      <w:sz w:val="18"/>
    </w:rPr>
  </w:style>
  <w:style w:type="paragraph" w:styleId="Heading1">
    <w:name w:val="heading 1"/>
    <w:basedOn w:val="H1"/>
    <w:next w:val="Normal"/>
    <w:qFormat/>
    <w:rsid w:val="008323D2"/>
    <w:pPr>
      <w:keepNext/>
      <w:jc w:val="left"/>
      <w:outlineLvl w:val="0"/>
    </w:pPr>
    <w:rPr>
      <w:kern w:val="28"/>
    </w:rPr>
  </w:style>
  <w:style w:type="paragraph" w:styleId="Heading2">
    <w:name w:val="heading 2"/>
    <w:basedOn w:val="Normal"/>
    <w:next w:val="Normal"/>
    <w:link w:val="Heading2Char"/>
    <w:qFormat/>
    <w:rsid w:val="00FA5EDA"/>
    <w:pPr>
      <w:keepNext/>
      <w:spacing w:before="80" w:after="0"/>
      <w:outlineLvl w:val="1"/>
    </w:pPr>
    <w:rPr>
      <w:rFonts w:ascii="Calibri" w:hAnsi="Calibri"/>
      <w:b/>
      <w:i/>
      <w:sz w:val="20"/>
    </w:rPr>
  </w:style>
  <w:style w:type="paragraph" w:styleId="Heading3">
    <w:name w:val="heading 3"/>
    <w:basedOn w:val="Normal"/>
    <w:next w:val="Normal"/>
    <w:link w:val="Heading3Char"/>
    <w:qFormat/>
    <w:rsid w:val="008323D2"/>
    <w:pPr>
      <w:keepNext/>
      <w:spacing w:after="60"/>
      <w:jc w:val="center"/>
      <w:outlineLvl w:val="2"/>
    </w:pPr>
    <w:rPr>
      <w:b/>
    </w:rPr>
  </w:style>
  <w:style w:type="paragraph" w:styleId="Heading4">
    <w:name w:val="heading 4"/>
    <w:basedOn w:val="Heading3"/>
    <w:next w:val="Normal"/>
    <w:link w:val="Heading4Char"/>
    <w:qFormat/>
    <w:rsid w:val="008323D2"/>
    <w:pPr>
      <w:spacing w:before="120" w:after="0"/>
      <w:jc w:val="left"/>
      <w:outlineLvl w:val="3"/>
    </w:pPr>
  </w:style>
  <w:style w:type="paragraph" w:styleId="Heading5">
    <w:name w:val="heading 5"/>
    <w:basedOn w:val="Normal"/>
    <w:next w:val="Normal"/>
    <w:qFormat/>
    <w:rsid w:val="008323D2"/>
    <w:pPr>
      <w:spacing w:before="240" w:after="60"/>
      <w:outlineLvl w:val="4"/>
    </w:pPr>
    <w:rPr>
      <w:sz w:val="22"/>
    </w:rPr>
  </w:style>
  <w:style w:type="paragraph" w:styleId="Heading6">
    <w:name w:val="heading 6"/>
    <w:basedOn w:val="Normal"/>
    <w:next w:val="Normal"/>
    <w:qFormat/>
    <w:rsid w:val="008323D2"/>
    <w:pPr>
      <w:keepNext/>
      <w:shd w:val="pct20" w:color="000000" w:fill="auto"/>
      <w:tabs>
        <w:tab w:val="left" w:pos="0"/>
        <w:tab w:val="right" w:pos="4752"/>
        <w:tab w:val="right" w:pos="6264"/>
        <w:tab w:val="right" w:pos="7776"/>
        <w:tab w:val="right" w:pos="9288"/>
        <w:tab w:val="right" w:pos="10800"/>
      </w:tabs>
      <w:outlineLvl w:val="5"/>
    </w:pPr>
    <w:rPr>
      <w:b/>
    </w:rPr>
  </w:style>
  <w:style w:type="paragraph" w:styleId="Heading7">
    <w:name w:val="heading 7"/>
    <w:basedOn w:val="Normal"/>
    <w:next w:val="Normal"/>
    <w:qFormat/>
    <w:rsid w:val="008323D2"/>
    <w:pPr>
      <w:keepNext/>
      <w:outlineLvl w:val="6"/>
    </w:pPr>
    <w:rPr>
      <w:b/>
      <w:u w:val="single"/>
    </w:rPr>
  </w:style>
  <w:style w:type="paragraph" w:styleId="Heading8">
    <w:name w:val="heading 8"/>
    <w:basedOn w:val="Normal"/>
    <w:next w:val="Normal"/>
    <w:qFormat/>
    <w:rsid w:val="008323D2"/>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8323D2"/>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3D2"/>
    <w:pPr>
      <w:jc w:val="center"/>
    </w:pPr>
  </w:style>
  <w:style w:type="paragraph" w:styleId="Footer">
    <w:name w:val="footer"/>
    <w:basedOn w:val="Header"/>
    <w:rsid w:val="008323D2"/>
  </w:style>
  <w:style w:type="character" w:styleId="PageNumber">
    <w:name w:val="page number"/>
    <w:basedOn w:val="DefaultParagraphFont"/>
    <w:rsid w:val="008323D2"/>
    <w:rPr>
      <w:rFonts w:ascii="Trebuchet MS" w:hAnsi="Trebuchet MS"/>
      <w:sz w:val="16"/>
    </w:rPr>
  </w:style>
  <w:style w:type="paragraph" w:customStyle="1" w:styleId="H1">
    <w:name w:val="H1"/>
    <w:next w:val="Normal"/>
    <w:link w:val="H1Char"/>
    <w:rsid w:val="00872F81"/>
    <w:pPr>
      <w:spacing w:after="240"/>
      <w:jc w:val="center"/>
    </w:pPr>
    <w:rPr>
      <w:rFonts w:ascii="Calibri" w:hAnsi="Calibri"/>
      <w:caps/>
      <w:noProof/>
      <w:color w:val="1F497D" w:themeColor="text2"/>
      <w:sz w:val="40"/>
    </w:rPr>
  </w:style>
  <w:style w:type="paragraph" w:customStyle="1" w:styleId="H2">
    <w:name w:val="H2"/>
    <w:basedOn w:val="H1"/>
    <w:next w:val="Normal"/>
    <w:link w:val="H2Char"/>
    <w:rsid w:val="00872F81"/>
    <w:pPr>
      <w:pBdr>
        <w:bottom w:val="single" w:sz="4" w:space="1" w:color="auto"/>
      </w:pBdr>
      <w:spacing w:before="120" w:after="40"/>
      <w:jc w:val="left"/>
    </w:pPr>
    <w:rPr>
      <w:sz w:val="24"/>
    </w:rPr>
  </w:style>
  <w:style w:type="paragraph" w:customStyle="1" w:styleId="H3">
    <w:name w:val="H3"/>
    <w:basedOn w:val="Heading3"/>
    <w:next w:val="Normal"/>
    <w:rsid w:val="008323D2"/>
  </w:style>
  <w:style w:type="paragraph" w:customStyle="1" w:styleId="H4">
    <w:name w:val="H4"/>
    <w:basedOn w:val="Heading4"/>
    <w:next w:val="Normal"/>
    <w:link w:val="H4Char"/>
    <w:rsid w:val="008323D2"/>
    <w:pPr>
      <w:spacing w:before="40" w:after="40"/>
    </w:pPr>
    <w:rPr>
      <w:b w:val="0"/>
      <w:caps/>
      <w:sz w:val="20"/>
    </w:rPr>
  </w:style>
  <w:style w:type="paragraph" w:customStyle="1" w:styleId="H5">
    <w:name w:val="H5"/>
    <w:basedOn w:val="Heading5"/>
    <w:next w:val="Normal"/>
    <w:rsid w:val="008323D2"/>
  </w:style>
  <w:style w:type="paragraph" w:customStyle="1" w:styleId="H6">
    <w:name w:val="H6"/>
    <w:rsid w:val="008323D2"/>
    <w:pPr>
      <w:spacing w:before="60" w:after="60"/>
    </w:pPr>
    <w:rPr>
      <w:rFonts w:ascii="AvantGarde" w:hAnsi="AvantGarde"/>
      <w:smallCaps/>
      <w:noProof/>
      <w:color w:val="000080"/>
      <w:sz w:val="24"/>
    </w:rPr>
  </w:style>
  <w:style w:type="paragraph" w:customStyle="1" w:styleId="H7">
    <w:name w:val="H7"/>
    <w:basedOn w:val="Normal"/>
    <w:rsid w:val="008323D2"/>
    <w:rPr>
      <w:sz w:val="12"/>
    </w:rPr>
  </w:style>
  <w:style w:type="paragraph" w:customStyle="1" w:styleId="ProgramHead">
    <w:name w:val="ProgramHead"/>
    <w:basedOn w:val="H2"/>
    <w:rsid w:val="00872F81"/>
    <w:pPr>
      <w:spacing w:after="0"/>
    </w:pPr>
  </w:style>
  <w:style w:type="paragraph" w:customStyle="1" w:styleId="SubProgramHead">
    <w:name w:val="SubProgramHead"/>
    <w:basedOn w:val="ProgramHead"/>
    <w:rsid w:val="008323D2"/>
    <w:pPr>
      <w:jc w:val="center"/>
    </w:pPr>
  </w:style>
  <w:style w:type="character" w:customStyle="1" w:styleId="H1Char">
    <w:name w:val="H1 Char"/>
    <w:basedOn w:val="DefaultParagraphFont"/>
    <w:link w:val="H1"/>
    <w:rsid w:val="00872F81"/>
    <w:rPr>
      <w:rFonts w:ascii="Calibri" w:hAnsi="Calibri"/>
      <w:caps/>
      <w:noProof/>
      <w:color w:val="1F497D" w:themeColor="text2"/>
      <w:sz w:val="40"/>
    </w:rPr>
  </w:style>
  <w:style w:type="character" w:customStyle="1" w:styleId="H2Char">
    <w:name w:val="H2 Char"/>
    <w:basedOn w:val="H1Char"/>
    <w:link w:val="H2"/>
    <w:rsid w:val="00872F81"/>
    <w:rPr>
      <w:sz w:val="24"/>
    </w:rPr>
  </w:style>
  <w:style w:type="character" w:styleId="Hyperlink">
    <w:name w:val="Hyperlink"/>
    <w:basedOn w:val="DefaultParagraphFont"/>
    <w:rsid w:val="008323D2"/>
    <w:rPr>
      <w:rFonts w:ascii="Trebuchet MS" w:hAnsi="Trebuchet MS"/>
      <w:color w:val="0000FF"/>
      <w:sz w:val="16"/>
      <w:u w:val="single"/>
    </w:rPr>
  </w:style>
  <w:style w:type="paragraph" w:styleId="BodyText">
    <w:name w:val="Body Text"/>
    <w:basedOn w:val="Normal"/>
    <w:rsid w:val="008323D2"/>
    <w:pPr>
      <w:ind w:right="-54"/>
    </w:pPr>
  </w:style>
  <w:style w:type="character" w:styleId="CommentReference">
    <w:name w:val="annotation reference"/>
    <w:basedOn w:val="DefaultParagraphFont"/>
    <w:semiHidden/>
    <w:rsid w:val="008323D2"/>
    <w:rPr>
      <w:sz w:val="16"/>
      <w:szCs w:val="16"/>
    </w:rPr>
  </w:style>
  <w:style w:type="paragraph" w:styleId="CommentText">
    <w:name w:val="annotation text"/>
    <w:basedOn w:val="Normal"/>
    <w:semiHidden/>
    <w:rsid w:val="008323D2"/>
    <w:rPr>
      <w:sz w:val="20"/>
    </w:rPr>
  </w:style>
  <w:style w:type="paragraph" w:customStyle="1" w:styleId="H2SubProgram">
    <w:name w:val="H2 SubProgram"/>
    <w:basedOn w:val="H2"/>
    <w:rsid w:val="008323D2"/>
    <w:pPr>
      <w:jc w:val="center"/>
    </w:pPr>
  </w:style>
  <w:style w:type="paragraph" w:customStyle="1" w:styleId="H7b0">
    <w:name w:val="H7b"/>
    <w:basedOn w:val="H7"/>
    <w:rsid w:val="008323D2"/>
    <w:pPr>
      <w:jc w:val="right"/>
      <w:outlineLvl w:val="0"/>
    </w:pPr>
    <w:rPr>
      <w:rFonts w:ascii="Arial" w:hAnsi="Arial"/>
    </w:rPr>
  </w:style>
  <w:style w:type="paragraph" w:customStyle="1" w:styleId="H7B">
    <w:name w:val="H7B"/>
    <w:basedOn w:val="H7"/>
    <w:rsid w:val="008323D2"/>
    <w:pPr>
      <w:numPr>
        <w:numId w:val="16"/>
      </w:numPr>
      <w:tabs>
        <w:tab w:val="left" w:pos="144"/>
      </w:tabs>
    </w:pPr>
  </w:style>
  <w:style w:type="paragraph" w:customStyle="1" w:styleId="NormalB">
    <w:name w:val="NormalB"/>
    <w:basedOn w:val="Normal"/>
    <w:rsid w:val="008323D2"/>
    <w:pPr>
      <w:numPr>
        <w:numId w:val="17"/>
      </w:numPr>
      <w:tabs>
        <w:tab w:val="left" w:pos="144"/>
      </w:tabs>
    </w:pPr>
  </w:style>
  <w:style w:type="paragraph" w:customStyle="1" w:styleId="SubprogramHead0">
    <w:name w:val="SubprogramHead"/>
    <w:basedOn w:val="ProgramHead"/>
    <w:rsid w:val="008323D2"/>
    <w:pPr>
      <w:jc w:val="center"/>
    </w:pPr>
  </w:style>
  <w:style w:type="table" w:styleId="TableGrid">
    <w:name w:val="Table Grid"/>
    <w:basedOn w:val="TableNormal"/>
    <w:rsid w:val="008323D2"/>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8323D2"/>
    <w:rPr>
      <w:rFonts w:ascii="Tahoma" w:hAnsi="Tahoma" w:cs="Tahoma"/>
      <w:szCs w:val="16"/>
    </w:rPr>
  </w:style>
  <w:style w:type="paragraph" w:styleId="BodyText2">
    <w:name w:val="Body Text 2"/>
    <w:basedOn w:val="Normal"/>
    <w:rsid w:val="008323D2"/>
    <w:rPr>
      <w:kern w:val="16"/>
      <w:sz w:val="16"/>
    </w:rPr>
  </w:style>
  <w:style w:type="paragraph" w:styleId="BodyTextIndent">
    <w:name w:val="Body Text Indent"/>
    <w:basedOn w:val="Normal"/>
    <w:rsid w:val="008323D2"/>
    <w:pPr>
      <w:ind w:left="270"/>
    </w:pPr>
  </w:style>
  <w:style w:type="paragraph" w:customStyle="1" w:styleId="Bullets">
    <w:name w:val="Bullets"/>
    <w:basedOn w:val="Normal"/>
    <w:rsid w:val="008323D2"/>
    <w:pPr>
      <w:jc w:val="left"/>
    </w:pPr>
    <w:rPr>
      <w:rFonts w:ascii="Times New Roman" w:hAnsi="Times New Roman"/>
      <w:sz w:val="22"/>
    </w:rPr>
  </w:style>
  <w:style w:type="paragraph" w:customStyle="1" w:styleId="BulletsDigest">
    <w:name w:val="Bullets Digest"/>
    <w:rsid w:val="008323D2"/>
    <w:pPr>
      <w:numPr>
        <w:numId w:val="15"/>
      </w:numPr>
    </w:pPr>
    <w:rPr>
      <w:sz w:val="24"/>
    </w:rPr>
  </w:style>
  <w:style w:type="paragraph" w:styleId="DocumentMap">
    <w:name w:val="Document Map"/>
    <w:basedOn w:val="Normal"/>
    <w:semiHidden/>
    <w:rsid w:val="008323D2"/>
    <w:pPr>
      <w:shd w:val="clear" w:color="auto" w:fill="000080"/>
    </w:pPr>
    <w:rPr>
      <w:rFonts w:ascii="Tahoma" w:hAnsi="Tahoma" w:cs="Tahoma"/>
    </w:rPr>
  </w:style>
  <w:style w:type="character" w:styleId="FollowedHyperlink">
    <w:name w:val="FollowedHyperlink"/>
    <w:basedOn w:val="DefaultParagraphFont"/>
    <w:rsid w:val="008323D2"/>
    <w:rPr>
      <w:color w:val="800080"/>
      <w:u w:val="single"/>
    </w:rPr>
  </w:style>
  <w:style w:type="character" w:customStyle="1" w:styleId="H4Char">
    <w:name w:val="H4 Char"/>
    <w:basedOn w:val="DefaultParagraphFont"/>
    <w:link w:val="H4"/>
    <w:rsid w:val="008323D2"/>
    <w:rPr>
      <w:rFonts w:ascii="Trebuchet MS" w:hAnsi="Trebuchet MS"/>
      <w:caps/>
      <w:lang w:val="en-US" w:eastAsia="en-US" w:bidi="ar-SA"/>
    </w:rPr>
  </w:style>
  <w:style w:type="character" w:customStyle="1" w:styleId="Heading3Char">
    <w:name w:val="Heading 3 Char"/>
    <w:basedOn w:val="DefaultParagraphFont"/>
    <w:link w:val="Heading3"/>
    <w:rsid w:val="008323D2"/>
    <w:rPr>
      <w:rFonts w:ascii="Trebuchet MS" w:hAnsi="Trebuchet MS"/>
      <w:b/>
      <w:sz w:val="18"/>
      <w:lang w:val="en-US" w:eastAsia="en-US" w:bidi="ar-SA"/>
    </w:rPr>
  </w:style>
  <w:style w:type="character" w:customStyle="1" w:styleId="Heading4Char">
    <w:name w:val="Heading 4 Char"/>
    <w:basedOn w:val="Heading3Char"/>
    <w:link w:val="Heading4"/>
    <w:rsid w:val="008323D2"/>
  </w:style>
  <w:style w:type="character" w:styleId="Strong">
    <w:name w:val="Strong"/>
    <w:basedOn w:val="DefaultParagraphFont"/>
    <w:qFormat/>
    <w:rsid w:val="008323D2"/>
    <w:rPr>
      <w:b/>
      <w:bCs/>
    </w:rPr>
  </w:style>
  <w:style w:type="character" w:customStyle="1" w:styleId="Heading2Char">
    <w:name w:val="Heading 2 Char"/>
    <w:basedOn w:val="DefaultParagraphFont"/>
    <w:link w:val="Heading2"/>
    <w:rsid w:val="00FA5EDA"/>
    <w:rPr>
      <w:rFonts w:ascii="Calibri" w:hAnsi="Calibri"/>
      <w:b/>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926</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Prot &amp; Advoc - Persons with Disabilities</vt:lpstr>
    </vt:vector>
  </TitlesOfParts>
  <Company>HP</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 &amp; Advoc - Persons with Disabilities</dc:title>
  <dc:subject/>
  <dc:creator>user</dc:creator>
  <cp:keywords/>
  <cp:lastModifiedBy>Judy Dowd</cp:lastModifiedBy>
  <cp:revision>9</cp:revision>
  <cp:lastPrinted>2008-12-30T19:26:00Z</cp:lastPrinted>
  <dcterms:created xsi:type="dcterms:W3CDTF">2013-01-09T14:42:00Z</dcterms:created>
  <dcterms:modified xsi:type="dcterms:W3CDTF">2013-01-23T18:29:00Z</dcterms:modified>
</cp:coreProperties>
</file>