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88" w:rsidRDefault="00503188" w:rsidP="00BE38F6">
      <w:pPr>
        <w:pStyle w:val="H1"/>
        <w:tabs>
          <w:tab w:val="right" w:pos="10488"/>
        </w:tabs>
        <w:jc w:val="center"/>
      </w:pPr>
      <w:r>
        <w:t>Military Department</w:t>
      </w:r>
    </w:p>
    <w:p w:rsidR="00503188" w:rsidRPr="004B194B" w:rsidRDefault="00280A24" w:rsidP="00457924">
      <w:pPr>
        <w:pStyle w:val="H2"/>
        <w:pBdr>
          <w:bottom w:val="single" w:sz="4" w:space="1" w:color="auto"/>
        </w:pBdr>
        <w:rPr>
          <w:rStyle w:val="Hyperlink"/>
          <w:rFonts w:asciiTheme="minorHAnsi" w:hAnsiTheme="minorHAnsi"/>
          <w:caps w:val="0"/>
          <w:color w:val="000080"/>
          <w:sz w:val="24"/>
          <w:szCs w:val="24"/>
          <w:u w:val="none"/>
        </w:rPr>
      </w:pPr>
      <w:r w:rsidRPr="004B194B">
        <w:rPr>
          <w:rStyle w:val="H2Char"/>
          <w:rFonts w:asciiTheme="minorHAnsi" w:hAnsiTheme="minorHAnsi"/>
          <w:caps/>
          <w:sz w:val="24"/>
          <w:szCs w:val="24"/>
        </w:rPr>
        <w:fldChar w:fldCharType="begin"/>
      </w:r>
      <w:r w:rsidR="00503188" w:rsidRPr="004B194B">
        <w:rPr>
          <w:rStyle w:val="H2Char"/>
          <w:rFonts w:asciiTheme="minorHAnsi" w:hAnsiTheme="minorHAnsi"/>
          <w:caps/>
          <w:sz w:val="24"/>
          <w:szCs w:val="24"/>
        </w:rPr>
        <w:instrText xml:space="preserve"> XE "Military Department"  </w:instrText>
      </w:r>
      <w:r w:rsidRPr="004B194B">
        <w:rPr>
          <w:rStyle w:val="H2Char"/>
          <w:rFonts w:asciiTheme="minorHAnsi" w:hAnsiTheme="minorHAnsi"/>
          <w:caps/>
          <w:sz w:val="24"/>
          <w:szCs w:val="24"/>
        </w:rPr>
        <w:fldChar w:fldCharType="end"/>
      </w:r>
      <w:r w:rsidR="00503188" w:rsidRPr="004B194B">
        <w:rPr>
          <w:rStyle w:val="H2Char"/>
          <w:rFonts w:asciiTheme="minorHAnsi" w:hAnsiTheme="minorHAnsi"/>
          <w:caps/>
          <w:sz w:val="24"/>
          <w:szCs w:val="24"/>
        </w:rPr>
        <w:t>Agency Description</w:t>
      </w:r>
      <w:r w:rsidR="00503188" w:rsidRPr="004B194B">
        <w:rPr>
          <w:rFonts w:asciiTheme="minorHAnsi" w:hAnsiTheme="minorHAnsi"/>
          <w:caps w:val="0"/>
          <w:sz w:val="24"/>
          <w:szCs w:val="24"/>
        </w:rPr>
        <w:t xml:space="preserve">  </w:t>
      </w:r>
      <w:r w:rsidR="00503188" w:rsidRPr="004B194B">
        <w:rPr>
          <w:rStyle w:val="Hyperlink"/>
          <w:rFonts w:asciiTheme="minorHAnsi" w:hAnsiTheme="minorHAnsi"/>
          <w:caps w:val="0"/>
          <w:smallCaps w:val="0"/>
          <w:sz w:val="24"/>
          <w:szCs w:val="24"/>
        </w:rPr>
        <w:t xml:space="preserve"> </w:t>
      </w:r>
    </w:p>
    <w:p w:rsidR="00503188" w:rsidRPr="004B194B" w:rsidRDefault="00503188">
      <w:pPr>
        <w:pStyle w:val="H2"/>
        <w:rPr>
          <w:rStyle w:val="Hyperlink"/>
          <w:rFonts w:asciiTheme="minorHAnsi" w:hAnsiTheme="minorHAnsi"/>
        </w:rPr>
        <w:sectPr w:rsidR="00503188" w:rsidRPr="004B194B" w:rsidSect="00457924">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sectPr>
      </w:pPr>
    </w:p>
    <w:p w:rsidR="00503188" w:rsidRPr="004B194B" w:rsidRDefault="00503188">
      <w:pPr>
        <w:rPr>
          <w:rFonts w:asciiTheme="minorHAnsi" w:hAnsiTheme="minorHAnsi"/>
          <w:snapToGrid w:val="0"/>
          <w:sz w:val="18"/>
          <w:szCs w:val="18"/>
        </w:rPr>
      </w:pPr>
      <w:r w:rsidRPr="004B194B">
        <w:rPr>
          <w:rFonts w:asciiTheme="minorHAnsi" w:hAnsiTheme="minorHAnsi"/>
          <w:snapToGrid w:val="0"/>
          <w:sz w:val="18"/>
          <w:szCs w:val="18"/>
        </w:rPr>
        <w:lastRenderedPageBreak/>
        <w:t xml:space="preserve">The Military Department consists of the Connecticut Army National Guard, Air National Guard and the State Militia. The department is an emergency response force available to the Governor as needed. </w:t>
      </w:r>
    </w:p>
    <w:p w:rsidR="00503188" w:rsidRPr="004B194B" w:rsidRDefault="00503188">
      <w:pPr>
        <w:rPr>
          <w:rFonts w:asciiTheme="minorHAnsi" w:hAnsiTheme="minorHAnsi"/>
          <w:snapToGrid w:val="0"/>
          <w:sz w:val="18"/>
          <w:szCs w:val="18"/>
        </w:rPr>
      </w:pPr>
      <w:r w:rsidRPr="004B194B">
        <w:rPr>
          <w:rFonts w:asciiTheme="minorHAnsi" w:hAnsiTheme="minorHAnsi"/>
          <w:snapToGrid w:val="0"/>
          <w:sz w:val="18"/>
          <w:szCs w:val="18"/>
        </w:rPr>
        <w:t>The agency has both a state and federal mission. The state mission is to provide trained, disciplined and ready forces for domestic emergencies or as otherwise required by law. The federal mission is to maintain properly trained and equipped units available for prompt mobilization for war or national emergencies.</w:t>
      </w:r>
    </w:p>
    <w:p w:rsidR="00503188" w:rsidRPr="004B194B" w:rsidRDefault="00503188">
      <w:pPr>
        <w:rPr>
          <w:rFonts w:asciiTheme="minorHAnsi" w:hAnsiTheme="minorHAnsi"/>
          <w:snapToGrid w:val="0"/>
          <w:sz w:val="18"/>
          <w:szCs w:val="18"/>
        </w:rPr>
      </w:pPr>
      <w:r w:rsidRPr="004B194B">
        <w:rPr>
          <w:rFonts w:asciiTheme="minorHAnsi" w:hAnsiTheme="minorHAnsi"/>
          <w:snapToGrid w:val="0"/>
          <w:sz w:val="18"/>
          <w:szCs w:val="18"/>
        </w:rPr>
        <w:t xml:space="preserve">Collectively, the Connecticut Army and Air National </w:t>
      </w:r>
      <w:proofErr w:type="spellStart"/>
      <w:r w:rsidRPr="004B194B">
        <w:rPr>
          <w:rFonts w:asciiTheme="minorHAnsi" w:hAnsiTheme="minorHAnsi"/>
          <w:snapToGrid w:val="0"/>
          <w:sz w:val="18"/>
          <w:szCs w:val="18"/>
        </w:rPr>
        <w:t>Guards</w:t>
      </w:r>
      <w:proofErr w:type="spellEnd"/>
      <w:r w:rsidRPr="004B194B">
        <w:rPr>
          <w:rFonts w:asciiTheme="minorHAnsi" w:hAnsiTheme="minorHAnsi"/>
          <w:snapToGrid w:val="0"/>
          <w:sz w:val="18"/>
          <w:szCs w:val="18"/>
        </w:rPr>
        <w:t xml:space="preserve"> and the organized Militia augment federal, state and local authorities in the </w:t>
      </w:r>
      <w:r w:rsidRPr="004B194B">
        <w:rPr>
          <w:rFonts w:asciiTheme="minorHAnsi" w:hAnsiTheme="minorHAnsi"/>
          <w:snapToGrid w:val="0"/>
          <w:sz w:val="18"/>
          <w:szCs w:val="18"/>
        </w:rPr>
        <w:lastRenderedPageBreak/>
        <w:t>event of emergencies; provide emergency management planning, funding and training assistance to communities and conducts community service programs.</w:t>
      </w:r>
    </w:p>
    <w:p w:rsidR="00503188" w:rsidRPr="004B194B" w:rsidRDefault="00503188">
      <w:pPr>
        <w:rPr>
          <w:rFonts w:asciiTheme="minorHAnsi" w:hAnsiTheme="minorHAnsi"/>
          <w:snapToGrid w:val="0"/>
          <w:sz w:val="18"/>
          <w:szCs w:val="18"/>
        </w:rPr>
      </w:pPr>
      <w:r w:rsidRPr="004B194B">
        <w:rPr>
          <w:rFonts w:asciiTheme="minorHAnsi" w:hAnsiTheme="minorHAnsi"/>
          <w:snapToGrid w:val="0"/>
          <w:sz w:val="18"/>
          <w:szCs w:val="18"/>
        </w:rPr>
        <w:t xml:space="preserve">More than 90% of the department’s resources are provided by the federal government. The state’s monetary contribution to the organization is required in order to obtain the federal funding under the master cooperative agreement between the state and the Department of Defense’s National Guard Bureau. </w:t>
      </w:r>
    </w:p>
    <w:p w:rsidR="00503188" w:rsidRPr="004B194B" w:rsidRDefault="00503188">
      <w:pPr>
        <w:rPr>
          <w:rFonts w:asciiTheme="minorHAnsi" w:hAnsiTheme="minorHAnsi"/>
          <w:sz w:val="18"/>
          <w:szCs w:val="18"/>
        </w:rPr>
        <w:sectPr w:rsidR="00503188" w:rsidRPr="004B194B" w:rsidSect="00457924">
          <w:headerReference w:type="default" r:id="rId12"/>
          <w:type w:val="continuous"/>
          <w:pgSz w:w="12240" w:h="15840" w:code="1"/>
          <w:pgMar w:top="864" w:right="720" w:bottom="1152" w:left="720" w:header="432" w:footer="288" w:gutter="216"/>
          <w:cols w:num="2" w:space="432"/>
        </w:sectPr>
      </w:pPr>
    </w:p>
    <w:p w:rsidR="00503188" w:rsidRPr="004B194B" w:rsidRDefault="00503188" w:rsidP="00270F7B"/>
    <w:p w:rsidR="00270F7B" w:rsidRDefault="00270F7B" w:rsidP="00457924">
      <w:pPr>
        <w:pStyle w:val="ProgramHead"/>
        <w:pBdr>
          <w:bottom w:val="single" w:sz="4" w:space="1" w:color="808080" w:themeColor="background1" w:themeShade="80"/>
        </w:pBdr>
        <w:rPr>
          <w:rFonts w:asciiTheme="minorHAnsi" w:hAnsiTheme="minorHAnsi"/>
        </w:rPr>
        <w:sectPr w:rsidR="00270F7B" w:rsidSect="00270F7B">
          <w:type w:val="continuous"/>
          <w:pgSz w:w="12240" w:h="15840" w:code="1"/>
          <w:pgMar w:top="864" w:right="720" w:bottom="1152" w:left="720" w:header="432" w:footer="288" w:gutter="216"/>
          <w:cols w:space="720"/>
          <w:docGrid w:linePitch="58"/>
        </w:sectPr>
      </w:pPr>
    </w:p>
    <w:p w:rsidR="00503188" w:rsidRPr="004B194B" w:rsidRDefault="00280A24" w:rsidP="00457924">
      <w:pPr>
        <w:pStyle w:val="ProgramHead"/>
        <w:pBdr>
          <w:bottom w:val="single" w:sz="4" w:space="1" w:color="808080" w:themeColor="background1" w:themeShade="80"/>
        </w:pBdr>
        <w:rPr>
          <w:rFonts w:asciiTheme="minorHAnsi" w:hAnsiTheme="minorHAnsi"/>
        </w:rPr>
        <w:sectPr w:rsidR="00503188" w:rsidRPr="004B194B" w:rsidSect="00457924">
          <w:type w:val="continuous"/>
          <w:pgSz w:w="12240" w:h="15840" w:code="1"/>
          <w:pgMar w:top="864" w:right="720" w:bottom="1152" w:left="720" w:header="432" w:footer="288" w:gutter="216"/>
          <w:cols w:space="720" w:equalWidth="0">
            <w:col w:w="10584"/>
          </w:cols>
          <w:docGrid w:linePitch="58"/>
        </w:sectPr>
      </w:pPr>
      <w:r w:rsidRPr="004B194B">
        <w:rPr>
          <w:rFonts w:asciiTheme="minorHAnsi" w:hAnsiTheme="minorHAnsi"/>
        </w:rPr>
        <w:fldChar w:fldCharType="begin"/>
      </w:r>
      <w:r w:rsidR="00503188" w:rsidRPr="004B194B">
        <w:rPr>
          <w:rFonts w:asciiTheme="minorHAnsi" w:hAnsiTheme="minorHAnsi"/>
        </w:rPr>
        <w:instrText xml:space="preserve"> XE "MIL36000 26001" </w:instrText>
      </w:r>
      <w:r w:rsidRPr="004B194B">
        <w:rPr>
          <w:rFonts w:asciiTheme="minorHAnsi" w:hAnsiTheme="minorHAnsi"/>
        </w:rPr>
        <w:fldChar w:fldCharType="end"/>
      </w:r>
      <w:r w:rsidR="00503188" w:rsidRPr="004B194B">
        <w:rPr>
          <w:rFonts w:asciiTheme="minorHAnsi" w:hAnsiTheme="minorHAnsi"/>
        </w:rPr>
        <w:t xml:space="preserve">Facilities Management </w:t>
      </w: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lastRenderedPageBreak/>
        <w:t xml:space="preserve">Statutory Reference </w:t>
      </w:r>
    </w:p>
    <w:p w:rsidR="00503188" w:rsidRPr="004B194B" w:rsidRDefault="002C1A83">
      <w:pPr>
        <w:rPr>
          <w:rFonts w:asciiTheme="minorHAnsi" w:hAnsiTheme="minorHAnsi"/>
          <w:sz w:val="18"/>
          <w:szCs w:val="18"/>
        </w:rPr>
      </w:pPr>
      <w:r w:rsidRPr="004B194B">
        <w:rPr>
          <w:rFonts w:asciiTheme="minorHAnsi" w:hAnsiTheme="minorHAnsi"/>
          <w:sz w:val="18"/>
          <w:szCs w:val="18"/>
        </w:rPr>
        <w:t>C.G.</w:t>
      </w:r>
      <w:r w:rsidR="00503188" w:rsidRPr="004B194B">
        <w:rPr>
          <w:rFonts w:asciiTheme="minorHAnsi" w:hAnsiTheme="minorHAnsi"/>
          <w:sz w:val="18"/>
          <w:szCs w:val="18"/>
        </w:rPr>
        <w:t>S. Title 27</w:t>
      </w:r>
      <w:r w:rsidRPr="004B194B">
        <w:rPr>
          <w:rFonts w:asciiTheme="minorHAnsi" w:hAnsiTheme="minorHAnsi"/>
          <w:sz w:val="18"/>
          <w:szCs w:val="18"/>
        </w:rPr>
        <w:t>.</w:t>
      </w: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t>Statement of Need and Program Objectives</w:t>
      </w:r>
    </w:p>
    <w:p w:rsidR="00503188" w:rsidRPr="004B194B" w:rsidRDefault="002C1A83">
      <w:pPr>
        <w:spacing w:after="80"/>
        <w:rPr>
          <w:rFonts w:asciiTheme="minorHAnsi" w:hAnsiTheme="minorHAnsi"/>
          <w:sz w:val="18"/>
          <w:szCs w:val="18"/>
        </w:rPr>
      </w:pPr>
      <w:r w:rsidRPr="004B194B">
        <w:rPr>
          <w:rFonts w:asciiTheme="minorHAnsi" w:hAnsiTheme="minorHAnsi"/>
          <w:sz w:val="18"/>
          <w:szCs w:val="18"/>
        </w:rPr>
        <w:t>To</w:t>
      </w:r>
      <w:r w:rsidR="00503188" w:rsidRPr="004B194B">
        <w:rPr>
          <w:rFonts w:asciiTheme="minorHAnsi" w:hAnsiTheme="minorHAnsi"/>
          <w:sz w:val="18"/>
          <w:szCs w:val="18"/>
        </w:rPr>
        <w:t xml:space="preserve"> ensure that the members of the Connecticut National Guard and the state militia units have a safe, efficient and secure environment in which to work, train and conduct emergency operations.</w:t>
      </w:r>
      <w:r w:rsidRPr="004B194B">
        <w:rPr>
          <w:rFonts w:asciiTheme="minorHAnsi" w:hAnsiTheme="minorHAnsi"/>
          <w:b/>
          <w:i/>
          <w:sz w:val="18"/>
          <w:szCs w:val="18"/>
        </w:rPr>
        <w:t xml:space="preserve">  </w:t>
      </w:r>
      <w:r w:rsidRPr="004B194B">
        <w:rPr>
          <w:rFonts w:asciiTheme="minorHAnsi" w:hAnsiTheme="minorHAnsi"/>
          <w:sz w:val="18"/>
          <w:szCs w:val="18"/>
        </w:rPr>
        <w:t>T</w:t>
      </w:r>
      <w:r w:rsidR="00BE38F6" w:rsidRPr="004B194B">
        <w:rPr>
          <w:rFonts w:asciiTheme="minorHAnsi" w:hAnsiTheme="minorHAnsi"/>
          <w:sz w:val="18"/>
          <w:szCs w:val="18"/>
        </w:rPr>
        <w:t xml:space="preserve">o </w:t>
      </w:r>
      <w:r w:rsidR="00503188" w:rsidRPr="004B194B">
        <w:rPr>
          <w:rFonts w:asciiTheme="minorHAnsi" w:hAnsiTheme="minorHAnsi"/>
          <w:sz w:val="18"/>
          <w:szCs w:val="18"/>
        </w:rPr>
        <w:t>furnish to the general public well-maintained facilities for shelters during emergencies.</w:t>
      </w:r>
    </w:p>
    <w:p w:rsidR="00503188" w:rsidRPr="004B194B" w:rsidRDefault="00503188">
      <w:pPr>
        <w:rPr>
          <w:rFonts w:asciiTheme="minorHAnsi" w:hAnsiTheme="minorHAnsi"/>
          <w:sz w:val="18"/>
          <w:szCs w:val="18"/>
        </w:rPr>
      </w:pPr>
    </w:p>
    <w:p w:rsidR="00503188" w:rsidRPr="004B194B" w:rsidRDefault="00503188">
      <w:pPr>
        <w:rPr>
          <w:rFonts w:asciiTheme="minorHAnsi" w:hAnsiTheme="minorHAnsi"/>
          <w:sz w:val="18"/>
          <w:szCs w:val="18"/>
        </w:rPr>
      </w:pP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t>Program Description</w:t>
      </w:r>
    </w:p>
    <w:p w:rsidR="00503188" w:rsidRPr="004B194B" w:rsidRDefault="00503188">
      <w:pPr>
        <w:spacing w:after="80"/>
        <w:rPr>
          <w:rFonts w:asciiTheme="minorHAnsi" w:hAnsiTheme="minorHAnsi"/>
          <w:sz w:val="18"/>
          <w:szCs w:val="18"/>
        </w:rPr>
      </w:pPr>
      <w:r w:rsidRPr="004B194B">
        <w:rPr>
          <w:rFonts w:asciiTheme="minorHAnsi" w:hAnsiTheme="minorHAnsi"/>
          <w:sz w:val="18"/>
          <w:szCs w:val="18"/>
        </w:rPr>
        <w:t>The department maintains 4</w:t>
      </w:r>
      <w:r w:rsidR="004E502B" w:rsidRPr="004B194B">
        <w:rPr>
          <w:rFonts w:asciiTheme="minorHAnsi" w:hAnsiTheme="minorHAnsi"/>
          <w:sz w:val="18"/>
          <w:szCs w:val="18"/>
        </w:rPr>
        <w:t>0</w:t>
      </w:r>
      <w:r w:rsidRPr="004B194B">
        <w:rPr>
          <w:rFonts w:asciiTheme="minorHAnsi" w:hAnsiTheme="minorHAnsi"/>
          <w:sz w:val="18"/>
          <w:szCs w:val="18"/>
        </w:rPr>
        <w:t xml:space="preserve"> facilities throughout the state, which include </w:t>
      </w:r>
      <w:r w:rsidR="004E502B" w:rsidRPr="004B194B">
        <w:rPr>
          <w:rFonts w:asciiTheme="minorHAnsi" w:hAnsiTheme="minorHAnsi"/>
          <w:sz w:val="18"/>
          <w:szCs w:val="18"/>
        </w:rPr>
        <w:t>19</w:t>
      </w:r>
      <w:r w:rsidRPr="004B194B">
        <w:rPr>
          <w:rFonts w:asciiTheme="minorHAnsi" w:hAnsiTheme="minorHAnsi"/>
          <w:sz w:val="18"/>
          <w:szCs w:val="18"/>
        </w:rPr>
        <w:t xml:space="preserve"> readiness centers/armories, </w:t>
      </w:r>
      <w:r w:rsidR="002C1A83" w:rsidRPr="004B194B">
        <w:rPr>
          <w:rFonts w:asciiTheme="minorHAnsi" w:hAnsiTheme="minorHAnsi"/>
          <w:sz w:val="18"/>
          <w:szCs w:val="18"/>
        </w:rPr>
        <w:t>nine</w:t>
      </w:r>
      <w:r w:rsidRPr="004B194B">
        <w:rPr>
          <w:rFonts w:asciiTheme="minorHAnsi" w:hAnsiTheme="minorHAnsi"/>
          <w:sz w:val="18"/>
          <w:szCs w:val="18"/>
        </w:rPr>
        <w:t xml:space="preserve"> maintenance shops, </w:t>
      </w:r>
      <w:r w:rsidR="002C1A83" w:rsidRPr="004B194B">
        <w:rPr>
          <w:rFonts w:asciiTheme="minorHAnsi" w:hAnsiTheme="minorHAnsi"/>
          <w:sz w:val="18"/>
          <w:szCs w:val="18"/>
        </w:rPr>
        <w:t>two</w:t>
      </w:r>
      <w:r w:rsidRPr="004B194B">
        <w:rPr>
          <w:rFonts w:asciiTheme="minorHAnsi" w:hAnsiTheme="minorHAnsi"/>
          <w:sz w:val="18"/>
          <w:szCs w:val="18"/>
        </w:rPr>
        <w:t xml:space="preserve"> Arm</w:t>
      </w:r>
      <w:r w:rsidR="002C1A83" w:rsidRPr="004B194B">
        <w:rPr>
          <w:rFonts w:asciiTheme="minorHAnsi" w:hAnsiTheme="minorHAnsi"/>
          <w:sz w:val="18"/>
          <w:szCs w:val="18"/>
        </w:rPr>
        <w:t>y aviation support facilities, four</w:t>
      </w:r>
      <w:r w:rsidRPr="004B194B">
        <w:rPr>
          <w:rFonts w:asciiTheme="minorHAnsi" w:hAnsiTheme="minorHAnsi"/>
          <w:sz w:val="18"/>
          <w:szCs w:val="18"/>
        </w:rPr>
        <w:t xml:space="preserve"> training site facilities, </w:t>
      </w:r>
      <w:r w:rsidR="002C1A83" w:rsidRPr="004B194B">
        <w:rPr>
          <w:rFonts w:asciiTheme="minorHAnsi" w:hAnsiTheme="minorHAnsi"/>
          <w:sz w:val="18"/>
          <w:szCs w:val="18"/>
        </w:rPr>
        <w:t>two</w:t>
      </w:r>
      <w:r w:rsidRPr="004B194B">
        <w:rPr>
          <w:rFonts w:asciiTheme="minorHAnsi" w:hAnsiTheme="minorHAnsi"/>
          <w:sz w:val="18"/>
          <w:szCs w:val="18"/>
        </w:rPr>
        <w:t xml:space="preserve"> horse guard facilities, </w:t>
      </w:r>
      <w:r w:rsidR="002C1A83" w:rsidRPr="004B194B">
        <w:rPr>
          <w:rFonts w:asciiTheme="minorHAnsi" w:hAnsiTheme="minorHAnsi"/>
          <w:sz w:val="18"/>
          <w:szCs w:val="18"/>
        </w:rPr>
        <w:t>two militia sites and two</w:t>
      </w:r>
      <w:r w:rsidRPr="004B194B">
        <w:rPr>
          <w:rFonts w:asciiTheme="minorHAnsi" w:hAnsiTheme="minorHAnsi"/>
          <w:sz w:val="18"/>
          <w:szCs w:val="18"/>
        </w:rPr>
        <w:t xml:space="preserve"> Air National Guard bases.</w:t>
      </w:r>
    </w:p>
    <w:p w:rsidR="00503188" w:rsidRPr="004B194B" w:rsidRDefault="00503188">
      <w:pPr>
        <w:spacing w:after="80"/>
        <w:rPr>
          <w:rFonts w:asciiTheme="minorHAnsi" w:hAnsiTheme="minorHAnsi"/>
          <w:sz w:val="18"/>
          <w:szCs w:val="18"/>
        </w:rPr>
      </w:pPr>
      <w:r w:rsidRPr="004B194B">
        <w:rPr>
          <w:rFonts w:asciiTheme="minorHAnsi" w:hAnsiTheme="minorHAnsi"/>
          <w:sz w:val="18"/>
          <w:szCs w:val="18"/>
        </w:rPr>
        <w:t>The faci</w:t>
      </w:r>
      <w:r w:rsidR="00FC6E35">
        <w:rPr>
          <w:rFonts w:asciiTheme="minorHAnsi" w:hAnsiTheme="minorHAnsi"/>
          <w:sz w:val="18"/>
          <w:szCs w:val="18"/>
        </w:rPr>
        <w:t>lities management staff prepare</w:t>
      </w:r>
      <w:r w:rsidRPr="004B194B">
        <w:rPr>
          <w:rFonts w:asciiTheme="minorHAnsi" w:hAnsiTheme="minorHAnsi"/>
          <w:sz w:val="18"/>
          <w:szCs w:val="18"/>
        </w:rPr>
        <w:t xml:space="preserve"> specifications </w:t>
      </w:r>
      <w:r w:rsidR="00760A8C" w:rsidRPr="004B194B">
        <w:rPr>
          <w:rFonts w:asciiTheme="minorHAnsi" w:hAnsiTheme="minorHAnsi"/>
          <w:sz w:val="18"/>
          <w:szCs w:val="18"/>
        </w:rPr>
        <w:t>for</w:t>
      </w:r>
      <w:r w:rsidRPr="004B194B">
        <w:rPr>
          <w:rFonts w:asciiTheme="minorHAnsi" w:hAnsiTheme="minorHAnsi"/>
          <w:sz w:val="18"/>
          <w:szCs w:val="18"/>
        </w:rPr>
        <w:t xml:space="preserve"> contracts with outside vendors for minor repair projects; render emergency assistance to the facilities on a 24 hour, </w:t>
      </w:r>
      <w:r w:rsidR="00FC6E35">
        <w:rPr>
          <w:rFonts w:asciiTheme="minorHAnsi" w:hAnsiTheme="minorHAnsi"/>
          <w:sz w:val="18"/>
          <w:szCs w:val="18"/>
        </w:rPr>
        <w:t>7 day-a-week basis; and provide</w:t>
      </w:r>
      <w:r w:rsidRPr="004B194B">
        <w:rPr>
          <w:rFonts w:asciiTheme="minorHAnsi" w:hAnsiTheme="minorHAnsi"/>
          <w:sz w:val="18"/>
          <w:szCs w:val="18"/>
        </w:rPr>
        <w:t xml:space="preserve"> custodial and maintenance services for all facilities to ensure the facilities meet the requirements of the Connecticut Army and Air National Guard.</w:t>
      </w:r>
    </w:p>
    <w:p w:rsidR="00503188" w:rsidRPr="004B194B" w:rsidRDefault="00503188">
      <w:pPr>
        <w:spacing w:after="80"/>
        <w:rPr>
          <w:rFonts w:asciiTheme="minorHAnsi" w:hAnsiTheme="minorHAnsi"/>
          <w:i/>
        </w:rPr>
        <w:sectPr w:rsidR="00503188" w:rsidRPr="004B194B" w:rsidSect="00457924">
          <w:headerReference w:type="default" r:id="rId13"/>
          <w:type w:val="continuous"/>
          <w:pgSz w:w="12240" w:h="15840" w:code="1"/>
          <w:pgMar w:top="864" w:right="720" w:bottom="1152" w:left="720" w:header="432" w:footer="288" w:gutter="216"/>
          <w:cols w:num="2" w:space="432"/>
        </w:sectPr>
      </w:pPr>
    </w:p>
    <w:p w:rsidR="00270F7B" w:rsidRDefault="00270F7B" w:rsidP="00270F7B"/>
    <w:p w:rsidR="00503188" w:rsidRPr="004B194B" w:rsidRDefault="00280A24" w:rsidP="00457924">
      <w:pPr>
        <w:pStyle w:val="ProgramHead"/>
        <w:pBdr>
          <w:bottom w:val="single" w:sz="4" w:space="1" w:color="auto"/>
        </w:pBdr>
        <w:rPr>
          <w:rFonts w:asciiTheme="minorHAnsi" w:hAnsiTheme="minorHAnsi"/>
        </w:rPr>
      </w:pPr>
      <w:r w:rsidRPr="004B194B">
        <w:rPr>
          <w:rFonts w:asciiTheme="minorHAnsi" w:hAnsiTheme="minorHAnsi"/>
        </w:rPr>
        <w:fldChar w:fldCharType="begin"/>
      </w:r>
      <w:r w:rsidR="00503188" w:rsidRPr="004B194B">
        <w:rPr>
          <w:rFonts w:asciiTheme="minorHAnsi" w:hAnsiTheme="minorHAnsi"/>
        </w:rPr>
        <w:instrText xml:space="preserve"> XE "MIL36000 26003" </w:instrText>
      </w:r>
      <w:r w:rsidRPr="004B194B">
        <w:rPr>
          <w:rFonts w:asciiTheme="minorHAnsi" w:hAnsiTheme="minorHAnsi"/>
        </w:rPr>
        <w:fldChar w:fldCharType="end"/>
      </w:r>
      <w:r w:rsidR="00503188" w:rsidRPr="004B194B">
        <w:rPr>
          <w:rFonts w:asciiTheme="minorHAnsi" w:hAnsiTheme="minorHAnsi"/>
        </w:rPr>
        <w:t>Operation of Militia Units</w:t>
      </w:r>
    </w:p>
    <w:p w:rsidR="00503188" w:rsidRPr="004B194B" w:rsidRDefault="00503188" w:rsidP="00457924">
      <w:pPr>
        <w:pStyle w:val="H6"/>
        <w:pBdr>
          <w:bottom w:val="single" w:sz="4" w:space="1" w:color="auto"/>
        </w:pBdr>
        <w:rPr>
          <w:rFonts w:asciiTheme="minorHAnsi" w:hAnsiTheme="minorHAnsi"/>
        </w:rPr>
        <w:sectPr w:rsidR="00503188" w:rsidRPr="004B194B" w:rsidSect="00457924">
          <w:type w:val="continuous"/>
          <w:pgSz w:w="12240" w:h="15840" w:code="1"/>
          <w:pgMar w:top="864" w:right="720" w:bottom="1152" w:left="720" w:header="432" w:footer="288" w:gutter="216"/>
          <w:cols w:space="432"/>
        </w:sectPr>
      </w:pP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lastRenderedPageBreak/>
        <w:t xml:space="preserve">Statutory Reference </w:t>
      </w:r>
    </w:p>
    <w:p w:rsidR="00503188" w:rsidRPr="004B194B" w:rsidRDefault="002C1A83">
      <w:pPr>
        <w:rPr>
          <w:rFonts w:asciiTheme="minorHAnsi" w:hAnsiTheme="minorHAnsi"/>
          <w:sz w:val="18"/>
          <w:szCs w:val="18"/>
        </w:rPr>
      </w:pPr>
      <w:r w:rsidRPr="004B194B">
        <w:rPr>
          <w:rFonts w:asciiTheme="minorHAnsi" w:hAnsiTheme="minorHAnsi"/>
          <w:sz w:val="18"/>
          <w:szCs w:val="18"/>
        </w:rPr>
        <w:t>C.G.</w:t>
      </w:r>
      <w:r w:rsidR="00503188" w:rsidRPr="004B194B">
        <w:rPr>
          <w:rFonts w:asciiTheme="minorHAnsi" w:hAnsiTheme="minorHAnsi"/>
          <w:sz w:val="18"/>
          <w:szCs w:val="18"/>
        </w:rPr>
        <w:t>S. Title 27</w:t>
      </w:r>
      <w:r w:rsidRPr="004B194B">
        <w:rPr>
          <w:rFonts w:asciiTheme="minorHAnsi" w:hAnsiTheme="minorHAnsi"/>
          <w:sz w:val="18"/>
          <w:szCs w:val="18"/>
        </w:rPr>
        <w:t>.</w:t>
      </w: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t xml:space="preserve">Statement of Need and Program Objectives </w:t>
      </w:r>
    </w:p>
    <w:p w:rsidR="00BE38F6" w:rsidRPr="004B194B" w:rsidRDefault="00503188" w:rsidP="00457924">
      <w:pPr>
        <w:pStyle w:val="CommentText"/>
        <w:spacing w:after="80"/>
        <w:rPr>
          <w:rFonts w:asciiTheme="minorHAnsi" w:hAnsiTheme="minorHAnsi"/>
          <w:sz w:val="18"/>
          <w:szCs w:val="18"/>
        </w:rPr>
      </w:pPr>
      <w:r w:rsidRPr="004B194B">
        <w:rPr>
          <w:rFonts w:asciiTheme="minorHAnsi" w:hAnsiTheme="minorHAnsi"/>
          <w:sz w:val="18"/>
          <w:szCs w:val="18"/>
        </w:rPr>
        <w:t>To respond to emergency situations u</w:t>
      </w:r>
      <w:r w:rsidR="00BE38F6" w:rsidRPr="004B194B">
        <w:rPr>
          <w:rFonts w:asciiTheme="minorHAnsi" w:hAnsiTheme="minorHAnsi"/>
          <w:sz w:val="18"/>
          <w:szCs w:val="18"/>
        </w:rPr>
        <w:t>pon the order of the Governor; t</w:t>
      </w:r>
      <w:r w:rsidRPr="004B194B">
        <w:rPr>
          <w:rFonts w:asciiTheme="minorHAnsi" w:hAnsiTheme="minorHAnsi"/>
          <w:sz w:val="18"/>
          <w:szCs w:val="18"/>
        </w:rPr>
        <w:t>o bestow honor on deceased veterans of Connecticut by providing military honor squad</w:t>
      </w:r>
      <w:r w:rsidR="00BE38F6" w:rsidRPr="004B194B">
        <w:rPr>
          <w:rFonts w:asciiTheme="minorHAnsi" w:hAnsiTheme="minorHAnsi"/>
          <w:sz w:val="18"/>
          <w:szCs w:val="18"/>
        </w:rPr>
        <w:t>s at funerals and ceremonies; t</w:t>
      </w:r>
      <w:r w:rsidRPr="004B194B">
        <w:rPr>
          <w:rFonts w:asciiTheme="minorHAnsi" w:hAnsiTheme="minorHAnsi"/>
          <w:sz w:val="18"/>
          <w:szCs w:val="18"/>
        </w:rPr>
        <w:t>o preserve and display the military historical traditi</w:t>
      </w:r>
      <w:r w:rsidR="00BE38F6" w:rsidRPr="004B194B">
        <w:rPr>
          <w:rFonts w:asciiTheme="minorHAnsi" w:hAnsiTheme="minorHAnsi"/>
          <w:sz w:val="18"/>
          <w:szCs w:val="18"/>
        </w:rPr>
        <w:t>ons of the state; and t</w:t>
      </w:r>
      <w:r w:rsidRPr="004B194B">
        <w:rPr>
          <w:rFonts w:asciiTheme="minorHAnsi" w:hAnsiTheme="minorHAnsi"/>
          <w:sz w:val="18"/>
          <w:szCs w:val="18"/>
        </w:rPr>
        <w:t>o increase the overall effectiveness of the military units.</w:t>
      </w: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t xml:space="preserve">Program Description </w:t>
      </w:r>
    </w:p>
    <w:p w:rsidR="00503188" w:rsidRPr="004B194B" w:rsidRDefault="00503188">
      <w:pPr>
        <w:spacing w:after="80"/>
        <w:rPr>
          <w:rFonts w:asciiTheme="minorHAnsi" w:hAnsiTheme="minorHAnsi"/>
          <w:sz w:val="18"/>
          <w:szCs w:val="18"/>
        </w:rPr>
      </w:pPr>
      <w:r w:rsidRPr="004B194B">
        <w:rPr>
          <w:rFonts w:asciiTheme="minorHAnsi" w:hAnsiTheme="minorHAnsi"/>
          <w:sz w:val="18"/>
          <w:szCs w:val="18"/>
        </w:rPr>
        <w:t>This program encompasses several services connected with the operations of the Connecticut National Guard and state militia units.  When ordered by the Governor, 5,000 Connecticut National Guard members are operationally ready to respond to emergency situations that threaten the lives and/or property of state residents.  Members of the Connecticut National Guard and militia units provide military honor squads at funerals of wartime veterans.</w:t>
      </w:r>
    </w:p>
    <w:p w:rsidR="00503188" w:rsidRPr="004B194B" w:rsidRDefault="00503188" w:rsidP="0055657A">
      <w:pPr>
        <w:spacing w:after="80"/>
        <w:rPr>
          <w:rFonts w:asciiTheme="minorHAnsi" w:hAnsiTheme="minorHAnsi"/>
          <w:sz w:val="18"/>
          <w:szCs w:val="18"/>
        </w:rPr>
      </w:pPr>
      <w:r w:rsidRPr="004B194B">
        <w:rPr>
          <w:rFonts w:asciiTheme="minorHAnsi" w:hAnsiTheme="minorHAnsi"/>
          <w:sz w:val="18"/>
          <w:szCs w:val="18"/>
        </w:rPr>
        <w:t xml:space="preserve">The state organized militia, comprised of the Governor's First and Second Company Foot Guards and First and Second Company Horse Guards, have </w:t>
      </w:r>
      <w:r w:rsidR="00760A8C" w:rsidRPr="004B194B">
        <w:rPr>
          <w:rFonts w:asciiTheme="minorHAnsi" w:hAnsiTheme="minorHAnsi"/>
          <w:sz w:val="18"/>
          <w:szCs w:val="18"/>
        </w:rPr>
        <w:t>an approximate</w:t>
      </w:r>
      <w:r w:rsidRPr="004B194B">
        <w:rPr>
          <w:rFonts w:asciiTheme="minorHAnsi" w:hAnsiTheme="minorHAnsi"/>
          <w:sz w:val="18"/>
          <w:szCs w:val="18"/>
        </w:rPr>
        <w:t xml:space="preserve"> combined strength of 2</w:t>
      </w:r>
      <w:r w:rsidR="00760A8C" w:rsidRPr="004B194B">
        <w:rPr>
          <w:rFonts w:asciiTheme="minorHAnsi" w:hAnsiTheme="minorHAnsi"/>
          <w:sz w:val="18"/>
          <w:szCs w:val="18"/>
        </w:rPr>
        <w:t>04</w:t>
      </w:r>
      <w:r w:rsidRPr="004B194B">
        <w:rPr>
          <w:rFonts w:asciiTheme="minorHAnsi" w:hAnsiTheme="minorHAnsi"/>
          <w:sz w:val="18"/>
          <w:szCs w:val="18"/>
        </w:rPr>
        <w:t xml:space="preserve"> </w:t>
      </w:r>
      <w:r w:rsidRPr="004B194B">
        <w:rPr>
          <w:rFonts w:asciiTheme="minorHAnsi" w:hAnsiTheme="minorHAnsi"/>
          <w:sz w:val="18"/>
          <w:szCs w:val="18"/>
        </w:rPr>
        <w:lastRenderedPageBreak/>
        <w:t>individuals.  These units perform at official functions attended by the Governor and at various historical and military celebrations throughout the state.  These units are also trained to respond to state civil emergencies or natural disasters.</w:t>
      </w:r>
    </w:p>
    <w:p w:rsidR="00503188" w:rsidRPr="004B194B" w:rsidRDefault="00503188" w:rsidP="0055657A">
      <w:pPr>
        <w:spacing w:after="80"/>
        <w:rPr>
          <w:rFonts w:asciiTheme="minorHAnsi" w:hAnsiTheme="minorHAnsi"/>
          <w:sz w:val="18"/>
          <w:szCs w:val="18"/>
        </w:rPr>
      </w:pPr>
      <w:r w:rsidRPr="004B194B">
        <w:rPr>
          <w:rFonts w:asciiTheme="minorHAnsi" w:hAnsiTheme="minorHAnsi"/>
          <w:sz w:val="18"/>
          <w:szCs w:val="18"/>
        </w:rPr>
        <w:t>National Guard members provide a variety of programs to the state’s youth to promote good citizenship and to help educate them about the dangers of drug usage.</w:t>
      </w:r>
    </w:p>
    <w:p w:rsidR="00503188" w:rsidRPr="004B194B" w:rsidRDefault="002C1A83" w:rsidP="0055657A">
      <w:pPr>
        <w:spacing w:after="80"/>
        <w:rPr>
          <w:rFonts w:asciiTheme="minorHAnsi" w:hAnsiTheme="minorHAnsi"/>
          <w:sz w:val="18"/>
          <w:szCs w:val="18"/>
        </w:rPr>
      </w:pPr>
      <w:r w:rsidRPr="004B194B">
        <w:rPr>
          <w:rFonts w:asciiTheme="minorHAnsi" w:hAnsiTheme="minorHAnsi"/>
          <w:sz w:val="18"/>
          <w:szCs w:val="18"/>
        </w:rPr>
        <w:t>The Air National Guard STARBASE</w:t>
      </w:r>
      <w:r w:rsidR="00503188" w:rsidRPr="004B194B">
        <w:rPr>
          <w:rFonts w:asciiTheme="minorHAnsi" w:hAnsiTheme="minorHAnsi"/>
          <w:sz w:val="18"/>
          <w:szCs w:val="18"/>
        </w:rPr>
        <w:t xml:space="preserve"> program provides real world applications of math and science through experiential learning in aviation and space-related field for students in grades K-12.</w:t>
      </w:r>
    </w:p>
    <w:p w:rsidR="00503188" w:rsidRPr="004B194B" w:rsidRDefault="00503188" w:rsidP="0055657A">
      <w:pPr>
        <w:rPr>
          <w:rFonts w:asciiTheme="minorHAnsi" w:hAnsiTheme="minorHAnsi"/>
          <w:i/>
          <w:sz w:val="18"/>
          <w:szCs w:val="18"/>
        </w:rPr>
      </w:pPr>
      <w:r w:rsidRPr="004B194B">
        <w:rPr>
          <w:rFonts w:asciiTheme="minorHAnsi" w:hAnsiTheme="minorHAnsi"/>
          <w:sz w:val="18"/>
          <w:szCs w:val="18"/>
        </w:rPr>
        <w:t xml:space="preserve">The militia also supports the Connecticut National Guard’s Quick Reaction Force (QRF) composed of </w:t>
      </w:r>
      <w:r w:rsidR="001C660D" w:rsidRPr="004B194B">
        <w:rPr>
          <w:rFonts w:asciiTheme="minorHAnsi" w:hAnsiTheme="minorHAnsi"/>
          <w:sz w:val="18"/>
          <w:szCs w:val="18"/>
        </w:rPr>
        <w:t>up to</w:t>
      </w:r>
      <w:r w:rsidRPr="004B194B">
        <w:rPr>
          <w:rFonts w:asciiTheme="minorHAnsi" w:hAnsiTheme="minorHAnsi"/>
          <w:sz w:val="18"/>
          <w:szCs w:val="18"/>
        </w:rPr>
        <w:t xml:space="preserve"> 600 soldiers ready to deploy.  In the aftermath of 9/11, QRF sold</w:t>
      </w:r>
      <w:r w:rsidR="002C1A83" w:rsidRPr="004B194B">
        <w:rPr>
          <w:rFonts w:asciiTheme="minorHAnsi" w:hAnsiTheme="minorHAnsi"/>
          <w:sz w:val="18"/>
          <w:szCs w:val="18"/>
        </w:rPr>
        <w:t>iers have deployed to airports, bridges, nuclear power plants, f</w:t>
      </w:r>
      <w:r w:rsidRPr="004B194B">
        <w:rPr>
          <w:rFonts w:asciiTheme="minorHAnsi" w:hAnsiTheme="minorHAnsi"/>
          <w:sz w:val="18"/>
          <w:szCs w:val="18"/>
        </w:rPr>
        <w:t xml:space="preserve">uel </w:t>
      </w:r>
      <w:r w:rsidR="002C1A83" w:rsidRPr="004B194B">
        <w:rPr>
          <w:rFonts w:asciiTheme="minorHAnsi" w:hAnsiTheme="minorHAnsi"/>
          <w:sz w:val="18"/>
          <w:szCs w:val="18"/>
        </w:rPr>
        <w:t>tank f</w:t>
      </w:r>
      <w:r w:rsidRPr="004B194B">
        <w:rPr>
          <w:rFonts w:asciiTheme="minorHAnsi" w:hAnsiTheme="minorHAnsi"/>
          <w:sz w:val="18"/>
          <w:szCs w:val="18"/>
        </w:rPr>
        <w:t>arms, and  guarding the rail platforms on the Metro North line into New York City. The QRF is capable of providing assistance to local, state and federal authorities in support of natural disasters, terrorist attacks, or other emergency operations.  The QRF core assets come from infantry, military police, air guard security forces, medical, transportation and aviation personnel.</w:t>
      </w:r>
    </w:p>
    <w:p w:rsidR="00503188" w:rsidRPr="004B194B" w:rsidRDefault="00503188">
      <w:pPr>
        <w:jc w:val="left"/>
        <w:rPr>
          <w:rFonts w:asciiTheme="minorHAnsi" w:hAnsiTheme="minorHAnsi"/>
        </w:rPr>
        <w:sectPr w:rsidR="00503188" w:rsidRPr="004B194B" w:rsidSect="00457924">
          <w:type w:val="continuous"/>
          <w:pgSz w:w="12240" w:h="15840" w:code="1"/>
          <w:pgMar w:top="864" w:right="720" w:bottom="1152" w:left="720" w:header="432" w:footer="288" w:gutter="216"/>
          <w:cols w:num="2" w:space="432" w:equalWidth="0">
            <w:col w:w="4932" w:space="720"/>
            <w:col w:w="4932"/>
          </w:cols>
          <w:docGrid w:linePitch="58"/>
        </w:sectPr>
      </w:pPr>
    </w:p>
    <w:p w:rsidR="00503188" w:rsidRPr="004B194B" w:rsidRDefault="00503188">
      <w:pPr>
        <w:rPr>
          <w:rFonts w:asciiTheme="minorHAnsi" w:hAnsiTheme="minorHAnsi"/>
        </w:rPr>
      </w:pPr>
    </w:p>
    <w:p w:rsidR="00503188" w:rsidRPr="004B194B" w:rsidRDefault="00280A24" w:rsidP="00457924">
      <w:pPr>
        <w:pStyle w:val="ProgramHead"/>
        <w:pBdr>
          <w:bottom w:val="single" w:sz="4" w:space="1" w:color="auto"/>
        </w:pBdr>
        <w:rPr>
          <w:rFonts w:asciiTheme="minorHAnsi" w:hAnsiTheme="minorHAnsi"/>
        </w:rPr>
      </w:pPr>
      <w:r w:rsidRPr="004B194B">
        <w:rPr>
          <w:rFonts w:asciiTheme="minorHAnsi" w:hAnsiTheme="minorHAnsi"/>
        </w:rPr>
        <w:fldChar w:fldCharType="begin"/>
      </w:r>
      <w:r w:rsidR="00503188" w:rsidRPr="004B194B">
        <w:rPr>
          <w:rFonts w:asciiTheme="minorHAnsi" w:hAnsiTheme="minorHAnsi"/>
        </w:rPr>
        <w:instrText xml:space="preserve"> XE "MIL36000 14000" </w:instrText>
      </w:r>
      <w:r w:rsidRPr="004B194B">
        <w:rPr>
          <w:rFonts w:asciiTheme="minorHAnsi" w:hAnsiTheme="minorHAnsi"/>
        </w:rPr>
        <w:fldChar w:fldCharType="end"/>
      </w:r>
      <w:r w:rsidR="00503188" w:rsidRPr="004B194B">
        <w:rPr>
          <w:rFonts w:asciiTheme="minorHAnsi" w:hAnsiTheme="minorHAnsi"/>
        </w:rPr>
        <w:t>Management Services</w:t>
      </w:r>
    </w:p>
    <w:p w:rsidR="00503188" w:rsidRPr="004B194B" w:rsidRDefault="00503188">
      <w:pPr>
        <w:pStyle w:val="ProgramHead"/>
        <w:rPr>
          <w:rFonts w:asciiTheme="minorHAnsi" w:hAnsiTheme="minorHAnsi"/>
        </w:rPr>
        <w:sectPr w:rsidR="00503188" w:rsidRPr="004B194B" w:rsidSect="00457924">
          <w:headerReference w:type="default" r:id="rId14"/>
          <w:footerReference w:type="default" r:id="rId15"/>
          <w:type w:val="continuous"/>
          <w:pgSz w:w="12240" w:h="15840" w:code="1"/>
          <w:pgMar w:top="864" w:right="720" w:bottom="1152" w:left="720" w:header="432" w:footer="288" w:gutter="216"/>
          <w:cols w:space="432"/>
        </w:sectPr>
      </w:pPr>
    </w:p>
    <w:p w:rsidR="00503188" w:rsidRPr="004B194B" w:rsidRDefault="00503188">
      <w:pPr>
        <w:pStyle w:val="H4"/>
        <w:ind w:firstLine="24"/>
        <w:rPr>
          <w:rFonts w:asciiTheme="minorHAnsi" w:hAnsiTheme="minorHAnsi"/>
          <w:b/>
          <w:sz w:val="18"/>
          <w:szCs w:val="18"/>
        </w:rPr>
      </w:pPr>
      <w:r w:rsidRPr="004B194B">
        <w:rPr>
          <w:rFonts w:asciiTheme="minorHAnsi" w:hAnsiTheme="minorHAnsi"/>
          <w:b/>
          <w:sz w:val="18"/>
          <w:szCs w:val="18"/>
        </w:rPr>
        <w:lastRenderedPageBreak/>
        <w:t xml:space="preserve">Statutory Reference </w:t>
      </w:r>
    </w:p>
    <w:p w:rsidR="00503188" w:rsidRPr="004B194B" w:rsidRDefault="002C1A83">
      <w:pPr>
        <w:ind w:left="48" w:hanging="24"/>
        <w:rPr>
          <w:rFonts w:asciiTheme="minorHAnsi" w:hAnsiTheme="minorHAnsi"/>
          <w:sz w:val="18"/>
          <w:szCs w:val="18"/>
        </w:rPr>
      </w:pPr>
      <w:r w:rsidRPr="004B194B">
        <w:rPr>
          <w:rFonts w:asciiTheme="minorHAnsi" w:hAnsiTheme="minorHAnsi"/>
          <w:sz w:val="18"/>
          <w:szCs w:val="18"/>
        </w:rPr>
        <w:t>C.G.</w:t>
      </w:r>
      <w:r w:rsidR="00503188" w:rsidRPr="004B194B">
        <w:rPr>
          <w:rFonts w:asciiTheme="minorHAnsi" w:hAnsiTheme="minorHAnsi"/>
          <w:sz w:val="18"/>
          <w:szCs w:val="18"/>
        </w:rPr>
        <w:t>S. Title</w:t>
      </w:r>
      <w:r w:rsidR="00503188" w:rsidRPr="004B194B">
        <w:rPr>
          <w:rFonts w:asciiTheme="minorHAnsi" w:hAnsiTheme="minorHAnsi"/>
          <w:i/>
          <w:sz w:val="18"/>
          <w:szCs w:val="18"/>
        </w:rPr>
        <w:t xml:space="preserve"> 27</w:t>
      </w:r>
      <w:r w:rsidRPr="004B194B">
        <w:rPr>
          <w:rFonts w:asciiTheme="minorHAnsi" w:hAnsiTheme="minorHAnsi"/>
          <w:i/>
          <w:sz w:val="18"/>
          <w:szCs w:val="18"/>
        </w:rPr>
        <w:t>.</w:t>
      </w:r>
      <w:r w:rsidR="00503188" w:rsidRPr="004B194B">
        <w:rPr>
          <w:rFonts w:asciiTheme="minorHAnsi" w:hAnsiTheme="minorHAnsi"/>
          <w:i/>
          <w:sz w:val="18"/>
          <w:szCs w:val="18"/>
        </w:rPr>
        <w:t xml:space="preserve"> </w:t>
      </w:r>
    </w:p>
    <w:p w:rsidR="00503188" w:rsidRPr="004B194B" w:rsidRDefault="00503188">
      <w:pPr>
        <w:pStyle w:val="H4"/>
        <w:ind w:left="48"/>
        <w:rPr>
          <w:rFonts w:asciiTheme="minorHAnsi" w:hAnsiTheme="minorHAnsi"/>
          <w:b/>
          <w:sz w:val="18"/>
          <w:szCs w:val="18"/>
        </w:rPr>
      </w:pPr>
      <w:r w:rsidRPr="004B194B">
        <w:rPr>
          <w:rFonts w:asciiTheme="minorHAnsi" w:hAnsiTheme="minorHAnsi"/>
          <w:b/>
          <w:sz w:val="18"/>
          <w:szCs w:val="18"/>
        </w:rPr>
        <w:lastRenderedPageBreak/>
        <w:t xml:space="preserve">Statement of Need and Program Objectives </w:t>
      </w:r>
    </w:p>
    <w:p w:rsidR="00503188" w:rsidRPr="004B194B" w:rsidRDefault="00503188">
      <w:pPr>
        <w:ind w:left="48"/>
        <w:rPr>
          <w:rFonts w:asciiTheme="minorHAnsi" w:hAnsiTheme="minorHAnsi"/>
          <w:sz w:val="18"/>
          <w:szCs w:val="18"/>
        </w:rPr>
      </w:pPr>
      <w:r w:rsidRPr="004B194B">
        <w:rPr>
          <w:rFonts w:asciiTheme="minorHAnsi" w:hAnsiTheme="minorHAnsi"/>
          <w:sz w:val="18"/>
          <w:szCs w:val="18"/>
        </w:rPr>
        <w:lastRenderedPageBreak/>
        <w:t xml:space="preserve">To improve the effectiveness and performance of the department through staff support in the areas of policy formulation, development and control of the budget, personnel, payroll, federal grant and cooperative agreement administration and records management. </w:t>
      </w:r>
    </w:p>
    <w:p w:rsidR="00503188" w:rsidRPr="004B194B" w:rsidRDefault="00503188">
      <w:pPr>
        <w:pStyle w:val="H4"/>
        <w:rPr>
          <w:rFonts w:asciiTheme="minorHAnsi" w:hAnsiTheme="minorHAnsi"/>
          <w:b/>
          <w:sz w:val="18"/>
          <w:szCs w:val="18"/>
        </w:rPr>
      </w:pPr>
      <w:r w:rsidRPr="004B194B">
        <w:rPr>
          <w:rFonts w:asciiTheme="minorHAnsi" w:hAnsiTheme="minorHAnsi"/>
          <w:b/>
          <w:sz w:val="18"/>
          <w:szCs w:val="18"/>
        </w:rPr>
        <w:t>Program Description</w:t>
      </w:r>
    </w:p>
    <w:p w:rsidR="00503188" w:rsidRPr="004B194B" w:rsidRDefault="00503188">
      <w:pPr>
        <w:rPr>
          <w:rFonts w:asciiTheme="minorHAnsi" w:hAnsiTheme="minorHAnsi"/>
          <w:sz w:val="18"/>
          <w:szCs w:val="18"/>
        </w:rPr>
      </w:pPr>
      <w:r w:rsidRPr="004B194B">
        <w:rPr>
          <w:rFonts w:asciiTheme="minorHAnsi" w:hAnsiTheme="minorHAnsi"/>
          <w:sz w:val="18"/>
          <w:szCs w:val="18"/>
        </w:rPr>
        <w:t>Management services encompass the Office of the Adjutant General, Administrative Services and Historical Records.</w:t>
      </w:r>
    </w:p>
    <w:p w:rsidR="00503188" w:rsidRPr="004B194B" w:rsidRDefault="00503188">
      <w:pPr>
        <w:spacing w:after="80"/>
        <w:rPr>
          <w:rFonts w:asciiTheme="minorHAnsi" w:hAnsiTheme="minorHAnsi"/>
          <w:sz w:val="18"/>
          <w:szCs w:val="18"/>
        </w:rPr>
      </w:pPr>
      <w:r w:rsidRPr="00FC6E35">
        <w:rPr>
          <w:rFonts w:asciiTheme="minorHAnsi" w:hAnsiTheme="minorHAnsi"/>
          <w:i/>
          <w:sz w:val="18"/>
          <w:szCs w:val="18"/>
        </w:rPr>
        <w:t>The Adjutant General's Office</w:t>
      </w:r>
      <w:r w:rsidRPr="004B194B">
        <w:rPr>
          <w:rFonts w:asciiTheme="minorHAnsi" w:hAnsiTheme="minorHAnsi"/>
          <w:sz w:val="18"/>
          <w:szCs w:val="18"/>
        </w:rPr>
        <w:t xml:space="preserve"> provides leadership through the development of policy, the issuance of regulations and operational monitoring to insure the established standards set are attained and maintained.  The office also coordinates activities with the National Guard Bureau.</w:t>
      </w:r>
    </w:p>
    <w:p w:rsidR="00503188" w:rsidRPr="004B194B" w:rsidRDefault="00503188">
      <w:pPr>
        <w:spacing w:after="80"/>
        <w:rPr>
          <w:rFonts w:asciiTheme="minorHAnsi" w:hAnsiTheme="minorHAnsi"/>
          <w:sz w:val="18"/>
          <w:szCs w:val="18"/>
        </w:rPr>
      </w:pPr>
      <w:r w:rsidRPr="00FC6E35">
        <w:rPr>
          <w:rFonts w:asciiTheme="minorHAnsi" w:hAnsiTheme="minorHAnsi"/>
          <w:i/>
          <w:sz w:val="18"/>
          <w:szCs w:val="18"/>
        </w:rPr>
        <w:t>The Administrative Services Office</w:t>
      </w:r>
      <w:r w:rsidRPr="004B194B">
        <w:rPr>
          <w:rFonts w:asciiTheme="minorHAnsi" w:hAnsiTheme="minorHAnsi"/>
          <w:sz w:val="18"/>
          <w:szCs w:val="18"/>
        </w:rPr>
        <w:t xml:space="preserve"> is responsible for processing all financial transactions and preparing and monitoring the </w:t>
      </w:r>
      <w:r w:rsidRPr="004B194B">
        <w:rPr>
          <w:rFonts w:asciiTheme="minorHAnsi" w:hAnsiTheme="minorHAnsi"/>
          <w:sz w:val="18"/>
          <w:szCs w:val="18"/>
        </w:rPr>
        <w:lastRenderedPageBreak/>
        <w:t>department's budget, as well as implementing personnel standards, preparing payrolls and maintaining state emplo</w:t>
      </w:r>
      <w:r w:rsidR="00760A8C" w:rsidRPr="004B194B">
        <w:rPr>
          <w:rFonts w:asciiTheme="minorHAnsi" w:hAnsiTheme="minorHAnsi"/>
          <w:sz w:val="18"/>
          <w:szCs w:val="18"/>
        </w:rPr>
        <w:t xml:space="preserve">yee personnel records.  It </w:t>
      </w:r>
      <w:r w:rsidRPr="004B194B">
        <w:rPr>
          <w:rFonts w:asciiTheme="minorHAnsi" w:hAnsiTheme="minorHAnsi"/>
          <w:sz w:val="18"/>
          <w:szCs w:val="18"/>
        </w:rPr>
        <w:t>purchases supplies, services, materials</w:t>
      </w:r>
      <w:r w:rsidR="00760A8C" w:rsidRPr="004B194B">
        <w:rPr>
          <w:rFonts w:asciiTheme="minorHAnsi" w:hAnsiTheme="minorHAnsi"/>
          <w:sz w:val="18"/>
          <w:szCs w:val="18"/>
        </w:rPr>
        <w:t>,</w:t>
      </w:r>
      <w:r w:rsidRPr="004B194B">
        <w:rPr>
          <w:rFonts w:asciiTheme="minorHAnsi" w:hAnsiTheme="minorHAnsi"/>
          <w:sz w:val="18"/>
          <w:szCs w:val="18"/>
        </w:rPr>
        <w:t xml:space="preserve"> equipment</w:t>
      </w:r>
      <w:r w:rsidR="00760A8C" w:rsidRPr="004B194B">
        <w:rPr>
          <w:rFonts w:asciiTheme="minorHAnsi" w:hAnsiTheme="minorHAnsi"/>
          <w:sz w:val="18"/>
          <w:szCs w:val="18"/>
        </w:rPr>
        <w:t xml:space="preserve"> and issues contracts for repair, modernization and new construction of the department’s facilities</w:t>
      </w:r>
      <w:r w:rsidRPr="004B194B">
        <w:rPr>
          <w:rFonts w:asciiTheme="minorHAnsi" w:hAnsiTheme="minorHAnsi"/>
          <w:sz w:val="18"/>
          <w:szCs w:val="18"/>
        </w:rPr>
        <w:t>.</w:t>
      </w:r>
      <w:r w:rsidR="00FC6E35">
        <w:rPr>
          <w:rFonts w:asciiTheme="minorHAnsi" w:hAnsiTheme="minorHAnsi"/>
          <w:sz w:val="18"/>
          <w:szCs w:val="18"/>
        </w:rPr>
        <w:t xml:space="preserve"> It also manages the cooperative agreements between the s</w:t>
      </w:r>
      <w:r w:rsidR="001C660D" w:rsidRPr="004B194B">
        <w:rPr>
          <w:rFonts w:asciiTheme="minorHAnsi" w:hAnsiTheme="minorHAnsi"/>
          <w:sz w:val="18"/>
          <w:szCs w:val="18"/>
        </w:rPr>
        <w:t>tate and federal government which provide fed</w:t>
      </w:r>
      <w:r w:rsidR="00FC6E35">
        <w:rPr>
          <w:rFonts w:asciiTheme="minorHAnsi" w:hAnsiTheme="minorHAnsi"/>
          <w:sz w:val="18"/>
          <w:szCs w:val="18"/>
        </w:rPr>
        <w:t>eral funds in support of the state’s</w:t>
      </w:r>
      <w:r w:rsidR="001C660D" w:rsidRPr="004B194B">
        <w:rPr>
          <w:rFonts w:asciiTheme="minorHAnsi" w:hAnsiTheme="minorHAnsi"/>
          <w:sz w:val="18"/>
          <w:szCs w:val="18"/>
        </w:rPr>
        <w:t xml:space="preserve"> National Guard</w:t>
      </w:r>
      <w:r w:rsidR="00FC6E35">
        <w:rPr>
          <w:rFonts w:asciiTheme="minorHAnsi" w:hAnsiTheme="minorHAnsi"/>
          <w:sz w:val="18"/>
          <w:szCs w:val="18"/>
        </w:rPr>
        <w:t>.</w:t>
      </w:r>
    </w:p>
    <w:p w:rsidR="00503188" w:rsidRPr="004B194B" w:rsidRDefault="00503188">
      <w:pPr>
        <w:spacing w:after="80"/>
        <w:rPr>
          <w:rFonts w:asciiTheme="minorHAnsi" w:hAnsiTheme="minorHAnsi"/>
          <w:sz w:val="18"/>
          <w:szCs w:val="18"/>
        </w:rPr>
      </w:pPr>
      <w:r w:rsidRPr="00FC6E35">
        <w:rPr>
          <w:rFonts w:asciiTheme="minorHAnsi" w:hAnsiTheme="minorHAnsi"/>
          <w:i/>
          <w:sz w:val="18"/>
          <w:szCs w:val="18"/>
        </w:rPr>
        <w:t>The Historical Records Office</w:t>
      </w:r>
      <w:r w:rsidRPr="004B194B">
        <w:rPr>
          <w:rFonts w:asciiTheme="minorHAnsi" w:hAnsiTheme="minorHAnsi"/>
          <w:sz w:val="18"/>
          <w:szCs w:val="18"/>
        </w:rPr>
        <w:t xml:space="preserve"> is responsible for maintaining approximately 300,000 military personnel records of those separated, discharged, or retired from the Connecticut National Guard and militia.  It responds to public inquiries regarding veterans.  It manages the state funeral honors program and maintains a state employee personnel records database of over 1,500 personnel who are qualified to perform those honors.</w:t>
      </w:r>
    </w:p>
    <w:p w:rsidR="00503188" w:rsidRPr="004B194B" w:rsidRDefault="00503188">
      <w:pPr>
        <w:ind w:left="264"/>
        <w:jc w:val="left"/>
        <w:rPr>
          <w:rFonts w:asciiTheme="minorHAnsi" w:hAnsiTheme="minorHAnsi"/>
          <w:sz w:val="18"/>
          <w:szCs w:val="18"/>
        </w:rPr>
        <w:sectPr w:rsidR="00503188" w:rsidRPr="004B194B" w:rsidSect="00457924">
          <w:type w:val="continuous"/>
          <w:pgSz w:w="12240" w:h="15840" w:code="1"/>
          <w:pgMar w:top="864" w:right="720" w:bottom="1152" w:left="720" w:header="432" w:footer="288" w:gutter="216"/>
          <w:cols w:num="2" w:space="432"/>
          <w:docGrid w:linePitch="65"/>
        </w:sectPr>
      </w:pPr>
    </w:p>
    <w:p w:rsidR="00503188" w:rsidRPr="004B194B" w:rsidRDefault="00503188">
      <w:pPr>
        <w:jc w:val="left"/>
        <w:rPr>
          <w:rFonts w:asciiTheme="minorHAnsi" w:hAnsiTheme="minorHAnsi"/>
          <w:sz w:val="18"/>
          <w:szCs w:val="18"/>
        </w:rPr>
      </w:pPr>
    </w:p>
    <w:p w:rsidR="00503188" w:rsidRPr="004B194B" w:rsidRDefault="00503188">
      <w:pPr>
        <w:jc w:val="left"/>
        <w:rPr>
          <w:sz w:val="18"/>
          <w:szCs w:val="18"/>
        </w:rPr>
      </w:pPr>
    </w:p>
    <w:sectPr w:rsidR="00503188" w:rsidRPr="004B194B" w:rsidSect="00270F7B">
      <w:type w:val="continuous"/>
      <w:pgSz w:w="12240" w:h="15840" w:code="1"/>
      <w:pgMar w:top="864" w:right="720" w:bottom="1152" w:left="720" w:header="432" w:footer="288" w:gutter="216"/>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924" w:rsidRDefault="00457924">
      <w:r>
        <w:separator/>
      </w:r>
    </w:p>
  </w:endnote>
  <w:endnote w:type="continuationSeparator" w:id="0">
    <w:p w:rsidR="00457924" w:rsidRDefault="00457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AvantGar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280A24">
    <w:pPr>
      <w:pStyle w:val="Footer"/>
      <w:framePr w:wrap="around" w:vAnchor="text" w:hAnchor="margin" w:xAlign="center" w:y="1"/>
      <w:rPr>
        <w:rStyle w:val="PageNumber"/>
      </w:rPr>
    </w:pPr>
    <w:r>
      <w:rPr>
        <w:rStyle w:val="PageNumber"/>
      </w:rPr>
      <w:fldChar w:fldCharType="begin"/>
    </w:r>
    <w:r w:rsidR="00457924">
      <w:rPr>
        <w:rStyle w:val="PageNumber"/>
      </w:rPr>
      <w:instrText xml:space="preserve">PAGE  </w:instrText>
    </w:r>
    <w:r>
      <w:rPr>
        <w:rStyle w:val="PageNumber"/>
      </w:rPr>
      <w:fldChar w:fldCharType="separate"/>
    </w:r>
    <w:r w:rsidR="00270F7B">
      <w:rPr>
        <w:rStyle w:val="PageNumber"/>
        <w:noProof/>
      </w:rPr>
      <w:t>2</w:t>
    </w:r>
    <w:r>
      <w:rPr>
        <w:rStyle w:val="PageNumber"/>
      </w:rPr>
      <w:fldChar w:fldCharType="end"/>
    </w:r>
  </w:p>
  <w:p w:rsidR="00457924" w:rsidRDefault="00457924">
    <w:pPr>
      <w:pStyle w:val="Footer"/>
      <w:tabs>
        <w:tab w:val="right" w:pos="10488"/>
      </w:tabs>
      <w:jc w:val="left"/>
    </w:pPr>
    <w:r>
      <w:t>Regulation and Protection</w:t>
    </w:r>
    <w:r>
      <w:tab/>
      <w:t>Military Department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280A24">
    <w:pPr>
      <w:pStyle w:val="Footer"/>
      <w:framePr w:wrap="around" w:vAnchor="text" w:hAnchor="margin" w:xAlign="center" w:y="1"/>
      <w:rPr>
        <w:rStyle w:val="PageNumber"/>
      </w:rPr>
    </w:pPr>
    <w:r>
      <w:rPr>
        <w:rStyle w:val="PageNumber"/>
      </w:rPr>
      <w:fldChar w:fldCharType="begin"/>
    </w:r>
    <w:r w:rsidR="00457924">
      <w:rPr>
        <w:rStyle w:val="PageNumber"/>
      </w:rPr>
      <w:instrText xml:space="preserve">PAGE  </w:instrText>
    </w:r>
    <w:r>
      <w:rPr>
        <w:rStyle w:val="PageNumber"/>
      </w:rPr>
      <w:fldChar w:fldCharType="separate"/>
    </w:r>
    <w:r w:rsidR="00270F7B">
      <w:rPr>
        <w:rStyle w:val="PageNumber"/>
        <w:noProof/>
      </w:rPr>
      <w:t>1</w:t>
    </w:r>
    <w:r>
      <w:rPr>
        <w:rStyle w:val="PageNumber"/>
      </w:rPr>
      <w:fldChar w:fldCharType="end"/>
    </w:r>
  </w:p>
  <w:p w:rsidR="00457924" w:rsidRDefault="00457924">
    <w:pPr>
      <w:pStyle w:val="Footer"/>
      <w:tabs>
        <w:tab w:val="right" w:pos="10560"/>
      </w:tabs>
      <w:jc w:val="both"/>
    </w:pPr>
    <w:r>
      <w:t>Regulation and Protection</w:t>
    </w:r>
    <w:r>
      <w:tab/>
      <w:t>Military Department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280A24">
    <w:pPr>
      <w:pStyle w:val="Footer"/>
      <w:framePr w:wrap="around" w:vAnchor="text" w:hAnchor="margin" w:xAlign="center" w:y="1"/>
      <w:rPr>
        <w:rStyle w:val="PageNumber"/>
      </w:rPr>
    </w:pPr>
    <w:r>
      <w:rPr>
        <w:rStyle w:val="PageNumber"/>
      </w:rPr>
      <w:fldChar w:fldCharType="begin"/>
    </w:r>
    <w:r w:rsidR="00457924">
      <w:rPr>
        <w:rStyle w:val="PageNumber"/>
      </w:rPr>
      <w:instrText xml:space="preserve">PAGE  </w:instrText>
    </w:r>
    <w:r>
      <w:rPr>
        <w:rStyle w:val="PageNumber"/>
      </w:rPr>
      <w:fldChar w:fldCharType="separate"/>
    </w:r>
    <w:r w:rsidR="00457924">
      <w:rPr>
        <w:rStyle w:val="PageNumber"/>
        <w:noProof/>
      </w:rPr>
      <w:t>3</w:t>
    </w:r>
    <w:r>
      <w:rPr>
        <w:rStyle w:val="PageNumber"/>
      </w:rPr>
      <w:fldChar w:fldCharType="end"/>
    </w:r>
  </w:p>
  <w:p w:rsidR="00457924" w:rsidRDefault="00457924">
    <w:pPr>
      <w:pStyle w:val="Footer"/>
      <w:jc w:val="both"/>
    </w:pPr>
    <w:r>
      <w:t>Regulation and Protection</w:t>
    </w:r>
    <w:r>
      <w:tab/>
      <w:t>Military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924" w:rsidRDefault="00457924">
      <w:r>
        <w:separator/>
      </w:r>
    </w:p>
  </w:footnote>
  <w:footnote w:type="continuationSeparator" w:id="0">
    <w:p w:rsidR="00457924" w:rsidRDefault="00457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457924">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457924">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45792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45792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924" w:rsidRDefault="00457924">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55C4DA6A"/>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F5D07"/>
    <w:multiLevelType w:val="hybridMultilevel"/>
    <w:tmpl w:val="337A56E4"/>
    <w:lvl w:ilvl="0" w:tplc="EFFAD2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AA5C5E"/>
    <w:multiLevelType w:val="hybridMultilevel"/>
    <w:tmpl w:val="80CED18C"/>
    <w:lvl w:ilvl="0" w:tplc="AAAC064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AE43A8"/>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4">
    <w:nsid w:val="64B966AA"/>
    <w:multiLevelType w:val="hybridMultilevel"/>
    <w:tmpl w:val="A4445FD6"/>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A42599"/>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6">
    <w:nsid w:val="7B135358"/>
    <w:multiLevelType w:val="hybridMultilevel"/>
    <w:tmpl w:val="A6EAE20E"/>
    <w:lvl w:ilvl="0" w:tplc="30489D7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DB5B78"/>
    <w:multiLevelType w:val="hybridMultilevel"/>
    <w:tmpl w:val="80CED18C"/>
    <w:lvl w:ilvl="0" w:tplc="7A5EEB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stylePaneFormatFilter w:val="3F01"/>
  <w:defaultTabStop w:val="720"/>
  <w:evenAndOddHeaders/>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rsids>
    <w:rsidRoot w:val="00760A8C"/>
    <w:rsid w:val="001C660D"/>
    <w:rsid w:val="00270F7B"/>
    <w:rsid w:val="00280A24"/>
    <w:rsid w:val="00293E59"/>
    <w:rsid w:val="002B6417"/>
    <w:rsid w:val="002C1A83"/>
    <w:rsid w:val="004223AA"/>
    <w:rsid w:val="00457924"/>
    <w:rsid w:val="004B194B"/>
    <w:rsid w:val="004C5D67"/>
    <w:rsid w:val="004E502B"/>
    <w:rsid w:val="00503188"/>
    <w:rsid w:val="0055657A"/>
    <w:rsid w:val="005C3E9B"/>
    <w:rsid w:val="00760A8C"/>
    <w:rsid w:val="00760C27"/>
    <w:rsid w:val="008A325B"/>
    <w:rsid w:val="008C5F35"/>
    <w:rsid w:val="008F2E54"/>
    <w:rsid w:val="00BA5575"/>
    <w:rsid w:val="00BE38F6"/>
    <w:rsid w:val="00D60656"/>
    <w:rsid w:val="00FC6E35"/>
    <w:rsid w:val="00FF5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67"/>
    <w:pPr>
      <w:spacing w:after="40"/>
      <w:jc w:val="both"/>
    </w:pPr>
    <w:rPr>
      <w:rFonts w:ascii="Lucida Sans Unicode" w:hAnsi="Lucida Sans Unicode"/>
      <w:sz w:val="16"/>
      <w:szCs w:val="16"/>
    </w:rPr>
  </w:style>
  <w:style w:type="paragraph" w:styleId="Heading1">
    <w:name w:val="heading 1"/>
    <w:basedOn w:val="H1"/>
    <w:next w:val="Normal"/>
    <w:qFormat/>
    <w:rsid w:val="004C5D67"/>
    <w:pPr>
      <w:keepNext/>
      <w:spacing w:after="60"/>
      <w:outlineLvl w:val="0"/>
    </w:pPr>
    <w:rPr>
      <w:kern w:val="28"/>
      <w:szCs w:val="20"/>
    </w:rPr>
  </w:style>
  <w:style w:type="paragraph" w:styleId="Heading2">
    <w:name w:val="heading 2"/>
    <w:basedOn w:val="Normal"/>
    <w:next w:val="Normal"/>
    <w:qFormat/>
    <w:rsid w:val="004C5D67"/>
    <w:pPr>
      <w:keepNext/>
      <w:spacing w:before="60" w:after="60"/>
      <w:outlineLvl w:val="1"/>
    </w:pPr>
    <w:rPr>
      <w:caps/>
      <w:sz w:val="18"/>
      <w:szCs w:val="18"/>
    </w:rPr>
  </w:style>
  <w:style w:type="paragraph" w:styleId="Heading3">
    <w:name w:val="heading 3"/>
    <w:basedOn w:val="Normal"/>
    <w:next w:val="Normal"/>
    <w:qFormat/>
    <w:rsid w:val="004C5D67"/>
    <w:pPr>
      <w:keepNext/>
      <w:spacing w:before="240" w:after="60"/>
      <w:outlineLvl w:val="2"/>
    </w:pPr>
    <w:rPr>
      <w:b/>
    </w:rPr>
  </w:style>
  <w:style w:type="paragraph" w:styleId="Heading4">
    <w:name w:val="heading 4"/>
    <w:basedOn w:val="Normal"/>
    <w:next w:val="Normal"/>
    <w:qFormat/>
    <w:rsid w:val="004C5D67"/>
    <w:pPr>
      <w:keepNext/>
      <w:spacing w:before="240" w:after="60"/>
      <w:outlineLvl w:val="3"/>
    </w:pPr>
    <w:rPr>
      <w:caps/>
      <w:sz w:val="18"/>
      <w:szCs w:val="18"/>
    </w:rPr>
  </w:style>
  <w:style w:type="paragraph" w:styleId="Heading5">
    <w:name w:val="heading 5"/>
    <w:basedOn w:val="Normal"/>
    <w:next w:val="Normal"/>
    <w:qFormat/>
    <w:rsid w:val="004C5D67"/>
    <w:pPr>
      <w:spacing w:before="240" w:after="60"/>
      <w:outlineLvl w:val="4"/>
    </w:pPr>
    <w:rPr>
      <w:sz w:val="22"/>
    </w:rPr>
  </w:style>
  <w:style w:type="paragraph" w:styleId="Heading6">
    <w:name w:val="heading 6"/>
    <w:basedOn w:val="Normal"/>
    <w:next w:val="Normal"/>
    <w:qFormat/>
    <w:rsid w:val="004C5D67"/>
    <w:pPr>
      <w:keepNext/>
      <w:outlineLvl w:val="5"/>
    </w:pPr>
    <w:rPr>
      <w:u w:val="single"/>
    </w:rPr>
  </w:style>
  <w:style w:type="paragraph" w:styleId="Heading7">
    <w:name w:val="heading 7"/>
    <w:basedOn w:val="Normal"/>
    <w:next w:val="Normal"/>
    <w:qFormat/>
    <w:rsid w:val="004C5D67"/>
    <w:pPr>
      <w:keepNext/>
      <w:outlineLvl w:val="6"/>
    </w:pPr>
    <w:rPr>
      <w:i/>
      <w:iCs/>
    </w:rPr>
  </w:style>
  <w:style w:type="paragraph" w:styleId="Heading8">
    <w:name w:val="heading 8"/>
    <w:basedOn w:val="Normal"/>
    <w:next w:val="Normal"/>
    <w:qFormat/>
    <w:rsid w:val="004C5D67"/>
    <w:pPr>
      <w:keepNext/>
      <w:outlineLvl w:val="7"/>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4C5D67"/>
    <w:pPr>
      <w:spacing w:after="240"/>
    </w:pPr>
    <w:rPr>
      <w:rFonts w:ascii="Lucida Sans Unicode" w:hAnsi="Lucida Sans Unicode"/>
      <w:smallCaps/>
      <w:noProof/>
      <w:color w:val="000080"/>
      <w:sz w:val="48"/>
      <w:szCs w:val="16"/>
    </w:rPr>
  </w:style>
  <w:style w:type="paragraph" w:customStyle="1" w:styleId="H2">
    <w:name w:val="H2"/>
    <w:basedOn w:val="H1"/>
    <w:next w:val="Normal"/>
    <w:rsid w:val="004C5D67"/>
    <w:pPr>
      <w:spacing w:before="120" w:after="80"/>
    </w:pPr>
    <w:rPr>
      <w:caps/>
      <w:sz w:val="22"/>
    </w:rPr>
  </w:style>
  <w:style w:type="paragraph" w:customStyle="1" w:styleId="H3">
    <w:name w:val="H3"/>
    <w:basedOn w:val="Heading3"/>
    <w:next w:val="Normal"/>
    <w:rsid w:val="004C5D67"/>
  </w:style>
  <w:style w:type="paragraph" w:customStyle="1" w:styleId="H4">
    <w:name w:val="H4"/>
    <w:basedOn w:val="Normal"/>
    <w:next w:val="Normal"/>
    <w:rsid w:val="004C5D67"/>
    <w:pPr>
      <w:spacing w:before="80" w:after="60"/>
      <w:jc w:val="left"/>
    </w:pPr>
    <w:rPr>
      <w:i/>
    </w:rPr>
  </w:style>
  <w:style w:type="paragraph" w:customStyle="1" w:styleId="H7b0">
    <w:name w:val="H7b"/>
    <w:basedOn w:val="H7"/>
    <w:rsid w:val="004C5D67"/>
    <w:pPr>
      <w:jc w:val="right"/>
      <w:outlineLvl w:val="0"/>
    </w:pPr>
    <w:rPr>
      <w:rFonts w:ascii="Arial" w:hAnsi="Arial"/>
    </w:rPr>
  </w:style>
  <w:style w:type="paragraph" w:styleId="Header">
    <w:name w:val="header"/>
    <w:basedOn w:val="Normal"/>
    <w:rsid w:val="004C5D67"/>
    <w:pPr>
      <w:spacing w:before="40"/>
      <w:jc w:val="center"/>
    </w:pPr>
  </w:style>
  <w:style w:type="paragraph" w:styleId="Footer">
    <w:name w:val="footer"/>
    <w:basedOn w:val="Header"/>
    <w:rsid w:val="004C5D67"/>
  </w:style>
  <w:style w:type="paragraph" w:customStyle="1" w:styleId="H2SubProgram">
    <w:name w:val="H2 SubProgram"/>
    <w:basedOn w:val="H2"/>
    <w:rsid w:val="004C5D67"/>
    <w:pPr>
      <w:jc w:val="center"/>
    </w:pPr>
    <w:rPr>
      <w:szCs w:val="20"/>
    </w:rPr>
  </w:style>
  <w:style w:type="paragraph" w:customStyle="1" w:styleId="H5">
    <w:name w:val="H5"/>
    <w:basedOn w:val="Heading5"/>
    <w:next w:val="Normal"/>
    <w:rsid w:val="004C5D67"/>
  </w:style>
  <w:style w:type="paragraph" w:customStyle="1" w:styleId="H6">
    <w:name w:val="H6"/>
    <w:rsid w:val="004C5D67"/>
    <w:pPr>
      <w:spacing w:before="60" w:after="60"/>
    </w:pPr>
    <w:rPr>
      <w:rFonts w:ascii="AvantGarde" w:hAnsi="AvantGarde"/>
      <w:smallCaps/>
      <w:noProof/>
      <w:color w:val="000080"/>
      <w:sz w:val="24"/>
    </w:rPr>
  </w:style>
  <w:style w:type="paragraph" w:customStyle="1" w:styleId="H7">
    <w:name w:val="H7"/>
    <w:basedOn w:val="Normal"/>
    <w:rsid w:val="004C5D67"/>
    <w:rPr>
      <w:sz w:val="12"/>
    </w:rPr>
  </w:style>
  <w:style w:type="character" w:styleId="Hyperlink">
    <w:name w:val="Hyperlink"/>
    <w:rsid w:val="004C5D67"/>
    <w:rPr>
      <w:rFonts w:ascii="Verdana" w:hAnsi="Verdana"/>
      <w:color w:val="0000FF"/>
      <w:sz w:val="16"/>
      <w:u w:val="single"/>
    </w:rPr>
  </w:style>
  <w:style w:type="paragraph" w:customStyle="1" w:styleId="NormalB">
    <w:name w:val="NormalB"/>
    <w:basedOn w:val="Normal"/>
    <w:rsid w:val="004C5D67"/>
    <w:pPr>
      <w:numPr>
        <w:numId w:val="9"/>
      </w:numPr>
      <w:tabs>
        <w:tab w:val="left" w:pos="144"/>
      </w:tabs>
    </w:pPr>
  </w:style>
  <w:style w:type="character" w:styleId="PageNumber">
    <w:name w:val="page number"/>
    <w:basedOn w:val="DefaultParagraphFont"/>
    <w:rsid w:val="004C5D67"/>
  </w:style>
  <w:style w:type="paragraph" w:customStyle="1" w:styleId="ProgramHead">
    <w:name w:val="ProgramHead"/>
    <w:basedOn w:val="H2"/>
    <w:rsid w:val="004C5D67"/>
    <w:rPr>
      <w:smallCaps w:val="0"/>
      <w:szCs w:val="20"/>
    </w:rPr>
  </w:style>
  <w:style w:type="paragraph" w:customStyle="1" w:styleId="SubProgramHead">
    <w:name w:val="SubProgramHead"/>
    <w:basedOn w:val="ProgramHead"/>
    <w:rsid w:val="004C5D67"/>
    <w:pPr>
      <w:spacing w:after="120"/>
      <w:jc w:val="center"/>
    </w:pPr>
  </w:style>
  <w:style w:type="paragraph" w:styleId="CommentText">
    <w:name w:val="annotation text"/>
    <w:basedOn w:val="Normal"/>
    <w:semiHidden/>
    <w:rsid w:val="004C5D67"/>
  </w:style>
  <w:style w:type="paragraph" w:styleId="BalloonText">
    <w:name w:val="Balloon Text"/>
    <w:basedOn w:val="Normal"/>
    <w:semiHidden/>
    <w:rsid w:val="004C5D67"/>
    <w:rPr>
      <w:rFonts w:ascii="Tahoma" w:hAnsi="Tahoma" w:cs="Tahoma"/>
    </w:rPr>
  </w:style>
  <w:style w:type="character" w:customStyle="1" w:styleId="H1Char">
    <w:name w:val="H1 Char"/>
    <w:rsid w:val="004C5D67"/>
    <w:rPr>
      <w:rFonts w:ascii="Lucida Sans Unicode" w:hAnsi="Lucida Sans Unicode"/>
      <w:smallCaps/>
      <w:noProof/>
      <w:color w:val="000080"/>
      <w:sz w:val="48"/>
      <w:szCs w:val="16"/>
      <w:lang w:val="en-US" w:eastAsia="en-US" w:bidi="ar-SA"/>
    </w:rPr>
  </w:style>
  <w:style w:type="character" w:customStyle="1" w:styleId="H2Char">
    <w:name w:val="H2 Char"/>
    <w:rsid w:val="004C5D67"/>
    <w:rPr>
      <w:rFonts w:ascii="Lucida Sans Unicode" w:hAnsi="Lucida Sans Unicode"/>
      <w:caps/>
      <w:smallCaps/>
      <w:noProof/>
      <w:color w:val="000080"/>
      <w:sz w:val="22"/>
      <w:szCs w:val="16"/>
      <w:lang w:val="en-US" w:eastAsia="en-US" w:bidi="ar-SA"/>
    </w:rPr>
  </w:style>
  <w:style w:type="character" w:styleId="FollowedHyperlink">
    <w:name w:val="FollowedHyperlink"/>
    <w:rsid w:val="004C5D67"/>
    <w:rPr>
      <w:color w:val="800080"/>
      <w:u w:val="single"/>
    </w:rPr>
  </w:style>
  <w:style w:type="paragraph" w:styleId="DocumentMap">
    <w:name w:val="Document Map"/>
    <w:basedOn w:val="Normal"/>
    <w:semiHidden/>
    <w:rsid w:val="004C5D67"/>
    <w:pPr>
      <w:shd w:val="clear" w:color="auto" w:fill="000080"/>
    </w:pPr>
    <w:rPr>
      <w:rFonts w:ascii="Tahoma" w:hAnsi="Tahoma" w:cs="Tahoma"/>
      <w:sz w:val="20"/>
    </w:rPr>
  </w:style>
  <w:style w:type="paragraph" w:styleId="BodyText">
    <w:name w:val="Body Text"/>
    <w:basedOn w:val="Normal"/>
    <w:rsid w:val="004C5D67"/>
    <w:pPr>
      <w:ind w:right="-54"/>
    </w:pPr>
  </w:style>
  <w:style w:type="character" w:styleId="CommentReference">
    <w:name w:val="annotation reference"/>
    <w:semiHidden/>
    <w:rsid w:val="004C5D67"/>
    <w:rPr>
      <w:sz w:val="16"/>
    </w:rPr>
  </w:style>
  <w:style w:type="paragraph" w:customStyle="1" w:styleId="H7B">
    <w:name w:val="H7B"/>
    <w:basedOn w:val="H7"/>
    <w:rsid w:val="004C5D67"/>
    <w:pPr>
      <w:numPr>
        <w:numId w:val="8"/>
      </w:numPr>
      <w:tabs>
        <w:tab w:val="left" w:pos="144"/>
      </w:tabs>
    </w:pPr>
    <w:rPr>
      <w:sz w:val="14"/>
    </w:rPr>
  </w:style>
  <w:style w:type="paragraph" w:customStyle="1" w:styleId="SubprogramHead0">
    <w:name w:val="SubprogramHead"/>
    <w:basedOn w:val="ProgramHead"/>
    <w:rsid w:val="004C5D67"/>
    <w:pPr>
      <w:spacing w:after="120"/>
      <w:jc w:val="center"/>
    </w:pPr>
  </w:style>
  <w:style w:type="paragraph" w:styleId="BodyText2">
    <w:name w:val="Body Text 2"/>
    <w:basedOn w:val="Normal"/>
    <w:rsid w:val="004C5D67"/>
    <w:rPr>
      <w:bCs/>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D0BE5-DBB9-4E9B-A655-8154F107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890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MILITARY DEPARTMENT</vt:lpstr>
    </vt:vector>
  </TitlesOfParts>
  <Company>State of Connecticut</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DEPARTMENT</dc:title>
  <dc:subject/>
  <dc:creator>Linda Lach</dc:creator>
  <cp:keywords/>
  <cp:lastModifiedBy>Charles Pomeroy</cp:lastModifiedBy>
  <cp:revision>6</cp:revision>
  <cp:lastPrinted>2013-01-18T18:14:00Z</cp:lastPrinted>
  <dcterms:created xsi:type="dcterms:W3CDTF">2013-01-09T21:06:00Z</dcterms:created>
  <dcterms:modified xsi:type="dcterms:W3CDTF">2013-02-02T21:29:00Z</dcterms:modified>
</cp:coreProperties>
</file>