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0A" w:rsidRDefault="00D5720A" w:rsidP="00D5720A">
      <w:pPr>
        <w:pStyle w:val="H1"/>
      </w:pPr>
      <w:r w:rsidRPr="00D332AE">
        <w:t>OFFICE OF CONSUMER COUNSEL</w:t>
      </w:r>
    </w:p>
    <w:p w:rsidR="00D5720A" w:rsidRDefault="00D5720A" w:rsidP="00D5720A">
      <w:pPr>
        <w:pStyle w:val="H2"/>
        <w:tabs>
          <w:tab w:val="right" w:pos="10530"/>
        </w:tabs>
      </w:pPr>
    </w:p>
    <w:p w:rsidR="00D5720A" w:rsidRPr="00040128" w:rsidRDefault="00D5720A" w:rsidP="00D5720A">
      <w:pPr>
        <w:pStyle w:val="H2"/>
        <w:rPr>
          <w:szCs w:val="24"/>
        </w:rPr>
      </w:pPr>
      <w:r w:rsidRPr="00040128">
        <w:rPr>
          <w:szCs w:val="24"/>
        </w:rPr>
        <w:t xml:space="preserve">Agency Description </w:t>
      </w:r>
      <w:r w:rsidRPr="00040128">
        <w:fldChar w:fldCharType="begin"/>
      </w:r>
      <w:r w:rsidRPr="00040128">
        <w:instrText xml:space="preserve"> XE "</w:instrText>
      </w:r>
      <w:r>
        <w:instrText>Consumer Counsel</w:instrText>
      </w:r>
      <w:r w:rsidRPr="00040128">
        <w:instrText xml:space="preserve">, Office of" </w:instrText>
      </w:r>
      <w:r w:rsidRPr="00040128">
        <w:fldChar w:fldCharType="end"/>
      </w:r>
    </w:p>
    <w:p w:rsidR="00D5720A" w:rsidRPr="00040128" w:rsidRDefault="00D5720A" w:rsidP="00D5720A">
      <w:pPr>
        <w:pStyle w:val="H2"/>
        <w:sectPr w:rsidR="00D5720A" w:rsidRPr="00040128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864" w:right="720" w:bottom="1152" w:left="720" w:header="432" w:footer="288" w:gutter="216"/>
          <w:cols w:space="720"/>
        </w:sectPr>
      </w:pPr>
    </w:p>
    <w:p w:rsidR="00D5720A" w:rsidRDefault="00D5720A" w:rsidP="00D5720A">
      <w:r w:rsidRPr="00D332AE">
        <w:t xml:space="preserve">The Office of Consumer Counsel (OCC) is an independent state agency charged with advocating for Connecticut consumers in all matters involving utility‐related services. </w:t>
      </w:r>
    </w:p>
    <w:p w:rsidR="00D5720A" w:rsidRPr="00D332AE" w:rsidRDefault="00D5720A" w:rsidP="00D5720A">
      <w:r>
        <w:t xml:space="preserve">The </w:t>
      </w:r>
      <w:r w:rsidRPr="00D332AE">
        <w:t xml:space="preserve">OCC initiates and participates in regulatory and judicial proceedings, both federal and state, </w:t>
      </w:r>
      <w:r>
        <w:t>working toward</w:t>
      </w:r>
      <w:r w:rsidRPr="00D332AE">
        <w:t xml:space="preserve"> the goal that Connecticut’s consumers should receive the highest </w:t>
      </w:r>
      <w:r>
        <w:t xml:space="preserve">quality and most reliable utility </w:t>
      </w:r>
      <w:r w:rsidRPr="00D332AE">
        <w:t>services at the lowest reasonable cost.</w:t>
      </w:r>
    </w:p>
    <w:p w:rsidR="00D5720A" w:rsidRDefault="00D5720A" w:rsidP="00D5720A">
      <w:pPr>
        <w:sectPr w:rsidR="00D5720A"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</w:p>
    <w:p w:rsidR="00D5720A" w:rsidRDefault="00D5720A" w:rsidP="00D5720A">
      <w:pPr>
        <w:pStyle w:val="ProgramHead"/>
      </w:pPr>
    </w:p>
    <w:p w:rsidR="00D5720A" w:rsidRPr="00CE4666" w:rsidRDefault="00D5720A" w:rsidP="00D5720A">
      <w:pPr>
        <w:pStyle w:val="ProgramHead"/>
      </w:pPr>
      <w:r>
        <w:fldChar w:fldCharType="begin"/>
      </w:r>
      <w:r>
        <w:instrText xml:space="preserve"> XE "DCC38100 29108" </w:instrText>
      </w:r>
      <w:r>
        <w:fldChar w:fldCharType="end"/>
      </w:r>
      <w:r w:rsidRPr="00CE4666">
        <w:t xml:space="preserve">UTILITY CONSUMER ADVOCACY AND ASSISTANCE </w:t>
      </w:r>
    </w:p>
    <w:p w:rsidR="00D5720A" w:rsidRDefault="00D5720A" w:rsidP="00D5720A">
      <w:pPr>
        <w:pStyle w:val="ProgramHead"/>
        <w:sectPr w:rsidR="00D5720A">
          <w:type w:val="continuous"/>
          <w:pgSz w:w="12240" w:h="15840" w:code="1"/>
          <w:pgMar w:top="864" w:right="720" w:bottom="1152" w:left="720" w:header="432" w:footer="288" w:gutter="216"/>
          <w:cols w:space="432"/>
        </w:sectPr>
      </w:pPr>
    </w:p>
    <w:p w:rsidR="00D5720A" w:rsidRDefault="00D5720A" w:rsidP="00D5720A">
      <w:pPr>
        <w:pStyle w:val="Heading2"/>
      </w:pPr>
      <w:r>
        <w:t xml:space="preserve">Statutory Reference  </w:t>
      </w:r>
    </w:p>
    <w:p w:rsidR="00D5720A" w:rsidRDefault="00D5720A" w:rsidP="00D5720A">
      <w:r>
        <w:t>C.G.S. §</w:t>
      </w:r>
      <w:r w:rsidRPr="00D332AE">
        <w:t xml:space="preserve">16‐2a </w:t>
      </w:r>
      <w:r>
        <w:t xml:space="preserve">(as amended by P.A. 12-148), </w:t>
      </w:r>
      <w:r w:rsidRPr="00D332AE">
        <w:t xml:space="preserve">and </w:t>
      </w:r>
      <w:r>
        <w:t>§</w:t>
      </w:r>
      <w:r w:rsidRPr="00D332AE">
        <w:t>16‐49.</w:t>
      </w:r>
    </w:p>
    <w:p w:rsidR="00D5720A" w:rsidRDefault="00D5720A" w:rsidP="00D5720A">
      <w:pPr>
        <w:pStyle w:val="Heading2"/>
      </w:pPr>
      <w:r>
        <w:t xml:space="preserve">Statement of Need and Program Objectives </w:t>
      </w:r>
    </w:p>
    <w:p w:rsidR="00D5720A" w:rsidRDefault="00D5720A" w:rsidP="00D5720A">
      <w:r w:rsidRPr="00D332AE">
        <w:t>To protect the interests of Connecticut's utility consumers and to</w:t>
      </w:r>
      <w:r>
        <w:t xml:space="preserve"> </w:t>
      </w:r>
      <w:r w:rsidRPr="00D332AE">
        <w:t>help provide them with the lowest utility rates possible</w:t>
      </w:r>
      <w:r>
        <w:t xml:space="preserve"> commensurate with the highest quality</w:t>
      </w:r>
      <w:r w:rsidRPr="00D332AE">
        <w:t xml:space="preserve"> and </w:t>
      </w:r>
      <w:r>
        <w:t>most reliable</w:t>
      </w:r>
      <w:r w:rsidRPr="00D332AE">
        <w:t xml:space="preserve"> services</w:t>
      </w:r>
      <w:r>
        <w:t>.</w:t>
      </w:r>
    </w:p>
    <w:p w:rsidR="00D5720A" w:rsidRDefault="00D5720A" w:rsidP="00D5720A">
      <w:pPr>
        <w:pStyle w:val="Heading2"/>
      </w:pPr>
      <w:r>
        <w:t xml:space="preserve">Program Description </w:t>
      </w:r>
    </w:p>
    <w:p w:rsidR="00D5720A" w:rsidRDefault="00D5720A" w:rsidP="00D5720A">
      <w:r w:rsidRPr="00D332AE">
        <w:t>The OCC represents consumers before</w:t>
      </w:r>
      <w:r>
        <w:t xml:space="preserve"> </w:t>
      </w:r>
      <w:r w:rsidRPr="00D332AE">
        <w:t xml:space="preserve">the </w:t>
      </w:r>
      <w:r>
        <w:t>Public Utility Regulatory Authority (PURA)</w:t>
      </w:r>
      <w:r w:rsidRPr="00D332AE">
        <w:t>, state and federal courts, the Federal Energy Regulatory Commission (FERC), the Federal Communications Commission (FCC) and other</w:t>
      </w:r>
      <w:r>
        <w:t xml:space="preserve"> </w:t>
      </w:r>
      <w:r w:rsidRPr="00D332AE">
        <w:t>forums. OCC continues to be active in</w:t>
      </w:r>
      <w:r>
        <w:t xml:space="preserve"> </w:t>
      </w:r>
      <w:r w:rsidRPr="00D332AE">
        <w:t>state and federal court cases that affect Connecticut utility</w:t>
      </w:r>
      <w:r>
        <w:t xml:space="preserve"> </w:t>
      </w:r>
      <w:r w:rsidRPr="00D332AE">
        <w:t>consumers, and initiates state court cases (administrative appeals)</w:t>
      </w:r>
      <w:r>
        <w:t xml:space="preserve"> </w:t>
      </w:r>
      <w:r w:rsidRPr="00D332AE">
        <w:t xml:space="preserve">on </w:t>
      </w:r>
      <w:r>
        <w:t>ratepayers</w:t>
      </w:r>
      <w:r w:rsidRPr="00D332AE">
        <w:t xml:space="preserve"> behalf</w:t>
      </w:r>
      <w:r>
        <w:t xml:space="preserve"> </w:t>
      </w:r>
      <w:r w:rsidRPr="00D332AE">
        <w:t>when warranted.</w:t>
      </w:r>
      <w:r>
        <w:t xml:space="preserve">  </w:t>
      </w:r>
      <w:r w:rsidRPr="00D332AE">
        <w:t>OCC also compiles an annual scorecard which tallies</w:t>
      </w:r>
      <w:r>
        <w:t xml:space="preserve"> ratepayer savings</w:t>
      </w:r>
      <w:r w:rsidRPr="00D332AE">
        <w:t xml:space="preserve">, </w:t>
      </w:r>
      <w:r>
        <w:t>and serves on energy-related boards and commissions.</w:t>
      </w:r>
    </w:p>
    <w:p w:rsidR="00D5720A" w:rsidRDefault="00D5720A" w:rsidP="00D5720A">
      <w:pPr>
        <w:spacing w:after="80"/>
        <w:rPr>
          <w:iCs/>
        </w:rPr>
        <w:sectPr w:rsidR="00D5720A"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</w:p>
    <w:p w:rsidR="00D5720A" w:rsidRDefault="00D5720A" w:rsidP="00D5720A"/>
    <w:p w:rsidR="00D5720A" w:rsidRDefault="00D5720A" w:rsidP="00D5720A"/>
    <w:sectPr w:rsidR="00D5720A" w:rsidSect="001743C2">
      <w:headerReference w:type="default" r:id="rId11"/>
      <w:type w:val="continuous"/>
      <w:pgSz w:w="12240" w:h="15840" w:code="1"/>
      <w:pgMar w:top="864" w:right="720" w:bottom="1152" w:left="720" w:header="432" w:footer="288" w:gutter="216"/>
      <w:cols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1D1" w:rsidRDefault="004831D1">
      <w:r>
        <w:separator/>
      </w:r>
    </w:p>
  </w:endnote>
  <w:endnote w:type="continuationSeparator" w:id="0">
    <w:p w:rsidR="004831D1" w:rsidRDefault="00483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20A" w:rsidRDefault="00D572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5720A" w:rsidRDefault="00D5720A">
    <w:pPr>
      <w:pStyle w:val="Footer"/>
      <w:tabs>
        <w:tab w:val="right" w:pos="10584"/>
      </w:tabs>
      <w:jc w:val="left"/>
    </w:pPr>
    <w:r>
      <w:t>Office of Consumer Counsel</w:t>
    </w:r>
    <w:r>
      <w:tab/>
    </w:r>
    <w:r w:rsidRPr="00D332AE">
      <w:t>Regulation and Protection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20A" w:rsidRDefault="00D572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5720A" w:rsidRDefault="00D5720A">
    <w:pPr>
      <w:pStyle w:val="Footer"/>
      <w:tabs>
        <w:tab w:val="right" w:pos="10530"/>
      </w:tabs>
      <w:jc w:val="both"/>
    </w:pPr>
    <w:r w:rsidRPr="00D332AE">
      <w:t>Regulation and Protection</w:t>
    </w:r>
    <w:r>
      <w:tab/>
      <w:t>Office of Consumer Counsel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1D1" w:rsidRDefault="004831D1">
      <w:r>
        <w:separator/>
      </w:r>
    </w:p>
  </w:footnote>
  <w:footnote w:type="continuationSeparator" w:id="0">
    <w:p w:rsidR="004831D1" w:rsidRDefault="00483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20A" w:rsidRDefault="00D5720A">
    <w:pPr>
      <w:pStyle w:val="Header"/>
      <w:jc w:val="left"/>
    </w:pPr>
    <w:r>
      <w:t>Budget-in-Detail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20A" w:rsidRDefault="00D5720A">
    <w:pPr>
      <w:pStyle w:val="Header"/>
      <w:jc w:val="right"/>
    </w:pPr>
    <w:r>
      <w:t>Budget-in-Detail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FBE" w:rsidRDefault="00734FBE">
    <w:pPr>
      <w:pStyle w:val="Header"/>
      <w:jc w:val="right"/>
    </w:pPr>
    <w:r>
      <w:t>Budget-in-Detail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BB01B1"/>
    <w:multiLevelType w:val="singleLevel"/>
    <w:tmpl w:val="3E501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9C4DA4"/>
    <w:multiLevelType w:val="singleLevel"/>
    <w:tmpl w:val="3E501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7761490"/>
    <w:multiLevelType w:val="hybridMultilevel"/>
    <w:tmpl w:val="368AB4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C34207"/>
    <w:multiLevelType w:val="singleLevel"/>
    <w:tmpl w:val="3E501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0D5948"/>
    <w:multiLevelType w:val="singleLevel"/>
    <w:tmpl w:val="C44E933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8">
    <w:nsid w:val="77F657A3"/>
    <w:multiLevelType w:val="singleLevel"/>
    <w:tmpl w:val="070A5ECA"/>
    <w:lvl w:ilvl="0">
      <w:start w:val="1"/>
      <w:numFmt w:val="bullet"/>
      <w:pStyle w:val="BulletsDige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9">
    <w:nsid w:val="7B971DDE"/>
    <w:multiLevelType w:val="singleLevel"/>
    <w:tmpl w:val="508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9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2"/>
  </w:num>
  <w:num w:numId="11">
    <w:abstractNumId w:val="6"/>
  </w:num>
  <w:num w:numId="12">
    <w:abstractNumId w:val="8"/>
  </w:num>
  <w:num w:numId="13">
    <w:abstractNumId w:val="2"/>
  </w:num>
  <w:num w:numId="14">
    <w:abstractNumId w:val="6"/>
  </w:num>
  <w:num w:numId="15">
    <w:abstractNumId w:val="2"/>
  </w:num>
  <w:num w:numId="16">
    <w:abstractNumId w:val="6"/>
  </w:num>
  <w:num w:numId="17">
    <w:abstractNumId w:val="2"/>
  </w:num>
  <w:num w:numId="18">
    <w:abstractNumId w:val="6"/>
  </w:num>
  <w:num w:numId="19">
    <w:abstractNumId w:val="8"/>
  </w:num>
  <w:num w:numId="20">
    <w:abstractNumId w:val="2"/>
  </w:num>
  <w:num w:numId="21">
    <w:abstractNumId w:val="6"/>
  </w:num>
  <w:num w:numId="22">
    <w:abstractNumId w:val="2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B6890"/>
    <w:rsid w:val="00002563"/>
    <w:rsid w:val="00005974"/>
    <w:rsid w:val="000729DC"/>
    <w:rsid w:val="00091A4F"/>
    <w:rsid w:val="001743C2"/>
    <w:rsid w:val="001B697E"/>
    <w:rsid w:val="001C1161"/>
    <w:rsid w:val="001E17B0"/>
    <w:rsid w:val="00207529"/>
    <w:rsid w:val="0028554F"/>
    <w:rsid w:val="0029331C"/>
    <w:rsid w:val="002B6890"/>
    <w:rsid w:val="004114EB"/>
    <w:rsid w:val="004208A9"/>
    <w:rsid w:val="00447973"/>
    <w:rsid w:val="00461C2E"/>
    <w:rsid w:val="004831D1"/>
    <w:rsid w:val="004B020E"/>
    <w:rsid w:val="004F225B"/>
    <w:rsid w:val="004F6F5E"/>
    <w:rsid w:val="00521C13"/>
    <w:rsid w:val="00562B5E"/>
    <w:rsid w:val="00581442"/>
    <w:rsid w:val="00622DFE"/>
    <w:rsid w:val="00665F7B"/>
    <w:rsid w:val="006959AE"/>
    <w:rsid w:val="00734FBE"/>
    <w:rsid w:val="00794976"/>
    <w:rsid w:val="007A0C29"/>
    <w:rsid w:val="007F77FA"/>
    <w:rsid w:val="00834089"/>
    <w:rsid w:val="008D1E89"/>
    <w:rsid w:val="009346E0"/>
    <w:rsid w:val="00954616"/>
    <w:rsid w:val="009E48C6"/>
    <w:rsid w:val="00A86565"/>
    <w:rsid w:val="00A973E2"/>
    <w:rsid w:val="00AA4A22"/>
    <w:rsid w:val="00AB121C"/>
    <w:rsid w:val="00AB4677"/>
    <w:rsid w:val="00AF0F3E"/>
    <w:rsid w:val="00B10F00"/>
    <w:rsid w:val="00BB63D9"/>
    <w:rsid w:val="00C04E52"/>
    <w:rsid w:val="00C22E98"/>
    <w:rsid w:val="00C53810"/>
    <w:rsid w:val="00C5595D"/>
    <w:rsid w:val="00C56195"/>
    <w:rsid w:val="00CA7601"/>
    <w:rsid w:val="00CE115B"/>
    <w:rsid w:val="00D52DBF"/>
    <w:rsid w:val="00D5720A"/>
    <w:rsid w:val="00DA22F6"/>
    <w:rsid w:val="00DC62CB"/>
    <w:rsid w:val="00DD7812"/>
    <w:rsid w:val="00DF6658"/>
    <w:rsid w:val="00E42D34"/>
    <w:rsid w:val="00E57F8E"/>
    <w:rsid w:val="00E731DB"/>
    <w:rsid w:val="00EA4A43"/>
    <w:rsid w:val="00ED78F7"/>
    <w:rsid w:val="00F26E9B"/>
    <w:rsid w:val="00F33AC0"/>
    <w:rsid w:val="00F822CD"/>
    <w:rsid w:val="00FB235C"/>
    <w:rsid w:val="00FE2EAF"/>
    <w:rsid w:val="00FF2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2CD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F822CD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F822CD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link w:val="Heading3Char"/>
    <w:qFormat/>
    <w:rsid w:val="00F822CD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F822CD"/>
    <w:pPr>
      <w:spacing w:before="120" w:after="0"/>
      <w:jc w:val="left"/>
      <w:outlineLvl w:val="3"/>
    </w:pPr>
    <w:rPr>
      <w:b w:val="0"/>
      <w:i/>
    </w:rPr>
  </w:style>
  <w:style w:type="paragraph" w:styleId="Heading5">
    <w:name w:val="heading 5"/>
    <w:basedOn w:val="Normal"/>
    <w:next w:val="Normal"/>
    <w:qFormat/>
    <w:rsid w:val="00F822CD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822CD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F822CD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F822CD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F822CD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22CD"/>
    <w:pPr>
      <w:jc w:val="center"/>
    </w:pPr>
  </w:style>
  <w:style w:type="paragraph" w:styleId="Footer">
    <w:name w:val="footer"/>
    <w:basedOn w:val="Header"/>
    <w:link w:val="FooterChar"/>
    <w:uiPriority w:val="99"/>
    <w:rsid w:val="00F822CD"/>
  </w:style>
  <w:style w:type="character" w:styleId="PageNumber">
    <w:name w:val="page number"/>
    <w:basedOn w:val="DefaultParagraphFont"/>
    <w:uiPriority w:val="99"/>
    <w:rsid w:val="00F822CD"/>
    <w:rPr>
      <w:rFonts w:ascii="Trebuchet MS" w:hAnsi="Trebuchet MS"/>
      <w:sz w:val="16"/>
    </w:rPr>
  </w:style>
  <w:style w:type="paragraph" w:customStyle="1" w:styleId="H1">
    <w:name w:val="H1"/>
    <w:next w:val="Normal"/>
    <w:link w:val="H1Char"/>
    <w:rsid w:val="00F822CD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paragraph" w:customStyle="1" w:styleId="H2">
    <w:name w:val="H2"/>
    <w:basedOn w:val="Normal"/>
    <w:link w:val="H2Char"/>
    <w:rsid w:val="00F822CD"/>
    <w:pPr>
      <w:pBdr>
        <w:bottom w:val="single" w:sz="4" w:space="1" w:color="808080"/>
      </w:pBdr>
      <w:spacing w:before="120"/>
      <w:jc w:val="left"/>
    </w:pPr>
    <w:rPr>
      <w:caps/>
      <w:noProof/>
      <w:color w:val="002D86"/>
      <w:sz w:val="24"/>
    </w:rPr>
  </w:style>
  <w:style w:type="paragraph" w:customStyle="1" w:styleId="H3">
    <w:name w:val="H3"/>
    <w:basedOn w:val="Heading3"/>
    <w:next w:val="Normal"/>
    <w:rsid w:val="00F822CD"/>
  </w:style>
  <w:style w:type="paragraph" w:customStyle="1" w:styleId="H4">
    <w:name w:val="H4"/>
    <w:basedOn w:val="Normal"/>
    <w:next w:val="Normal"/>
    <w:link w:val="H4Char"/>
    <w:rsid w:val="00F822CD"/>
    <w:pPr>
      <w:spacing w:before="80"/>
      <w:jc w:val="left"/>
    </w:pPr>
    <w:rPr>
      <w:caps/>
      <w:color w:val="002291"/>
      <w:sz w:val="20"/>
    </w:rPr>
  </w:style>
  <w:style w:type="paragraph" w:customStyle="1" w:styleId="H5">
    <w:name w:val="H5"/>
    <w:basedOn w:val="Heading5"/>
    <w:next w:val="Normal"/>
    <w:rsid w:val="00F822CD"/>
  </w:style>
  <w:style w:type="paragraph" w:customStyle="1" w:styleId="H6">
    <w:name w:val="H6"/>
    <w:rsid w:val="00F822CD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F822CD"/>
    <w:rPr>
      <w:sz w:val="16"/>
    </w:rPr>
  </w:style>
  <w:style w:type="paragraph" w:customStyle="1" w:styleId="ProgramHead">
    <w:name w:val="ProgramHead"/>
    <w:basedOn w:val="H2"/>
    <w:rsid w:val="00D5720A"/>
    <w:pPr>
      <w:pBdr>
        <w:bottom w:val="single" w:sz="2" w:space="1" w:color="BFBFBF"/>
      </w:pBdr>
      <w:spacing w:after="0"/>
    </w:pPr>
  </w:style>
  <w:style w:type="paragraph" w:customStyle="1" w:styleId="SubProgramHead">
    <w:name w:val="SubProgramHead"/>
    <w:basedOn w:val="ProgramHead"/>
    <w:rsid w:val="00F822CD"/>
    <w:pPr>
      <w:jc w:val="center"/>
    </w:pPr>
  </w:style>
  <w:style w:type="character" w:customStyle="1" w:styleId="H1Char">
    <w:name w:val="H1 Char"/>
    <w:basedOn w:val="DefaultParagraphFont"/>
    <w:link w:val="H1"/>
    <w:rsid w:val="00DC62CB"/>
    <w:rPr>
      <w:rFonts w:ascii="Calibri" w:hAnsi="Calibri"/>
      <w:caps/>
      <w:noProof/>
      <w:color w:val="002D86"/>
      <w:sz w:val="40"/>
    </w:rPr>
  </w:style>
  <w:style w:type="character" w:customStyle="1" w:styleId="H2Char">
    <w:name w:val="H2 Char"/>
    <w:basedOn w:val="H1Char"/>
    <w:link w:val="H2"/>
    <w:rsid w:val="00DC62CB"/>
    <w:rPr>
      <w:rFonts w:ascii="Calibri" w:hAnsi="Calibri"/>
      <w:caps/>
      <w:noProof/>
      <w:color w:val="002D86"/>
      <w:sz w:val="24"/>
    </w:rPr>
  </w:style>
  <w:style w:type="character" w:styleId="Hyperlink">
    <w:name w:val="Hyperlink"/>
    <w:basedOn w:val="DefaultParagraphFont"/>
    <w:rsid w:val="00F822CD"/>
    <w:rPr>
      <w:rFonts w:ascii="Calibri" w:hAnsi="Calibri"/>
      <w:color w:val="17365D"/>
      <w:sz w:val="18"/>
      <w:u w:val="single"/>
    </w:rPr>
  </w:style>
  <w:style w:type="paragraph" w:styleId="BalloonText">
    <w:name w:val="Balloon Text"/>
    <w:basedOn w:val="Normal"/>
    <w:semiHidden/>
    <w:rsid w:val="00F822CD"/>
    <w:rPr>
      <w:rFonts w:ascii="Tahoma" w:hAnsi="Tahoma" w:cs="Tahoma"/>
      <w:szCs w:val="16"/>
    </w:rPr>
  </w:style>
  <w:style w:type="paragraph" w:styleId="BodyText">
    <w:name w:val="Body Text"/>
    <w:basedOn w:val="Normal"/>
    <w:rsid w:val="00F822CD"/>
    <w:pPr>
      <w:ind w:right="-54"/>
    </w:pPr>
  </w:style>
  <w:style w:type="paragraph" w:styleId="BodyText2">
    <w:name w:val="Body Text 2"/>
    <w:basedOn w:val="Normal"/>
    <w:rsid w:val="00F822CD"/>
    <w:rPr>
      <w:kern w:val="16"/>
      <w:sz w:val="16"/>
    </w:rPr>
  </w:style>
  <w:style w:type="paragraph" w:styleId="BodyTextIndent">
    <w:name w:val="Body Text Indent"/>
    <w:basedOn w:val="Normal"/>
    <w:rsid w:val="00F822CD"/>
    <w:pPr>
      <w:ind w:left="720"/>
    </w:pPr>
  </w:style>
  <w:style w:type="character" w:styleId="CommentReference">
    <w:name w:val="annotation reference"/>
    <w:basedOn w:val="DefaultParagraphFont"/>
    <w:semiHidden/>
    <w:rsid w:val="00F822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22CD"/>
    <w:rPr>
      <w:sz w:val="20"/>
    </w:rPr>
  </w:style>
  <w:style w:type="paragraph" w:styleId="DocumentMap">
    <w:name w:val="Document Map"/>
    <w:basedOn w:val="Normal"/>
    <w:semiHidden/>
    <w:rsid w:val="00F822CD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DC62CB"/>
    <w:rPr>
      <w:rFonts w:ascii="Calibri" w:hAnsi="Calibri"/>
      <w:caps/>
      <w:color w:val="002291"/>
    </w:rPr>
  </w:style>
  <w:style w:type="paragraph" w:customStyle="1" w:styleId="H7B">
    <w:name w:val="H7B"/>
    <w:basedOn w:val="H7"/>
    <w:rsid w:val="00F822CD"/>
    <w:pPr>
      <w:numPr>
        <w:numId w:val="22"/>
      </w:numPr>
      <w:tabs>
        <w:tab w:val="left" w:pos="144"/>
      </w:tabs>
    </w:pPr>
    <w:rPr>
      <w:b/>
      <w:sz w:val="18"/>
    </w:rPr>
  </w:style>
  <w:style w:type="paragraph" w:customStyle="1" w:styleId="H7b0">
    <w:name w:val="H7b"/>
    <w:basedOn w:val="H7"/>
    <w:rsid w:val="00F822CD"/>
    <w:pPr>
      <w:jc w:val="right"/>
      <w:outlineLvl w:val="0"/>
    </w:pPr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rsid w:val="00DC62CB"/>
    <w:rPr>
      <w:rFonts w:ascii="Calibri" w:hAnsi="Calibri"/>
      <w:b/>
      <w:sz w:val="18"/>
    </w:rPr>
  </w:style>
  <w:style w:type="character" w:customStyle="1" w:styleId="Heading4Char">
    <w:name w:val="Heading 4 Char"/>
    <w:basedOn w:val="Heading3Char"/>
    <w:link w:val="Heading4"/>
    <w:rsid w:val="00DC62CB"/>
    <w:rPr>
      <w:rFonts w:ascii="Calibri" w:hAnsi="Calibri"/>
      <w:b/>
      <w:i/>
      <w:sz w:val="18"/>
    </w:rPr>
  </w:style>
  <w:style w:type="paragraph" w:styleId="NormalWeb">
    <w:name w:val="Normal (Web)"/>
    <w:basedOn w:val="Normal"/>
    <w:rsid w:val="00F822C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ormalB">
    <w:name w:val="NormalB"/>
    <w:basedOn w:val="Normal"/>
    <w:rsid w:val="00F822CD"/>
    <w:pPr>
      <w:numPr>
        <w:numId w:val="23"/>
      </w:numPr>
      <w:tabs>
        <w:tab w:val="left" w:pos="144"/>
      </w:tabs>
    </w:pPr>
  </w:style>
  <w:style w:type="paragraph" w:customStyle="1" w:styleId="StyleH1Left">
    <w:name w:val="Style H1 + Left"/>
    <w:basedOn w:val="H1"/>
    <w:rsid w:val="00F822CD"/>
    <w:pPr>
      <w:jc w:val="left"/>
    </w:pPr>
    <w:rPr>
      <w:color w:val="005400"/>
    </w:rPr>
  </w:style>
  <w:style w:type="paragraph" w:customStyle="1" w:styleId="SubprogramHead0">
    <w:name w:val="SubprogramHead"/>
    <w:basedOn w:val="Heading2"/>
    <w:rsid w:val="00F822CD"/>
    <w:pPr>
      <w:spacing w:before="40"/>
    </w:pPr>
  </w:style>
  <w:style w:type="table" w:styleId="TableGrid">
    <w:name w:val="Table Grid"/>
    <w:basedOn w:val="TableNormal"/>
    <w:rsid w:val="00F822CD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H2SubProgram">
    <w:name w:val="H2 SubProgram"/>
    <w:basedOn w:val="H2"/>
    <w:rsid w:val="00F822CD"/>
    <w:pPr>
      <w:jc w:val="center"/>
    </w:pPr>
  </w:style>
  <w:style w:type="paragraph" w:customStyle="1" w:styleId="Bullets">
    <w:name w:val="Bullets"/>
    <w:basedOn w:val="Normal"/>
    <w:rsid w:val="00F822CD"/>
    <w:pPr>
      <w:spacing w:before="40"/>
      <w:jc w:val="left"/>
    </w:pPr>
    <w:rPr>
      <w:rFonts w:ascii="Times New Roman" w:hAnsi="Times New Roman"/>
      <w:sz w:val="22"/>
    </w:rPr>
  </w:style>
  <w:style w:type="paragraph" w:customStyle="1" w:styleId="BulletsDigest">
    <w:name w:val="Bullets Digest"/>
    <w:rsid w:val="00794976"/>
    <w:pPr>
      <w:numPr>
        <w:numId w:val="19"/>
      </w:numPr>
    </w:pPr>
    <w:rPr>
      <w:sz w:val="24"/>
    </w:rPr>
  </w:style>
  <w:style w:type="character" w:styleId="FollowedHyperlink">
    <w:name w:val="FollowedHyperlink"/>
    <w:basedOn w:val="DefaultParagraphFont"/>
    <w:rsid w:val="00F822CD"/>
    <w:rPr>
      <w:color w:val="800080"/>
      <w:u w:val="single"/>
    </w:rPr>
  </w:style>
  <w:style w:type="character" w:styleId="Strong">
    <w:name w:val="Strong"/>
    <w:basedOn w:val="DefaultParagraphFont"/>
    <w:qFormat/>
    <w:rsid w:val="00F822CD"/>
    <w:rPr>
      <w:b/>
      <w:bCs/>
    </w:rPr>
  </w:style>
  <w:style w:type="paragraph" w:styleId="BodyText3">
    <w:name w:val="Body Text 3"/>
    <w:basedOn w:val="Normal"/>
    <w:link w:val="BodyText3Char"/>
    <w:rsid w:val="00F822CD"/>
    <w:pPr>
      <w:spacing w:after="120"/>
    </w:pPr>
  </w:style>
  <w:style w:type="character" w:customStyle="1" w:styleId="BodyText3Char">
    <w:name w:val="Body Text 3 Char"/>
    <w:basedOn w:val="DefaultParagraphFont"/>
    <w:link w:val="BodyText3"/>
    <w:rsid w:val="008D1E89"/>
    <w:rPr>
      <w:rFonts w:ascii="Calibri" w:hAnsi="Calibri"/>
      <w:sz w:val="18"/>
    </w:rPr>
  </w:style>
  <w:style w:type="paragraph" w:customStyle="1" w:styleId="H4Blue">
    <w:name w:val="H4Blue"/>
    <w:basedOn w:val="H4"/>
    <w:qFormat/>
    <w:rsid w:val="00F822CD"/>
    <w:rPr>
      <w:color w:val="002D86"/>
    </w:rPr>
  </w:style>
  <w:style w:type="paragraph" w:customStyle="1" w:styleId="Heading2Green">
    <w:name w:val="Heading2Green"/>
    <w:basedOn w:val="Heading2"/>
    <w:qFormat/>
    <w:rsid w:val="00F822CD"/>
    <w:rPr>
      <w:b w:val="0"/>
      <w:color w:val="006600"/>
    </w:rPr>
  </w:style>
  <w:style w:type="character" w:styleId="IntenseEmphasis">
    <w:name w:val="Intense Emphasis"/>
    <w:basedOn w:val="DefaultParagraphFont"/>
    <w:uiPriority w:val="21"/>
    <w:qFormat/>
    <w:rsid w:val="00F822CD"/>
    <w:rPr>
      <w:b/>
      <w:bCs/>
      <w:i/>
      <w:iCs/>
      <w:color w:val="4F81BD"/>
    </w:rPr>
  </w:style>
  <w:style w:type="paragraph" w:customStyle="1" w:styleId="StyleHeading4">
    <w:name w:val="Style Heading 4 +"/>
    <w:basedOn w:val="Heading4"/>
    <w:rsid w:val="00F822CD"/>
    <w:rPr>
      <w:bCs/>
    </w:rPr>
  </w:style>
  <w:style w:type="paragraph" w:styleId="TOC1">
    <w:name w:val="toc 1"/>
    <w:basedOn w:val="Normal"/>
    <w:next w:val="Normal"/>
    <w:autoRedefine/>
    <w:rsid w:val="00F822CD"/>
    <w:rPr>
      <w:rFonts w:ascii="Verdana" w:hAnsi="Verdana"/>
    </w:rPr>
  </w:style>
  <w:style w:type="character" w:customStyle="1" w:styleId="HeaderChar">
    <w:name w:val="Header Char"/>
    <w:link w:val="Header"/>
    <w:uiPriority w:val="99"/>
    <w:locked/>
    <w:rsid w:val="00D5720A"/>
    <w:rPr>
      <w:rFonts w:ascii="Calibri" w:hAnsi="Calibri"/>
      <w:sz w:val="18"/>
    </w:rPr>
  </w:style>
  <w:style w:type="character" w:customStyle="1" w:styleId="FooterChar">
    <w:name w:val="Footer Char"/>
    <w:link w:val="Footer"/>
    <w:uiPriority w:val="99"/>
    <w:locked/>
    <w:rsid w:val="00D5720A"/>
    <w:rPr>
      <w:rFonts w:ascii="Calibri" w:hAnsi="Calibri"/>
      <w:sz w:val="18"/>
    </w:rPr>
  </w:style>
  <w:style w:type="character" w:customStyle="1" w:styleId="CommentTextChar">
    <w:name w:val="Comment Text Char"/>
    <w:link w:val="CommentText"/>
    <w:uiPriority w:val="99"/>
    <w:semiHidden/>
    <w:locked/>
    <w:rsid w:val="00D5720A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OME0000X Office of the Medical Examiner </vt:lpstr>
    </vt:vector>
  </TitlesOfParts>
  <Company> 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OME0000X Office of the Medical Examiner </dc:title>
  <dc:subject/>
  <dc:creator>Beverly Brown</dc:creator>
  <cp:keywords/>
  <cp:lastModifiedBy>Charles Pomeroy</cp:lastModifiedBy>
  <cp:revision>2</cp:revision>
  <cp:lastPrinted>2001-01-05T15:13:00Z</cp:lastPrinted>
  <dcterms:created xsi:type="dcterms:W3CDTF">2013-01-30T14:59:00Z</dcterms:created>
  <dcterms:modified xsi:type="dcterms:W3CDTF">2013-01-30T14:59:00Z</dcterms:modified>
</cp:coreProperties>
</file>