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3789" w14:textId="77777777" w:rsidR="00860255" w:rsidRPr="00525384" w:rsidRDefault="00860255" w:rsidP="00860255">
      <w:pPr>
        <w:pStyle w:val="Heading1"/>
        <w:rPr>
          <w:rFonts w:asciiTheme="minorHAnsi" w:hAnsiTheme="minorHAnsi"/>
          <w:i w:val="0"/>
          <w:sz w:val="24"/>
          <w:szCs w:val="24"/>
        </w:rPr>
      </w:pPr>
      <w:r w:rsidRPr="00525384">
        <w:rPr>
          <w:rFonts w:asciiTheme="minorHAnsi" w:hAnsiTheme="minorHAnsi"/>
          <w:i w:val="0"/>
          <w:sz w:val="24"/>
          <w:szCs w:val="24"/>
        </w:rPr>
        <w:t>State of Connecticut</w:t>
      </w:r>
    </w:p>
    <w:p w14:paraId="5D344348" w14:textId="77777777" w:rsidR="00057E86" w:rsidRPr="00525384" w:rsidRDefault="00057E86" w:rsidP="00057E86">
      <w:pPr>
        <w:jc w:val="center"/>
        <w:rPr>
          <w:rFonts w:cs="Arial"/>
          <w:b/>
        </w:rPr>
      </w:pPr>
      <w:r w:rsidRPr="00525384">
        <w:rPr>
          <w:rFonts w:cs="Arial"/>
          <w:b/>
        </w:rPr>
        <w:t>State Innovation Model</w:t>
      </w:r>
    </w:p>
    <w:p w14:paraId="39061585" w14:textId="77777777" w:rsidR="00860255" w:rsidRPr="00525384" w:rsidRDefault="00860255" w:rsidP="00057E86">
      <w:pPr>
        <w:jc w:val="center"/>
        <w:rPr>
          <w:rFonts w:cs="Arial"/>
          <w:b/>
        </w:rPr>
      </w:pPr>
      <w:r w:rsidRPr="00525384">
        <w:rPr>
          <w:rFonts w:cs="Arial"/>
          <w:b/>
        </w:rPr>
        <w:t>Population Health Council</w:t>
      </w:r>
      <w:r w:rsidR="00057E86" w:rsidRPr="00525384">
        <w:rPr>
          <w:rFonts w:cs="Arial"/>
          <w:b/>
        </w:rPr>
        <w:t xml:space="preserve"> </w:t>
      </w:r>
    </w:p>
    <w:p w14:paraId="39746C87" w14:textId="77777777" w:rsidR="00860255" w:rsidRPr="00525384" w:rsidRDefault="00860255" w:rsidP="00860255">
      <w:pPr>
        <w:jc w:val="center"/>
        <w:rPr>
          <w:rFonts w:cs="Arial"/>
        </w:rPr>
      </w:pPr>
    </w:p>
    <w:p w14:paraId="42744F62" w14:textId="77777777" w:rsidR="00860255" w:rsidRPr="00525384" w:rsidRDefault="00057E86" w:rsidP="00860255">
      <w:pPr>
        <w:jc w:val="center"/>
        <w:rPr>
          <w:rFonts w:cs="Arial"/>
        </w:rPr>
      </w:pPr>
      <w:r w:rsidRPr="00525384">
        <w:rPr>
          <w:rFonts w:cs="Arial"/>
        </w:rPr>
        <w:t>Meeting Summary</w:t>
      </w:r>
    </w:p>
    <w:p w14:paraId="0316425D" w14:textId="54A77C0D" w:rsidR="00057E86" w:rsidRPr="00525384" w:rsidRDefault="00C34D10" w:rsidP="00860255">
      <w:pPr>
        <w:jc w:val="center"/>
        <w:rPr>
          <w:rFonts w:cs="Arial"/>
        </w:rPr>
      </w:pPr>
      <w:r>
        <w:rPr>
          <w:rFonts w:cs="Arial"/>
        </w:rPr>
        <w:t>May 25, 2017</w:t>
      </w:r>
    </w:p>
    <w:p w14:paraId="604E70F6" w14:textId="77777777" w:rsidR="008B6D70" w:rsidRPr="00525384" w:rsidRDefault="008B6D70" w:rsidP="008C395C">
      <w:pPr>
        <w:ind w:left="0"/>
        <w:rPr>
          <w:rFonts w:cs="Arial"/>
          <w:b/>
        </w:rPr>
      </w:pPr>
    </w:p>
    <w:p w14:paraId="668488D1" w14:textId="2A8E4B11" w:rsidR="00860255" w:rsidRDefault="00057E86" w:rsidP="00FB7220">
      <w:pPr>
        <w:ind w:left="0"/>
        <w:rPr>
          <w:rFonts w:cs="Arial"/>
        </w:rPr>
      </w:pPr>
      <w:r w:rsidRPr="00525384">
        <w:rPr>
          <w:rFonts w:cs="Arial"/>
          <w:b/>
        </w:rPr>
        <w:t>Meeting Location</w:t>
      </w:r>
      <w:r w:rsidR="00070E3D" w:rsidRPr="00525384">
        <w:rPr>
          <w:rFonts w:cs="Arial"/>
        </w:rPr>
        <w:t xml:space="preserve">:  </w:t>
      </w:r>
      <w:r w:rsidR="009C3D66">
        <w:rPr>
          <w:rFonts w:cs="Arial"/>
        </w:rPr>
        <w:t>Connecticut Hospital Association, 110 Barnes Road, Wallingford</w:t>
      </w:r>
    </w:p>
    <w:p w14:paraId="3BC91E75" w14:textId="77777777" w:rsidR="003577B5" w:rsidRPr="00525384" w:rsidRDefault="003577B5" w:rsidP="00FB7220">
      <w:pPr>
        <w:ind w:left="0"/>
        <w:rPr>
          <w:rFonts w:cs="Arial"/>
        </w:rPr>
      </w:pPr>
    </w:p>
    <w:p w14:paraId="4E712051" w14:textId="4B527B98" w:rsidR="00C55812" w:rsidRDefault="00070E3D" w:rsidP="00C55812">
      <w:pPr>
        <w:ind w:left="0"/>
        <w:rPr>
          <w:rFonts w:cs="Arial"/>
        </w:rPr>
      </w:pPr>
      <w:r w:rsidRPr="00525384">
        <w:rPr>
          <w:rFonts w:cs="Arial"/>
          <w:b/>
        </w:rPr>
        <w:t>Members Present</w:t>
      </w:r>
      <w:r w:rsidR="00C15191" w:rsidRPr="00525384">
        <w:rPr>
          <w:rFonts w:cs="Arial"/>
        </w:rPr>
        <w:t xml:space="preserve">:  </w:t>
      </w:r>
      <w:r w:rsidR="00756963">
        <w:rPr>
          <w:rFonts w:cs="Arial"/>
        </w:rPr>
        <w:t xml:space="preserve">Steve Huleatt (Co-Chair), Susan Walkama (Co-Chair), </w:t>
      </w:r>
      <w:r w:rsidR="00B96FEA" w:rsidRPr="00525384">
        <w:rPr>
          <w:rFonts w:cs="Arial"/>
        </w:rPr>
        <w:t xml:space="preserve">Elizabeth Beaudin, </w:t>
      </w:r>
      <w:r w:rsidR="006E47DA">
        <w:rPr>
          <w:rFonts w:cs="Arial"/>
        </w:rPr>
        <w:t xml:space="preserve">Frederick Browne, Tekisha Dwan Everette, </w:t>
      </w:r>
      <w:r w:rsidR="009C3D66">
        <w:rPr>
          <w:rFonts w:cs="Arial"/>
        </w:rPr>
        <w:t xml:space="preserve">Lisa Honigfeld, </w:t>
      </w:r>
      <w:r w:rsidR="00C15191" w:rsidRPr="00525384">
        <w:rPr>
          <w:rFonts w:cs="Arial"/>
        </w:rPr>
        <w:t xml:space="preserve">Martha Page, </w:t>
      </w:r>
      <w:r w:rsidR="00494E3C">
        <w:rPr>
          <w:rFonts w:cs="Arial"/>
        </w:rPr>
        <w:t>Lynn</w:t>
      </w:r>
      <w:r w:rsidR="0082198C">
        <w:rPr>
          <w:rFonts w:cs="Arial"/>
        </w:rPr>
        <w:t xml:space="preserve"> Salsgiver, </w:t>
      </w:r>
      <w:r w:rsidR="009C3D66">
        <w:rPr>
          <w:rFonts w:cs="Arial"/>
        </w:rPr>
        <w:t xml:space="preserve">Hayley Skinner, </w:t>
      </w:r>
    </w:p>
    <w:p w14:paraId="2DA2547C" w14:textId="77777777" w:rsidR="003577B5" w:rsidRPr="00525384" w:rsidRDefault="003577B5" w:rsidP="00C55812">
      <w:pPr>
        <w:ind w:left="0"/>
        <w:rPr>
          <w:rFonts w:cs="Arial"/>
        </w:rPr>
      </w:pPr>
    </w:p>
    <w:p w14:paraId="13F680DB" w14:textId="7D9972AA" w:rsidR="00070E3D" w:rsidRDefault="00070E3D" w:rsidP="00C55812">
      <w:pPr>
        <w:ind w:left="0"/>
        <w:rPr>
          <w:rFonts w:cs="Arial"/>
        </w:rPr>
      </w:pPr>
      <w:r w:rsidRPr="00525384">
        <w:rPr>
          <w:rFonts w:cs="Arial"/>
          <w:b/>
        </w:rPr>
        <w:t xml:space="preserve">Members Participated via Teleconference/Webinar:  </w:t>
      </w:r>
      <w:r w:rsidR="009C3D66">
        <w:rPr>
          <w:rFonts w:cs="Arial"/>
        </w:rPr>
        <w:t xml:space="preserve">Kate McEvoy, </w:t>
      </w:r>
      <w:r w:rsidR="0000142B">
        <w:rPr>
          <w:rFonts w:cs="Arial"/>
        </w:rPr>
        <w:t xml:space="preserve">Hugh </w:t>
      </w:r>
      <w:r w:rsidR="009C3D66">
        <w:rPr>
          <w:rFonts w:cs="Arial"/>
        </w:rPr>
        <w:t xml:space="preserve">Penney, </w:t>
      </w:r>
      <w:r w:rsidR="006E47DA" w:rsidRPr="00525384">
        <w:rPr>
          <w:rFonts w:cs="Arial"/>
        </w:rPr>
        <w:t>Hyacinth Yennie</w:t>
      </w:r>
      <w:r w:rsidR="00F12691">
        <w:rPr>
          <w:rFonts w:cs="Arial"/>
        </w:rPr>
        <w:t xml:space="preserve">, </w:t>
      </w:r>
      <w:r w:rsidR="00756963">
        <w:rPr>
          <w:rFonts w:cs="Arial"/>
        </w:rPr>
        <w:t>Kristin Mikolowsky/</w:t>
      </w:r>
      <w:r w:rsidR="00F12691" w:rsidRPr="00E60F98">
        <w:rPr>
          <w:rFonts w:cs="Arial"/>
        </w:rPr>
        <w:t>Heather Nelson</w:t>
      </w:r>
      <w:r w:rsidR="00756963">
        <w:rPr>
          <w:rFonts w:cs="Arial"/>
        </w:rPr>
        <w:t xml:space="preserve"> (HRiA).</w:t>
      </w:r>
    </w:p>
    <w:p w14:paraId="5F0BC498" w14:textId="77777777" w:rsidR="009C3D66" w:rsidRPr="00525384" w:rsidRDefault="009C3D66" w:rsidP="00C55812">
      <w:pPr>
        <w:ind w:left="0"/>
        <w:rPr>
          <w:rFonts w:cs="Arial"/>
        </w:rPr>
      </w:pPr>
    </w:p>
    <w:p w14:paraId="477D35B5" w14:textId="635F9BFC" w:rsidR="008C395C" w:rsidRDefault="008C395C" w:rsidP="008C395C">
      <w:pPr>
        <w:ind w:left="0"/>
        <w:rPr>
          <w:rFonts w:cs="Arial"/>
        </w:rPr>
      </w:pPr>
      <w:r w:rsidRPr="00525384">
        <w:rPr>
          <w:rFonts w:cs="Arial"/>
          <w:b/>
        </w:rPr>
        <w:t>Members Absent</w:t>
      </w:r>
      <w:r w:rsidRPr="00525384">
        <w:rPr>
          <w:rFonts w:cs="Arial"/>
        </w:rPr>
        <w:t>:</w:t>
      </w:r>
      <w:r w:rsidR="003A3277" w:rsidRPr="00525384">
        <w:rPr>
          <w:rFonts w:cs="Arial"/>
        </w:rPr>
        <w:t xml:space="preserve"> </w:t>
      </w:r>
      <w:r w:rsidR="009C3D66">
        <w:rPr>
          <w:rFonts w:cs="Arial"/>
        </w:rPr>
        <w:t>Tamim Ahmed,</w:t>
      </w:r>
      <w:r w:rsidR="00D37EC2" w:rsidRPr="00525384">
        <w:rPr>
          <w:rFonts w:cs="Arial"/>
        </w:rPr>
        <w:t xml:space="preserve"> </w:t>
      </w:r>
      <w:r w:rsidR="0082198C">
        <w:rPr>
          <w:rFonts w:cs="Arial"/>
        </w:rPr>
        <w:t xml:space="preserve">Pat Baker, </w:t>
      </w:r>
      <w:r w:rsidR="00D37EC2" w:rsidRPr="00525384">
        <w:rPr>
          <w:rFonts w:cs="Arial"/>
        </w:rPr>
        <w:t>Nancy Cowser</w:t>
      </w:r>
      <w:r w:rsidR="009C3D66">
        <w:rPr>
          <w:rFonts w:cs="Arial"/>
        </w:rPr>
        <w:t>,</w:t>
      </w:r>
      <w:r w:rsidR="00D37EC2" w:rsidRPr="00525384">
        <w:rPr>
          <w:rFonts w:cs="Arial"/>
        </w:rPr>
        <w:t xml:space="preserve"> </w:t>
      </w:r>
      <w:r w:rsidR="0082198C">
        <w:rPr>
          <w:rFonts w:cs="Arial"/>
        </w:rPr>
        <w:t xml:space="preserve">Craig Glover, Garth Graham, </w:t>
      </w:r>
      <w:r w:rsidR="00D37EC2" w:rsidRPr="00525384">
        <w:rPr>
          <w:rFonts w:cs="Arial"/>
        </w:rPr>
        <w:t>Penny Ross, Elizabeth Torres</w:t>
      </w:r>
      <w:r w:rsidR="0000142B">
        <w:rPr>
          <w:rFonts w:cs="Arial"/>
        </w:rPr>
        <w:t xml:space="preserve">, </w:t>
      </w:r>
      <w:r w:rsidR="0000142B" w:rsidRPr="00525384">
        <w:rPr>
          <w:rFonts w:cs="Arial"/>
        </w:rPr>
        <w:t>Vincent Tufo</w:t>
      </w:r>
      <w:r w:rsidR="0082198C">
        <w:rPr>
          <w:rFonts w:cs="Arial"/>
        </w:rPr>
        <w:t xml:space="preserve">, Tom Woodrufff </w:t>
      </w:r>
      <w:bookmarkStart w:id="0" w:name="_GoBack"/>
      <w:bookmarkEnd w:id="0"/>
    </w:p>
    <w:p w14:paraId="478FD4B1" w14:textId="77777777" w:rsidR="003577B5" w:rsidRPr="00525384" w:rsidRDefault="003577B5" w:rsidP="008C395C">
      <w:pPr>
        <w:ind w:left="0"/>
        <w:rPr>
          <w:rFonts w:cs="Arial"/>
        </w:rPr>
      </w:pPr>
    </w:p>
    <w:p w14:paraId="7A32C29E" w14:textId="0331F774" w:rsidR="00563425" w:rsidRPr="00525384" w:rsidRDefault="00680BCB" w:rsidP="008C395C">
      <w:pPr>
        <w:ind w:left="0"/>
        <w:rPr>
          <w:rFonts w:cs="Arial"/>
        </w:rPr>
      </w:pPr>
      <w:r w:rsidRPr="00525384">
        <w:rPr>
          <w:rFonts w:cs="Arial"/>
          <w:b/>
        </w:rPr>
        <w:t>Other A</w:t>
      </w:r>
      <w:r w:rsidR="00A63E8C" w:rsidRPr="00525384">
        <w:rPr>
          <w:rFonts w:cs="Arial"/>
          <w:b/>
        </w:rPr>
        <w:t>ttendees</w:t>
      </w:r>
      <w:r w:rsidR="00A63E8C" w:rsidRPr="00525384">
        <w:rPr>
          <w:rFonts w:cs="Arial"/>
        </w:rPr>
        <w:t xml:space="preserve">: </w:t>
      </w:r>
      <w:r w:rsidR="00756963">
        <w:rPr>
          <w:rFonts w:cs="Arial"/>
        </w:rPr>
        <w:t xml:space="preserve">DPH: </w:t>
      </w:r>
      <w:r w:rsidR="0082198C">
        <w:rPr>
          <w:rFonts w:cs="Arial"/>
        </w:rPr>
        <w:t xml:space="preserve">Mario Garcia, Sandy Gill, Anitha Nair, </w:t>
      </w:r>
      <w:r w:rsidR="00756963">
        <w:rPr>
          <w:rFonts w:cs="Arial"/>
        </w:rPr>
        <w:t xml:space="preserve">Kristin Sullivan; SIM PMO: </w:t>
      </w:r>
      <w:r w:rsidR="003F1EBD" w:rsidRPr="00525384">
        <w:rPr>
          <w:rFonts w:cs="Arial"/>
        </w:rPr>
        <w:t xml:space="preserve">Mark Schaefer, </w:t>
      </w:r>
      <w:r w:rsidR="00756963">
        <w:rPr>
          <w:rFonts w:cs="Arial"/>
        </w:rPr>
        <w:t xml:space="preserve">HRiA: </w:t>
      </w:r>
      <w:r w:rsidR="003F1EBD" w:rsidRPr="00525384">
        <w:rPr>
          <w:rFonts w:cs="Arial"/>
        </w:rPr>
        <w:t>Rose Swensen</w:t>
      </w:r>
      <w:r w:rsidR="00756963">
        <w:rPr>
          <w:rFonts w:cs="Arial"/>
        </w:rPr>
        <w:t xml:space="preserve"> (facilitator);</w:t>
      </w:r>
      <w:r w:rsidR="00D37EC2" w:rsidRPr="0042141B">
        <w:rPr>
          <w:rFonts w:cs="Arial"/>
        </w:rPr>
        <w:t xml:space="preserve"> </w:t>
      </w:r>
      <w:r w:rsidR="00756963">
        <w:rPr>
          <w:rFonts w:cs="Arial"/>
        </w:rPr>
        <w:t xml:space="preserve">Public attendee: </w:t>
      </w:r>
      <w:r w:rsidR="00D37EC2" w:rsidRPr="00525384">
        <w:rPr>
          <w:rFonts w:cs="Arial"/>
        </w:rPr>
        <w:t>Supriyo Chatterjee</w:t>
      </w:r>
    </w:p>
    <w:p w14:paraId="79934055" w14:textId="77777777" w:rsidR="001957AB" w:rsidRPr="00525384" w:rsidRDefault="001957AB" w:rsidP="008C395C">
      <w:pPr>
        <w:ind w:left="0"/>
        <w:rPr>
          <w:rFonts w:cs="Arial"/>
          <w:b/>
        </w:rPr>
      </w:pPr>
    </w:p>
    <w:p w14:paraId="5AA146FF" w14:textId="693A00FE" w:rsidR="0001737C" w:rsidRPr="00525384" w:rsidRDefault="00563425" w:rsidP="008C395C">
      <w:pPr>
        <w:ind w:left="0"/>
        <w:rPr>
          <w:rFonts w:cs="Arial"/>
        </w:rPr>
      </w:pPr>
      <w:r w:rsidRPr="00525384">
        <w:rPr>
          <w:rFonts w:cs="Arial"/>
          <w:b/>
        </w:rPr>
        <w:t>Call to Order</w:t>
      </w:r>
      <w:r w:rsidR="003F1EBD" w:rsidRPr="00525384">
        <w:rPr>
          <w:rFonts w:cs="Arial"/>
          <w:b/>
        </w:rPr>
        <w:t>:</w:t>
      </w:r>
      <w:r w:rsidR="000C06A3" w:rsidRPr="00525384">
        <w:rPr>
          <w:rFonts w:cs="Arial"/>
          <w:b/>
        </w:rPr>
        <w:t xml:space="preserve">  </w:t>
      </w:r>
      <w:r w:rsidR="00C55812" w:rsidRPr="00525384">
        <w:rPr>
          <w:rFonts w:cs="Arial"/>
        </w:rPr>
        <w:t xml:space="preserve">Co-Chair </w:t>
      </w:r>
      <w:r w:rsidR="0033437D">
        <w:rPr>
          <w:rFonts w:cs="Arial"/>
        </w:rPr>
        <w:t>Steve Huleatt</w:t>
      </w:r>
      <w:r w:rsidR="003B39F5" w:rsidRPr="00525384">
        <w:rPr>
          <w:rFonts w:cs="Arial"/>
        </w:rPr>
        <w:t xml:space="preserve"> </w:t>
      </w:r>
      <w:r w:rsidRPr="00525384">
        <w:rPr>
          <w:rFonts w:cs="Arial"/>
        </w:rPr>
        <w:t xml:space="preserve">called the meeting to order at </w:t>
      </w:r>
      <w:r w:rsidR="00BD6383" w:rsidRPr="00525384">
        <w:rPr>
          <w:rFonts w:cs="Arial"/>
        </w:rPr>
        <w:t>3:0</w:t>
      </w:r>
      <w:r w:rsidR="0033437D">
        <w:rPr>
          <w:rFonts w:cs="Arial"/>
        </w:rPr>
        <w:t>5</w:t>
      </w:r>
      <w:r w:rsidR="00BD6383" w:rsidRPr="00525384">
        <w:rPr>
          <w:rFonts w:cs="Arial"/>
        </w:rPr>
        <w:t xml:space="preserve"> </w:t>
      </w:r>
      <w:r w:rsidR="00D37EC2" w:rsidRPr="00525384">
        <w:rPr>
          <w:rFonts w:cs="Arial"/>
        </w:rPr>
        <w:t xml:space="preserve">p.m.; </w:t>
      </w:r>
      <w:r w:rsidR="00487C77" w:rsidRPr="00525384">
        <w:rPr>
          <w:rFonts w:cs="Arial"/>
        </w:rPr>
        <w:t xml:space="preserve">a quorum was </w:t>
      </w:r>
      <w:r w:rsidR="00B96D70" w:rsidRPr="00525384">
        <w:rPr>
          <w:rFonts w:cs="Arial"/>
        </w:rPr>
        <w:t>present.</w:t>
      </w:r>
    </w:p>
    <w:p w14:paraId="2461AEA8" w14:textId="77777777" w:rsidR="00534F08" w:rsidRPr="00525384" w:rsidRDefault="00534F08" w:rsidP="000C06A3">
      <w:pPr>
        <w:ind w:left="0"/>
        <w:rPr>
          <w:rFonts w:eastAsia="Calibri" w:cs="Arial"/>
          <w:b/>
          <w:color w:val="000000"/>
        </w:rPr>
      </w:pPr>
    </w:p>
    <w:p w14:paraId="12C42705" w14:textId="61133398" w:rsidR="00BD6383" w:rsidRPr="00525384" w:rsidRDefault="00BD6383" w:rsidP="00BD6383">
      <w:pPr>
        <w:ind w:left="0"/>
        <w:rPr>
          <w:rFonts w:cs="Arial"/>
        </w:rPr>
      </w:pPr>
      <w:r w:rsidRPr="00525384">
        <w:rPr>
          <w:rFonts w:cs="Arial"/>
          <w:b/>
        </w:rPr>
        <w:t xml:space="preserve">Review and </w:t>
      </w:r>
      <w:r w:rsidR="00DC0BD5" w:rsidRPr="00525384">
        <w:rPr>
          <w:rFonts w:cs="Arial"/>
          <w:b/>
        </w:rPr>
        <w:t>A</w:t>
      </w:r>
      <w:r w:rsidRPr="00525384">
        <w:rPr>
          <w:rFonts w:cs="Arial"/>
          <w:b/>
        </w:rPr>
        <w:t xml:space="preserve">pproval of Meeting Summary:  </w:t>
      </w:r>
      <w:r w:rsidR="0033437D">
        <w:rPr>
          <w:rFonts w:cs="Arial"/>
        </w:rPr>
        <w:t>Lynn Salsgiver</w:t>
      </w:r>
      <w:r w:rsidR="00D37EC2" w:rsidRPr="00525384">
        <w:rPr>
          <w:rFonts w:cs="Arial"/>
        </w:rPr>
        <w:t xml:space="preserve"> made a motion t</w:t>
      </w:r>
      <w:r w:rsidR="008526C3">
        <w:rPr>
          <w:rFonts w:cs="Arial"/>
        </w:rPr>
        <w:t xml:space="preserve">o approve the </w:t>
      </w:r>
      <w:r w:rsidR="0033437D">
        <w:rPr>
          <w:rFonts w:cs="Arial"/>
        </w:rPr>
        <w:t xml:space="preserve">Population Health Council April 27, 2017 </w:t>
      </w:r>
      <w:r w:rsidR="008526C3">
        <w:rPr>
          <w:rFonts w:cs="Arial"/>
        </w:rPr>
        <w:t xml:space="preserve">meeting summary, second by </w:t>
      </w:r>
      <w:r w:rsidR="0033437D">
        <w:rPr>
          <w:rFonts w:cs="Arial"/>
        </w:rPr>
        <w:t>Tekisha Dwan Everette</w:t>
      </w:r>
      <w:r w:rsidR="008526C3">
        <w:rPr>
          <w:rFonts w:cs="Arial"/>
        </w:rPr>
        <w:t>; t</w:t>
      </w:r>
      <w:r w:rsidRPr="00525384">
        <w:rPr>
          <w:rFonts w:cs="Arial"/>
        </w:rPr>
        <w:t>he meeting summary was approved.</w:t>
      </w:r>
    </w:p>
    <w:p w14:paraId="72AF058D" w14:textId="77777777" w:rsidR="00534F08" w:rsidRPr="00525384" w:rsidRDefault="00534F08" w:rsidP="00BD6383">
      <w:pPr>
        <w:ind w:left="0"/>
        <w:rPr>
          <w:rFonts w:cs="Arial"/>
        </w:rPr>
      </w:pPr>
    </w:p>
    <w:p w14:paraId="04851159" w14:textId="4BE073CD" w:rsidR="00534F08" w:rsidRPr="00525384" w:rsidRDefault="00534F08" w:rsidP="00534F08">
      <w:pPr>
        <w:ind w:left="0"/>
        <w:rPr>
          <w:rFonts w:cs="Arial"/>
        </w:rPr>
      </w:pPr>
      <w:r w:rsidRPr="00525384">
        <w:rPr>
          <w:rFonts w:cs="Arial"/>
          <w:b/>
        </w:rPr>
        <w:t xml:space="preserve">Public Comment:  </w:t>
      </w:r>
      <w:r w:rsidR="008526C3">
        <w:rPr>
          <w:rFonts w:cs="Arial"/>
        </w:rPr>
        <w:t>There were no public comments at this time.</w:t>
      </w:r>
    </w:p>
    <w:p w14:paraId="628E93AC" w14:textId="77777777" w:rsidR="00BD6383" w:rsidRPr="00525384" w:rsidRDefault="00BD6383" w:rsidP="000C06A3">
      <w:pPr>
        <w:ind w:left="0"/>
        <w:rPr>
          <w:rFonts w:eastAsia="Calibri" w:cs="Arial"/>
          <w:b/>
          <w:color w:val="000000"/>
        </w:rPr>
      </w:pPr>
    </w:p>
    <w:p w14:paraId="670CDBB2" w14:textId="365C4BB6" w:rsidR="00355750" w:rsidRDefault="0033437D" w:rsidP="006671ED">
      <w:pPr>
        <w:ind w:left="0"/>
        <w:rPr>
          <w:rFonts w:eastAsia="Calibri" w:cs="Arial"/>
          <w:color w:val="000000"/>
        </w:rPr>
      </w:pPr>
      <w:r>
        <w:rPr>
          <w:rFonts w:eastAsia="Calibri" w:cs="Arial"/>
          <w:b/>
          <w:color w:val="000000"/>
        </w:rPr>
        <w:t>Purpose of the Meeting/</w:t>
      </w:r>
      <w:r w:rsidR="00617BDA" w:rsidRPr="00525384">
        <w:rPr>
          <w:rFonts w:eastAsia="Calibri" w:cs="Arial"/>
          <w:b/>
          <w:color w:val="000000"/>
        </w:rPr>
        <w:t>Objectives</w:t>
      </w:r>
      <w:bookmarkStart w:id="1" w:name="_30j0zll" w:colFirst="0" w:colLast="0"/>
      <w:bookmarkEnd w:id="1"/>
      <w:r w:rsidR="00B50891" w:rsidRPr="00525384">
        <w:rPr>
          <w:rFonts w:eastAsia="Calibri" w:cs="Arial"/>
          <w:b/>
          <w:color w:val="000000"/>
        </w:rPr>
        <w:t xml:space="preserve">:  </w:t>
      </w:r>
      <w:r w:rsidR="00BD6383" w:rsidRPr="00525384">
        <w:rPr>
          <w:rFonts w:eastAsia="Calibri" w:cs="Arial"/>
          <w:color w:val="000000"/>
        </w:rPr>
        <w:t>Rose Swensen</w:t>
      </w:r>
      <w:r w:rsidR="0042141B">
        <w:rPr>
          <w:rFonts w:eastAsia="Calibri" w:cs="Arial"/>
          <w:color w:val="000000"/>
        </w:rPr>
        <w:t xml:space="preserve"> shared the meeting objectives</w:t>
      </w:r>
      <w:r w:rsidR="00494E3C">
        <w:rPr>
          <w:rFonts w:eastAsia="Calibri" w:cs="Arial"/>
          <w:color w:val="000000"/>
        </w:rPr>
        <w:t xml:space="preserve"> to</w:t>
      </w:r>
      <w:r w:rsidR="0042141B">
        <w:rPr>
          <w:rFonts w:eastAsia="Calibri" w:cs="Arial"/>
          <w:color w:val="000000"/>
        </w:rPr>
        <w:t xml:space="preserve">: 1) </w:t>
      </w:r>
      <w:r>
        <w:rPr>
          <w:rFonts w:eastAsia="Calibri" w:cs="Arial"/>
          <w:color w:val="000000"/>
        </w:rPr>
        <w:t xml:space="preserve">Focus discussion on review of </w:t>
      </w:r>
      <w:r w:rsidR="005B6594">
        <w:rPr>
          <w:rFonts w:eastAsia="Calibri" w:cs="Arial"/>
          <w:color w:val="000000"/>
        </w:rPr>
        <w:t>Straw Model B: ACO/</w:t>
      </w:r>
      <w:r>
        <w:rPr>
          <w:rFonts w:eastAsia="Calibri" w:cs="Arial"/>
          <w:color w:val="000000"/>
        </w:rPr>
        <w:t>CBO Linkage Model; (2) Decision making around key operational components of the model</w:t>
      </w:r>
      <w:r w:rsidR="00E60F98">
        <w:rPr>
          <w:rFonts w:eastAsia="Calibri" w:cs="Arial"/>
          <w:color w:val="000000"/>
        </w:rPr>
        <w:t xml:space="preserve"> including technical a</w:t>
      </w:r>
      <w:r>
        <w:rPr>
          <w:rFonts w:eastAsia="Calibri" w:cs="Arial"/>
          <w:color w:val="000000"/>
        </w:rPr>
        <w:t>ssistance</w:t>
      </w:r>
      <w:r w:rsidR="00E60F98">
        <w:rPr>
          <w:rFonts w:eastAsia="Calibri" w:cs="Arial"/>
          <w:color w:val="000000"/>
        </w:rPr>
        <w:t xml:space="preserve"> and C</w:t>
      </w:r>
      <w:r>
        <w:rPr>
          <w:rFonts w:eastAsia="Calibri" w:cs="Arial"/>
          <w:color w:val="000000"/>
        </w:rPr>
        <w:t>BO Selection.</w:t>
      </w:r>
    </w:p>
    <w:p w14:paraId="449E9422" w14:textId="77777777" w:rsidR="00355750" w:rsidRDefault="00355750" w:rsidP="006671ED">
      <w:pPr>
        <w:ind w:left="0"/>
        <w:rPr>
          <w:rFonts w:eastAsia="Calibri" w:cs="Arial"/>
          <w:color w:val="000000"/>
        </w:rPr>
      </w:pPr>
    </w:p>
    <w:p w14:paraId="512AD222" w14:textId="471EAC33" w:rsidR="005B6594" w:rsidRPr="005B6594" w:rsidRDefault="005B6594" w:rsidP="006671ED">
      <w:pPr>
        <w:ind w:left="0"/>
        <w:rPr>
          <w:rFonts w:eastAsia="Calibri" w:cs="Arial"/>
          <w:b/>
          <w:color w:val="000000"/>
        </w:rPr>
      </w:pPr>
      <w:r w:rsidRPr="005B6594">
        <w:rPr>
          <w:rFonts w:eastAsia="Calibri" w:cs="Arial"/>
          <w:b/>
          <w:color w:val="000000"/>
        </w:rPr>
        <w:t xml:space="preserve">Straw Model B: CBO/ACO Linkage Model </w:t>
      </w:r>
    </w:p>
    <w:p w14:paraId="13F10757" w14:textId="1B98CD64" w:rsidR="00AF203A" w:rsidRDefault="00AF203A" w:rsidP="00AF203A">
      <w:pPr>
        <w:ind w:left="0"/>
        <w:rPr>
          <w:rFonts w:eastAsia="Calibri" w:cs="Arial"/>
          <w:color w:val="000000"/>
        </w:rPr>
      </w:pPr>
      <w:r w:rsidRPr="003F18FD">
        <w:rPr>
          <w:rFonts w:eastAsia="Calibri" w:cs="Arial"/>
          <w:color w:val="000000"/>
        </w:rPr>
        <w:t xml:space="preserve">Feedback from the last Population Health Council meeting has been considered and incorporated in a </w:t>
      </w:r>
      <w:r>
        <w:rPr>
          <w:rFonts w:eastAsia="Calibri" w:cs="Arial"/>
          <w:color w:val="000000"/>
        </w:rPr>
        <w:t>Straw M</w:t>
      </w:r>
      <w:r w:rsidRPr="003F18FD">
        <w:rPr>
          <w:rFonts w:eastAsia="Calibri" w:cs="Arial"/>
          <w:color w:val="000000"/>
        </w:rPr>
        <w:t>odel</w:t>
      </w:r>
      <w:r>
        <w:rPr>
          <w:rFonts w:eastAsia="Calibri" w:cs="Arial"/>
          <w:color w:val="000000"/>
        </w:rPr>
        <w:t xml:space="preserve"> B – CBO/ACO Linkage Model</w:t>
      </w:r>
      <w:r w:rsidRPr="003F18FD">
        <w:rPr>
          <w:rFonts w:eastAsia="Calibri" w:cs="Arial"/>
          <w:color w:val="000000"/>
        </w:rPr>
        <w:t xml:space="preserve">. The feedback from the Council included that the previous model placed too much administrative burden on CBOs, and that objectives of the initiative should establish and/or strengthen linkages between entities, enhance capacity of CBOs to serve patients and meet increased demand, and be sellable to participating entities with a clear return on investment. </w:t>
      </w:r>
    </w:p>
    <w:p w14:paraId="20B34A68" w14:textId="77777777" w:rsidR="00AF203A" w:rsidRDefault="00AF203A" w:rsidP="006671ED">
      <w:pPr>
        <w:ind w:left="0"/>
        <w:rPr>
          <w:rFonts w:eastAsia="Calibri" w:cs="Arial"/>
          <w:color w:val="000000"/>
        </w:rPr>
      </w:pPr>
    </w:p>
    <w:p w14:paraId="45139CFF" w14:textId="474CAF48" w:rsidR="003F1727" w:rsidRPr="003F1727" w:rsidRDefault="00E60F98" w:rsidP="006671ED">
      <w:pPr>
        <w:ind w:left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lastRenderedPageBreak/>
        <w:t>Mario Gar</w:t>
      </w:r>
      <w:r w:rsidR="00AF203A">
        <w:rPr>
          <w:rFonts w:eastAsia="Calibri" w:cs="Arial"/>
          <w:color w:val="000000"/>
        </w:rPr>
        <w:t xml:space="preserve">cia presented an overview of Straw Model B: </w:t>
      </w:r>
      <w:r>
        <w:rPr>
          <w:rFonts w:eastAsia="Calibri" w:cs="Arial"/>
          <w:color w:val="000000"/>
        </w:rPr>
        <w:t>CBO</w:t>
      </w:r>
      <w:r w:rsidR="00AF203A">
        <w:rPr>
          <w:rFonts w:eastAsia="Calibri" w:cs="Arial"/>
          <w:color w:val="000000"/>
        </w:rPr>
        <w:t>/ACO</w:t>
      </w:r>
      <w:r>
        <w:rPr>
          <w:rFonts w:eastAsia="Calibri" w:cs="Arial"/>
          <w:color w:val="000000"/>
        </w:rPr>
        <w:t xml:space="preserve"> Linkage model including gaps that the model aims to address (e.g., unmet prevention needs related to asthma, hypertension and diabetes; underutilization of community based prevention services, and limited capacity of CBOs to deliver and market these services to </w:t>
      </w:r>
      <w:r w:rsidR="003F18FD">
        <w:rPr>
          <w:rFonts w:eastAsia="Calibri" w:cs="Arial"/>
          <w:color w:val="000000"/>
        </w:rPr>
        <w:t>ACOs</w:t>
      </w:r>
      <w:r>
        <w:rPr>
          <w:rFonts w:eastAsia="Calibri" w:cs="Arial"/>
          <w:color w:val="000000"/>
        </w:rPr>
        <w:t xml:space="preserve">). He identified 8 community based prevention services that the model promotes related to asthma, diabetes, hypertension, and </w:t>
      </w:r>
      <w:r w:rsidR="003F18FD">
        <w:rPr>
          <w:rFonts w:eastAsia="Calibri" w:cs="Arial"/>
          <w:color w:val="000000"/>
        </w:rPr>
        <w:t>ea</w:t>
      </w:r>
      <w:r w:rsidR="00494E3C">
        <w:rPr>
          <w:rFonts w:eastAsia="Calibri" w:cs="Arial"/>
          <w:color w:val="000000"/>
        </w:rPr>
        <w:t>rly childhood behavioral health,</w:t>
      </w:r>
      <w:r w:rsidR="003F18FD">
        <w:rPr>
          <w:rFonts w:eastAsia="Calibri" w:cs="Arial"/>
          <w:color w:val="000000"/>
        </w:rPr>
        <w:t xml:space="preserve"> and discussed the program goals to 1)increase the number and quality of formal referral linkages and contractual relationships between the health care sector and community sector; 2) increase the number of individuals with unmet needs receiving these prevention services; 3) improve ACOs on quality measures in these areas</w:t>
      </w:r>
      <w:r w:rsidR="00BE388F">
        <w:rPr>
          <w:rFonts w:eastAsia="Calibri" w:cs="Arial"/>
          <w:color w:val="000000"/>
        </w:rPr>
        <w:t xml:space="preserve">; </w:t>
      </w:r>
      <w:r w:rsidR="003F18FD">
        <w:rPr>
          <w:rFonts w:eastAsia="Calibri" w:cs="Arial"/>
          <w:color w:val="000000"/>
        </w:rPr>
        <w:t>4) enable ACOs to succeed in shared savings programs and other alternative payment models; and 5) open avenues for community integration to address clinical and social determinants of health.</w:t>
      </w:r>
    </w:p>
    <w:p w14:paraId="2A613438" w14:textId="77777777" w:rsidR="003F1727" w:rsidRDefault="003F1727" w:rsidP="006671ED">
      <w:pPr>
        <w:ind w:left="0"/>
        <w:rPr>
          <w:rFonts w:eastAsia="Calibri" w:cs="Arial"/>
          <w:b/>
          <w:color w:val="000000"/>
        </w:rPr>
      </w:pPr>
    </w:p>
    <w:p w14:paraId="6C1FE75C" w14:textId="5709898D" w:rsidR="003F18FD" w:rsidRPr="005B6594" w:rsidRDefault="003F18FD" w:rsidP="003F18FD">
      <w:pPr>
        <w:ind w:left="0"/>
        <w:rPr>
          <w:rFonts w:eastAsia="Calibri" w:cs="Arial"/>
          <w:color w:val="000000"/>
        </w:rPr>
      </w:pPr>
      <w:r w:rsidRPr="005B6594">
        <w:rPr>
          <w:rFonts w:eastAsia="Calibri" w:cs="Arial"/>
          <w:color w:val="000000"/>
        </w:rPr>
        <w:t xml:space="preserve">The two straw models: Model A – Network Lead Entity and Model B – CBO/ACO Linkage model were </w:t>
      </w:r>
      <w:r w:rsidR="005B6594" w:rsidRPr="005B6594">
        <w:rPr>
          <w:rFonts w:eastAsia="Calibri" w:cs="Arial"/>
          <w:color w:val="000000"/>
        </w:rPr>
        <w:t xml:space="preserve">compared for the Council and the differences </w:t>
      </w:r>
      <w:r w:rsidR="00AF203A">
        <w:rPr>
          <w:rFonts w:eastAsia="Calibri" w:cs="Arial"/>
          <w:color w:val="000000"/>
        </w:rPr>
        <w:t xml:space="preserve">and adjustments based on their feedback, were </w:t>
      </w:r>
      <w:r w:rsidR="005B6594" w:rsidRPr="005B6594">
        <w:rPr>
          <w:rFonts w:eastAsia="Calibri" w:cs="Arial"/>
          <w:color w:val="000000"/>
        </w:rPr>
        <w:t xml:space="preserve">identified (see meeting slides on comparative strategies). Council members provided </w:t>
      </w:r>
      <w:r w:rsidR="001F66DD">
        <w:rPr>
          <w:rFonts w:eastAsia="Calibri" w:cs="Arial"/>
          <w:color w:val="000000"/>
        </w:rPr>
        <w:t xml:space="preserve">overall feedback </w:t>
      </w:r>
      <w:r w:rsidR="00AF203A">
        <w:rPr>
          <w:rFonts w:eastAsia="Calibri" w:cs="Arial"/>
          <w:color w:val="000000"/>
        </w:rPr>
        <w:t xml:space="preserve">that the model was simpler but </w:t>
      </w:r>
      <w:r w:rsidR="001F66DD">
        <w:rPr>
          <w:rFonts w:eastAsia="Calibri" w:cs="Arial"/>
          <w:color w:val="000000"/>
        </w:rPr>
        <w:t xml:space="preserve">to </w:t>
      </w:r>
      <w:r w:rsidR="00AF203A">
        <w:rPr>
          <w:rFonts w:eastAsia="Calibri" w:cs="Arial"/>
          <w:color w:val="000000"/>
        </w:rPr>
        <w:t xml:space="preserve">ensure the </w:t>
      </w:r>
      <w:r w:rsidR="001F66DD">
        <w:rPr>
          <w:rFonts w:eastAsia="Calibri" w:cs="Arial"/>
          <w:color w:val="000000"/>
        </w:rPr>
        <w:t>simplified message</w:t>
      </w:r>
      <w:r w:rsidR="00AF203A">
        <w:rPr>
          <w:rFonts w:eastAsia="Calibri" w:cs="Arial"/>
          <w:color w:val="000000"/>
        </w:rPr>
        <w:t xml:space="preserve"> is kept</w:t>
      </w:r>
      <w:r w:rsidR="001F66DD">
        <w:rPr>
          <w:rFonts w:eastAsia="Calibri" w:cs="Arial"/>
          <w:color w:val="000000"/>
        </w:rPr>
        <w:t>,</w:t>
      </w:r>
      <w:r w:rsidR="00AF203A">
        <w:rPr>
          <w:rFonts w:eastAsia="Calibri" w:cs="Arial"/>
          <w:color w:val="000000"/>
        </w:rPr>
        <w:t xml:space="preserve"> and continue to</w:t>
      </w:r>
      <w:r w:rsidR="001F66DD">
        <w:rPr>
          <w:rFonts w:eastAsia="Calibri" w:cs="Arial"/>
          <w:color w:val="000000"/>
        </w:rPr>
        <w:t xml:space="preserve"> clarify what we are addressing and what we are trying to achieve. Some of the specific comments from meeting participants included:  </w:t>
      </w:r>
    </w:p>
    <w:p w14:paraId="1EFBA15F" w14:textId="77777777" w:rsidR="003F18FD" w:rsidRDefault="003F18FD" w:rsidP="003F18FD">
      <w:pPr>
        <w:ind w:left="0"/>
        <w:rPr>
          <w:rFonts w:eastAsia="Calibri" w:cs="Arial"/>
          <w:b/>
          <w:color w:val="000000"/>
          <w:highlight w:val="yellow"/>
        </w:rPr>
      </w:pPr>
    </w:p>
    <w:p w14:paraId="67B0C700" w14:textId="69F31B04" w:rsidR="00F12691" w:rsidRDefault="005B6594" w:rsidP="005B6594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This model builds on </w:t>
      </w:r>
      <w:r w:rsidR="00F12691" w:rsidRPr="005B6594">
        <w:rPr>
          <w:rFonts w:eastAsia="Calibri" w:cs="Arial"/>
          <w:color w:val="000000"/>
        </w:rPr>
        <w:t>community capacity of PCMH+</w:t>
      </w:r>
    </w:p>
    <w:p w14:paraId="775152DF" w14:textId="355FFE78" w:rsidR="005B6594" w:rsidRPr="005B6594" w:rsidRDefault="007532EF" w:rsidP="005B6594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What is the d</w:t>
      </w:r>
      <w:r w:rsidR="005B6594">
        <w:rPr>
          <w:rFonts w:eastAsia="Calibri" w:cs="Arial"/>
          <w:color w:val="000000"/>
        </w:rPr>
        <w:t>efinition of unmet prevention needs</w:t>
      </w:r>
      <w:r>
        <w:rPr>
          <w:rFonts w:eastAsia="Calibri" w:cs="Arial"/>
          <w:color w:val="000000"/>
        </w:rPr>
        <w:t>? L</w:t>
      </w:r>
      <w:r w:rsidR="005B6594" w:rsidRPr="00F12691">
        <w:rPr>
          <w:rFonts w:eastAsia="Calibri" w:cs="Arial"/>
          <w:color w:val="000000"/>
        </w:rPr>
        <w:t xml:space="preserve">arge cases of individuals with diabetes </w:t>
      </w:r>
      <w:r>
        <w:rPr>
          <w:rFonts w:eastAsia="Calibri" w:cs="Arial"/>
          <w:color w:val="000000"/>
        </w:rPr>
        <w:t xml:space="preserve">for example </w:t>
      </w:r>
      <w:r w:rsidR="005B6594" w:rsidRPr="00F12691">
        <w:rPr>
          <w:rFonts w:eastAsia="Calibri" w:cs="Arial"/>
          <w:color w:val="000000"/>
        </w:rPr>
        <w:t>that could benefit from prevention services but do not</w:t>
      </w:r>
      <w:r w:rsidR="005B6594">
        <w:rPr>
          <w:rFonts w:eastAsia="Calibri" w:cs="Arial"/>
          <w:color w:val="000000"/>
        </w:rPr>
        <w:t>.</w:t>
      </w:r>
    </w:p>
    <w:p w14:paraId="60937758" w14:textId="5AA51DD7" w:rsidR="005B6594" w:rsidRPr="007532EF" w:rsidRDefault="007532EF" w:rsidP="000B36AC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 w:rsidRPr="007532EF">
        <w:rPr>
          <w:rFonts w:eastAsia="Calibri" w:cs="Arial"/>
          <w:color w:val="000000"/>
        </w:rPr>
        <w:t xml:space="preserve">Consider expanding group to include more CBOs and </w:t>
      </w:r>
      <w:r>
        <w:rPr>
          <w:rFonts w:eastAsia="Calibri" w:cs="Arial"/>
          <w:color w:val="000000"/>
        </w:rPr>
        <w:t>i</w:t>
      </w:r>
      <w:r w:rsidR="005B6594" w:rsidRPr="007532EF">
        <w:rPr>
          <w:rFonts w:eastAsia="Calibri" w:cs="Arial"/>
          <w:color w:val="000000"/>
        </w:rPr>
        <w:t>ncluding behavioral health</w:t>
      </w:r>
      <w:r w:rsidRPr="007532EF">
        <w:rPr>
          <w:rFonts w:eastAsia="Calibri" w:cs="Arial"/>
          <w:color w:val="000000"/>
        </w:rPr>
        <w:t xml:space="preserve"> programs</w:t>
      </w:r>
      <w:r w:rsidR="005B6594" w:rsidRPr="007532EF">
        <w:rPr>
          <w:rFonts w:eastAsia="Calibri" w:cs="Arial"/>
          <w:color w:val="000000"/>
        </w:rPr>
        <w:t xml:space="preserve">, specifically the diagnosis of anxiety and depression, should be considered as it may have synergy with outcomes.  Instead of suggesting programs, </w:t>
      </w:r>
      <w:r w:rsidRPr="007532EF">
        <w:rPr>
          <w:rFonts w:eastAsia="Calibri" w:cs="Arial"/>
          <w:color w:val="000000"/>
        </w:rPr>
        <w:t>may need</w:t>
      </w:r>
      <w:r w:rsidR="005B6594" w:rsidRPr="007532EF">
        <w:rPr>
          <w:rFonts w:eastAsia="Calibri" w:cs="Arial"/>
          <w:color w:val="000000"/>
        </w:rPr>
        <w:t xml:space="preserve"> to ensure awareness among the providers to note </w:t>
      </w:r>
      <w:r w:rsidRPr="007532EF">
        <w:rPr>
          <w:rFonts w:eastAsia="Calibri" w:cs="Arial"/>
          <w:color w:val="000000"/>
        </w:rPr>
        <w:t xml:space="preserve">issues such as </w:t>
      </w:r>
      <w:r w:rsidR="005B6594" w:rsidRPr="007532EF">
        <w:rPr>
          <w:rFonts w:eastAsia="Calibri" w:cs="Arial"/>
          <w:color w:val="000000"/>
        </w:rPr>
        <w:t>patient lack of will amongst their patient panel. Behavioral ROI will be difficult to fit into the objective</w:t>
      </w:r>
      <w:r w:rsidR="001F66DD" w:rsidRPr="007532EF">
        <w:rPr>
          <w:rFonts w:eastAsia="Calibri" w:cs="Arial"/>
          <w:color w:val="000000"/>
        </w:rPr>
        <w:t xml:space="preserve"> for this initiative.</w:t>
      </w:r>
    </w:p>
    <w:p w14:paraId="0CADCEFD" w14:textId="0B76ACB5" w:rsidR="006D37A8" w:rsidRPr="006D37A8" w:rsidRDefault="001F66DD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Model B is </w:t>
      </w:r>
      <w:r w:rsidR="006D37A8" w:rsidRPr="006D37A8">
        <w:rPr>
          <w:rFonts w:eastAsia="Calibri" w:cs="Arial"/>
          <w:color w:val="000000"/>
        </w:rPr>
        <w:t>simpler</w:t>
      </w:r>
      <w:r>
        <w:rPr>
          <w:rFonts w:eastAsia="Calibri" w:cs="Arial"/>
          <w:color w:val="000000"/>
        </w:rPr>
        <w:t xml:space="preserve">, </w:t>
      </w:r>
      <w:r w:rsidR="006D37A8" w:rsidRPr="006D37A8">
        <w:rPr>
          <w:rFonts w:eastAsia="Calibri" w:cs="Arial"/>
          <w:color w:val="000000"/>
        </w:rPr>
        <w:t xml:space="preserve">keep </w:t>
      </w:r>
      <w:r w:rsidR="007532EF">
        <w:rPr>
          <w:rFonts w:eastAsia="Calibri" w:cs="Arial"/>
          <w:color w:val="000000"/>
        </w:rPr>
        <w:t xml:space="preserve">a </w:t>
      </w:r>
      <w:r w:rsidR="006D37A8" w:rsidRPr="006D37A8">
        <w:rPr>
          <w:rFonts w:eastAsia="Calibri" w:cs="Arial"/>
          <w:color w:val="000000"/>
        </w:rPr>
        <w:t>focus on goal</w:t>
      </w:r>
      <w:r w:rsidR="006D37A8">
        <w:rPr>
          <w:rFonts w:eastAsia="Calibri" w:cs="Arial"/>
          <w:color w:val="000000"/>
        </w:rPr>
        <w:t>s</w:t>
      </w:r>
      <w:r w:rsidR="006D37A8" w:rsidRPr="006D37A8">
        <w:rPr>
          <w:rFonts w:eastAsia="Calibri" w:cs="Arial"/>
          <w:color w:val="000000"/>
        </w:rPr>
        <w:t xml:space="preserve"> of the initiative</w:t>
      </w:r>
    </w:p>
    <w:p w14:paraId="564F422F" w14:textId="7A304DF9" w:rsidR="006D37A8" w:rsidRPr="006D37A8" w:rsidRDefault="001F66DD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Consider the language used in this model and b</w:t>
      </w:r>
      <w:r w:rsidR="006D37A8" w:rsidRPr="006D37A8">
        <w:rPr>
          <w:rFonts w:eastAsia="Calibri" w:cs="Arial"/>
          <w:color w:val="000000"/>
        </w:rPr>
        <w:t>e conscious th</w:t>
      </w:r>
      <w:r>
        <w:rPr>
          <w:rFonts w:eastAsia="Calibri" w:cs="Arial"/>
          <w:color w:val="000000"/>
        </w:rPr>
        <w:t xml:space="preserve">at </w:t>
      </w:r>
      <w:r w:rsidR="00BE388F">
        <w:rPr>
          <w:rFonts w:eastAsia="Calibri" w:cs="Arial"/>
          <w:color w:val="000000"/>
        </w:rPr>
        <w:t xml:space="preserve">the </w:t>
      </w:r>
      <w:r>
        <w:rPr>
          <w:rFonts w:eastAsia="Calibri" w:cs="Arial"/>
          <w:color w:val="000000"/>
        </w:rPr>
        <w:t>problem places focus on CBOs. The health care sector needs TA as well.</w:t>
      </w:r>
    </w:p>
    <w:p w14:paraId="6BB9A2D8" w14:textId="2A2C3E92" w:rsidR="006D37A8" w:rsidRPr="001F66DD" w:rsidRDefault="001F66DD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 w:rsidRPr="001F66DD">
        <w:rPr>
          <w:rFonts w:eastAsia="Calibri" w:cs="Arial"/>
          <w:color w:val="000000"/>
        </w:rPr>
        <w:t xml:space="preserve">A benefit of </w:t>
      </w:r>
      <w:r w:rsidR="006D37A8" w:rsidRPr="001F66DD">
        <w:rPr>
          <w:rFonts w:eastAsia="Calibri" w:cs="Arial"/>
          <w:color w:val="000000"/>
        </w:rPr>
        <w:t xml:space="preserve">ACOs </w:t>
      </w:r>
      <w:r w:rsidRPr="001F66DD">
        <w:rPr>
          <w:rFonts w:eastAsia="Calibri" w:cs="Arial"/>
          <w:color w:val="000000"/>
        </w:rPr>
        <w:t>working with CBOs include</w:t>
      </w:r>
      <w:r w:rsidR="00BE388F">
        <w:rPr>
          <w:rFonts w:eastAsia="Calibri" w:cs="Arial"/>
          <w:color w:val="000000"/>
        </w:rPr>
        <w:t>s</w:t>
      </w:r>
      <w:r w:rsidRPr="001F66DD">
        <w:rPr>
          <w:rFonts w:eastAsia="Calibri" w:cs="Arial"/>
          <w:color w:val="000000"/>
        </w:rPr>
        <w:t xml:space="preserve"> </w:t>
      </w:r>
      <w:r w:rsidR="006D37A8" w:rsidRPr="001F66DD">
        <w:rPr>
          <w:rFonts w:eastAsia="Calibri" w:cs="Arial"/>
          <w:color w:val="000000"/>
        </w:rPr>
        <w:t>de-medicaliz</w:t>
      </w:r>
      <w:r>
        <w:rPr>
          <w:rFonts w:eastAsia="Calibri" w:cs="Arial"/>
          <w:color w:val="000000"/>
        </w:rPr>
        <w:t xml:space="preserve">ing </w:t>
      </w:r>
      <w:r w:rsidR="006D37A8" w:rsidRPr="001F66DD">
        <w:rPr>
          <w:rFonts w:eastAsia="Calibri" w:cs="Arial"/>
          <w:color w:val="000000"/>
        </w:rPr>
        <w:t>problems</w:t>
      </w:r>
      <w:r>
        <w:rPr>
          <w:rFonts w:eastAsia="Calibri" w:cs="Arial"/>
          <w:color w:val="000000"/>
        </w:rPr>
        <w:t xml:space="preserve">. We need to </w:t>
      </w:r>
      <w:r w:rsidR="006D37A8" w:rsidRPr="001F66DD">
        <w:rPr>
          <w:rFonts w:eastAsia="Calibri" w:cs="Arial"/>
          <w:color w:val="000000"/>
        </w:rPr>
        <w:t>understand and value how they do this</w:t>
      </w:r>
    </w:p>
    <w:p w14:paraId="171634BC" w14:textId="13DA5BA2" w:rsidR="006D37A8" w:rsidRPr="001F66DD" w:rsidRDefault="001F66DD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 w:rsidRPr="001F66DD">
        <w:rPr>
          <w:rFonts w:eastAsia="Calibri" w:cs="Arial"/>
          <w:color w:val="000000"/>
        </w:rPr>
        <w:t xml:space="preserve">What is the benefit to CBOs? </w:t>
      </w:r>
      <w:r w:rsidR="006D37A8" w:rsidRPr="001F66DD">
        <w:rPr>
          <w:rFonts w:eastAsia="Calibri" w:cs="Arial"/>
          <w:color w:val="000000"/>
        </w:rPr>
        <w:t>More people in programs</w:t>
      </w:r>
      <w:r w:rsidRPr="001F66DD">
        <w:rPr>
          <w:rFonts w:eastAsia="Calibri" w:cs="Arial"/>
          <w:color w:val="000000"/>
        </w:rPr>
        <w:t xml:space="preserve">, potential for sustainable funding, and follow up/referral after screenings. </w:t>
      </w:r>
    </w:p>
    <w:p w14:paraId="749FACF1" w14:textId="5216E6F8" w:rsidR="00F85EE1" w:rsidRPr="001F66DD" w:rsidRDefault="007532EF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Other SIM C</w:t>
      </w:r>
      <w:r w:rsidR="00F85EE1" w:rsidRPr="001F66DD">
        <w:rPr>
          <w:rFonts w:eastAsia="Calibri" w:cs="Arial"/>
          <w:color w:val="000000"/>
        </w:rPr>
        <w:t>ouncils address issues that should be integrated here including payment reform</w:t>
      </w:r>
    </w:p>
    <w:p w14:paraId="14CF26BD" w14:textId="2388FCA5" w:rsidR="00F85EE1" w:rsidRPr="001F66DD" w:rsidRDefault="00F85EE1" w:rsidP="001F66DD">
      <w:pPr>
        <w:pStyle w:val="ListParagraph"/>
        <w:numPr>
          <w:ilvl w:val="0"/>
          <w:numId w:val="36"/>
        </w:numPr>
        <w:rPr>
          <w:rFonts w:eastAsia="Calibri" w:cs="Arial"/>
          <w:color w:val="000000"/>
        </w:rPr>
      </w:pPr>
      <w:r w:rsidRPr="001F66DD">
        <w:rPr>
          <w:rFonts w:eastAsia="Calibri" w:cs="Arial"/>
          <w:color w:val="000000"/>
        </w:rPr>
        <w:t xml:space="preserve">Recognize </w:t>
      </w:r>
      <w:r w:rsidR="001F66DD">
        <w:rPr>
          <w:rFonts w:eastAsia="Calibri" w:cs="Arial"/>
          <w:color w:val="000000"/>
        </w:rPr>
        <w:t xml:space="preserve">that </w:t>
      </w:r>
      <w:r w:rsidRPr="001F66DD">
        <w:rPr>
          <w:rFonts w:eastAsia="Calibri" w:cs="Arial"/>
          <w:color w:val="000000"/>
        </w:rPr>
        <w:t xml:space="preserve">many CBOs </w:t>
      </w:r>
      <w:r w:rsidR="001F66DD">
        <w:rPr>
          <w:rFonts w:eastAsia="Calibri" w:cs="Arial"/>
          <w:color w:val="000000"/>
        </w:rPr>
        <w:t xml:space="preserve">are currently </w:t>
      </w:r>
      <w:r w:rsidRPr="001F66DD">
        <w:rPr>
          <w:rFonts w:eastAsia="Calibri" w:cs="Arial"/>
          <w:color w:val="000000"/>
        </w:rPr>
        <w:t>trying to address this gap</w:t>
      </w:r>
      <w:r w:rsidR="001F66DD">
        <w:rPr>
          <w:rFonts w:eastAsia="Calibri" w:cs="Arial"/>
          <w:color w:val="000000"/>
        </w:rPr>
        <w:t xml:space="preserve"> and the health care sector must participate in building community capacity.</w:t>
      </w:r>
    </w:p>
    <w:p w14:paraId="53A79262" w14:textId="77777777" w:rsidR="007532EF" w:rsidRDefault="007532EF" w:rsidP="00252399">
      <w:pPr>
        <w:ind w:left="0"/>
        <w:rPr>
          <w:rFonts w:eastAsia="Calibri" w:cs="Arial"/>
          <w:color w:val="000000"/>
        </w:rPr>
      </w:pPr>
    </w:p>
    <w:p w14:paraId="03FF086C" w14:textId="0EAD4F9A" w:rsidR="00252399" w:rsidRDefault="00252399" w:rsidP="00252399">
      <w:pPr>
        <w:ind w:left="0"/>
        <w:rPr>
          <w:rFonts w:eastAsia="Calibri" w:cs="Arial"/>
          <w:b/>
          <w:color w:val="000000"/>
        </w:rPr>
      </w:pPr>
      <w:r w:rsidRPr="00252399">
        <w:rPr>
          <w:rFonts w:eastAsia="Calibri" w:cs="Arial"/>
          <w:b/>
          <w:color w:val="000000"/>
        </w:rPr>
        <w:t>Key Operational Components</w:t>
      </w:r>
    </w:p>
    <w:p w14:paraId="247A0D66" w14:textId="0384D89D" w:rsidR="00252399" w:rsidRDefault="00EE2AE6" w:rsidP="00F861C4">
      <w:pPr>
        <w:ind w:left="0"/>
        <w:rPr>
          <w:rFonts w:eastAsia="Calibri" w:cs="Arial"/>
          <w:color w:val="000000"/>
        </w:rPr>
      </w:pPr>
      <w:r w:rsidRPr="00F861C4">
        <w:rPr>
          <w:rFonts w:eastAsia="Calibri" w:cs="Arial"/>
          <w:color w:val="000000"/>
        </w:rPr>
        <w:t>Mario Garcia presented key operational components of the proposed model including selection of a technical a</w:t>
      </w:r>
      <w:r w:rsidR="00252399" w:rsidRPr="00F861C4">
        <w:rPr>
          <w:rFonts w:eastAsia="Calibri" w:cs="Arial"/>
          <w:color w:val="000000"/>
        </w:rPr>
        <w:t>ssistance</w:t>
      </w:r>
      <w:r w:rsidRPr="00F861C4">
        <w:rPr>
          <w:rFonts w:eastAsia="Calibri" w:cs="Arial"/>
          <w:color w:val="000000"/>
        </w:rPr>
        <w:t xml:space="preserve"> vendor and CBO selection to receive technical</w:t>
      </w:r>
      <w:r w:rsidR="00F861C4">
        <w:rPr>
          <w:rFonts w:eastAsia="Calibri" w:cs="Arial"/>
          <w:color w:val="000000"/>
        </w:rPr>
        <w:t xml:space="preserve"> assistance. Of note, </w:t>
      </w:r>
      <w:r w:rsidR="0073772A">
        <w:rPr>
          <w:rFonts w:eastAsia="Calibri" w:cs="Arial"/>
          <w:color w:val="000000"/>
        </w:rPr>
        <w:t xml:space="preserve">a </w:t>
      </w:r>
      <w:r w:rsidRPr="00F861C4">
        <w:rPr>
          <w:rFonts w:eastAsia="Calibri" w:cs="Arial"/>
          <w:color w:val="000000"/>
        </w:rPr>
        <w:t xml:space="preserve">technical assistance provider will </w:t>
      </w:r>
      <w:r w:rsidR="00F861C4">
        <w:rPr>
          <w:rFonts w:eastAsia="Calibri" w:cs="Arial"/>
          <w:color w:val="000000"/>
        </w:rPr>
        <w:t xml:space="preserve">be selected to </w:t>
      </w:r>
      <w:r w:rsidRPr="00F861C4">
        <w:rPr>
          <w:rFonts w:eastAsia="Calibri" w:cs="Arial"/>
          <w:color w:val="000000"/>
        </w:rPr>
        <w:t xml:space="preserve">provide subject matter expertise, resources and guidance to both CBOs and ACOs </w:t>
      </w:r>
      <w:r w:rsidR="00F861C4" w:rsidRPr="00F861C4">
        <w:rPr>
          <w:rFonts w:eastAsia="Calibri" w:cs="Arial"/>
          <w:color w:val="000000"/>
        </w:rPr>
        <w:t xml:space="preserve">to enter into and succeed in contractual arrangements. </w:t>
      </w:r>
    </w:p>
    <w:p w14:paraId="4B85DC03" w14:textId="77777777" w:rsidR="00F861C4" w:rsidRDefault="00F861C4" w:rsidP="00252399">
      <w:pPr>
        <w:ind w:left="0"/>
        <w:rPr>
          <w:rFonts w:eastAsia="Calibri" w:cs="Arial"/>
          <w:b/>
          <w:color w:val="000000"/>
        </w:rPr>
      </w:pPr>
    </w:p>
    <w:p w14:paraId="11C37BE0" w14:textId="7CDAA92B" w:rsidR="00F85EE1" w:rsidRPr="007E71E9" w:rsidRDefault="00840203" w:rsidP="00252399">
      <w:pPr>
        <w:ind w:left="0"/>
        <w:rPr>
          <w:rFonts w:eastAsia="Calibri" w:cs="Arial"/>
          <w:b/>
          <w:color w:val="000000"/>
        </w:rPr>
      </w:pPr>
      <w:r w:rsidRPr="007E71E9">
        <w:rPr>
          <w:rFonts w:eastAsia="Calibri" w:cs="Arial"/>
          <w:b/>
          <w:color w:val="000000"/>
        </w:rPr>
        <w:t>Questions and Feedback</w:t>
      </w:r>
    </w:p>
    <w:p w14:paraId="31B30B68" w14:textId="77777777" w:rsidR="00252399" w:rsidRDefault="00252399" w:rsidP="00252399">
      <w:pPr>
        <w:ind w:left="0"/>
        <w:rPr>
          <w:rFonts w:eastAsia="Calibri" w:cs="Arial"/>
          <w:color w:val="000000"/>
        </w:rPr>
      </w:pPr>
    </w:p>
    <w:p w14:paraId="5E963D13" w14:textId="67F6C830" w:rsidR="00F861C4" w:rsidRPr="00F861C4" w:rsidRDefault="00F861C4" w:rsidP="00AF203A">
      <w:pPr>
        <w:pStyle w:val="ListParagraph"/>
        <w:numPr>
          <w:ilvl w:val="0"/>
          <w:numId w:val="39"/>
        </w:numPr>
        <w:ind w:left="360"/>
        <w:rPr>
          <w:rFonts w:eastAsia="Calibri" w:cs="Arial"/>
          <w:color w:val="000000"/>
        </w:rPr>
      </w:pPr>
      <w:r w:rsidRPr="00F861C4">
        <w:rPr>
          <w:rFonts w:eastAsia="Calibri" w:cs="Arial"/>
          <w:color w:val="000000"/>
        </w:rPr>
        <w:t>Several Council members asked to consid</w:t>
      </w:r>
      <w:r w:rsidR="00922E97">
        <w:rPr>
          <w:rFonts w:eastAsia="Calibri" w:cs="Arial"/>
          <w:color w:val="000000"/>
        </w:rPr>
        <w:t>er the use of the terminology “technical a</w:t>
      </w:r>
      <w:r w:rsidRPr="00F861C4">
        <w:rPr>
          <w:rFonts w:eastAsia="Calibri" w:cs="Arial"/>
          <w:color w:val="000000"/>
        </w:rPr>
        <w:t>ssistance”, and suggested a liaison approach or definition is more fitting</w:t>
      </w:r>
      <w:r>
        <w:rPr>
          <w:rFonts w:eastAsia="Calibri" w:cs="Arial"/>
          <w:color w:val="000000"/>
        </w:rPr>
        <w:t>, or to rename it operational assistance.</w:t>
      </w:r>
    </w:p>
    <w:p w14:paraId="13740C0E" w14:textId="2D692312" w:rsidR="00F85EE1" w:rsidRDefault="00252399" w:rsidP="00AF203A">
      <w:pPr>
        <w:pStyle w:val="ListParagraph"/>
        <w:numPr>
          <w:ilvl w:val="0"/>
          <w:numId w:val="39"/>
        </w:numPr>
        <w:ind w:left="360"/>
        <w:rPr>
          <w:rFonts w:eastAsia="Calibri" w:cs="Arial"/>
          <w:color w:val="000000"/>
        </w:rPr>
      </w:pPr>
      <w:r w:rsidRPr="00F861C4">
        <w:rPr>
          <w:rFonts w:eastAsia="Calibri" w:cs="Arial"/>
          <w:color w:val="000000"/>
        </w:rPr>
        <w:t xml:space="preserve">Facilitate communication and coordination between navigators, ACOs and CBOs </w:t>
      </w:r>
    </w:p>
    <w:p w14:paraId="681E7245" w14:textId="3A477B67" w:rsidR="00252399" w:rsidRPr="00F861C4" w:rsidRDefault="00F861C4" w:rsidP="00AF203A">
      <w:pPr>
        <w:pStyle w:val="ListParagraph"/>
        <w:numPr>
          <w:ilvl w:val="0"/>
          <w:numId w:val="40"/>
        </w:numPr>
        <w:ind w:left="36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Include in the TA</w:t>
      </w:r>
      <w:r w:rsidR="00AA1BCA">
        <w:rPr>
          <w:rFonts w:eastAsia="Calibri" w:cs="Arial"/>
          <w:color w:val="000000"/>
        </w:rPr>
        <w:t>,</w:t>
      </w:r>
      <w:r>
        <w:rPr>
          <w:rFonts w:eastAsia="Calibri" w:cs="Arial"/>
          <w:color w:val="000000"/>
        </w:rPr>
        <w:t xml:space="preserve"> </w:t>
      </w:r>
      <w:r w:rsidR="00252399" w:rsidRPr="00F861C4">
        <w:rPr>
          <w:rFonts w:eastAsia="Calibri" w:cs="Arial"/>
          <w:color w:val="000000"/>
        </w:rPr>
        <w:t>infrastructure support building</w:t>
      </w:r>
      <w:r>
        <w:rPr>
          <w:rFonts w:eastAsia="Calibri" w:cs="Arial"/>
          <w:color w:val="000000"/>
        </w:rPr>
        <w:t xml:space="preserve"> including </w:t>
      </w:r>
      <w:r w:rsidR="00252399" w:rsidRPr="00F861C4">
        <w:rPr>
          <w:rFonts w:eastAsia="Calibri" w:cs="Arial"/>
          <w:color w:val="000000"/>
        </w:rPr>
        <w:t>data indicators, analyt</w:t>
      </w:r>
      <w:r>
        <w:rPr>
          <w:rFonts w:eastAsia="Calibri" w:cs="Arial"/>
          <w:color w:val="000000"/>
        </w:rPr>
        <w:t>ics, and unique identifiers.</w:t>
      </w:r>
    </w:p>
    <w:p w14:paraId="1BB4C3EC" w14:textId="15016C1D" w:rsidR="00BC55FC" w:rsidRDefault="00BC55FC" w:rsidP="00AF203A">
      <w:pPr>
        <w:pStyle w:val="ListParagraph"/>
        <w:numPr>
          <w:ilvl w:val="0"/>
          <w:numId w:val="40"/>
        </w:numPr>
        <w:ind w:left="360"/>
        <w:rPr>
          <w:rFonts w:eastAsia="Calibri" w:cs="Arial"/>
          <w:color w:val="000000"/>
        </w:rPr>
      </w:pPr>
      <w:r w:rsidRPr="00F861C4">
        <w:rPr>
          <w:rFonts w:eastAsia="Calibri" w:cs="Arial"/>
          <w:color w:val="000000"/>
        </w:rPr>
        <w:t>Need two way dialogue with ACOs and CBOs</w:t>
      </w:r>
      <w:r w:rsidR="00F861C4">
        <w:rPr>
          <w:rFonts w:eastAsia="Calibri" w:cs="Arial"/>
          <w:color w:val="000000"/>
        </w:rPr>
        <w:t xml:space="preserve"> including collaborative resource sharing and ge</w:t>
      </w:r>
      <w:r w:rsidRPr="00F861C4">
        <w:rPr>
          <w:rFonts w:eastAsia="Calibri" w:cs="Arial"/>
          <w:color w:val="000000"/>
        </w:rPr>
        <w:t xml:space="preserve">t </w:t>
      </w:r>
      <w:r w:rsidR="00F861C4">
        <w:rPr>
          <w:rFonts w:eastAsia="Calibri" w:cs="Arial"/>
          <w:color w:val="000000"/>
        </w:rPr>
        <w:t>“</w:t>
      </w:r>
      <w:r w:rsidRPr="00F861C4">
        <w:rPr>
          <w:rFonts w:eastAsia="Calibri" w:cs="Arial"/>
          <w:color w:val="000000"/>
        </w:rPr>
        <w:t>hotspot</w:t>
      </w:r>
      <w:r w:rsidR="00F861C4">
        <w:rPr>
          <w:rFonts w:eastAsia="Calibri" w:cs="Arial"/>
          <w:color w:val="000000"/>
        </w:rPr>
        <w:t>”</w:t>
      </w:r>
      <w:r w:rsidRPr="00F861C4">
        <w:rPr>
          <w:rFonts w:eastAsia="Calibri" w:cs="Arial"/>
          <w:color w:val="000000"/>
        </w:rPr>
        <w:t xml:space="preserve"> data from community to ACOs</w:t>
      </w:r>
      <w:r w:rsidR="00F861C4">
        <w:rPr>
          <w:rFonts w:eastAsia="Calibri" w:cs="Arial"/>
          <w:color w:val="000000"/>
        </w:rPr>
        <w:t>.</w:t>
      </w:r>
    </w:p>
    <w:p w14:paraId="5162FC15" w14:textId="5ED37ED6" w:rsidR="007E71E9" w:rsidRDefault="0073772A" w:rsidP="0095077B">
      <w:pPr>
        <w:pStyle w:val="ListParagraph"/>
        <w:numPr>
          <w:ilvl w:val="0"/>
          <w:numId w:val="40"/>
        </w:numPr>
        <w:ind w:left="360"/>
        <w:rPr>
          <w:rFonts w:eastAsia="Calibri" w:cs="Arial"/>
          <w:color w:val="000000"/>
        </w:rPr>
      </w:pPr>
      <w:r w:rsidRPr="002F04AF">
        <w:rPr>
          <w:rFonts w:eastAsia="Calibri" w:cs="Arial"/>
          <w:color w:val="000000"/>
        </w:rPr>
        <w:t xml:space="preserve">Consider whether one or </w:t>
      </w:r>
      <w:r w:rsidR="002F04AF" w:rsidRPr="002F04AF">
        <w:rPr>
          <w:rFonts w:eastAsia="Calibri" w:cs="Arial"/>
          <w:color w:val="000000"/>
        </w:rPr>
        <w:t xml:space="preserve">more contractors is needed for </w:t>
      </w:r>
      <w:r w:rsidRPr="002F04AF">
        <w:rPr>
          <w:rFonts w:eastAsia="Calibri" w:cs="Arial"/>
          <w:color w:val="000000"/>
        </w:rPr>
        <w:t>CBO/ACO technical assis</w:t>
      </w:r>
      <w:r w:rsidR="002F04AF" w:rsidRPr="002F04AF">
        <w:rPr>
          <w:rFonts w:eastAsia="Calibri" w:cs="Arial"/>
          <w:color w:val="000000"/>
        </w:rPr>
        <w:t>tance</w:t>
      </w:r>
      <w:r w:rsidR="002F04AF">
        <w:rPr>
          <w:rFonts w:eastAsia="Calibri" w:cs="Arial"/>
          <w:color w:val="000000"/>
        </w:rPr>
        <w:t xml:space="preserve"> or other arrangements such as a contractor/subcontractor relationship, given the specific needs and TA requirements of each entity.</w:t>
      </w:r>
    </w:p>
    <w:p w14:paraId="387EB24E" w14:textId="77777777" w:rsidR="002F04AF" w:rsidRPr="002F04AF" w:rsidRDefault="002F04AF" w:rsidP="002F04AF">
      <w:pPr>
        <w:pStyle w:val="ListParagraph"/>
        <w:ind w:left="360"/>
        <w:rPr>
          <w:rFonts w:eastAsia="Calibri" w:cs="Arial"/>
          <w:color w:val="000000"/>
        </w:rPr>
      </w:pPr>
    </w:p>
    <w:p w14:paraId="5D6DA40B" w14:textId="1E56DC75" w:rsidR="007E71E9" w:rsidRDefault="00E60F98" w:rsidP="007E71E9">
      <w:pPr>
        <w:ind w:left="0"/>
        <w:rPr>
          <w:rFonts w:eastAsia="Calibri" w:cs="Arial"/>
          <w:b/>
          <w:color w:val="000000"/>
        </w:rPr>
      </w:pPr>
      <w:r>
        <w:rPr>
          <w:rFonts w:eastAsia="Calibri" w:cs="Arial"/>
          <w:b/>
          <w:color w:val="000000"/>
        </w:rPr>
        <w:t xml:space="preserve">Proposed </w:t>
      </w:r>
      <w:r w:rsidR="007E71E9" w:rsidRPr="007E71E9">
        <w:rPr>
          <w:rFonts w:eastAsia="Calibri" w:cs="Arial"/>
          <w:b/>
          <w:color w:val="000000"/>
        </w:rPr>
        <w:t>Next Steps</w:t>
      </w:r>
      <w:r>
        <w:rPr>
          <w:rFonts w:eastAsia="Calibri" w:cs="Arial"/>
          <w:b/>
          <w:color w:val="000000"/>
        </w:rPr>
        <w:t xml:space="preserve"> and Timeline:</w:t>
      </w:r>
    </w:p>
    <w:p w14:paraId="0BF57774" w14:textId="595B2894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>June 2017: Design group to recommend TA scope of work</w:t>
      </w:r>
    </w:p>
    <w:p w14:paraId="720C3506" w14:textId="0ACAA020" w:rsidR="007E71E9" w:rsidRPr="00E60F98" w:rsidRDefault="00E60F98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 xml:space="preserve">June 8, 2017: Healthcare Innovation </w:t>
      </w:r>
      <w:r w:rsidR="007E71E9" w:rsidRPr="00E60F98">
        <w:rPr>
          <w:rFonts w:eastAsia="Calibri" w:cs="Arial"/>
          <w:color w:val="000000"/>
        </w:rPr>
        <w:t>Steering Committee review of PSC model</w:t>
      </w:r>
    </w:p>
    <w:p w14:paraId="1930AA48" w14:textId="028A8004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 xml:space="preserve">June 22, 2017: </w:t>
      </w:r>
      <w:r w:rsidR="00E60F98" w:rsidRPr="00E60F98">
        <w:rPr>
          <w:rFonts w:eastAsia="Calibri" w:cs="Arial"/>
          <w:color w:val="000000"/>
        </w:rPr>
        <w:t>Next Population Health Council meeting to f</w:t>
      </w:r>
      <w:r w:rsidRPr="00E60F98">
        <w:rPr>
          <w:rFonts w:eastAsia="Calibri" w:cs="Arial"/>
          <w:color w:val="000000"/>
        </w:rPr>
        <w:t>inalize key PSC operational component</w:t>
      </w:r>
      <w:r w:rsidR="00E60F98" w:rsidRPr="00E60F98">
        <w:rPr>
          <w:rFonts w:eastAsia="Calibri" w:cs="Arial"/>
          <w:color w:val="000000"/>
        </w:rPr>
        <w:t>s and TA scope of work.  Complete Advanced Network/FQHC</w:t>
      </w:r>
      <w:r w:rsidRPr="00E60F98">
        <w:rPr>
          <w:rFonts w:eastAsia="Calibri" w:cs="Arial"/>
          <w:color w:val="000000"/>
        </w:rPr>
        <w:t xml:space="preserve"> interviews</w:t>
      </w:r>
      <w:r w:rsidR="00E60F98" w:rsidRPr="00E60F98">
        <w:rPr>
          <w:rFonts w:eastAsia="Calibri" w:cs="Arial"/>
          <w:color w:val="000000"/>
        </w:rPr>
        <w:t>.</w:t>
      </w:r>
    </w:p>
    <w:p w14:paraId="7C8AFDA5" w14:textId="6B9F1007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>July 2017: Solicit PSC technical assistance provider.  Finalize Additional PSC components</w:t>
      </w:r>
    </w:p>
    <w:p w14:paraId="3B4F488D" w14:textId="61BCD435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>October 2017: Solicit applications from CBOs to receive PSC technical assistance</w:t>
      </w:r>
    </w:p>
    <w:p w14:paraId="5036CF55" w14:textId="165DD613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>December 2017</w:t>
      </w:r>
      <w:r w:rsidR="00E60F98" w:rsidRPr="00E60F98">
        <w:rPr>
          <w:rFonts w:eastAsia="Calibri" w:cs="Arial"/>
          <w:color w:val="000000"/>
        </w:rPr>
        <w:t>:</w:t>
      </w:r>
      <w:r w:rsidRPr="00E60F98">
        <w:rPr>
          <w:rFonts w:eastAsia="Calibri" w:cs="Arial"/>
          <w:color w:val="000000"/>
        </w:rPr>
        <w:t xml:space="preserve"> CBOs selected</w:t>
      </w:r>
    </w:p>
    <w:p w14:paraId="2425D769" w14:textId="6CD8C894" w:rsidR="007E71E9" w:rsidRPr="00E60F98" w:rsidRDefault="007E71E9" w:rsidP="00E60F98">
      <w:pPr>
        <w:pStyle w:val="ListParagraph"/>
        <w:numPr>
          <w:ilvl w:val="0"/>
          <w:numId w:val="35"/>
        </w:numPr>
        <w:rPr>
          <w:rFonts w:eastAsia="Calibri" w:cs="Arial"/>
          <w:color w:val="000000"/>
        </w:rPr>
      </w:pPr>
      <w:r w:rsidRPr="00E60F98">
        <w:rPr>
          <w:rFonts w:eastAsia="Calibri" w:cs="Arial"/>
          <w:color w:val="000000"/>
        </w:rPr>
        <w:t>January 1, 2018: PSC Technical Assistance kick-off</w:t>
      </w:r>
    </w:p>
    <w:p w14:paraId="429DFFE7" w14:textId="77777777" w:rsidR="00252399" w:rsidRDefault="00252399" w:rsidP="00252399">
      <w:pPr>
        <w:ind w:left="0"/>
        <w:rPr>
          <w:rFonts w:eastAsia="Calibri" w:cs="Arial"/>
          <w:color w:val="000000"/>
        </w:rPr>
      </w:pPr>
    </w:p>
    <w:p w14:paraId="24CE0141" w14:textId="21D333A0" w:rsidR="007E71E9" w:rsidRDefault="007E71E9" w:rsidP="007E71E9">
      <w:pPr>
        <w:ind w:left="0"/>
        <w:rPr>
          <w:rFonts w:eastAsia="Calibri" w:cs="Arial"/>
          <w:color w:val="000000"/>
        </w:rPr>
      </w:pPr>
      <w:r w:rsidRPr="007E71E9">
        <w:rPr>
          <w:rFonts w:eastAsia="Calibri" w:cs="Arial"/>
          <w:b/>
          <w:color w:val="000000"/>
        </w:rPr>
        <w:t>Next Meeting Date:</w:t>
      </w:r>
      <w:r>
        <w:rPr>
          <w:rFonts w:eastAsia="Calibri" w:cs="Arial"/>
          <w:color w:val="000000"/>
        </w:rPr>
        <w:tab/>
        <w:t>June 22, 2017</w:t>
      </w:r>
      <w:r w:rsidRPr="00525384">
        <w:rPr>
          <w:rFonts w:eastAsia="Calibri" w:cs="Arial"/>
          <w:color w:val="000000"/>
        </w:rPr>
        <w:t xml:space="preserve"> from 3:00 pm – 5:00 pm at the C</w:t>
      </w:r>
      <w:r>
        <w:rPr>
          <w:rFonts w:eastAsia="Calibri" w:cs="Arial"/>
          <w:color w:val="000000"/>
        </w:rPr>
        <w:t xml:space="preserve">onnecticut Hospital Association.   </w:t>
      </w:r>
    </w:p>
    <w:p w14:paraId="5BBAA184" w14:textId="77777777" w:rsidR="007E71E9" w:rsidRDefault="007E71E9" w:rsidP="007E71E9">
      <w:pPr>
        <w:ind w:left="0"/>
        <w:rPr>
          <w:rFonts w:eastAsia="Calibri" w:cs="Arial"/>
          <w:color w:val="000000"/>
        </w:rPr>
      </w:pPr>
    </w:p>
    <w:p w14:paraId="3E703F77" w14:textId="733F96DD" w:rsidR="007E71E9" w:rsidRDefault="007E71E9" w:rsidP="007E71E9">
      <w:pPr>
        <w:ind w:left="0"/>
        <w:rPr>
          <w:rFonts w:eastAsia="Calibri" w:cs="Arial"/>
          <w:b/>
          <w:color w:val="000000"/>
          <w:u w:val="single"/>
        </w:rPr>
      </w:pPr>
      <w:r>
        <w:rPr>
          <w:rFonts w:eastAsia="Calibri" w:cs="Arial"/>
          <w:color w:val="000000"/>
        </w:rPr>
        <w:t>Meeting adjourned at 5:00 pm.</w:t>
      </w:r>
    </w:p>
    <w:p w14:paraId="6F0ADD0A" w14:textId="77777777" w:rsidR="007E71E9" w:rsidRPr="00252399" w:rsidRDefault="007E71E9" w:rsidP="00252399">
      <w:pPr>
        <w:ind w:left="0"/>
        <w:rPr>
          <w:rFonts w:eastAsia="Calibri" w:cs="Arial"/>
          <w:color w:val="000000"/>
        </w:rPr>
      </w:pPr>
    </w:p>
    <w:p w14:paraId="46F7FFBF" w14:textId="77777777" w:rsidR="006D37A8" w:rsidRPr="006D37A8" w:rsidRDefault="006D37A8" w:rsidP="006D37A8">
      <w:pPr>
        <w:ind w:left="0"/>
        <w:rPr>
          <w:rFonts w:eastAsia="Calibri" w:cs="Arial"/>
          <w:color w:val="000000"/>
        </w:rPr>
      </w:pPr>
    </w:p>
    <w:p w14:paraId="21177EAD" w14:textId="77777777" w:rsidR="006D37A8" w:rsidRDefault="006D37A8" w:rsidP="006D37A8">
      <w:pPr>
        <w:rPr>
          <w:rFonts w:eastAsia="Calibri" w:cs="Arial"/>
          <w:color w:val="000000"/>
        </w:rPr>
      </w:pPr>
    </w:p>
    <w:p w14:paraId="1D63723D" w14:textId="77777777" w:rsidR="006D37A8" w:rsidRPr="003F1727" w:rsidRDefault="006D37A8" w:rsidP="006D37A8">
      <w:pPr>
        <w:rPr>
          <w:rFonts w:eastAsia="Calibri" w:cs="Arial"/>
          <w:color w:val="000000"/>
        </w:rPr>
      </w:pPr>
    </w:p>
    <w:p w14:paraId="4F51328A" w14:textId="77777777" w:rsidR="008251A5" w:rsidRDefault="008251A5" w:rsidP="001062FF">
      <w:pPr>
        <w:ind w:left="0"/>
        <w:rPr>
          <w:rFonts w:eastAsia="Calibri" w:cs="Arial"/>
          <w:color w:val="000000"/>
        </w:rPr>
      </w:pPr>
    </w:p>
    <w:sectPr w:rsidR="008251A5" w:rsidSect="001F2E31">
      <w:headerReference w:type="default" r:id="rId8"/>
      <w:footerReference w:type="default" r:id="rId9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3175" w14:textId="77777777" w:rsidR="00B16996" w:rsidRDefault="00B16996" w:rsidP="00D34DCB">
      <w:r>
        <w:separator/>
      </w:r>
    </w:p>
  </w:endnote>
  <w:endnote w:type="continuationSeparator" w:id="0">
    <w:p w14:paraId="5B2DDEAC" w14:textId="77777777" w:rsidR="00B16996" w:rsidRDefault="00B16996" w:rsidP="00D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546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205EB" w14:textId="07B89FF9" w:rsidR="00F067B8" w:rsidRPr="006B2A7E" w:rsidRDefault="00756963" w:rsidP="00525898">
        <w:pPr>
          <w:pStyle w:val="Footer"/>
          <w:ind w:left="0"/>
        </w:pPr>
        <w:r>
          <w:rPr>
            <w:noProof/>
            <w:sz w:val="20"/>
            <w:szCs w:val="20"/>
          </w:rPr>
          <w:t>CT Dept of Public Health: SIM</w:t>
        </w:r>
        <w:r w:rsidRPr="001771D3">
          <w:rPr>
            <w:noProof/>
            <w:sz w:val="20"/>
            <w:szCs w:val="20"/>
          </w:rPr>
          <w:t xml:space="preserve"> </w:t>
        </w:r>
        <w:r w:rsidR="00F067B8" w:rsidRPr="001771D3">
          <w:rPr>
            <w:noProof/>
            <w:sz w:val="20"/>
            <w:szCs w:val="20"/>
          </w:rPr>
          <w:t xml:space="preserve">Population Health Council </w:t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</w:p>
      <w:p w14:paraId="0929CA16" w14:textId="22011336" w:rsidR="00F067B8" w:rsidRDefault="007E71E9" w:rsidP="00525898">
        <w:pPr>
          <w:pStyle w:val="Footer"/>
          <w:ind w:left="0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>May 25, 2017</w:t>
        </w:r>
        <w:r w:rsidR="006B2A7E">
          <w:rPr>
            <w:noProof/>
            <w:sz w:val="20"/>
            <w:szCs w:val="20"/>
          </w:rPr>
          <w:t xml:space="preserve"> </w:t>
        </w:r>
        <w:r w:rsidR="00F067B8" w:rsidRPr="001771D3">
          <w:rPr>
            <w:noProof/>
            <w:sz w:val="20"/>
            <w:szCs w:val="20"/>
          </w:rPr>
          <w:t xml:space="preserve">Meeting Summary </w:t>
        </w:r>
      </w:p>
      <w:p w14:paraId="233A6CEF" w14:textId="4EEB31F8" w:rsidR="00F067B8" w:rsidRDefault="002405A1" w:rsidP="001771D3">
        <w:pPr>
          <w:pStyle w:val="Footer"/>
          <w:jc w:val="center"/>
          <w:rPr>
            <w:noProof/>
          </w:rPr>
        </w:pPr>
        <w:r>
          <w:tab/>
        </w:r>
        <w:r>
          <w:tab/>
        </w:r>
        <w:r w:rsidR="00F067B8">
          <w:fldChar w:fldCharType="begin"/>
        </w:r>
        <w:r w:rsidR="00F067B8">
          <w:instrText xml:space="preserve"> PAGE   \* MERGEFORMAT </w:instrText>
        </w:r>
        <w:r w:rsidR="00F067B8">
          <w:fldChar w:fldCharType="separate"/>
        </w:r>
        <w:r w:rsidR="00641D96">
          <w:rPr>
            <w:noProof/>
          </w:rPr>
          <w:t>1</w:t>
        </w:r>
        <w:r w:rsidR="00F067B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FC00C" w14:textId="77777777" w:rsidR="00B16996" w:rsidRDefault="00B16996" w:rsidP="00D34DCB">
      <w:r>
        <w:separator/>
      </w:r>
    </w:p>
  </w:footnote>
  <w:footnote w:type="continuationSeparator" w:id="0">
    <w:p w14:paraId="6B3744F9" w14:textId="77777777" w:rsidR="00B16996" w:rsidRDefault="00B16996" w:rsidP="00D3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D934C" w14:textId="18E84D66" w:rsidR="005D4469" w:rsidRDefault="005D4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6BC"/>
    <w:multiLevelType w:val="hybridMultilevel"/>
    <w:tmpl w:val="B118957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905458B"/>
    <w:multiLevelType w:val="hybridMultilevel"/>
    <w:tmpl w:val="45E82578"/>
    <w:lvl w:ilvl="0" w:tplc="CF826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2A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4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CA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CF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24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4A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05EF"/>
    <w:multiLevelType w:val="hybridMultilevel"/>
    <w:tmpl w:val="B9A21664"/>
    <w:lvl w:ilvl="0" w:tplc="57EA3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D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B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8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E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43221"/>
    <w:multiLevelType w:val="hybridMultilevel"/>
    <w:tmpl w:val="9754089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122D0EA7"/>
    <w:multiLevelType w:val="hybridMultilevel"/>
    <w:tmpl w:val="8E107354"/>
    <w:lvl w:ilvl="0" w:tplc="1B6433D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0684"/>
    <w:multiLevelType w:val="hybridMultilevel"/>
    <w:tmpl w:val="2F64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204A"/>
    <w:multiLevelType w:val="hybridMultilevel"/>
    <w:tmpl w:val="F7BA57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DF732B3"/>
    <w:multiLevelType w:val="hybridMultilevel"/>
    <w:tmpl w:val="BC4889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1E9A2BAD"/>
    <w:multiLevelType w:val="hybridMultilevel"/>
    <w:tmpl w:val="A5D8D28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22316896"/>
    <w:multiLevelType w:val="hybridMultilevel"/>
    <w:tmpl w:val="2242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487"/>
    <w:multiLevelType w:val="hybridMultilevel"/>
    <w:tmpl w:val="CFC0B6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7440438"/>
    <w:multiLevelType w:val="hybridMultilevel"/>
    <w:tmpl w:val="202A7328"/>
    <w:lvl w:ilvl="0" w:tplc="439A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2269A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960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6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A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A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4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8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F35604"/>
    <w:multiLevelType w:val="hybridMultilevel"/>
    <w:tmpl w:val="3472598E"/>
    <w:lvl w:ilvl="0" w:tplc="1F28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A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7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C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2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E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1F702B"/>
    <w:multiLevelType w:val="hybridMultilevel"/>
    <w:tmpl w:val="BF1080C6"/>
    <w:lvl w:ilvl="0" w:tplc="B93C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</w:rPr>
    </w:lvl>
    <w:lvl w:ilvl="1" w:tplc="6464C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0C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66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1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EF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AE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D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68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418F7"/>
    <w:multiLevelType w:val="hybridMultilevel"/>
    <w:tmpl w:val="9A4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3225"/>
    <w:multiLevelType w:val="hybridMultilevel"/>
    <w:tmpl w:val="CD86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93EE6"/>
    <w:multiLevelType w:val="hybridMultilevel"/>
    <w:tmpl w:val="682CD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56C07"/>
    <w:multiLevelType w:val="hybridMultilevel"/>
    <w:tmpl w:val="BB9258CE"/>
    <w:lvl w:ilvl="0" w:tplc="7496F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D350B6"/>
    <w:multiLevelType w:val="hybridMultilevel"/>
    <w:tmpl w:val="16704E42"/>
    <w:lvl w:ilvl="0" w:tplc="1B6433D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99A"/>
    <w:multiLevelType w:val="hybridMultilevel"/>
    <w:tmpl w:val="91B68A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38BD7635"/>
    <w:multiLevelType w:val="hybridMultilevel"/>
    <w:tmpl w:val="62EC61F8"/>
    <w:lvl w:ilvl="0" w:tplc="1B6433D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FDF"/>
    <w:multiLevelType w:val="hybridMultilevel"/>
    <w:tmpl w:val="9CF6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50103"/>
    <w:multiLevelType w:val="hybridMultilevel"/>
    <w:tmpl w:val="F5D8F9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8D12B44"/>
    <w:multiLevelType w:val="hybridMultilevel"/>
    <w:tmpl w:val="0B2E2D1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9796686"/>
    <w:multiLevelType w:val="hybridMultilevel"/>
    <w:tmpl w:val="0C6020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4A061274"/>
    <w:multiLevelType w:val="hybridMultilevel"/>
    <w:tmpl w:val="D068A680"/>
    <w:lvl w:ilvl="0" w:tplc="6A14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662B8"/>
    <w:multiLevelType w:val="hybridMultilevel"/>
    <w:tmpl w:val="DD24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E51F2"/>
    <w:multiLevelType w:val="hybridMultilevel"/>
    <w:tmpl w:val="FEF8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62254"/>
    <w:multiLevelType w:val="hybridMultilevel"/>
    <w:tmpl w:val="0976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6B01"/>
    <w:multiLevelType w:val="hybridMultilevel"/>
    <w:tmpl w:val="A7F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F6E"/>
    <w:multiLevelType w:val="hybridMultilevel"/>
    <w:tmpl w:val="AD4A941C"/>
    <w:lvl w:ilvl="0" w:tplc="64C0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A1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0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D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3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8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1A4CD8"/>
    <w:multiLevelType w:val="hybridMultilevel"/>
    <w:tmpl w:val="06343CE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6A132606"/>
    <w:multiLevelType w:val="hybridMultilevel"/>
    <w:tmpl w:val="0074CCCA"/>
    <w:lvl w:ilvl="0" w:tplc="1B6433D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280"/>
    <w:multiLevelType w:val="hybridMultilevel"/>
    <w:tmpl w:val="C33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16732"/>
    <w:multiLevelType w:val="hybridMultilevel"/>
    <w:tmpl w:val="B71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65D8E"/>
    <w:multiLevelType w:val="hybridMultilevel"/>
    <w:tmpl w:val="BA7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A0286"/>
    <w:multiLevelType w:val="hybridMultilevel"/>
    <w:tmpl w:val="132CE3F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7" w15:restartNumberingAfterBreak="0">
    <w:nsid w:val="7C9B2346"/>
    <w:multiLevelType w:val="hybridMultilevel"/>
    <w:tmpl w:val="AF5264B2"/>
    <w:lvl w:ilvl="0" w:tplc="1B6433D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BF4B8A"/>
    <w:multiLevelType w:val="hybridMultilevel"/>
    <w:tmpl w:val="2514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91EE7"/>
    <w:multiLevelType w:val="hybridMultilevel"/>
    <w:tmpl w:val="999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4"/>
  </w:num>
  <w:num w:numId="4">
    <w:abstractNumId w:val="19"/>
  </w:num>
  <w:num w:numId="5">
    <w:abstractNumId w:val="33"/>
  </w:num>
  <w:num w:numId="6">
    <w:abstractNumId w:val="1"/>
  </w:num>
  <w:num w:numId="7">
    <w:abstractNumId w:val="5"/>
  </w:num>
  <w:num w:numId="8">
    <w:abstractNumId w:val="28"/>
  </w:num>
  <w:num w:numId="9">
    <w:abstractNumId w:val="3"/>
  </w:num>
  <w:num w:numId="10">
    <w:abstractNumId w:val="2"/>
  </w:num>
  <w:num w:numId="11">
    <w:abstractNumId w:val="12"/>
  </w:num>
  <w:num w:numId="12">
    <w:abstractNumId w:val="30"/>
  </w:num>
  <w:num w:numId="13">
    <w:abstractNumId w:val="11"/>
  </w:num>
  <w:num w:numId="14">
    <w:abstractNumId w:val="15"/>
  </w:num>
  <w:num w:numId="15">
    <w:abstractNumId w:val="25"/>
  </w:num>
  <w:num w:numId="16">
    <w:abstractNumId w:val="9"/>
  </w:num>
  <w:num w:numId="17">
    <w:abstractNumId w:val="37"/>
  </w:num>
  <w:num w:numId="18">
    <w:abstractNumId w:val="18"/>
  </w:num>
  <w:num w:numId="19">
    <w:abstractNumId w:val="4"/>
  </w:num>
  <w:num w:numId="20">
    <w:abstractNumId w:val="32"/>
  </w:num>
  <w:num w:numId="21">
    <w:abstractNumId w:val="20"/>
  </w:num>
  <w:num w:numId="22">
    <w:abstractNumId w:val="31"/>
  </w:num>
  <w:num w:numId="23">
    <w:abstractNumId w:val="39"/>
  </w:num>
  <w:num w:numId="24">
    <w:abstractNumId w:val="14"/>
  </w:num>
  <w:num w:numId="25">
    <w:abstractNumId w:val="23"/>
  </w:num>
  <w:num w:numId="26">
    <w:abstractNumId w:val="6"/>
  </w:num>
  <w:num w:numId="27">
    <w:abstractNumId w:val="24"/>
  </w:num>
  <w:num w:numId="28">
    <w:abstractNumId w:val="10"/>
  </w:num>
  <w:num w:numId="29">
    <w:abstractNumId w:val="21"/>
  </w:num>
  <w:num w:numId="30">
    <w:abstractNumId w:val="22"/>
  </w:num>
  <w:num w:numId="31">
    <w:abstractNumId w:val="0"/>
  </w:num>
  <w:num w:numId="32">
    <w:abstractNumId w:val="7"/>
  </w:num>
  <w:num w:numId="33">
    <w:abstractNumId w:val="26"/>
  </w:num>
  <w:num w:numId="34">
    <w:abstractNumId w:val="17"/>
  </w:num>
  <w:num w:numId="35">
    <w:abstractNumId w:val="16"/>
  </w:num>
  <w:num w:numId="36">
    <w:abstractNumId w:val="38"/>
  </w:num>
  <w:num w:numId="37">
    <w:abstractNumId w:val="8"/>
  </w:num>
  <w:num w:numId="38">
    <w:abstractNumId w:val="27"/>
  </w:num>
  <w:num w:numId="39">
    <w:abstractNumId w:val="29"/>
  </w:num>
  <w:num w:numId="40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5"/>
    <w:rsid w:val="0000142B"/>
    <w:rsid w:val="0000641F"/>
    <w:rsid w:val="000146BB"/>
    <w:rsid w:val="00015FB2"/>
    <w:rsid w:val="0001737C"/>
    <w:rsid w:val="000369B4"/>
    <w:rsid w:val="0004037E"/>
    <w:rsid w:val="000406CE"/>
    <w:rsid w:val="00057E86"/>
    <w:rsid w:val="000636E8"/>
    <w:rsid w:val="00070E3D"/>
    <w:rsid w:val="00071767"/>
    <w:rsid w:val="000929B8"/>
    <w:rsid w:val="000945F5"/>
    <w:rsid w:val="000A1F64"/>
    <w:rsid w:val="000A46D1"/>
    <w:rsid w:val="000A6876"/>
    <w:rsid w:val="000B63C3"/>
    <w:rsid w:val="000B6CC2"/>
    <w:rsid w:val="000C06A3"/>
    <w:rsid w:val="000D73F2"/>
    <w:rsid w:val="000E2AB9"/>
    <w:rsid w:val="000E597E"/>
    <w:rsid w:val="000E787E"/>
    <w:rsid w:val="000F0AAD"/>
    <w:rsid w:val="000F5C6A"/>
    <w:rsid w:val="000F7458"/>
    <w:rsid w:val="00101DAE"/>
    <w:rsid w:val="001062FF"/>
    <w:rsid w:val="00111A19"/>
    <w:rsid w:val="00115F10"/>
    <w:rsid w:val="00120230"/>
    <w:rsid w:val="0013088B"/>
    <w:rsid w:val="00143F7A"/>
    <w:rsid w:val="00146F65"/>
    <w:rsid w:val="001541E6"/>
    <w:rsid w:val="00157BB0"/>
    <w:rsid w:val="001616E0"/>
    <w:rsid w:val="00170D04"/>
    <w:rsid w:val="00175205"/>
    <w:rsid w:val="001771D3"/>
    <w:rsid w:val="00186965"/>
    <w:rsid w:val="001957AB"/>
    <w:rsid w:val="00196C72"/>
    <w:rsid w:val="00197184"/>
    <w:rsid w:val="00197677"/>
    <w:rsid w:val="001A1406"/>
    <w:rsid w:val="001A2324"/>
    <w:rsid w:val="001B1A6F"/>
    <w:rsid w:val="001B1B76"/>
    <w:rsid w:val="001B3103"/>
    <w:rsid w:val="001B3447"/>
    <w:rsid w:val="001D3291"/>
    <w:rsid w:val="001D4E20"/>
    <w:rsid w:val="001D594C"/>
    <w:rsid w:val="001E071A"/>
    <w:rsid w:val="001F1987"/>
    <w:rsid w:val="001F2E31"/>
    <w:rsid w:val="001F428F"/>
    <w:rsid w:val="001F4BC1"/>
    <w:rsid w:val="001F5DA4"/>
    <w:rsid w:val="001F66DD"/>
    <w:rsid w:val="001F75C2"/>
    <w:rsid w:val="00203663"/>
    <w:rsid w:val="00204678"/>
    <w:rsid w:val="002062B8"/>
    <w:rsid w:val="002124F2"/>
    <w:rsid w:val="002147B9"/>
    <w:rsid w:val="00216354"/>
    <w:rsid w:val="0023316E"/>
    <w:rsid w:val="002368E2"/>
    <w:rsid w:val="002405A1"/>
    <w:rsid w:val="002467E2"/>
    <w:rsid w:val="00247956"/>
    <w:rsid w:val="00252399"/>
    <w:rsid w:val="00252699"/>
    <w:rsid w:val="00255A69"/>
    <w:rsid w:val="00256B60"/>
    <w:rsid w:val="00262322"/>
    <w:rsid w:val="00270DBF"/>
    <w:rsid w:val="00276A08"/>
    <w:rsid w:val="00277F14"/>
    <w:rsid w:val="00283DB3"/>
    <w:rsid w:val="0028553F"/>
    <w:rsid w:val="00285F7D"/>
    <w:rsid w:val="002865F2"/>
    <w:rsid w:val="00290F78"/>
    <w:rsid w:val="00291661"/>
    <w:rsid w:val="00294198"/>
    <w:rsid w:val="00294458"/>
    <w:rsid w:val="002971C4"/>
    <w:rsid w:val="00297BA9"/>
    <w:rsid w:val="002C0933"/>
    <w:rsid w:val="002C0E29"/>
    <w:rsid w:val="002C784B"/>
    <w:rsid w:val="002E5E7A"/>
    <w:rsid w:val="002F04AF"/>
    <w:rsid w:val="002F2355"/>
    <w:rsid w:val="002F4234"/>
    <w:rsid w:val="002F4435"/>
    <w:rsid w:val="00303639"/>
    <w:rsid w:val="00304CEF"/>
    <w:rsid w:val="00313A70"/>
    <w:rsid w:val="003141F6"/>
    <w:rsid w:val="00314EFE"/>
    <w:rsid w:val="0031636A"/>
    <w:rsid w:val="003169E5"/>
    <w:rsid w:val="00322D71"/>
    <w:rsid w:val="00323120"/>
    <w:rsid w:val="00323DE3"/>
    <w:rsid w:val="00327159"/>
    <w:rsid w:val="00330C74"/>
    <w:rsid w:val="0033437D"/>
    <w:rsid w:val="0034488E"/>
    <w:rsid w:val="003551EF"/>
    <w:rsid w:val="00355750"/>
    <w:rsid w:val="003577B5"/>
    <w:rsid w:val="00376264"/>
    <w:rsid w:val="00377660"/>
    <w:rsid w:val="00385A2F"/>
    <w:rsid w:val="00386AD4"/>
    <w:rsid w:val="00394139"/>
    <w:rsid w:val="003A3277"/>
    <w:rsid w:val="003A47FF"/>
    <w:rsid w:val="003A5DEF"/>
    <w:rsid w:val="003A7EF3"/>
    <w:rsid w:val="003B1E74"/>
    <w:rsid w:val="003B39F5"/>
    <w:rsid w:val="003B4B40"/>
    <w:rsid w:val="003B5026"/>
    <w:rsid w:val="003B5799"/>
    <w:rsid w:val="003B7733"/>
    <w:rsid w:val="003C334D"/>
    <w:rsid w:val="003D1C6E"/>
    <w:rsid w:val="003D2A5E"/>
    <w:rsid w:val="003D69E4"/>
    <w:rsid w:val="003E0DCD"/>
    <w:rsid w:val="003E57B2"/>
    <w:rsid w:val="003E5C03"/>
    <w:rsid w:val="003F1727"/>
    <w:rsid w:val="003F18FD"/>
    <w:rsid w:val="003F1EBD"/>
    <w:rsid w:val="003F2FB7"/>
    <w:rsid w:val="003F398B"/>
    <w:rsid w:val="003F5606"/>
    <w:rsid w:val="003F76E1"/>
    <w:rsid w:val="00404500"/>
    <w:rsid w:val="00405260"/>
    <w:rsid w:val="00410F68"/>
    <w:rsid w:val="004119A7"/>
    <w:rsid w:val="004137F0"/>
    <w:rsid w:val="00414734"/>
    <w:rsid w:val="00415624"/>
    <w:rsid w:val="004159B5"/>
    <w:rsid w:val="004206F5"/>
    <w:rsid w:val="0042141B"/>
    <w:rsid w:val="004244CF"/>
    <w:rsid w:val="00442BA1"/>
    <w:rsid w:val="00457D10"/>
    <w:rsid w:val="00466690"/>
    <w:rsid w:val="004857E0"/>
    <w:rsid w:val="00487A77"/>
    <w:rsid w:val="00487C77"/>
    <w:rsid w:val="00494E3C"/>
    <w:rsid w:val="00496B5D"/>
    <w:rsid w:val="004A1859"/>
    <w:rsid w:val="004A3058"/>
    <w:rsid w:val="004A31A6"/>
    <w:rsid w:val="004A3DB4"/>
    <w:rsid w:val="004A60F8"/>
    <w:rsid w:val="004A7B06"/>
    <w:rsid w:val="004B2C75"/>
    <w:rsid w:val="004C75C1"/>
    <w:rsid w:val="004D179D"/>
    <w:rsid w:val="004D6FD6"/>
    <w:rsid w:val="004E2C7B"/>
    <w:rsid w:val="004E61DF"/>
    <w:rsid w:val="004F1D57"/>
    <w:rsid w:val="004F720D"/>
    <w:rsid w:val="00504DCE"/>
    <w:rsid w:val="005103E7"/>
    <w:rsid w:val="00516718"/>
    <w:rsid w:val="005206F8"/>
    <w:rsid w:val="00524310"/>
    <w:rsid w:val="00525384"/>
    <w:rsid w:val="00525898"/>
    <w:rsid w:val="005311F3"/>
    <w:rsid w:val="005338DA"/>
    <w:rsid w:val="00534F08"/>
    <w:rsid w:val="005400F3"/>
    <w:rsid w:val="00541D15"/>
    <w:rsid w:val="0054672A"/>
    <w:rsid w:val="005475F1"/>
    <w:rsid w:val="00563425"/>
    <w:rsid w:val="00563645"/>
    <w:rsid w:val="005673D2"/>
    <w:rsid w:val="00575868"/>
    <w:rsid w:val="00577778"/>
    <w:rsid w:val="005806CF"/>
    <w:rsid w:val="005858EA"/>
    <w:rsid w:val="00587D2A"/>
    <w:rsid w:val="0059165E"/>
    <w:rsid w:val="005A1B7E"/>
    <w:rsid w:val="005A691B"/>
    <w:rsid w:val="005B4228"/>
    <w:rsid w:val="005B64C0"/>
    <w:rsid w:val="005B6594"/>
    <w:rsid w:val="005B7F0E"/>
    <w:rsid w:val="005C392A"/>
    <w:rsid w:val="005D0ED3"/>
    <w:rsid w:val="005D4469"/>
    <w:rsid w:val="005D7409"/>
    <w:rsid w:val="005E3C19"/>
    <w:rsid w:val="005E3FB8"/>
    <w:rsid w:val="005F09A6"/>
    <w:rsid w:val="005F3579"/>
    <w:rsid w:val="005F395A"/>
    <w:rsid w:val="005F3B9D"/>
    <w:rsid w:val="005F464A"/>
    <w:rsid w:val="006005FE"/>
    <w:rsid w:val="00600BF3"/>
    <w:rsid w:val="00600D70"/>
    <w:rsid w:val="006032EE"/>
    <w:rsid w:val="00610922"/>
    <w:rsid w:val="00617BDA"/>
    <w:rsid w:val="006206B0"/>
    <w:rsid w:val="00621FED"/>
    <w:rsid w:val="00622AFA"/>
    <w:rsid w:val="006231A9"/>
    <w:rsid w:val="00625259"/>
    <w:rsid w:val="00626839"/>
    <w:rsid w:val="0063489A"/>
    <w:rsid w:val="00640339"/>
    <w:rsid w:val="00641D96"/>
    <w:rsid w:val="006477A7"/>
    <w:rsid w:val="00657E87"/>
    <w:rsid w:val="00660361"/>
    <w:rsid w:val="0066353F"/>
    <w:rsid w:val="0066660A"/>
    <w:rsid w:val="006671ED"/>
    <w:rsid w:val="00672165"/>
    <w:rsid w:val="00672DD0"/>
    <w:rsid w:val="00680BCB"/>
    <w:rsid w:val="00681856"/>
    <w:rsid w:val="006838B7"/>
    <w:rsid w:val="00690AB5"/>
    <w:rsid w:val="006A0856"/>
    <w:rsid w:val="006A4DD9"/>
    <w:rsid w:val="006B2A7E"/>
    <w:rsid w:val="006B70EE"/>
    <w:rsid w:val="006C1DB9"/>
    <w:rsid w:val="006D37A8"/>
    <w:rsid w:val="006D4988"/>
    <w:rsid w:val="006D4A79"/>
    <w:rsid w:val="006E47DA"/>
    <w:rsid w:val="006F3D79"/>
    <w:rsid w:val="006F4FC5"/>
    <w:rsid w:val="006F60D6"/>
    <w:rsid w:val="007073A8"/>
    <w:rsid w:val="00711D1C"/>
    <w:rsid w:val="0072150F"/>
    <w:rsid w:val="00732685"/>
    <w:rsid w:val="00732A32"/>
    <w:rsid w:val="0073772A"/>
    <w:rsid w:val="0074098E"/>
    <w:rsid w:val="007443A2"/>
    <w:rsid w:val="00744A4C"/>
    <w:rsid w:val="00746173"/>
    <w:rsid w:val="007532EF"/>
    <w:rsid w:val="00756963"/>
    <w:rsid w:val="00763C1D"/>
    <w:rsid w:val="00766816"/>
    <w:rsid w:val="00772D69"/>
    <w:rsid w:val="00773E47"/>
    <w:rsid w:val="00776532"/>
    <w:rsid w:val="00783DA7"/>
    <w:rsid w:val="0078770A"/>
    <w:rsid w:val="00791BEC"/>
    <w:rsid w:val="00793078"/>
    <w:rsid w:val="0079454E"/>
    <w:rsid w:val="007A4100"/>
    <w:rsid w:val="007A74D5"/>
    <w:rsid w:val="007B1F7B"/>
    <w:rsid w:val="007B4100"/>
    <w:rsid w:val="007C64D9"/>
    <w:rsid w:val="007E71E9"/>
    <w:rsid w:val="007F009A"/>
    <w:rsid w:val="007F19A9"/>
    <w:rsid w:val="007F69EC"/>
    <w:rsid w:val="008047FC"/>
    <w:rsid w:val="00804F05"/>
    <w:rsid w:val="008059A5"/>
    <w:rsid w:val="00810508"/>
    <w:rsid w:val="00810C81"/>
    <w:rsid w:val="0081468C"/>
    <w:rsid w:val="0082024D"/>
    <w:rsid w:val="00820A47"/>
    <w:rsid w:val="0082198C"/>
    <w:rsid w:val="0082357C"/>
    <w:rsid w:val="008251A5"/>
    <w:rsid w:val="00825C26"/>
    <w:rsid w:val="008260E7"/>
    <w:rsid w:val="00826B63"/>
    <w:rsid w:val="00835434"/>
    <w:rsid w:val="00840203"/>
    <w:rsid w:val="008414DF"/>
    <w:rsid w:val="00844DB3"/>
    <w:rsid w:val="0084510B"/>
    <w:rsid w:val="00847A70"/>
    <w:rsid w:val="008526C3"/>
    <w:rsid w:val="00860255"/>
    <w:rsid w:val="00860FDA"/>
    <w:rsid w:val="00864B47"/>
    <w:rsid w:val="008661BE"/>
    <w:rsid w:val="00873CD5"/>
    <w:rsid w:val="00873FC8"/>
    <w:rsid w:val="008850F0"/>
    <w:rsid w:val="00890E92"/>
    <w:rsid w:val="00896532"/>
    <w:rsid w:val="008966AA"/>
    <w:rsid w:val="00896DD8"/>
    <w:rsid w:val="008A021C"/>
    <w:rsid w:val="008A4B8B"/>
    <w:rsid w:val="008A53D1"/>
    <w:rsid w:val="008B16E0"/>
    <w:rsid w:val="008B6D70"/>
    <w:rsid w:val="008C395C"/>
    <w:rsid w:val="008D15A6"/>
    <w:rsid w:val="008D5507"/>
    <w:rsid w:val="008E1369"/>
    <w:rsid w:val="008E3821"/>
    <w:rsid w:val="008F0B4D"/>
    <w:rsid w:val="008F1727"/>
    <w:rsid w:val="008F2A3A"/>
    <w:rsid w:val="008F35F5"/>
    <w:rsid w:val="008F38BB"/>
    <w:rsid w:val="008F420D"/>
    <w:rsid w:val="008F58AE"/>
    <w:rsid w:val="008F7E52"/>
    <w:rsid w:val="00906B60"/>
    <w:rsid w:val="009117B7"/>
    <w:rsid w:val="00912B65"/>
    <w:rsid w:val="00913E4C"/>
    <w:rsid w:val="00916E7F"/>
    <w:rsid w:val="00922E97"/>
    <w:rsid w:val="009242F4"/>
    <w:rsid w:val="009270E1"/>
    <w:rsid w:val="0094050E"/>
    <w:rsid w:val="00940E9B"/>
    <w:rsid w:val="0094210A"/>
    <w:rsid w:val="009431F2"/>
    <w:rsid w:val="009450CA"/>
    <w:rsid w:val="00945A59"/>
    <w:rsid w:val="00946235"/>
    <w:rsid w:val="00951C01"/>
    <w:rsid w:val="00956A9C"/>
    <w:rsid w:val="0096037F"/>
    <w:rsid w:val="00960402"/>
    <w:rsid w:val="00960C9C"/>
    <w:rsid w:val="00974841"/>
    <w:rsid w:val="00974C43"/>
    <w:rsid w:val="009863CB"/>
    <w:rsid w:val="00987C77"/>
    <w:rsid w:val="0099035E"/>
    <w:rsid w:val="00990BF1"/>
    <w:rsid w:val="00992DF9"/>
    <w:rsid w:val="00994B97"/>
    <w:rsid w:val="009A2AA8"/>
    <w:rsid w:val="009A3BC3"/>
    <w:rsid w:val="009B0AB7"/>
    <w:rsid w:val="009B2588"/>
    <w:rsid w:val="009B477B"/>
    <w:rsid w:val="009B66DD"/>
    <w:rsid w:val="009C1413"/>
    <w:rsid w:val="009C1EAA"/>
    <w:rsid w:val="009C3D66"/>
    <w:rsid w:val="009C4B4B"/>
    <w:rsid w:val="009D038F"/>
    <w:rsid w:val="009D21F9"/>
    <w:rsid w:val="009E3B48"/>
    <w:rsid w:val="009E4C64"/>
    <w:rsid w:val="009E6C55"/>
    <w:rsid w:val="009F4AE6"/>
    <w:rsid w:val="00A06FF5"/>
    <w:rsid w:val="00A1472D"/>
    <w:rsid w:val="00A14C37"/>
    <w:rsid w:val="00A17701"/>
    <w:rsid w:val="00A2104F"/>
    <w:rsid w:val="00A2304F"/>
    <w:rsid w:val="00A2319A"/>
    <w:rsid w:val="00A26F63"/>
    <w:rsid w:val="00A4070A"/>
    <w:rsid w:val="00A41BB7"/>
    <w:rsid w:val="00A548FA"/>
    <w:rsid w:val="00A60702"/>
    <w:rsid w:val="00A63E8C"/>
    <w:rsid w:val="00A65E0E"/>
    <w:rsid w:val="00A704AA"/>
    <w:rsid w:val="00A71588"/>
    <w:rsid w:val="00A85415"/>
    <w:rsid w:val="00A970E7"/>
    <w:rsid w:val="00AA1BCA"/>
    <w:rsid w:val="00AA2B85"/>
    <w:rsid w:val="00AA371B"/>
    <w:rsid w:val="00AA454B"/>
    <w:rsid w:val="00AA4850"/>
    <w:rsid w:val="00AB2478"/>
    <w:rsid w:val="00AB5D80"/>
    <w:rsid w:val="00AC0030"/>
    <w:rsid w:val="00AD012C"/>
    <w:rsid w:val="00AD1F73"/>
    <w:rsid w:val="00AD29F9"/>
    <w:rsid w:val="00AD52A6"/>
    <w:rsid w:val="00AE0FCD"/>
    <w:rsid w:val="00AE7128"/>
    <w:rsid w:val="00AE7A9F"/>
    <w:rsid w:val="00AF203A"/>
    <w:rsid w:val="00AF3EE5"/>
    <w:rsid w:val="00AF590E"/>
    <w:rsid w:val="00B05AF1"/>
    <w:rsid w:val="00B06984"/>
    <w:rsid w:val="00B16996"/>
    <w:rsid w:val="00B23AE6"/>
    <w:rsid w:val="00B2479F"/>
    <w:rsid w:val="00B26FD5"/>
    <w:rsid w:val="00B31878"/>
    <w:rsid w:val="00B31B57"/>
    <w:rsid w:val="00B32EDA"/>
    <w:rsid w:val="00B43961"/>
    <w:rsid w:val="00B45338"/>
    <w:rsid w:val="00B4776D"/>
    <w:rsid w:val="00B50891"/>
    <w:rsid w:val="00B6141E"/>
    <w:rsid w:val="00B63C4A"/>
    <w:rsid w:val="00B938F6"/>
    <w:rsid w:val="00B961C3"/>
    <w:rsid w:val="00B96587"/>
    <w:rsid w:val="00B96D70"/>
    <w:rsid w:val="00B96FEA"/>
    <w:rsid w:val="00BB4670"/>
    <w:rsid w:val="00BB5CC9"/>
    <w:rsid w:val="00BB6F22"/>
    <w:rsid w:val="00BC55FC"/>
    <w:rsid w:val="00BC57BE"/>
    <w:rsid w:val="00BC6BEE"/>
    <w:rsid w:val="00BC7F0D"/>
    <w:rsid w:val="00BD2427"/>
    <w:rsid w:val="00BD453F"/>
    <w:rsid w:val="00BD630D"/>
    <w:rsid w:val="00BD6383"/>
    <w:rsid w:val="00BD6619"/>
    <w:rsid w:val="00BD6BF7"/>
    <w:rsid w:val="00BD6DC6"/>
    <w:rsid w:val="00BE1DA1"/>
    <w:rsid w:val="00BE2C19"/>
    <w:rsid w:val="00BE388F"/>
    <w:rsid w:val="00BE61AB"/>
    <w:rsid w:val="00BF686E"/>
    <w:rsid w:val="00C02A0B"/>
    <w:rsid w:val="00C04D9E"/>
    <w:rsid w:val="00C05B5F"/>
    <w:rsid w:val="00C061A8"/>
    <w:rsid w:val="00C107DF"/>
    <w:rsid w:val="00C15191"/>
    <w:rsid w:val="00C2538C"/>
    <w:rsid w:val="00C30210"/>
    <w:rsid w:val="00C33578"/>
    <w:rsid w:val="00C34D10"/>
    <w:rsid w:val="00C42599"/>
    <w:rsid w:val="00C50FB3"/>
    <w:rsid w:val="00C55812"/>
    <w:rsid w:val="00C60391"/>
    <w:rsid w:val="00C72A66"/>
    <w:rsid w:val="00C804AE"/>
    <w:rsid w:val="00C9089D"/>
    <w:rsid w:val="00C91F52"/>
    <w:rsid w:val="00C93D54"/>
    <w:rsid w:val="00C93E31"/>
    <w:rsid w:val="00CA06BE"/>
    <w:rsid w:val="00CB23F4"/>
    <w:rsid w:val="00CB4F4A"/>
    <w:rsid w:val="00CB51B4"/>
    <w:rsid w:val="00CB6918"/>
    <w:rsid w:val="00CC365A"/>
    <w:rsid w:val="00CC6FD1"/>
    <w:rsid w:val="00CD0BC4"/>
    <w:rsid w:val="00CD357C"/>
    <w:rsid w:val="00CD56B4"/>
    <w:rsid w:val="00CD5A3A"/>
    <w:rsid w:val="00CF2DA0"/>
    <w:rsid w:val="00CF5AAE"/>
    <w:rsid w:val="00CF6612"/>
    <w:rsid w:val="00D019CA"/>
    <w:rsid w:val="00D027BC"/>
    <w:rsid w:val="00D04C95"/>
    <w:rsid w:val="00D10E5B"/>
    <w:rsid w:val="00D20660"/>
    <w:rsid w:val="00D26F8D"/>
    <w:rsid w:val="00D34DCB"/>
    <w:rsid w:val="00D35412"/>
    <w:rsid w:val="00D37EC2"/>
    <w:rsid w:val="00D45D85"/>
    <w:rsid w:val="00D53CD4"/>
    <w:rsid w:val="00D6717A"/>
    <w:rsid w:val="00D72C31"/>
    <w:rsid w:val="00D74279"/>
    <w:rsid w:val="00D75C33"/>
    <w:rsid w:val="00D7676E"/>
    <w:rsid w:val="00D820A6"/>
    <w:rsid w:val="00D87AB6"/>
    <w:rsid w:val="00D944F4"/>
    <w:rsid w:val="00DA19BD"/>
    <w:rsid w:val="00DA209D"/>
    <w:rsid w:val="00DA2CDB"/>
    <w:rsid w:val="00DA3DBE"/>
    <w:rsid w:val="00DA7083"/>
    <w:rsid w:val="00DB522A"/>
    <w:rsid w:val="00DC0BD5"/>
    <w:rsid w:val="00DC352E"/>
    <w:rsid w:val="00DD0CB0"/>
    <w:rsid w:val="00DD1F8E"/>
    <w:rsid w:val="00DD3C30"/>
    <w:rsid w:val="00DD5B8C"/>
    <w:rsid w:val="00DE1F87"/>
    <w:rsid w:val="00DE6B47"/>
    <w:rsid w:val="00E16595"/>
    <w:rsid w:val="00E20434"/>
    <w:rsid w:val="00E33532"/>
    <w:rsid w:val="00E34170"/>
    <w:rsid w:val="00E4281C"/>
    <w:rsid w:val="00E428C1"/>
    <w:rsid w:val="00E50354"/>
    <w:rsid w:val="00E60395"/>
    <w:rsid w:val="00E60F98"/>
    <w:rsid w:val="00E614A6"/>
    <w:rsid w:val="00E61C40"/>
    <w:rsid w:val="00E6785A"/>
    <w:rsid w:val="00E7360A"/>
    <w:rsid w:val="00E752AB"/>
    <w:rsid w:val="00E76879"/>
    <w:rsid w:val="00E910E2"/>
    <w:rsid w:val="00E924DD"/>
    <w:rsid w:val="00E93194"/>
    <w:rsid w:val="00EA54EE"/>
    <w:rsid w:val="00EB5A5E"/>
    <w:rsid w:val="00EB5A72"/>
    <w:rsid w:val="00EC5994"/>
    <w:rsid w:val="00ED1E8C"/>
    <w:rsid w:val="00ED7766"/>
    <w:rsid w:val="00EE2AE6"/>
    <w:rsid w:val="00EE3DC9"/>
    <w:rsid w:val="00EE4524"/>
    <w:rsid w:val="00F033C6"/>
    <w:rsid w:val="00F03AD8"/>
    <w:rsid w:val="00F067B8"/>
    <w:rsid w:val="00F12691"/>
    <w:rsid w:val="00F1586C"/>
    <w:rsid w:val="00F259D4"/>
    <w:rsid w:val="00F27CBA"/>
    <w:rsid w:val="00F36418"/>
    <w:rsid w:val="00F51B6D"/>
    <w:rsid w:val="00F52EFA"/>
    <w:rsid w:val="00F6479F"/>
    <w:rsid w:val="00F65AC2"/>
    <w:rsid w:val="00F65F14"/>
    <w:rsid w:val="00F66680"/>
    <w:rsid w:val="00F714CF"/>
    <w:rsid w:val="00F77F79"/>
    <w:rsid w:val="00F8188C"/>
    <w:rsid w:val="00F820D3"/>
    <w:rsid w:val="00F85EE1"/>
    <w:rsid w:val="00F861C4"/>
    <w:rsid w:val="00F9008C"/>
    <w:rsid w:val="00F92BC6"/>
    <w:rsid w:val="00FA04F1"/>
    <w:rsid w:val="00FB563E"/>
    <w:rsid w:val="00FB5CB7"/>
    <w:rsid w:val="00FB7220"/>
    <w:rsid w:val="00FC1F71"/>
    <w:rsid w:val="00FC3C66"/>
    <w:rsid w:val="00FE4523"/>
    <w:rsid w:val="00FE5CDF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AA4DC8"/>
  <w15:docId w15:val="{57410619-3F0F-4470-97F5-CFD5A03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55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255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25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5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C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CB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3F7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5812"/>
    <w:pPr>
      <w:spacing w:before="100" w:beforeAutospacing="1" w:after="100" w:afterAutospacing="1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A1F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E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70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4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73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66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940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339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94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5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7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7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89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265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268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83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30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92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776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38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6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42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5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77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5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6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6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65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10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905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51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133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71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3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8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36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50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14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33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10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49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3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06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97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17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1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8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6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08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7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032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1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318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590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30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63">
          <w:marLeft w:val="6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256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43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2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14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6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81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04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286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590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61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913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45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55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1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746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621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09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01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860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78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81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2">
          <w:marLeft w:val="89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1394-C13D-457A-ADA5-E06DE257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Yolanda</dc:creator>
  <cp:lastModifiedBy>Davis, Sharon</cp:lastModifiedBy>
  <cp:revision>2</cp:revision>
  <cp:lastPrinted>2017-06-21T13:46:00Z</cp:lastPrinted>
  <dcterms:created xsi:type="dcterms:W3CDTF">2018-06-29T14:50:00Z</dcterms:created>
  <dcterms:modified xsi:type="dcterms:W3CDTF">2018-06-29T14:50:00Z</dcterms:modified>
</cp:coreProperties>
</file>