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A12F" w14:textId="77777777" w:rsidR="00284457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 w:rsidRPr="00602251">
        <w:rPr>
          <w:rFonts w:ascii="Book Antiqua" w:eastAsia="Times New Roman" w:hAnsi="Book Antiqua" w:cs="Times New Roman"/>
          <w:b/>
          <w:bCs/>
          <w:noProof/>
          <w:sz w:val="32"/>
          <w:szCs w:val="32"/>
        </w:rPr>
        <w:drawing>
          <wp:inline distT="0" distB="0" distL="0" distR="0" wp14:anchorId="75C127CE" wp14:editId="0E20F955">
            <wp:extent cx="2703195" cy="328295"/>
            <wp:effectExtent l="0" t="0" r="1905" b="0"/>
            <wp:docPr id="2" name="Picture 2" descr="OHS_logo_1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HS_logo_1_x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166B6" w14:textId="77777777" w:rsidR="00602251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</w:p>
    <w:p w14:paraId="7B8E1766" w14:textId="27C68E0C" w:rsidR="00602251" w:rsidRPr="00602251" w:rsidRDefault="007048A6" w:rsidP="00602251">
      <w:pPr>
        <w:spacing w:after="0" w:line="240" w:lineRule="auto"/>
        <w:jc w:val="center"/>
        <w:rPr>
          <w:rFonts w:ascii="Book Antiqua" w:hAnsi="Book Antiqua" w:cs="Times New Roman"/>
          <w:b/>
          <w:sz w:val="32"/>
        </w:rPr>
      </w:pPr>
      <w:r>
        <w:rPr>
          <w:rFonts w:ascii="Book Antiqua" w:hAnsi="Book Antiqua" w:cs="Times New Roman"/>
          <w:b/>
          <w:sz w:val="32"/>
        </w:rPr>
        <w:t>Physician Practice Workgroup</w:t>
      </w:r>
    </w:p>
    <w:p w14:paraId="1524A89B" w14:textId="18FD14B9" w:rsidR="00602251" w:rsidRPr="00602251" w:rsidRDefault="007048A6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>
        <w:rPr>
          <w:rFonts w:ascii="Book Antiqua" w:hAnsi="Book Antiqua" w:cs="Times New Roman"/>
          <w:sz w:val="32"/>
        </w:rPr>
        <w:t>Thursday</w:t>
      </w:r>
      <w:r w:rsidR="00216648">
        <w:rPr>
          <w:rFonts w:ascii="Book Antiqua" w:hAnsi="Book Antiqua" w:cs="Times New Roman"/>
          <w:sz w:val="32"/>
        </w:rPr>
        <w:t xml:space="preserve">, </w:t>
      </w:r>
      <w:r w:rsidR="008532C4">
        <w:rPr>
          <w:rFonts w:ascii="Book Antiqua" w:hAnsi="Book Antiqua" w:cs="Times New Roman"/>
          <w:sz w:val="32"/>
        </w:rPr>
        <w:t>October</w:t>
      </w:r>
      <w:r>
        <w:rPr>
          <w:rFonts w:ascii="Book Antiqua" w:hAnsi="Book Antiqua" w:cs="Times New Roman"/>
          <w:sz w:val="32"/>
        </w:rPr>
        <w:t xml:space="preserve"> </w:t>
      </w:r>
      <w:r w:rsidR="008532C4">
        <w:rPr>
          <w:rFonts w:ascii="Book Antiqua" w:hAnsi="Book Antiqua" w:cs="Times New Roman"/>
          <w:sz w:val="32"/>
        </w:rPr>
        <w:t>13</w:t>
      </w:r>
      <w:r w:rsidR="00191234">
        <w:rPr>
          <w:rFonts w:ascii="Book Antiqua" w:hAnsi="Book Antiqua" w:cs="Times New Roman"/>
          <w:sz w:val="32"/>
        </w:rPr>
        <w:t>, 202</w:t>
      </w:r>
      <w:r w:rsidR="000C10A5">
        <w:rPr>
          <w:rFonts w:ascii="Book Antiqua" w:hAnsi="Book Antiqua" w:cs="Times New Roman"/>
          <w:sz w:val="32"/>
        </w:rPr>
        <w:t>2</w:t>
      </w:r>
    </w:p>
    <w:p w14:paraId="3A650239" w14:textId="77777777" w:rsidR="00602251" w:rsidRDefault="00602251" w:rsidP="00602251">
      <w:pPr>
        <w:spacing w:after="0" w:line="240" w:lineRule="auto"/>
        <w:jc w:val="center"/>
        <w:rPr>
          <w:rFonts w:ascii="Book Antiqua" w:hAnsi="Book Antiqua" w:cs="Times New Roman"/>
          <w:sz w:val="32"/>
        </w:rPr>
      </w:pPr>
      <w:r w:rsidRPr="00602251">
        <w:rPr>
          <w:rFonts w:ascii="Book Antiqua" w:hAnsi="Book Antiqua" w:cs="Times New Roman"/>
          <w:sz w:val="32"/>
        </w:rPr>
        <w:t>Record of Votes</w:t>
      </w:r>
    </w:p>
    <w:p w14:paraId="50131C39" w14:textId="77777777" w:rsidR="00602251" w:rsidRDefault="00602251" w:rsidP="000C51F0">
      <w:pPr>
        <w:spacing w:after="0" w:line="240" w:lineRule="auto"/>
        <w:rPr>
          <w:rFonts w:ascii="Book Antiqua" w:hAnsi="Book Antiqua" w:cs="Times New Roman"/>
          <w:sz w:val="32"/>
        </w:rPr>
      </w:pPr>
    </w:p>
    <w:tbl>
      <w:tblPr>
        <w:tblStyle w:val="TableGrid"/>
        <w:tblW w:w="14366" w:type="dxa"/>
        <w:tblInd w:w="-713" w:type="dxa"/>
        <w:tblLook w:val="04A0" w:firstRow="1" w:lastRow="0" w:firstColumn="1" w:lastColumn="0" w:noHBand="0" w:noVBand="1"/>
      </w:tblPr>
      <w:tblGrid>
        <w:gridCol w:w="1774"/>
        <w:gridCol w:w="1785"/>
        <w:gridCol w:w="2136"/>
        <w:gridCol w:w="2312"/>
        <w:gridCol w:w="2331"/>
        <w:gridCol w:w="2217"/>
        <w:gridCol w:w="1811"/>
      </w:tblGrid>
      <w:tr w:rsidR="00284457" w:rsidRPr="00284457" w14:paraId="2D907E0D" w14:textId="77777777" w:rsidTr="00DF3744">
        <w:trPr>
          <w:trHeight w:val="1277"/>
        </w:trPr>
        <w:tc>
          <w:tcPr>
            <w:tcW w:w="14366" w:type="dxa"/>
            <w:gridSpan w:val="7"/>
          </w:tcPr>
          <w:p w14:paraId="58A43B48" w14:textId="4ACC78B7" w:rsidR="006F5F72" w:rsidRDefault="00284457" w:rsidP="005E38C7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 w:rsidRPr="00137A0D">
              <w:rPr>
                <w:rFonts w:ascii="Book Antiqua" w:hAnsi="Book Antiqua" w:cs="Times New Roman"/>
                <w:b/>
                <w:sz w:val="24"/>
                <w:szCs w:val="24"/>
              </w:rPr>
              <w:t>Voting Members Present:</w:t>
            </w:r>
            <w:r w:rsidRPr="00137A0D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137A0D">
              <w:rPr>
                <w:rFonts w:ascii="Book Antiqua" w:hAnsi="Book Antiqua" w:cs="Times New Roman"/>
                <w:bCs/>
                <w:sz w:val="24"/>
                <w:szCs w:val="24"/>
              </w:rPr>
              <w:t xml:space="preserve"> 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Rod Acosta, Jean Ahn, 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Rich Almada, 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Marjorie Breen, Ronald Ciesones, Alan Coker, </w:t>
            </w:r>
            <w:r w:rsidR="008E3CEF">
              <w:rPr>
                <w:rFonts w:ascii="Book Antiqua" w:hAnsi="Book Antiqua" w:cs="Times New Roman"/>
                <w:sz w:val="24"/>
                <w:szCs w:val="24"/>
              </w:rPr>
              <w:t>Nicole Demers,</w:t>
            </w:r>
            <w:r w:rsidR="006F5F72">
              <w:rPr>
                <w:rFonts w:ascii="Book Antiqua" w:hAnsi="Book Antiqua" w:cs="Times New Roman"/>
                <w:sz w:val="24"/>
                <w:szCs w:val="24"/>
              </w:rPr>
              <w:t xml:space="preserve"> Lou Fiorillo, Richard Goldstein, Chris Hyers, Alan Kaye, Steven Lazarus, </w:t>
            </w:r>
            <w:r w:rsidR="005E38C7">
              <w:rPr>
                <w:rFonts w:ascii="Book Antiqua" w:hAnsi="Book Antiqua" w:cs="Times New Roman"/>
                <w:sz w:val="24"/>
                <w:szCs w:val="24"/>
              </w:rPr>
              <w:t xml:space="preserve">Leland McKenna, Robin Gail Oshman, 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 xml:space="preserve">Michael Steinmetz, </w:t>
            </w:r>
          </w:p>
          <w:p w14:paraId="2B9F98B8" w14:textId="24B29C85" w:rsidR="006F5F72" w:rsidRDefault="006F5F72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  <w:p w14:paraId="732B4D57" w14:textId="2B603488" w:rsidR="006F5F72" w:rsidRDefault="00970C73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Not Present 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-</w:t>
            </w:r>
            <w:r w:rsidR="007048A6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Jeff Cohen,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Khuram Ghumman,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Dinesh Kapur,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Atique Mirza,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Theresa Riordan,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Robert Russo,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BF7E50">
              <w:rPr>
                <w:rFonts w:ascii="Book Antiqua" w:hAnsi="Book Antiqua" w:cs="Times New Roman"/>
                <w:sz w:val="24"/>
                <w:szCs w:val="24"/>
              </w:rPr>
              <w:t>Lisa Trumble</w:t>
            </w:r>
          </w:p>
          <w:p w14:paraId="7E52122F" w14:textId="38380853" w:rsidR="006F5F72" w:rsidRPr="00137A0D" w:rsidRDefault="006F5F72" w:rsidP="00CC7782">
            <w:pPr>
              <w:rPr>
                <w:rFonts w:ascii="Book Antiqua" w:hAnsi="Book Antiqua" w:cs="Times New Roman"/>
                <w:bCs/>
                <w:sz w:val="24"/>
                <w:szCs w:val="24"/>
              </w:rPr>
            </w:pPr>
          </w:p>
        </w:tc>
      </w:tr>
      <w:tr w:rsidR="0063334C" w:rsidRPr="0016428A" w14:paraId="520C001E" w14:textId="77777777" w:rsidTr="00DF3744">
        <w:tc>
          <w:tcPr>
            <w:tcW w:w="1774" w:type="dxa"/>
          </w:tcPr>
          <w:p w14:paraId="1B407EA2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Meeting Date</w:t>
            </w:r>
          </w:p>
        </w:tc>
        <w:tc>
          <w:tcPr>
            <w:tcW w:w="1785" w:type="dxa"/>
          </w:tcPr>
          <w:p w14:paraId="1446D263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Meeting Type</w:t>
            </w:r>
          </w:p>
        </w:tc>
        <w:tc>
          <w:tcPr>
            <w:tcW w:w="2136" w:type="dxa"/>
          </w:tcPr>
          <w:p w14:paraId="7C01E904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Motion</w:t>
            </w:r>
          </w:p>
        </w:tc>
        <w:tc>
          <w:tcPr>
            <w:tcW w:w="2312" w:type="dxa"/>
          </w:tcPr>
          <w:p w14:paraId="70554279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Motion made by</w:t>
            </w:r>
          </w:p>
        </w:tc>
        <w:tc>
          <w:tcPr>
            <w:tcW w:w="2331" w:type="dxa"/>
          </w:tcPr>
          <w:p w14:paraId="11E41E43" w14:textId="77777777" w:rsidR="009B6E77" w:rsidRPr="00671A42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71A42">
              <w:rPr>
                <w:rFonts w:ascii="Book Antiqua" w:hAnsi="Book Antiqua" w:cs="Times New Roman"/>
                <w:b/>
                <w:sz w:val="24"/>
                <w:szCs w:val="24"/>
              </w:rPr>
              <w:t>Seconded by</w:t>
            </w:r>
          </w:p>
        </w:tc>
        <w:tc>
          <w:tcPr>
            <w:tcW w:w="2217" w:type="dxa"/>
          </w:tcPr>
          <w:p w14:paraId="77699F04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Abstentions (A) Nays (N)</w:t>
            </w:r>
          </w:p>
        </w:tc>
        <w:tc>
          <w:tcPr>
            <w:tcW w:w="1811" w:type="dxa"/>
          </w:tcPr>
          <w:p w14:paraId="2A0662E0" w14:textId="77777777" w:rsidR="009B6E77" w:rsidRPr="0016428A" w:rsidRDefault="009B6E77" w:rsidP="009B6E77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16428A">
              <w:rPr>
                <w:rFonts w:ascii="Book Antiqua" w:hAnsi="Book Antiqua" w:cs="Times New Roman"/>
                <w:b/>
                <w:sz w:val="24"/>
                <w:szCs w:val="24"/>
              </w:rPr>
              <w:t>Decisions</w:t>
            </w:r>
          </w:p>
        </w:tc>
      </w:tr>
      <w:tr w:rsidR="000C10A5" w:rsidRPr="0016428A" w14:paraId="2142B093" w14:textId="77777777" w:rsidTr="005E7CCB">
        <w:tc>
          <w:tcPr>
            <w:tcW w:w="1774" w:type="dxa"/>
          </w:tcPr>
          <w:p w14:paraId="090D8EA0" w14:textId="761A9EE4" w:rsidR="000C10A5" w:rsidRDefault="008532C4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/1</w:t>
            </w:r>
            <w:r>
              <w:rPr>
                <w:rFonts w:ascii="Book Antiqua" w:hAnsi="Book Antiqua" w:cs="Times New Roman"/>
                <w:sz w:val="24"/>
                <w:szCs w:val="24"/>
              </w:rPr>
              <w:t>3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/2022</w:t>
            </w:r>
          </w:p>
        </w:tc>
        <w:tc>
          <w:tcPr>
            <w:tcW w:w="1785" w:type="dxa"/>
          </w:tcPr>
          <w:p w14:paraId="68253B22" w14:textId="77777777" w:rsidR="000C10A5" w:rsidRDefault="000C10A5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2136" w:type="dxa"/>
          </w:tcPr>
          <w:p w14:paraId="775A6B3A" w14:textId="0CB6D005" w:rsidR="000C10A5" w:rsidRDefault="000C10A5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Approve 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minutes from </w:t>
            </w:r>
            <w:r w:rsidR="008532C4">
              <w:rPr>
                <w:rFonts w:ascii="Book Antiqua" w:hAnsi="Book Antiqua" w:cs="Times New Roman"/>
                <w:sz w:val="24"/>
                <w:szCs w:val="24"/>
              </w:rPr>
              <w:t>September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 1</w:t>
            </w:r>
            <w:r w:rsidR="008532C4">
              <w:rPr>
                <w:rFonts w:ascii="Book Antiqua" w:hAnsi="Book Antiqua" w:cs="Times New Roman"/>
                <w:sz w:val="24"/>
                <w:szCs w:val="24"/>
              </w:rPr>
              <w:t>5</w:t>
            </w:r>
            <w:r w:rsidR="00C4527D" w:rsidRPr="00C4527D">
              <w:rPr>
                <w:rFonts w:ascii="Book Antiqua" w:hAnsi="Book Antiqua" w:cs="Times New Roman"/>
                <w:sz w:val="24"/>
                <w:szCs w:val="24"/>
                <w:vertAlign w:val="superscript"/>
              </w:rPr>
              <w:t>th</w:t>
            </w:r>
            <w:r w:rsidR="00C4527D">
              <w:rPr>
                <w:rFonts w:ascii="Book Antiqua" w:hAnsi="Book Antiqua" w:cs="Times New Roman"/>
                <w:sz w:val="24"/>
                <w:szCs w:val="24"/>
              </w:rPr>
              <w:t xml:space="preserve"> meeting. </w:t>
            </w:r>
          </w:p>
        </w:tc>
        <w:tc>
          <w:tcPr>
            <w:tcW w:w="2312" w:type="dxa"/>
          </w:tcPr>
          <w:p w14:paraId="62D09524" w14:textId="0F277CB3" w:rsidR="000C10A5" w:rsidRDefault="00BF7E50" w:rsidP="005E7CCB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Marjorie Breen</w:t>
            </w:r>
          </w:p>
        </w:tc>
        <w:tc>
          <w:tcPr>
            <w:tcW w:w="2331" w:type="dxa"/>
          </w:tcPr>
          <w:p w14:paraId="76F676B1" w14:textId="106CCB7F" w:rsidR="000C10A5" w:rsidRDefault="00BF7E50" w:rsidP="005E7CCB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Alan Kaye</w:t>
            </w:r>
          </w:p>
        </w:tc>
        <w:tc>
          <w:tcPr>
            <w:tcW w:w="2217" w:type="dxa"/>
          </w:tcPr>
          <w:p w14:paraId="683464BA" w14:textId="77777777" w:rsidR="000C10A5" w:rsidRDefault="000C10A5" w:rsidP="005E7CCB">
            <w:pPr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1811" w:type="dxa"/>
          </w:tcPr>
          <w:p w14:paraId="3D091A4C" w14:textId="77777777" w:rsidR="000C10A5" w:rsidRDefault="000C10A5" w:rsidP="005E7CCB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Passed</w:t>
            </w:r>
          </w:p>
        </w:tc>
      </w:tr>
      <w:tr w:rsidR="002816D5" w:rsidRPr="0016428A" w14:paraId="2C7549A2" w14:textId="77777777" w:rsidTr="00DF3744">
        <w:tc>
          <w:tcPr>
            <w:tcW w:w="1774" w:type="dxa"/>
          </w:tcPr>
          <w:p w14:paraId="316D6973" w14:textId="4A01FCC9" w:rsidR="002816D5" w:rsidRDefault="002816D5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D731F7E" w14:textId="2CBC2C73" w:rsidR="002816D5" w:rsidRPr="000C51F0" w:rsidRDefault="002816D5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48BFFE3" w14:textId="3F86AD89" w:rsidR="002816D5" w:rsidRDefault="002816D5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14:paraId="19E47C83" w14:textId="5CAEF8AB" w:rsidR="002816D5" w:rsidRDefault="002816D5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14:paraId="6D896748" w14:textId="7B14813D" w:rsidR="002816D5" w:rsidRDefault="002816D5" w:rsidP="00AE6812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14:paraId="4B4C301D" w14:textId="700E991B" w:rsidR="001B6FA2" w:rsidRDefault="001B6FA2" w:rsidP="00AF6D29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14:paraId="44DEA539" w14:textId="6FAA370B" w:rsidR="002816D5" w:rsidRDefault="002816D5" w:rsidP="000F186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CC7782" w:rsidRPr="0016428A" w14:paraId="75AD4018" w14:textId="77777777" w:rsidTr="00DF3744">
        <w:tc>
          <w:tcPr>
            <w:tcW w:w="1774" w:type="dxa"/>
          </w:tcPr>
          <w:p w14:paraId="4414452A" w14:textId="55FA7F45" w:rsidR="00CC7782" w:rsidRDefault="008532C4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</w:t>
            </w:r>
            <w:r w:rsidR="00B44D92">
              <w:rPr>
                <w:rFonts w:ascii="Book Antiqua" w:hAnsi="Book Antiqua" w:cs="Times New Roman"/>
                <w:sz w:val="24"/>
                <w:szCs w:val="24"/>
              </w:rPr>
              <w:t>/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1</w:t>
            </w:r>
            <w:r>
              <w:rPr>
                <w:rFonts w:ascii="Book Antiqua" w:hAnsi="Book Antiqua" w:cs="Times New Roman"/>
                <w:sz w:val="24"/>
                <w:szCs w:val="24"/>
              </w:rPr>
              <w:t>3</w:t>
            </w:r>
            <w:r w:rsidR="00191234">
              <w:rPr>
                <w:rFonts w:ascii="Book Antiqua" w:hAnsi="Book Antiqua" w:cs="Times New Roman"/>
                <w:sz w:val="24"/>
                <w:szCs w:val="24"/>
              </w:rPr>
              <w:t>/202</w:t>
            </w:r>
            <w:r w:rsidR="000C10A5">
              <w:rPr>
                <w:rFonts w:ascii="Book Antiqua" w:hAnsi="Book Antiqua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14:paraId="58AE2649" w14:textId="13CE6AA9" w:rsidR="00CC7782" w:rsidRDefault="00CC7782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Regular</w:t>
            </w:r>
          </w:p>
        </w:tc>
        <w:tc>
          <w:tcPr>
            <w:tcW w:w="2136" w:type="dxa"/>
          </w:tcPr>
          <w:p w14:paraId="2BFFAA0B" w14:textId="5C8B7665" w:rsidR="00CC7782" w:rsidRDefault="00CC7782" w:rsidP="009B6E77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To adjourn</w:t>
            </w:r>
          </w:p>
        </w:tc>
        <w:tc>
          <w:tcPr>
            <w:tcW w:w="2312" w:type="dxa"/>
          </w:tcPr>
          <w:p w14:paraId="0A2B3494" w14:textId="41F20D52" w:rsidR="00CC7782" w:rsidRDefault="00BF7E50" w:rsidP="00AE6812">
            <w:pPr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Alan Kaye</w:t>
            </w:r>
          </w:p>
        </w:tc>
        <w:tc>
          <w:tcPr>
            <w:tcW w:w="2331" w:type="dxa"/>
          </w:tcPr>
          <w:p w14:paraId="368CB74E" w14:textId="0562648E" w:rsidR="00CC7782" w:rsidRDefault="00BF7E50" w:rsidP="00AE6812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Richard Goldstein</w:t>
            </w:r>
          </w:p>
        </w:tc>
        <w:tc>
          <w:tcPr>
            <w:tcW w:w="2217" w:type="dxa"/>
          </w:tcPr>
          <w:p w14:paraId="4F610540" w14:textId="22E88E7B" w:rsidR="00CC7782" w:rsidRDefault="00CC7782" w:rsidP="001B6FA2">
            <w:pPr>
              <w:jc w:val="center"/>
              <w:rPr>
                <w:rFonts w:ascii="Book Antiqua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hAnsi="Book Antiqua" w:cs="Times New Roman"/>
                <w:bCs/>
                <w:sz w:val="24"/>
                <w:szCs w:val="24"/>
              </w:rPr>
              <w:t>None</w:t>
            </w:r>
          </w:p>
        </w:tc>
        <w:tc>
          <w:tcPr>
            <w:tcW w:w="1811" w:type="dxa"/>
          </w:tcPr>
          <w:p w14:paraId="581340E4" w14:textId="30595056" w:rsidR="00CC7782" w:rsidRDefault="00CC7782" w:rsidP="000F1862">
            <w:pPr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 Passed</w:t>
            </w:r>
          </w:p>
        </w:tc>
      </w:tr>
    </w:tbl>
    <w:p w14:paraId="3C286BED" w14:textId="77777777" w:rsidR="00284457" w:rsidRPr="0016428A" w:rsidRDefault="00284457" w:rsidP="00284457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sectPr w:rsidR="00284457" w:rsidRPr="0016428A" w:rsidSect="00602251">
      <w:footerReference w:type="default" r:id="rId10"/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5200" w14:textId="77777777" w:rsidR="003A7DC1" w:rsidRDefault="003A7DC1" w:rsidP="002816D5">
      <w:pPr>
        <w:spacing w:after="0" w:line="240" w:lineRule="auto"/>
      </w:pPr>
      <w:r>
        <w:separator/>
      </w:r>
    </w:p>
  </w:endnote>
  <w:endnote w:type="continuationSeparator" w:id="0">
    <w:p w14:paraId="668C2E27" w14:textId="77777777" w:rsidR="003A7DC1" w:rsidRDefault="003A7DC1" w:rsidP="0028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eastAsia="Times New Roman" w:hAnsi="Calibri Light" w:cs="Times New Roman"/>
        <w:sz w:val="18"/>
        <w:szCs w:val="18"/>
      </w:rPr>
      <w:id w:val="-183830023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6FCB1CCF" w14:textId="77777777" w:rsidR="007D49E4" w:rsidRPr="00602251" w:rsidRDefault="007D49E4" w:rsidP="007D49E4">
        <w:pPr>
          <w:pStyle w:val="Footer"/>
          <w:jc w:val="right"/>
          <w:rPr>
            <w:rFonts w:ascii="Calibri Light" w:eastAsia="Times New Roman" w:hAnsi="Calibri Light" w:cs="Times New Roman"/>
            <w:sz w:val="18"/>
            <w:szCs w:val="18"/>
          </w:rPr>
        </w:pPr>
      </w:p>
      <w:p w14:paraId="5E1D27BC" w14:textId="148922EA" w:rsidR="002816D5" w:rsidRPr="00602251" w:rsidRDefault="008532C4" w:rsidP="007D49E4">
        <w:pPr>
          <w:pStyle w:val="Footer"/>
          <w:tabs>
            <w:tab w:val="right" w:pos="12960"/>
          </w:tabs>
          <w:rPr>
            <w:rFonts w:ascii="Calibri Light" w:eastAsia="Times New Roman" w:hAnsi="Calibri Light" w:cs="Times New Roman"/>
            <w:sz w:val="18"/>
            <w:szCs w:val="18"/>
          </w:rPr>
        </w:pPr>
        <w:r>
          <w:rPr>
            <w:rFonts w:ascii="Calibri Light" w:eastAsia="Times New Roman" w:hAnsi="Calibri Light" w:cs="Times New Roman"/>
            <w:sz w:val="18"/>
            <w:szCs w:val="18"/>
          </w:rPr>
          <w:t>Physician Practice Workgroup</w:t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 xml:space="preserve"> </w:t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</w:r>
        <w:r w:rsidR="007D49E4" w:rsidRPr="00602251">
          <w:rPr>
            <w:rFonts w:ascii="Calibri Light" w:eastAsia="Times New Roman" w:hAnsi="Calibri Light" w:cs="Times New Roman"/>
            <w:sz w:val="18"/>
            <w:szCs w:val="18"/>
          </w:rPr>
          <w:tab/>
          <w:t xml:space="preserve">pg. </w:t>
        </w:r>
        <w:r w:rsidR="007D49E4" w:rsidRPr="00602251">
          <w:rPr>
            <w:rFonts w:eastAsia="Times New Roman" w:cs="Times New Roman"/>
            <w:sz w:val="18"/>
            <w:szCs w:val="18"/>
          </w:rPr>
          <w:fldChar w:fldCharType="begin"/>
        </w:r>
        <w:r w:rsidR="007D49E4" w:rsidRPr="007D49E4">
          <w:rPr>
            <w:sz w:val="18"/>
            <w:szCs w:val="18"/>
          </w:rPr>
          <w:instrText xml:space="preserve"> PAGE    \* MERGEFORMAT </w:instrText>
        </w:r>
        <w:r w:rsidR="007D49E4" w:rsidRPr="00602251">
          <w:rPr>
            <w:rFonts w:eastAsia="Times New Roman" w:cs="Times New Roman"/>
            <w:sz w:val="18"/>
            <w:szCs w:val="18"/>
          </w:rPr>
          <w:fldChar w:fldCharType="separate"/>
        </w:r>
        <w:r w:rsidR="00602251" w:rsidRPr="00602251">
          <w:rPr>
            <w:rFonts w:ascii="Calibri Light" w:eastAsia="Times New Roman" w:hAnsi="Calibri Light" w:cs="Times New Roman"/>
            <w:noProof/>
            <w:sz w:val="18"/>
            <w:szCs w:val="18"/>
          </w:rPr>
          <w:t>1</w:t>
        </w:r>
        <w:r w:rsidR="007D49E4" w:rsidRPr="00602251">
          <w:rPr>
            <w:rFonts w:ascii="Calibri Light" w:eastAsia="Times New Roman" w:hAnsi="Calibri Light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A069" w14:textId="77777777" w:rsidR="003A7DC1" w:rsidRDefault="003A7DC1" w:rsidP="002816D5">
      <w:pPr>
        <w:spacing w:after="0" w:line="240" w:lineRule="auto"/>
      </w:pPr>
      <w:r>
        <w:separator/>
      </w:r>
    </w:p>
  </w:footnote>
  <w:footnote w:type="continuationSeparator" w:id="0">
    <w:p w14:paraId="5725E538" w14:textId="77777777" w:rsidR="003A7DC1" w:rsidRDefault="003A7DC1" w:rsidP="0028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C28C3"/>
    <w:multiLevelType w:val="hybridMultilevel"/>
    <w:tmpl w:val="4D1EEDBC"/>
    <w:lvl w:ilvl="0" w:tplc="6BB0DB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50EC"/>
    <w:multiLevelType w:val="hybridMultilevel"/>
    <w:tmpl w:val="4B78B524"/>
    <w:lvl w:ilvl="0" w:tplc="F0A8F3CA">
      <w:numFmt w:val="bullet"/>
      <w:lvlText w:val="-"/>
      <w:lvlJc w:val="left"/>
      <w:pPr>
        <w:ind w:left="660" w:hanging="360"/>
      </w:pPr>
      <w:rPr>
        <w:rFonts w:ascii="Book Antiqua" w:eastAsiaTheme="minorHAns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868518566">
    <w:abstractNumId w:val="1"/>
  </w:num>
  <w:num w:numId="2" w16cid:durableId="127358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57"/>
    <w:rsid w:val="000C10A5"/>
    <w:rsid w:val="000C51F0"/>
    <w:rsid w:val="000C5BA6"/>
    <w:rsid w:val="000F1862"/>
    <w:rsid w:val="000F5328"/>
    <w:rsid w:val="00137A0D"/>
    <w:rsid w:val="00141671"/>
    <w:rsid w:val="0016428A"/>
    <w:rsid w:val="00191234"/>
    <w:rsid w:val="001B6FA2"/>
    <w:rsid w:val="00215F47"/>
    <w:rsid w:val="00216648"/>
    <w:rsid w:val="002816D5"/>
    <w:rsid w:val="00284457"/>
    <w:rsid w:val="003A7DC1"/>
    <w:rsid w:val="003C1320"/>
    <w:rsid w:val="00437704"/>
    <w:rsid w:val="0047037F"/>
    <w:rsid w:val="00477E87"/>
    <w:rsid w:val="004F3537"/>
    <w:rsid w:val="00594D5D"/>
    <w:rsid w:val="005E38C7"/>
    <w:rsid w:val="00602251"/>
    <w:rsid w:val="0063334C"/>
    <w:rsid w:val="00671A42"/>
    <w:rsid w:val="006805BF"/>
    <w:rsid w:val="0068096D"/>
    <w:rsid w:val="006C7AF2"/>
    <w:rsid w:val="006E4C06"/>
    <w:rsid w:val="006E4DDB"/>
    <w:rsid w:val="006F2BDD"/>
    <w:rsid w:val="006F5F72"/>
    <w:rsid w:val="007048A6"/>
    <w:rsid w:val="00720BEE"/>
    <w:rsid w:val="0072721A"/>
    <w:rsid w:val="007946B6"/>
    <w:rsid w:val="007D49E4"/>
    <w:rsid w:val="007E6D62"/>
    <w:rsid w:val="00802159"/>
    <w:rsid w:val="008532C4"/>
    <w:rsid w:val="0087406B"/>
    <w:rsid w:val="008E3CEF"/>
    <w:rsid w:val="00970C73"/>
    <w:rsid w:val="00984423"/>
    <w:rsid w:val="009B6E77"/>
    <w:rsid w:val="00A136DF"/>
    <w:rsid w:val="00A17703"/>
    <w:rsid w:val="00A309A7"/>
    <w:rsid w:val="00A40887"/>
    <w:rsid w:val="00AE6812"/>
    <w:rsid w:val="00AF6D29"/>
    <w:rsid w:val="00B3444B"/>
    <w:rsid w:val="00B3602E"/>
    <w:rsid w:val="00B44D92"/>
    <w:rsid w:val="00BF7E50"/>
    <w:rsid w:val="00C07D81"/>
    <w:rsid w:val="00C25586"/>
    <w:rsid w:val="00C30B18"/>
    <w:rsid w:val="00C4527D"/>
    <w:rsid w:val="00C45AE9"/>
    <w:rsid w:val="00C467A4"/>
    <w:rsid w:val="00C63E25"/>
    <w:rsid w:val="00C923D6"/>
    <w:rsid w:val="00CC1529"/>
    <w:rsid w:val="00CC473E"/>
    <w:rsid w:val="00CC7782"/>
    <w:rsid w:val="00D17418"/>
    <w:rsid w:val="00DF3744"/>
    <w:rsid w:val="00F45481"/>
    <w:rsid w:val="00F87230"/>
    <w:rsid w:val="00F9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CF62E97"/>
  <w15:chartTrackingRefBased/>
  <w15:docId w15:val="{E2AB4119-140C-45AB-B8CD-8FA7801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D5"/>
  </w:style>
  <w:style w:type="paragraph" w:styleId="Footer">
    <w:name w:val="footer"/>
    <w:basedOn w:val="Normal"/>
    <w:link w:val="FooterChar"/>
    <w:uiPriority w:val="99"/>
    <w:unhideWhenUsed/>
    <w:rsid w:val="0028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450BF.4F82BA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1FA13-A5DC-4385-81DE-04EB116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Capozzi, Mayda</dc:creator>
  <cp:keywords/>
  <dc:description/>
  <cp:lastModifiedBy>Ciesones, Ron</cp:lastModifiedBy>
  <cp:revision>3</cp:revision>
  <cp:lastPrinted>2018-10-09T18:15:00Z</cp:lastPrinted>
  <dcterms:created xsi:type="dcterms:W3CDTF">2022-10-04T18:09:00Z</dcterms:created>
  <dcterms:modified xsi:type="dcterms:W3CDTF">2022-10-14T10:51:00Z</dcterms:modified>
</cp:coreProperties>
</file>