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98" w:rsidRDefault="00F604DF">
      <w:bookmarkStart w:id="0" w:name="_Toc413140491"/>
      <w:r>
        <w:rPr>
          <w:noProof/>
        </w:rPr>
        <mc:AlternateContent>
          <mc:Choice Requires="wps">
            <w:drawing>
              <wp:anchor distT="0" distB="0" distL="114300" distR="114300" simplePos="0" relativeHeight="251655680" behindDoc="0" locked="0" layoutInCell="1" allowOverlap="1" wp14:anchorId="1FD8675A" wp14:editId="4C019EC4">
                <wp:simplePos x="0" y="0"/>
                <wp:positionH relativeFrom="page">
                  <wp:posOffset>200025</wp:posOffset>
                </wp:positionH>
                <wp:positionV relativeFrom="page">
                  <wp:posOffset>266700</wp:posOffset>
                </wp:positionV>
                <wp:extent cx="5321300" cy="955230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300" cy="9552305"/>
                        </a:xfrm>
                        <a:prstGeom prst="rect">
                          <a:avLst/>
                        </a:prstGeom>
                        <a:solidFill>
                          <a:srgbClr val="4F81BD"/>
                        </a:solidFill>
                        <a:ln w="25400" cap="flat" cmpd="sng" algn="ctr">
                          <a:noFill/>
                          <a:prstDash val="solid"/>
                        </a:ln>
                        <a:effectLst/>
                      </wps:spPr>
                      <wps:txbx>
                        <w:txbxContent>
                          <w:p w:rsidR="002C463B" w:rsidRDefault="002C463B" w:rsidP="00E74F34">
                            <w:pPr>
                              <w:pStyle w:val="Title"/>
                              <w:rPr>
                                <w:caps/>
                                <w:color w:val="FFFFFF"/>
                              </w:rPr>
                            </w:pPr>
                          </w:p>
                          <w:p w:rsidR="002C463B" w:rsidRPr="00A71D0A" w:rsidRDefault="002C463B" w:rsidP="009C7F98">
                            <w:pPr>
                              <w:pStyle w:val="Title"/>
                              <w:jc w:val="center"/>
                              <w:rPr>
                                <w:caps/>
                                <w:color w:val="FFFFFF"/>
                              </w:rPr>
                            </w:pPr>
                            <w:r w:rsidRPr="00A71D0A">
                              <w:rPr>
                                <w:caps/>
                                <w:color w:val="FFFFFF"/>
                              </w:rPr>
                              <w:t xml:space="preserve">Certificate of Need application guide </w:t>
                            </w:r>
                          </w:p>
                          <w:p w:rsidR="002C463B" w:rsidRPr="00A71D0A" w:rsidRDefault="002C463B">
                            <w:pPr>
                              <w:spacing w:before="240"/>
                              <w:ind w:left="720"/>
                              <w:jc w:val="right"/>
                              <w:rPr>
                                <w:color w:val="FFFFFF"/>
                              </w:rPr>
                            </w:pPr>
                          </w:p>
                          <w:p w:rsidR="002C463B" w:rsidRPr="00A71D0A" w:rsidRDefault="002C463B">
                            <w:pPr>
                              <w:spacing w:before="240"/>
                              <w:ind w:left="1008"/>
                              <w:jc w:val="right"/>
                              <w:rPr>
                                <w:color w:val="FFFFFF"/>
                              </w:rPr>
                            </w:pPr>
                            <w:r w:rsidRPr="00A71D0A">
                              <w:rPr>
                                <w:color w:val="FFFFFF"/>
                                <w:sz w:val="21"/>
                                <w:szCs w:val="21"/>
                              </w:rPr>
                              <w:t>A guide to improve public understanding of the CON process</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15.75pt;margin-top:21pt;width:419pt;height:752.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" fillcolor="#4f81bd" stroked="f" strokeweight="2pt">
                <v:path arrowok="t"/>
                <v:textbox inset="21.6pt,1in,21.6pt">
                  <w:txbxContent>
                    <w:p w:rsidR="002C463B" w:rsidRDefault="002C463B" w:rsidP="00E74F34">
                      <w:pPr>
                        <w:pStyle w:val="Title"/>
                        <w:rPr>
                          <w:caps/>
                          <w:color w:val="FFFFFF"/>
                        </w:rPr>
                      </w:pPr>
                    </w:p>
                    <w:p w:rsidR="002C463B" w:rsidRPr="00A71D0A" w:rsidRDefault="002C463B" w:rsidP="009C7F98">
                      <w:pPr>
                        <w:pStyle w:val="Title"/>
                        <w:jc w:val="center"/>
                        <w:rPr>
                          <w:caps/>
                          <w:color w:val="FFFFFF"/>
                        </w:rPr>
                      </w:pPr>
                      <w:r w:rsidRPr="00A71D0A">
                        <w:rPr>
                          <w:caps/>
                          <w:color w:val="FFFFFF"/>
                        </w:rPr>
                        <w:t xml:space="preserve">Certificate of Need application guide </w:t>
                      </w:r>
                    </w:p>
                    <w:p w:rsidR="002C463B" w:rsidRPr="00A71D0A" w:rsidRDefault="002C463B">
                      <w:pPr>
                        <w:spacing w:before="240"/>
                        <w:ind w:left="720"/>
                        <w:jc w:val="right"/>
                        <w:rPr>
                          <w:color w:val="FFFFFF"/>
                        </w:rPr>
                      </w:pPr>
                    </w:p>
                    <w:p w:rsidR="002C463B" w:rsidRPr="00A71D0A" w:rsidRDefault="002C463B">
                      <w:pPr>
                        <w:spacing w:before="240"/>
                        <w:ind w:left="1008"/>
                        <w:jc w:val="right"/>
                        <w:rPr>
                          <w:color w:val="FFFFFF"/>
                        </w:rPr>
                      </w:pPr>
                      <w:r w:rsidRPr="00A71D0A">
                        <w:rPr>
                          <w:color w:val="FFFFFF"/>
                          <w:sz w:val="21"/>
                          <w:szCs w:val="21"/>
                        </w:rPr>
                        <w:t>A guide to improve public understanding of the CON process</w:t>
                      </w:r>
                    </w:p>
                  </w:txbxContent>
                </v:textbox>
                <w10:wrap anchorx="page" anchory="page"/>
              </v:rect>
            </w:pict>
          </mc:Fallback>
        </mc:AlternateContent>
      </w:r>
      <w:r>
        <w:rPr>
          <w:noProof/>
        </w:rPr>
        <mc:AlternateContent>
          <mc:Choice Requires="wps">
            <w:drawing>
              <wp:anchor distT="0" distB="0" distL="114300" distR="114300" simplePos="0" relativeHeight="251658752" behindDoc="0" locked="0" layoutInCell="1" allowOverlap="1" wp14:anchorId="7534B272" wp14:editId="01AEB92D">
                <wp:simplePos x="0" y="0"/>
                <wp:positionH relativeFrom="page">
                  <wp:posOffset>5673725</wp:posOffset>
                </wp:positionH>
                <wp:positionV relativeFrom="page">
                  <wp:posOffset>257175</wp:posOffset>
                </wp:positionV>
                <wp:extent cx="1931670" cy="9552305"/>
                <wp:effectExtent l="0" t="0" r="0" b="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1670" cy="9552305"/>
                        </a:xfrm>
                        <a:prstGeom prst="rect">
                          <a:avLst/>
                        </a:prstGeom>
                        <a:solidFill>
                          <a:srgbClr val="1F497D"/>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C463B" w:rsidRDefault="002C463B" w:rsidP="00021707">
                            <w:pPr>
                              <w:spacing w:after="600" w:line="240" w:lineRule="auto"/>
                              <w:ind w:left="0"/>
                              <w:rPr>
                                <w:b/>
                                <w:smallCaps/>
                                <w:color w:val="FFFFFF"/>
                                <w:spacing w:val="5"/>
                                <w:sz w:val="28"/>
                                <w:szCs w:val="28"/>
                              </w:rPr>
                            </w:pPr>
                          </w:p>
                          <w:p w:rsidR="002C463B" w:rsidRDefault="002C463B" w:rsidP="00021707">
                            <w:pPr>
                              <w:spacing w:after="600" w:line="240" w:lineRule="auto"/>
                              <w:ind w:left="0"/>
                              <w:rPr>
                                <w:b/>
                                <w:smallCaps/>
                                <w:color w:val="FFFFFF"/>
                                <w:spacing w:val="5"/>
                                <w:sz w:val="28"/>
                                <w:szCs w:val="28"/>
                              </w:rPr>
                            </w:pPr>
                          </w:p>
                          <w:p w:rsidR="002C463B" w:rsidRPr="00021707" w:rsidRDefault="002C463B" w:rsidP="00021707">
                            <w:pPr>
                              <w:spacing w:after="600" w:line="240" w:lineRule="auto"/>
                              <w:ind w:left="0"/>
                              <w:rPr>
                                <w:smallCaps/>
                                <w:color w:val="FFFFFF"/>
                                <w:spacing w:val="5"/>
                                <w:sz w:val="28"/>
                                <w:szCs w:val="28"/>
                              </w:rPr>
                            </w:pPr>
                            <w:r w:rsidRPr="00021707">
                              <w:rPr>
                                <w:b/>
                                <w:smallCaps/>
                                <w:color w:val="FFFFFF"/>
                                <w:spacing w:val="5"/>
                                <w:sz w:val="28"/>
                                <w:szCs w:val="28"/>
                              </w:rPr>
                              <w:t>Department of Public Health, Office of Health Care Access</w:t>
                            </w:r>
                          </w:p>
                          <w:p w:rsidR="002C463B" w:rsidRPr="00021707" w:rsidRDefault="002C463B" w:rsidP="00021707">
                            <w:pPr>
                              <w:pStyle w:val="Subtitle"/>
                              <w:rPr>
                                <w:color w:val="FFFFFF"/>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446.75pt;margin-top:20.25pt;width:152.1pt;height:75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" fillcolor="#1f497d" stroked="f" strokeweight="2pt">
                <v:path arrowok="t"/>
                <v:textbox inset="14.4pt,,14.4pt">
                  <w:txbxContent>
                    <w:p w:rsidR="002C463B" w:rsidRDefault="002C463B" w:rsidP="00021707">
                      <w:pPr>
                        <w:spacing w:after="600" w:line="240" w:lineRule="auto"/>
                        <w:ind w:left="0"/>
                        <w:rPr>
                          <w:b/>
                          <w:smallCaps/>
                          <w:color w:val="FFFFFF"/>
                          <w:spacing w:val="5"/>
                          <w:sz w:val="28"/>
                          <w:szCs w:val="28"/>
                        </w:rPr>
                      </w:pPr>
                    </w:p>
                    <w:p w:rsidR="002C463B" w:rsidRDefault="002C463B" w:rsidP="00021707">
                      <w:pPr>
                        <w:spacing w:after="600" w:line="240" w:lineRule="auto"/>
                        <w:ind w:left="0"/>
                        <w:rPr>
                          <w:b/>
                          <w:smallCaps/>
                          <w:color w:val="FFFFFF"/>
                          <w:spacing w:val="5"/>
                          <w:sz w:val="28"/>
                          <w:szCs w:val="28"/>
                        </w:rPr>
                      </w:pPr>
                    </w:p>
                    <w:p w:rsidR="002C463B" w:rsidRPr="00021707" w:rsidRDefault="002C463B" w:rsidP="00021707">
                      <w:pPr>
                        <w:spacing w:after="600" w:line="240" w:lineRule="auto"/>
                        <w:ind w:left="0"/>
                        <w:rPr>
                          <w:smallCaps/>
                          <w:color w:val="FFFFFF"/>
                          <w:spacing w:val="5"/>
                          <w:sz w:val="28"/>
                          <w:szCs w:val="28"/>
                        </w:rPr>
                      </w:pPr>
                      <w:r w:rsidRPr="00021707">
                        <w:rPr>
                          <w:b/>
                          <w:smallCaps/>
                          <w:color w:val="FFFFFF"/>
                          <w:spacing w:val="5"/>
                          <w:sz w:val="28"/>
                          <w:szCs w:val="28"/>
                        </w:rPr>
                        <w:t>Department of Public Health, Office of Health Care Access</w:t>
                      </w:r>
                    </w:p>
                    <w:p w:rsidR="002C463B" w:rsidRPr="00021707" w:rsidRDefault="002C463B" w:rsidP="00021707">
                      <w:pPr>
                        <w:pStyle w:val="Subtitle"/>
                        <w:rPr>
                          <w:color w:val="FFFFFF"/>
                        </w:rPr>
                      </w:pPr>
                    </w:p>
                  </w:txbxContent>
                </v:textbox>
                <w10:wrap anchorx="page" anchory="page"/>
              </v:rect>
            </w:pict>
          </mc:Fallback>
        </mc:AlternateContent>
      </w:r>
    </w:p>
    <w:p w:rsidR="009C7F98" w:rsidRDefault="009C7F98"/>
    <w:p w:rsidR="00FF7BAA" w:rsidRPr="00021707" w:rsidRDefault="00712624" w:rsidP="00021707">
      <w:pPr>
        <w:ind w:left="0"/>
        <w:rPr>
          <w:rFonts w:ascii="Arial" w:hAnsi="Arial" w:cs="Arial"/>
          <w:color w:val="17365D"/>
        </w:rPr>
      </w:pPr>
      <w:r>
        <w:rPr>
          <w:noProof/>
        </w:rPr>
        <w:drawing>
          <wp:anchor distT="0" distB="0" distL="114300" distR="114300" simplePos="0" relativeHeight="251659776" behindDoc="0" locked="0" layoutInCell="1" allowOverlap="1" wp14:anchorId="2702AD45" wp14:editId="2CBDF335">
            <wp:simplePos x="0" y="0"/>
            <wp:positionH relativeFrom="column">
              <wp:posOffset>4846320</wp:posOffset>
            </wp:positionH>
            <wp:positionV relativeFrom="paragraph">
              <wp:posOffset>575945</wp:posOffset>
            </wp:positionV>
            <wp:extent cx="1289050" cy="1296035"/>
            <wp:effectExtent l="0" t="0" r="6350" b="0"/>
            <wp:wrapNone/>
            <wp:docPr id="11" name="Picture 4" descr="http://www.ct.gov/insidedph/lib/insidedph/communications/dph-color.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t.gov/insidedph/lib/insidedph/communications/dph-color.gif">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905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707">
        <w:rPr>
          <w:rFonts w:ascii="Arial" w:hAnsi="Arial" w:cs="Arial"/>
          <w:color w:val="17365D"/>
        </w:rPr>
        <w:br w:type="page"/>
      </w:r>
    </w:p>
    <w:p w:rsidR="000D39C8" w:rsidRPr="00A71D0A" w:rsidRDefault="000D39C8" w:rsidP="00A71D0A">
      <w:pPr>
        <w:pStyle w:val="Heading1"/>
        <w:pBdr>
          <w:top w:val="single" w:sz="4" w:space="1" w:color="auto"/>
          <w:left w:val="single" w:sz="4" w:space="4" w:color="auto"/>
          <w:bottom w:val="single" w:sz="4" w:space="1" w:color="auto"/>
          <w:right w:val="single" w:sz="4" w:space="4" w:color="auto"/>
        </w:pBdr>
        <w:shd w:val="clear" w:color="auto" w:fill="F2F2F2"/>
        <w:ind w:left="-720"/>
        <w:rPr>
          <w:rFonts w:ascii="Arial" w:hAnsi="Arial" w:cs="Arial"/>
          <w:color w:val="17365D"/>
        </w:rPr>
      </w:pPr>
      <w:bookmarkStart w:id="1" w:name="_Toc424538374"/>
      <w:r w:rsidRPr="00A71D0A">
        <w:rPr>
          <w:rFonts w:ascii="Arial" w:hAnsi="Arial" w:cs="Arial"/>
          <w:color w:val="17365D"/>
        </w:rPr>
        <w:t>INDEX</w:t>
      </w:r>
      <w:bookmarkEnd w:id="0"/>
      <w:bookmarkEnd w:id="1"/>
    </w:p>
    <w:p w:rsidR="000D39C8" w:rsidRPr="00E421AC" w:rsidRDefault="000D39C8">
      <w:pPr>
        <w:rPr>
          <w:rFonts w:ascii="Arial" w:hAnsi="Arial" w:cs="Arial"/>
        </w:rPr>
      </w:pPr>
    </w:p>
    <w:p w:rsidR="00744345" w:rsidRDefault="00744345">
      <w:pPr>
        <w:pStyle w:val="TOCHeading"/>
      </w:pPr>
    </w:p>
    <w:p w:rsidR="003D0700" w:rsidRPr="00A71D0A" w:rsidRDefault="00744345">
      <w:pPr>
        <w:pStyle w:val="TOC1"/>
        <w:rPr>
          <w:rFonts w:ascii="Calibri" w:hAnsi="Calibri" w:cs="Times New Roman"/>
          <w:b w:val="0"/>
          <w:color w:val="auto"/>
          <w:sz w:val="22"/>
          <w:szCs w:val="22"/>
        </w:rPr>
      </w:pPr>
      <w:r>
        <w:fldChar w:fldCharType="begin"/>
      </w:r>
      <w:r>
        <w:instrText xml:space="preserve"> TOC \o "1-3" \h \z \u </w:instrText>
      </w:r>
      <w:r>
        <w:fldChar w:fldCharType="separate"/>
      </w:r>
      <w:hyperlink w:anchor="_Toc424538374" w:history="1">
        <w:r w:rsidR="003D0700" w:rsidRPr="005F19D0">
          <w:rPr>
            <w:rStyle w:val="Hyperlink"/>
          </w:rPr>
          <w:t>INDEX</w:t>
        </w:r>
        <w:r w:rsidR="003D0700">
          <w:rPr>
            <w:webHidden/>
          </w:rPr>
          <w:tab/>
        </w:r>
        <w:r w:rsidR="003D0700">
          <w:rPr>
            <w:webHidden/>
          </w:rPr>
          <w:fldChar w:fldCharType="begin"/>
        </w:r>
        <w:r w:rsidR="003D0700">
          <w:rPr>
            <w:webHidden/>
          </w:rPr>
          <w:instrText xml:space="preserve"> PAGEREF _Toc424538374 \h </w:instrText>
        </w:r>
        <w:r w:rsidR="003D0700">
          <w:rPr>
            <w:webHidden/>
          </w:rPr>
        </w:r>
        <w:r w:rsidR="003D0700">
          <w:rPr>
            <w:webHidden/>
          </w:rPr>
          <w:fldChar w:fldCharType="separate"/>
        </w:r>
        <w:r w:rsidR="00FA5EB2">
          <w:rPr>
            <w:webHidden/>
          </w:rPr>
          <w:t>1</w:t>
        </w:r>
        <w:r w:rsidR="003D0700">
          <w:rPr>
            <w:webHidden/>
          </w:rPr>
          <w:fldChar w:fldCharType="end"/>
        </w:r>
      </w:hyperlink>
    </w:p>
    <w:p w:rsidR="003D0700" w:rsidRPr="00A71D0A" w:rsidRDefault="006915EE">
      <w:pPr>
        <w:pStyle w:val="TOC1"/>
        <w:rPr>
          <w:rFonts w:ascii="Calibri" w:hAnsi="Calibri" w:cs="Times New Roman"/>
          <w:b w:val="0"/>
          <w:color w:val="auto"/>
          <w:sz w:val="22"/>
          <w:szCs w:val="22"/>
        </w:rPr>
      </w:pPr>
      <w:hyperlink w:anchor="_Toc424538375" w:history="1">
        <w:r w:rsidR="003D0700" w:rsidRPr="005F19D0">
          <w:rPr>
            <w:rStyle w:val="Hyperlink"/>
          </w:rPr>
          <w:t>Section I.  Introduction</w:t>
        </w:r>
        <w:r w:rsidR="003D0700">
          <w:rPr>
            <w:webHidden/>
          </w:rPr>
          <w:tab/>
        </w:r>
        <w:r w:rsidR="004B6784">
          <w:rPr>
            <w:webHidden/>
          </w:rPr>
          <w:t>3</w:t>
        </w:r>
      </w:hyperlink>
    </w:p>
    <w:p w:rsidR="003D0700" w:rsidRPr="00A71D0A" w:rsidRDefault="006915EE" w:rsidP="00952D43">
      <w:pPr>
        <w:pStyle w:val="TOC2"/>
        <w:rPr>
          <w:rFonts w:ascii="Calibri" w:hAnsi="Calibri" w:cs="Times New Roman"/>
          <w:color w:val="auto"/>
          <w:sz w:val="22"/>
          <w:szCs w:val="22"/>
        </w:rPr>
      </w:pPr>
      <w:hyperlink w:anchor="_Toc424538376" w:history="1">
        <w:r w:rsidR="003D0700" w:rsidRPr="005F19D0">
          <w:rPr>
            <w:rStyle w:val="Hyperlink"/>
          </w:rPr>
          <w:t>Contact Information &amp; Directions</w:t>
        </w:r>
        <w:r w:rsidR="003D0700">
          <w:rPr>
            <w:webHidden/>
          </w:rPr>
          <w:tab/>
        </w:r>
        <w:r w:rsidR="004B6784">
          <w:rPr>
            <w:webHidden/>
          </w:rPr>
          <w:t>3</w:t>
        </w:r>
      </w:hyperlink>
    </w:p>
    <w:p w:rsidR="003D0700" w:rsidRPr="004B6784" w:rsidRDefault="006915EE" w:rsidP="004B6784">
      <w:pPr>
        <w:pStyle w:val="TOC2"/>
        <w:rPr>
          <w:color w:val="auto"/>
          <w:sz w:val="22"/>
          <w:szCs w:val="22"/>
        </w:rPr>
      </w:pPr>
      <w:hyperlink w:anchor="_Toc424538377" w:history="1">
        <w:r w:rsidR="004B6784">
          <w:rPr>
            <w:rStyle w:val="Hyperlink"/>
          </w:rPr>
          <w:t>Letter</w:t>
        </w:r>
      </w:hyperlink>
      <w:r w:rsidR="004B6784">
        <w:t xml:space="preserve"> from OHCA Director……………………………………………………………………………...4</w:t>
      </w:r>
    </w:p>
    <w:p w:rsidR="003D0700" w:rsidRPr="00A71D0A" w:rsidRDefault="006915EE" w:rsidP="00D70E7E">
      <w:pPr>
        <w:pStyle w:val="TOC2"/>
        <w:rPr>
          <w:rFonts w:ascii="Calibri" w:hAnsi="Calibri" w:cs="Times New Roman"/>
          <w:color w:val="auto"/>
          <w:sz w:val="22"/>
          <w:szCs w:val="22"/>
        </w:rPr>
      </w:pPr>
      <w:hyperlink w:anchor="_Toc424538379" w:history="1">
        <w:r w:rsidR="003D0700" w:rsidRPr="005F19D0">
          <w:rPr>
            <w:rStyle w:val="Hyperlink"/>
          </w:rPr>
          <w:t>About the Office of Health Care Access</w:t>
        </w:r>
        <w:r w:rsidR="003D0700">
          <w:rPr>
            <w:webHidden/>
          </w:rPr>
          <w:tab/>
        </w:r>
        <w:r w:rsidR="004B6784">
          <w:rPr>
            <w:webHidden/>
          </w:rPr>
          <w:t>5</w:t>
        </w:r>
      </w:hyperlink>
    </w:p>
    <w:p w:rsidR="003D0700" w:rsidRPr="00A71D0A" w:rsidRDefault="006915EE">
      <w:pPr>
        <w:pStyle w:val="TOC1"/>
        <w:rPr>
          <w:rFonts w:ascii="Calibri" w:hAnsi="Calibri" w:cs="Times New Roman"/>
          <w:b w:val="0"/>
          <w:color w:val="auto"/>
          <w:sz w:val="22"/>
          <w:szCs w:val="22"/>
        </w:rPr>
      </w:pPr>
      <w:hyperlink w:anchor="_Toc424538380" w:history="1">
        <w:r w:rsidR="003D0700" w:rsidRPr="005F19D0">
          <w:rPr>
            <w:rStyle w:val="Hyperlink"/>
          </w:rPr>
          <w:t>Section II. When is a CON Required?</w:t>
        </w:r>
        <w:r w:rsidR="003D0700">
          <w:rPr>
            <w:webHidden/>
          </w:rPr>
          <w:tab/>
        </w:r>
        <w:r w:rsidR="004B6784">
          <w:rPr>
            <w:webHidden/>
          </w:rPr>
          <w:t>7</w:t>
        </w:r>
      </w:hyperlink>
    </w:p>
    <w:p w:rsidR="003D0700" w:rsidRPr="00A71D0A" w:rsidRDefault="006915EE" w:rsidP="00952D43">
      <w:pPr>
        <w:pStyle w:val="TOC2"/>
        <w:rPr>
          <w:rFonts w:ascii="Calibri" w:hAnsi="Calibri" w:cs="Times New Roman"/>
          <w:color w:val="auto"/>
          <w:sz w:val="22"/>
          <w:szCs w:val="22"/>
        </w:rPr>
      </w:pPr>
      <w:hyperlink w:anchor="_Toc424538381" w:history="1">
        <w:r w:rsidR="003D0700" w:rsidRPr="005F19D0">
          <w:rPr>
            <w:rStyle w:val="Hyperlink"/>
          </w:rPr>
          <w:t>Acquiring Equipment</w:t>
        </w:r>
        <w:r w:rsidR="003D0700">
          <w:rPr>
            <w:webHidden/>
          </w:rPr>
          <w:tab/>
        </w:r>
        <w:r w:rsidR="004B6784">
          <w:rPr>
            <w:webHidden/>
          </w:rPr>
          <w:t>8</w:t>
        </w:r>
      </w:hyperlink>
    </w:p>
    <w:p w:rsidR="003D0700" w:rsidRPr="00A71D0A" w:rsidRDefault="006915EE" w:rsidP="00026885">
      <w:pPr>
        <w:pStyle w:val="TOC2"/>
        <w:rPr>
          <w:rFonts w:ascii="Calibri" w:hAnsi="Calibri" w:cs="Times New Roman"/>
          <w:color w:val="auto"/>
          <w:sz w:val="22"/>
          <w:szCs w:val="22"/>
        </w:rPr>
      </w:pPr>
      <w:hyperlink w:anchor="_Toc424538382" w:history="1">
        <w:r w:rsidR="003D0700" w:rsidRPr="005F19D0">
          <w:rPr>
            <w:rStyle w:val="Hyperlink"/>
          </w:rPr>
          <w:t>Initiating Services or Increasing Capacity</w:t>
        </w:r>
        <w:r w:rsidR="003D0700">
          <w:rPr>
            <w:webHidden/>
          </w:rPr>
          <w:tab/>
        </w:r>
        <w:r w:rsidR="004B6784">
          <w:rPr>
            <w:webHidden/>
          </w:rPr>
          <w:t>8</w:t>
        </w:r>
      </w:hyperlink>
    </w:p>
    <w:p w:rsidR="003D0700" w:rsidRPr="00A71D0A" w:rsidRDefault="006915EE" w:rsidP="00D70E7E">
      <w:pPr>
        <w:pStyle w:val="TOC2"/>
        <w:rPr>
          <w:rFonts w:ascii="Calibri" w:hAnsi="Calibri" w:cs="Times New Roman"/>
          <w:color w:val="auto"/>
          <w:sz w:val="22"/>
          <w:szCs w:val="22"/>
        </w:rPr>
      </w:pPr>
      <w:hyperlink w:anchor="_Toc424538383" w:history="1">
        <w:r w:rsidR="003D0700" w:rsidRPr="005F19D0">
          <w:rPr>
            <w:rStyle w:val="Hyperlink"/>
          </w:rPr>
          <w:t>Terminating Services</w:t>
        </w:r>
        <w:r w:rsidR="003D0700">
          <w:rPr>
            <w:webHidden/>
          </w:rPr>
          <w:tab/>
        </w:r>
        <w:r w:rsidR="004B6784">
          <w:rPr>
            <w:webHidden/>
          </w:rPr>
          <w:t>9</w:t>
        </w:r>
      </w:hyperlink>
    </w:p>
    <w:p w:rsidR="003D0700" w:rsidRPr="00A71D0A" w:rsidRDefault="006915EE" w:rsidP="004E1EC9">
      <w:pPr>
        <w:pStyle w:val="TOC2"/>
        <w:rPr>
          <w:rFonts w:ascii="Calibri" w:hAnsi="Calibri" w:cs="Times New Roman"/>
          <w:color w:val="auto"/>
          <w:sz w:val="22"/>
          <w:szCs w:val="22"/>
        </w:rPr>
      </w:pPr>
      <w:hyperlink w:anchor="_Toc424538384" w:history="1">
        <w:r w:rsidR="003D0700" w:rsidRPr="005F19D0">
          <w:rPr>
            <w:rStyle w:val="Hyperlink"/>
          </w:rPr>
          <w:t>Changes in Ownership</w:t>
        </w:r>
        <w:r w:rsidR="003D0700">
          <w:rPr>
            <w:webHidden/>
          </w:rPr>
          <w:tab/>
        </w:r>
        <w:r w:rsidR="004B6784">
          <w:rPr>
            <w:webHidden/>
          </w:rPr>
          <w:t>10</w:t>
        </w:r>
      </w:hyperlink>
    </w:p>
    <w:p w:rsidR="003D0700" w:rsidRPr="00A71D0A" w:rsidRDefault="006915EE" w:rsidP="004E1EC9">
      <w:pPr>
        <w:pStyle w:val="TOC2"/>
        <w:rPr>
          <w:rFonts w:ascii="Calibri" w:hAnsi="Calibri" w:cs="Times New Roman"/>
          <w:color w:val="auto"/>
          <w:sz w:val="22"/>
          <w:szCs w:val="22"/>
        </w:rPr>
      </w:pPr>
      <w:hyperlink w:anchor="_Toc424538385" w:history="1">
        <w:r w:rsidR="003D0700" w:rsidRPr="005F19D0">
          <w:rPr>
            <w:rStyle w:val="Hyperlink"/>
          </w:rPr>
          <w:t>Exempt Entities</w:t>
        </w:r>
        <w:r w:rsidR="003D0700">
          <w:rPr>
            <w:webHidden/>
          </w:rPr>
          <w:tab/>
        </w:r>
        <w:r w:rsidR="003D0700">
          <w:rPr>
            <w:webHidden/>
          </w:rPr>
          <w:fldChar w:fldCharType="begin"/>
        </w:r>
        <w:r w:rsidR="003D0700">
          <w:rPr>
            <w:webHidden/>
          </w:rPr>
          <w:instrText xml:space="preserve"> PAGEREF _Toc424538385 \h </w:instrText>
        </w:r>
        <w:r w:rsidR="003D0700">
          <w:rPr>
            <w:webHidden/>
          </w:rPr>
        </w:r>
        <w:r w:rsidR="003D0700">
          <w:rPr>
            <w:webHidden/>
          </w:rPr>
          <w:fldChar w:fldCharType="separate"/>
        </w:r>
        <w:r w:rsidR="00FA5EB2">
          <w:rPr>
            <w:webHidden/>
          </w:rPr>
          <w:t>10</w:t>
        </w:r>
        <w:r w:rsidR="003D0700">
          <w:rPr>
            <w:webHidden/>
          </w:rPr>
          <w:fldChar w:fldCharType="end"/>
        </w:r>
      </w:hyperlink>
    </w:p>
    <w:p w:rsidR="003D0700" w:rsidRPr="00A71D0A" w:rsidRDefault="006915EE" w:rsidP="00E81BB1">
      <w:pPr>
        <w:pStyle w:val="TOC2"/>
        <w:rPr>
          <w:rFonts w:ascii="Calibri" w:hAnsi="Calibri" w:cs="Times New Roman"/>
          <w:color w:val="auto"/>
          <w:sz w:val="22"/>
          <w:szCs w:val="22"/>
        </w:rPr>
      </w:pPr>
      <w:hyperlink w:anchor="_Toc424538386" w:history="1">
        <w:r w:rsidR="003D0700" w:rsidRPr="005F19D0">
          <w:rPr>
            <w:rStyle w:val="Hyperlink"/>
          </w:rPr>
          <w:t>Relocation of a Facility or Services</w:t>
        </w:r>
        <w:r w:rsidR="003D0700">
          <w:rPr>
            <w:webHidden/>
          </w:rPr>
          <w:tab/>
        </w:r>
        <w:r w:rsidR="004B6784">
          <w:rPr>
            <w:webHidden/>
          </w:rPr>
          <w:t>1</w:t>
        </w:r>
        <w:r w:rsidR="003D0700">
          <w:rPr>
            <w:webHidden/>
          </w:rPr>
          <w:fldChar w:fldCharType="begin"/>
        </w:r>
        <w:r w:rsidR="003D0700">
          <w:rPr>
            <w:webHidden/>
          </w:rPr>
          <w:instrText xml:space="preserve"> PAGEREF _Toc424538386 \h </w:instrText>
        </w:r>
        <w:r w:rsidR="003D0700">
          <w:rPr>
            <w:webHidden/>
          </w:rPr>
        </w:r>
        <w:r w:rsidR="003D0700">
          <w:rPr>
            <w:webHidden/>
          </w:rPr>
          <w:fldChar w:fldCharType="separate"/>
        </w:r>
        <w:r w:rsidR="00FA5EB2">
          <w:rPr>
            <w:webHidden/>
          </w:rPr>
          <w:t>1</w:t>
        </w:r>
        <w:r w:rsidR="003D0700">
          <w:rPr>
            <w:webHidden/>
          </w:rPr>
          <w:fldChar w:fldCharType="end"/>
        </w:r>
      </w:hyperlink>
    </w:p>
    <w:p w:rsidR="003D0700" w:rsidRPr="00A71D0A" w:rsidRDefault="006915EE" w:rsidP="00E81BB1">
      <w:pPr>
        <w:pStyle w:val="TOC2"/>
        <w:rPr>
          <w:rFonts w:ascii="Calibri" w:hAnsi="Calibri" w:cs="Times New Roman"/>
          <w:color w:val="auto"/>
          <w:sz w:val="22"/>
          <w:szCs w:val="22"/>
        </w:rPr>
      </w:pPr>
      <w:hyperlink w:anchor="_Toc424538387" w:history="1">
        <w:r w:rsidR="003D0700" w:rsidRPr="005F19D0">
          <w:rPr>
            <w:rStyle w:val="Hyperlink"/>
          </w:rPr>
          <w:t>Termination of a Facility or Services</w:t>
        </w:r>
        <w:r w:rsidR="003D0700">
          <w:rPr>
            <w:webHidden/>
          </w:rPr>
          <w:tab/>
        </w:r>
        <w:r w:rsidR="003D0700">
          <w:rPr>
            <w:webHidden/>
          </w:rPr>
          <w:fldChar w:fldCharType="begin"/>
        </w:r>
        <w:r w:rsidR="003D0700">
          <w:rPr>
            <w:webHidden/>
          </w:rPr>
          <w:instrText xml:space="preserve"> PAGEREF _Toc424538387 \h </w:instrText>
        </w:r>
        <w:r w:rsidR="003D0700">
          <w:rPr>
            <w:webHidden/>
          </w:rPr>
        </w:r>
        <w:r w:rsidR="003D0700">
          <w:rPr>
            <w:webHidden/>
          </w:rPr>
          <w:fldChar w:fldCharType="separate"/>
        </w:r>
        <w:r w:rsidR="00FA5EB2">
          <w:rPr>
            <w:webHidden/>
          </w:rPr>
          <w:t>12</w:t>
        </w:r>
        <w:r w:rsidR="003D0700">
          <w:rPr>
            <w:webHidden/>
          </w:rPr>
          <w:fldChar w:fldCharType="end"/>
        </w:r>
      </w:hyperlink>
    </w:p>
    <w:p w:rsidR="003D0700" w:rsidRPr="00A71D0A" w:rsidRDefault="006915EE" w:rsidP="00E81BB1">
      <w:pPr>
        <w:pStyle w:val="TOC2"/>
        <w:rPr>
          <w:rFonts w:ascii="Calibri" w:hAnsi="Calibri" w:cs="Times New Roman"/>
          <w:color w:val="auto"/>
          <w:sz w:val="22"/>
          <w:szCs w:val="22"/>
        </w:rPr>
      </w:pPr>
      <w:hyperlink w:anchor="_Toc424538388" w:history="1">
        <w:r w:rsidR="003D0700" w:rsidRPr="005F19D0">
          <w:rPr>
            <w:rStyle w:val="Hyperlink"/>
          </w:rPr>
          <w:t>Modification Requests</w:t>
        </w:r>
        <w:r w:rsidR="003D0700">
          <w:rPr>
            <w:webHidden/>
          </w:rPr>
          <w:tab/>
        </w:r>
        <w:r w:rsidR="003D0700">
          <w:rPr>
            <w:webHidden/>
          </w:rPr>
          <w:fldChar w:fldCharType="begin"/>
        </w:r>
        <w:r w:rsidR="003D0700">
          <w:rPr>
            <w:webHidden/>
          </w:rPr>
          <w:instrText xml:space="preserve"> PAGEREF _Toc424538388 \h </w:instrText>
        </w:r>
        <w:r w:rsidR="003D0700">
          <w:rPr>
            <w:webHidden/>
          </w:rPr>
        </w:r>
        <w:r w:rsidR="003D0700">
          <w:rPr>
            <w:webHidden/>
          </w:rPr>
          <w:fldChar w:fldCharType="separate"/>
        </w:r>
        <w:r w:rsidR="00FA5EB2">
          <w:rPr>
            <w:webHidden/>
          </w:rPr>
          <w:t>14</w:t>
        </w:r>
        <w:r w:rsidR="003D0700">
          <w:rPr>
            <w:webHidden/>
          </w:rPr>
          <w:fldChar w:fldCharType="end"/>
        </w:r>
      </w:hyperlink>
    </w:p>
    <w:p w:rsidR="003D0700" w:rsidRPr="00A71D0A" w:rsidRDefault="006915EE" w:rsidP="00E81BB1">
      <w:pPr>
        <w:pStyle w:val="TOC2"/>
        <w:rPr>
          <w:rFonts w:ascii="Calibri" w:hAnsi="Calibri" w:cs="Times New Roman"/>
          <w:color w:val="auto"/>
          <w:sz w:val="22"/>
          <w:szCs w:val="22"/>
        </w:rPr>
      </w:pPr>
      <w:hyperlink w:anchor="_Toc424538389" w:history="1">
        <w:r w:rsidR="003D0700" w:rsidRPr="005F19D0">
          <w:rPr>
            <w:rStyle w:val="Hyperlink"/>
          </w:rPr>
          <w:t>Notifications</w:t>
        </w:r>
        <w:r w:rsidR="003D0700">
          <w:rPr>
            <w:webHidden/>
          </w:rPr>
          <w:tab/>
        </w:r>
        <w:r w:rsidR="003D0700">
          <w:rPr>
            <w:webHidden/>
          </w:rPr>
          <w:fldChar w:fldCharType="begin"/>
        </w:r>
        <w:r w:rsidR="003D0700">
          <w:rPr>
            <w:webHidden/>
          </w:rPr>
          <w:instrText xml:space="preserve"> PAGEREF _Toc424538389 \h </w:instrText>
        </w:r>
        <w:r w:rsidR="003D0700">
          <w:rPr>
            <w:webHidden/>
          </w:rPr>
        </w:r>
        <w:r w:rsidR="003D0700">
          <w:rPr>
            <w:webHidden/>
          </w:rPr>
          <w:fldChar w:fldCharType="separate"/>
        </w:r>
        <w:r w:rsidR="00FA5EB2">
          <w:rPr>
            <w:webHidden/>
          </w:rPr>
          <w:t>15</w:t>
        </w:r>
        <w:r w:rsidR="003D0700">
          <w:rPr>
            <w:webHidden/>
          </w:rPr>
          <w:fldChar w:fldCharType="end"/>
        </w:r>
      </w:hyperlink>
    </w:p>
    <w:p w:rsidR="003D0700" w:rsidRPr="00A71D0A" w:rsidRDefault="006915EE" w:rsidP="00E81BB1">
      <w:pPr>
        <w:pStyle w:val="TOC2"/>
        <w:rPr>
          <w:rFonts w:ascii="Calibri" w:hAnsi="Calibri" w:cs="Times New Roman"/>
          <w:color w:val="auto"/>
          <w:sz w:val="22"/>
          <w:szCs w:val="22"/>
        </w:rPr>
      </w:pPr>
      <w:hyperlink w:anchor="_Toc424538390" w:history="1">
        <w:r w:rsidR="003D0700" w:rsidRPr="005F19D0">
          <w:rPr>
            <w:rStyle w:val="Hyperlink"/>
          </w:rPr>
          <w:t>Request a Determination</w:t>
        </w:r>
        <w:r w:rsidR="003D0700">
          <w:rPr>
            <w:webHidden/>
          </w:rPr>
          <w:tab/>
        </w:r>
        <w:r w:rsidR="003D0700">
          <w:rPr>
            <w:webHidden/>
          </w:rPr>
          <w:fldChar w:fldCharType="begin"/>
        </w:r>
        <w:r w:rsidR="003D0700">
          <w:rPr>
            <w:webHidden/>
          </w:rPr>
          <w:instrText xml:space="preserve"> PAGEREF _Toc424538390 \h </w:instrText>
        </w:r>
        <w:r w:rsidR="003D0700">
          <w:rPr>
            <w:webHidden/>
          </w:rPr>
        </w:r>
        <w:r w:rsidR="003D0700">
          <w:rPr>
            <w:webHidden/>
          </w:rPr>
          <w:fldChar w:fldCharType="separate"/>
        </w:r>
        <w:r w:rsidR="00FA5EB2">
          <w:rPr>
            <w:webHidden/>
          </w:rPr>
          <w:t>16</w:t>
        </w:r>
        <w:r w:rsidR="003D0700">
          <w:rPr>
            <w:webHidden/>
          </w:rPr>
          <w:fldChar w:fldCharType="end"/>
        </w:r>
      </w:hyperlink>
    </w:p>
    <w:p w:rsidR="003D0700" w:rsidRPr="00A71D0A" w:rsidRDefault="006915EE">
      <w:pPr>
        <w:pStyle w:val="TOC1"/>
        <w:rPr>
          <w:rFonts w:ascii="Calibri" w:hAnsi="Calibri" w:cs="Times New Roman"/>
          <w:b w:val="0"/>
          <w:color w:val="auto"/>
          <w:sz w:val="22"/>
          <w:szCs w:val="22"/>
        </w:rPr>
      </w:pPr>
      <w:hyperlink w:anchor="_Toc424538391" w:history="1">
        <w:r w:rsidR="003D0700" w:rsidRPr="005F19D0">
          <w:rPr>
            <w:rStyle w:val="Hyperlink"/>
          </w:rPr>
          <w:t>Section III. the Certificate of Need Process</w:t>
        </w:r>
        <w:r w:rsidR="003D0700">
          <w:rPr>
            <w:webHidden/>
          </w:rPr>
          <w:tab/>
        </w:r>
        <w:r w:rsidR="003D0700">
          <w:rPr>
            <w:webHidden/>
          </w:rPr>
          <w:fldChar w:fldCharType="begin"/>
        </w:r>
        <w:r w:rsidR="003D0700">
          <w:rPr>
            <w:webHidden/>
          </w:rPr>
          <w:instrText xml:space="preserve"> PAGEREF _Toc424538391 \h </w:instrText>
        </w:r>
        <w:r w:rsidR="003D0700">
          <w:rPr>
            <w:webHidden/>
          </w:rPr>
        </w:r>
        <w:r w:rsidR="003D0700">
          <w:rPr>
            <w:webHidden/>
          </w:rPr>
          <w:fldChar w:fldCharType="separate"/>
        </w:r>
        <w:r w:rsidR="00FA5EB2">
          <w:rPr>
            <w:webHidden/>
          </w:rPr>
          <w:t>17</w:t>
        </w:r>
        <w:r w:rsidR="003D0700">
          <w:rPr>
            <w:webHidden/>
          </w:rPr>
          <w:fldChar w:fldCharType="end"/>
        </w:r>
      </w:hyperlink>
    </w:p>
    <w:p w:rsidR="003D0700" w:rsidRPr="00A71D0A" w:rsidRDefault="006915EE" w:rsidP="00952D43">
      <w:pPr>
        <w:pStyle w:val="TOC2"/>
        <w:rPr>
          <w:rFonts w:ascii="Calibri" w:hAnsi="Calibri" w:cs="Times New Roman"/>
          <w:color w:val="auto"/>
          <w:sz w:val="22"/>
          <w:szCs w:val="22"/>
        </w:rPr>
      </w:pPr>
      <w:hyperlink w:anchor="_Toc424538392" w:history="1">
        <w:r w:rsidR="003D0700" w:rsidRPr="005F19D0">
          <w:rPr>
            <w:rStyle w:val="Hyperlink"/>
          </w:rPr>
          <w:t>How to Apply for a CON</w:t>
        </w:r>
        <w:r w:rsidR="003D0700">
          <w:rPr>
            <w:webHidden/>
          </w:rPr>
          <w:tab/>
        </w:r>
        <w:r w:rsidR="003D0700">
          <w:rPr>
            <w:webHidden/>
          </w:rPr>
          <w:fldChar w:fldCharType="begin"/>
        </w:r>
        <w:r w:rsidR="003D0700">
          <w:rPr>
            <w:webHidden/>
          </w:rPr>
          <w:instrText xml:space="preserve"> PAGEREF _Toc424538392 \h </w:instrText>
        </w:r>
        <w:r w:rsidR="003D0700">
          <w:rPr>
            <w:webHidden/>
          </w:rPr>
        </w:r>
        <w:r w:rsidR="003D0700">
          <w:rPr>
            <w:webHidden/>
          </w:rPr>
          <w:fldChar w:fldCharType="separate"/>
        </w:r>
        <w:r w:rsidR="00FA5EB2">
          <w:rPr>
            <w:webHidden/>
          </w:rPr>
          <w:t>18</w:t>
        </w:r>
        <w:r w:rsidR="003D0700">
          <w:rPr>
            <w:webHidden/>
          </w:rPr>
          <w:fldChar w:fldCharType="end"/>
        </w:r>
      </w:hyperlink>
    </w:p>
    <w:p w:rsidR="003D0700" w:rsidRPr="00A71D0A" w:rsidRDefault="006915EE" w:rsidP="00026885">
      <w:pPr>
        <w:pStyle w:val="TOC2"/>
        <w:rPr>
          <w:rFonts w:ascii="Calibri" w:hAnsi="Calibri" w:cs="Times New Roman"/>
          <w:color w:val="auto"/>
          <w:sz w:val="22"/>
          <w:szCs w:val="22"/>
        </w:rPr>
      </w:pPr>
      <w:hyperlink w:anchor="_Toc424538393" w:history="1">
        <w:r w:rsidR="003D0700" w:rsidRPr="005F19D0">
          <w:rPr>
            <w:rStyle w:val="Hyperlink"/>
          </w:rPr>
          <w:t>Transfer of Ownership of a Hospital</w:t>
        </w:r>
        <w:r w:rsidR="003D0700">
          <w:rPr>
            <w:webHidden/>
          </w:rPr>
          <w:tab/>
        </w:r>
        <w:r w:rsidR="004B6784">
          <w:rPr>
            <w:webHidden/>
          </w:rPr>
          <w:t>22</w:t>
        </w:r>
      </w:hyperlink>
    </w:p>
    <w:p w:rsidR="003D0700" w:rsidRPr="00A71D0A" w:rsidRDefault="006915EE" w:rsidP="00D70E7E">
      <w:pPr>
        <w:pStyle w:val="TOC2"/>
        <w:rPr>
          <w:rFonts w:ascii="Calibri" w:hAnsi="Calibri" w:cs="Times New Roman"/>
          <w:color w:val="auto"/>
          <w:sz w:val="22"/>
          <w:szCs w:val="22"/>
        </w:rPr>
      </w:pPr>
      <w:hyperlink w:anchor="_Toc424538394" w:history="1">
        <w:r w:rsidR="003D0700" w:rsidRPr="005F19D0">
          <w:rPr>
            <w:rStyle w:val="Hyperlink"/>
          </w:rPr>
          <w:t>Reconsideration of a CON</w:t>
        </w:r>
        <w:r w:rsidR="003D0700">
          <w:rPr>
            <w:webHidden/>
          </w:rPr>
          <w:tab/>
        </w:r>
        <w:r w:rsidR="004B6784">
          <w:rPr>
            <w:webHidden/>
          </w:rPr>
          <w:t>24</w:t>
        </w:r>
      </w:hyperlink>
    </w:p>
    <w:p w:rsidR="003D0700" w:rsidRPr="00A71D0A" w:rsidRDefault="006915EE" w:rsidP="004E1EC9">
      <w:pPr>
        <w:pStyle w:val="TOC2"/>
        <w:rPr>
          <w:rFonts w:ascii="Calibri" w:hAnsi="Calibri" w:cs="Times New Roman"/>
          <w:color w:val="auto"/>
          <w:sz w:val="22"/>
          <w:szCs w:val="22"/>
        </w:rPr>
      </w:pPr>
      <w:hyperlink w:anchor="_Toc424538395" w:history="1">
        <w:r w:rsidR="003D0700" w:rsidRPr="005F19D0">
          <w:rPr>
            <w:rStyle w:val="Hyperlink"/>
          </w:rPr>
          <w:t>Holding a Public Hearing</w:t>
        </w:r>
        <w:r w:rsidR="003D0700">
          <w:rPr>
            <w:webHidden/>
          </w:rPr>
          <w:tab/>
        </w:r>
        <w:r w:rsidR="004B6784">
          <w:rPr>
            <w:webHidden/>
          </w:rPr>
          <w:t>25</w:t>
        </w:r>
      </w:hyperlink>
    </w:p>
    <w:p w:rsidR="003D0700" w:rsidRPr="00A71D0A" w:rsidRDefault="006915EE" w:rsidP="004E1EC9">
      <w:pPr>
        <w:pStyle w:val="TOC2"/>
        <w:rPr>
          <w:rFonts w:ascii="Calibri" w:hAnsi="Calibri" w:cs="Times New Roman"/>
          <w:color w:val="auto"/>
          <w:sz w:val="22"/>
          <w:szCs w:val="22"/>
        </w:rPr>
      </w:pPr>
      <w:hyperlink w:anchor="_Toc424538396" w:history="1">
        <w:r w:rsidR="003D0700" w:rsidRPr="005F19D0">
          <w:rPr>
            <w:rStyle w:val="Hyperlink"/>
          </w:rPr>
          <w:t>Pointers</w:t>
        </w:r>
        <w:r w:rsidR="003D0700">
          <w:rPr>
            <w:webHidden/>
          </w:rPr>
          <w:tab/>
        </w:r>
        <w:r w:rsidR="004B6784">
          <w:rPr>
            <w:webHidden/>
          </w:rPr>
          <w:t>29</w:t>
        </w:r>
      </w:hyperlink>
    </w:p>
    <w:p w:rsidR="003D0700" w:rsidRPr="00A71D0A" w:rsidRDefault="006915EE">
      <w:pPr>
        <w:pStyle w:val="TOC1"/>
        <w:rPr>
          <w:rFonts w:ascii="Calibri" w:hAnsi="Calibri" w:cs="Times New Roman"/>
          <w:b w:val="0"/>
          <w:color w:val="auto"/>
          <w:sz w:val="22"/>
          <w:szCs w:val="22"/>
        </w:rPr>
      </w:pPr>
      <w:hyperlink w:anchor="_Toc424538397" w:history="1">
        <w:r w:rsidR="003D0700" w:rsidRPr="005F19D0">
          <w:rPr>
            <w:rStyle w:val="Hyperlink"/>
          </w:rPr>
          <w:t>Section IV.  What if I Do Not Apply?</w:t>
        </w:r>
        <w:r w:rsidR="003D0700">
          <w:rPr>
            <w:webHidden/>
          </w:rPr>
          <w:tab/>
        </w:r>
        <w:r w:rsidR="004B6784">
          <w:rPr>
            <w:webHidden/>
          </w:rPr>
          <w:t>31</w:t>
        </w:r>
      </w:hyperlink>
    </w:p>
    <w:p w:rsidR="003D0700" w:rsidRPr="00A71D0A" w:rsidRDefault="006915EE">
      <w:pPr>
        <w:pStyle w:val="TOC1"/>
        <w:rPr>
          <w:rFonts w:ascii="Calibri" w:hAnsi="Calibri" w:cs="Times New Roman"/>
          <w:b w:val="0"/>
          <w:color w:val="auto"/>
          <w:sz w:val="22"/>
          <w:szCs w:val="22"/>
        </w:rPr>
      </w:pPr>
      <w:hyperlink w:anchor="_Toc424538398" w:history="1">
        <w:r w:rsidR="003D0700" w:rsidRPr="005F19D0">
          <w:rPr>
            <w:rStyle w:val="Hyperlink"/>
          </w:rPr>
          <w:t>Section V.  Frequently Asked Questions</w:t>
        </w:r>
        <w:r w:rsidR="003D0700">
          <w:rPr>
            <w:webHidden/>
          </w:rPr>
          <w:tab/>
        </w:r>
        <w:r w:rsidR="00500297">
          <w:rPr>
            <w:webHidden/>
          </w:rPr>
          <w:t>32</w:t>
        </w:r>
      </w:hyperlink>
    </w:p>
    <w:p w:rsidR="003D0700" w:rsidRPr="00A71D0A" w:rsidRDefault="006915EE">
      <w:pPr>
        <w:pStyle w:val="TOC1"/>
        <w:rPr>
          <w:rFonts w:ascii="Calibri" w:hAnsi="Calibri" w:cs="Times New Roman"/>
          <w:b w:val="0"/>
          <w:color w:val="auto"/>
          <w:sz w:val="22"/>
          <w:szCs w:val="22"/>
        </w:rPr>
      </w:pPr>
      <w:hyperlink w:anchor="_Toc424538399" w:history="1">
        <w:r w:rsidR="003D0700" w:rsidRPr="005F19D0">
          <w:rPr>
            <w:rStyle w:val="Hyperlink"/>
          </w:rPr>
          <w:t>Section VI. Glossary of terms</w:t>
        </w:r>
        <w:r w:rsidR="003D0700">
          <w:rPr>
            <w:webHidden/>
          </w:rPr>
          <w:tab/>
        </w:r>
        <w:r w:rsidR="00500297">
          <w:rPr>
            <w:webHidden/>
          </w:rPr>
          <w:t>37</w:t>
        </w:r>
      </w:hyperlink>
    </w:p>
    <w:p w:rsidR="003D0700" w:rsidRPr="00A71D0A" w:rsidRDefault="006915EE">
      <w:pPr>
        <w:pStyle w:val="TOC1"/>
        <w:rPr>
          <w:rFonts w:ascii="Calibri" w:hAnsi="Calibri" w:cs="Times New Roman"/>
          <w:b w:val="0"/>
          <w:color w:val="auto"/>
          <w:sz w:val="22"/>
          <w:szCs w:val="22"/>
        </w:rPr>
      </w:pPr>
      <w:hyperlink w:anchor="_Toc424538400" w:history="1">
        <w:r w:rsidR="003D0700" w:rsidRPr="005F19D0">
          <w:rPr>
            <w:rStyle w:val="Hyperlink"/>
          </w:rPr>
          <w:t>Section VII. Other Resources</w:t>
        </w:r>
        <w:r w:rsidR="003D0700">
          <w:rPr>
            <w:webHidden/>
          </w:rPr>
          <w:tab/>
        </w:r>
        <w:r w:rsidR="00500297">
          <w:rPr>
            <w:webHidden/>
          </w:rPr>
          <w:t>42</w:t>
        </w:r>
      </w:hyperlink>
    </w:p>
    <w:p w:rsidR="006E1F68" w:rsidRPr="006E1F68" w:rsidRDefault="00744345" w:rsidP="006E1F68">
      <w:r>
        <w:rPr>
          <w:b/>
          <w:bCs/>
          <w:noProof/>
        </w:rPr>
        <w:fldChar w:fldCharType="end"/>
      </w:r>
    </w:p>
    <w:p w:rsidR="00F21EFE" w:rsidRDefault="00F21EFE" w:rsidP="00C7278B">
      <w:pPr>
        <w:ind w:left="0"/>
        <w:rPr>
          <w:rFonts w:ascii="Arial" w:hAnsi="Arial" w:cs="Arial"/>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B96FC5" w:rsidRDefault="00B96FC5" w:rsidP="00CF5283">
      <w:pPr>
        <w:pStyle w:val="ListParagraph"/>
        <w:spacing w:after="0"/>
        <w:ind w:left="0" w:right="1170"/>
        <w:jc w:val="center"/>
        <w:rPr>
          <w:rFonts w:ascii="Times New Roman" w:hAnsi="Times New Roman"/>
          <w:sz w:val="22"/>
          <w:szCs w:val="22"/>
        </w:rPr>
      </w:pPr>
      <w:r w:rsidRPr="006E1F68">
        <w:rPr>
          <w:rFonts w:ascii="Times New Roman" w:hAnsi="Times New Roman"/>
          <w:b/>
          <w:i/>
          <w:sz w:val="22"/>
          <w:szCs w:val="22"/>
        </w:rPr>
        <w:t xml:space="preserve">Please </w:t>
      </w:r>
      <w:r w:rsidR="00CF4921" w:rsidRPr="006E1F68">
        <w:rPr>
          <w:rFonts w:ascii="Times New Roman" w:hAnsi="Times New Roman"/>
          <w:b/>
          <w:i/>
          <w:sz w:val="22"/>
          <w:szCs w:val="22"/>
        </w:rPr>
        <w:t>note</w:t>
      </w:r>
      <w:r w:rsidRPr="006E1F68">
        <w:rPr>
          <w:rFonts w:ascii="Times New Roman" w:hAnsi="Times New Roman"/>
          <w:b/>
          <w:i/>
          <w:sz w:val="22"/>
          <w:szCs w:val="22"/>
        </w:rPr>
        <w:t xml:space="preserve"> nothing in this </w:t>
      </w:r>
      <w:r>
        <w:rPr>
          <w:rFonts w:ascii="Times New Roman" w:hAnsi="Times New Roman"/>
          <w:b/>
          <w:i/>
          <w:sz w:val="22"/>
          <w:szCs w:val="22"/>
        </w:rPr>
        <w:t>document</w:t>
      </w:r>
      <w:r w:rsidRPr="006E1F68">
        <w:rPr>
          <w:rFonts w:ascii="Times New Roman" w:hAnsi="Times New Roman"/>
          <w:b/>
          <w:i/>
          <w:sz w:val="22"/>
          <w:szCs w:val="22"/>
        </w:rPr>
        <w:t xml:space="preserve"> should be construed as legal advice and does not modify or supplant any state statute, regulation, or departmental policy.</w:t>
      </w:r>
    </w:p>
    <w:p w:rsidR="006E1F68" w:rsidRDefault="006E1F68" w:rsidP="001771AC">
      <w:pPr>
        <w:pStyle w:val="ListParagraph"/>
        <w:spacing w:after="0"/>
        <w:ind w:left="810"/>
        <w:jc w:val="center"/>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6E1F68" w:rsidRDefault="006E1F68" w:rsidP="006E1F68">
      <w:pPr>
        <w:pStyle w:val="ListParagraph"/>
        <w:spacing w:after="0"/>
        <w:ind w:left="810"/>
        <w:rPr>
          <w:rFonts w:ascii="Times New Roman" w:hAnsi="Times New Roman"/>
          <w:b/>
          <w:i/>
          <w:sz w:val="22"/>
          <w:szCs w:val="22"/>
        </w:rPr>
      </w:pPr>
    </w:p>
    <w:p w:rsidR="00B96FC5" w:rsidRPr="00C332B4" w:rsidRDefault="00B96FC5" w:rsidP="00A71D0A">
      <w:pPr>
        <w:pStyle w:val="ListParagraph"/>
        <w:spacing w:after="0"/>
        <w:ind w:left="2160" w:firstLine="720"/>
        <w:rPr>
          <w:rFonts w:ascii="Times New Roman" w:hAnsi="Times New Roman"/>
          <w:sz w:val="22"/>
          <w:szCs w:val="22"/>
        </w:rPr>
      </w:pPr>
      <w:r w:rsidRPr="00C332B4">
        <w:rPr>
          <w:rFonts w:ascii="Times New Roman" w:hAnsi="Times New Roman"/>
          <w:sz w:val="22"/>
          <w:szCs w:val="22"/>
        </w:rPr>
        <w:t>Office of Health Care Access</w:t>
      </w:r>
    </w:p>
    <w:p w:rsidR="00B96FC5" w:rsidRPr="00C332B4" w:rsidRDefault="00B96FC5" w:rsidP="00A71D0A">
      <w:pPr>
        <w:pStyle w:val="ListParagraph"/>
        <w:spacing w:after="0"/>
        <w:ind w:left="2880" w:firstLine="720"/>
        <w:rPr>
          <w:rFonts w:ascii="Times New Roman" w:hAnsi="Times New Roman"/>
          <w:sz w:val="22"/>
          <w:szCs w:val="22"/>
        </w:rPr>
      </w:pPr>
      <w:r w:rsidRPr="00C332B4">
        <w:rPr>
          <w:rFonts w:ascii="Times New Roman" w:hAnsi="Times New Roman"/>
          <w:sz w:val="22"/>
          <w:szCs w:val="22"/>
        </w:rPr>
        <w:t xml:space="preserve">New </w:t>
      </w:r>
      <w:r w:rsidR="006D02D1">
        <w:rPr>
          <w:rFonts w:ascii="Times New Roman" w:hAnsi="Times New Roman"/>
          <w:sz w:val="22"/>
          <w:szCs w:val="22"/>
        </w:rPr>
        <w:t>1-13-2016</w:t>
      </w:r>
    </w:p>
    <w:p w:rsidR="006E1F68" w:rsidRPr="006E1F68" w:rsidRDefault="006E1F68">
      <w:pPr>
        <w:rPr>
          <w:rFonts w:ascii="Arial" w:hAnsi="Arial" w:cs="Arial"/>
        </w:rPr>
      </w:pPr>
    </w:p>
    <w:p w:rsidR="006E1F68" w:rsidRPr="006E1F68" w:rsidRDefault="006E1F68" w:rsidP="00BB370A">
      <w:pPr>
        <w:ind w:left="0"/>
        <w:rPr>
          <w:rFonts w:ascii="Arial" w:hAnsi="Arial" w:cs="Arial"/>
          <w:b/>
        </w:rPr>
      </w:pPr>
      <w:r>
        <w:rPr>
          <w:rFonts w:ascii="Arial" w:hAnsi="Arial" w:cs="Arial"/>
          <w:b/>
        </w:rPr>
        <w:br w:type="page"/>
      </w:r>
    </w:p>
    <w:p w:rsidR="00E421AC" w:rsidRPr="00A71D0A" w:rsidRDefault="00E421AC" w:rsidP="00A71D0A">
      <w:pPr>
        <w:pStyle w:val="Heading1"/>
        <w:pBdr>
          <w:top w:val="single" w:sz="4" w:space="1" w:color="auto"/>
          <w:left w:val="single" w:sz="4" w:space="4" w:color="auto"/>
          <w:bottom w:val="single" w:sz="4" w:space="1" w:color="auto"/>
          <w:right w:val="single" w:sz="4" w:space="4" w:color="auto"/>
        </w:pBdr>
        <w:shd w:val="clear" w:color="auto" w:fill="F2F2F2"/>
        <w:ind w:left="0"/>
        <w:rPr>
          <w:rFonts w:ascii="Arial" w:hAnsi="Arial" w:cs="Arial"/>
          <w:color w:val="17365D"/>
        </w:rPr>
      </w:pPr>
      <w:bookmarkStart w:id="2" w:name="_Toc424538375"/>
      <w:r w:rsidRPr="00A71D0A">
        <w:rPr>
          <w:rFonts w:ascii="Arial" w:hAnsi="Arial" w:cs="Arial"/>
          <w:color w:val="17365D"/>
        </w:rPr>
        <w:t>Section I.  Introduction</w:t>
      </w:r>
      <w:bookmarkEnd w:id="2"/>
    </w:p>
    <w:p w:rsidR="00FA6650" w:rsidRPr="008B53A4" w:rsidRDefault="00E421AC" w:rsidP="00F16DD7">
      <w:pPr>
        <w:pStyle w:val="Heading2"/>
        <w:ind w:left="720"/>
        <w:rPr>
          <w:rFonts w:ascii="Arial" w:hAnsi="Arial" w:cs="Arial"/>
        </w:rPr>
      </w:pPr>
      <w:bookmarkStart w:id="3" w:name="_Toc424538376"/>
      <w:r w:rsidRPr="008B53A4">
        <w:rPr>
          <w:rFonts w:ascii="Arial" w:hAnsi="Arial" w:cs="Arial"/>
        </w:rPr>
        <w:t>Contact Information &amp; Directions</w:t>
      </w:r>
      <w:bookmarkEnd w:id="3"/>
    </w:p>
    <w:p w:rsidR="00094082" w:rsidRPr="00094082" w:rsidRDefault="00094082" w:rsidP="00A92990">
      <w:pPr>
        <w:ind w:left="-90"/>
        <w:jc w:val="center"/>
      </w:pPr>
    </w:p>
    <w:p w:rsidR="00FA6650" w:rsidRPr="00A71D0A" w:rsidRDefault="00FA6650" w:rsidP="00F16DD7">
      <w:pPr>
        <w:spacing w:after="0" w:line="276" w:lineRule="auto"/>
        <w:ind w:left="630"/>
        <w:jc w:val="center"/>
        <w:rPr>
          <w:rStyle w:val="SubtleEmphasis"/>
          <w:rFonts w:ascii="Times New Roman" w:hAnsi="Times New Roman"/>
          <w:color w:val="17365D"/>
          <w:sz w:val="22"/>
          <w:szCs w:val="22"/>
        </w:rPr>
      </w:pPr>
      <w:r w:rsidRPr="00A71D0A">
        <w:rPr>
          <w:rStyle w:val="SubtleEmphasis"/>
          <w:rFonts w:ascii="Times New Roman" w:hAnsi="Times New Roman"/>
          <w:color w:val="17365D"/>
          <w:sz w:val="22"/>
          <w:szCs w:val="22"/>
        </w:rPr>
        <w:t>Office of Health Care Access</w:t>
      </w:r>
    </w:p>
    <w:p w:rsidR="00FA6650" w:rsidRPr="00A71D0A" w:rsidRDefault="00FA6650" w:rsidP="00F16DD7">
      <w:pPr>
        <w:spacing w:after="0" w:line="276" w:lineRule="auto"/>
        <w:ind w:left="630"/>
        <w:jc w:val="center"/>
        <w:rPr>
          <w:rStyle w:val="SubtleEmphasis"/>
          <w:rFonts w:ascii="Times New Roman" w:hAnsi="Times New Roman"/>
          <w:color w:val="17365D"/>
          <w:sz w:val="22"/>
          <w:szCs w:val="22"/>
        </w:rPr>
      </w:pPr>
      <w:r w:rsidRPr="00A71D0A">
        <w:rPr>
          <w:rStyle w:val="SubtleEmphasis"/>
          <w:rFonts w:ascii="Times New Roman" w:hAnsi="Times New Roman"/>
          <w:color w:val="17365D"/>
          <w:sz w:val="22"/>
          <w:szCs w:val="22"/>
        </w:rPr>
        <w:t>410 Capitol Avenue</w:t>
      </w:r>
    </w:p>
    <w:p w:rsidR="00FA6650" w:rsidRPr="00A71D0A" w:rsidRDefault="00FA6650" w:rsidP="00F16DD7">
      <w:pPr>
        <w:spacing w:after="0" w:line="276" w:lineRule="auto"/>
        <w:ind w:left="630"/>
        <w:jc w:val="center"/>
        <w:rPr>
          <w:rStyle w:val="SubtleEmphasis"/>
          <w:rFonts w:ascii="Times New Roman" w:hAnsi="Times New Roman"/>
          <w:color w:val="17365D"/>
          <w:sz w:val="22"/>
          <w:szCs w:val="22"/>
        </w:rPr>
      </w:pPr>
      <w:r w:rsidRPr="00A71D0A">
        <w:rPr>
          <w:rStyle w:val="SubtleEmphasis"/>
          <w:rFonts w:ascii="Times New Roman" w:hAnsi="Times New Roman"/>
          <w:color w:val="17365D"/>
          <w:sz w:val="22"/>
          <w:szCs w:val="22"/>
        </w:rPr>
        <w:t>MS # 13HCA</w:t>
      </w:r>
    </w:p>
    <w:p w:rsidR="00FA6650" w:rsidRPr="00A71D0A" w:rsidRDefault="00FA6650" w:rsidP="00F16DD7">
      <w:pPr>
        <w:spacing w:after="0" w:line="276" w:lineRule="auto"/>
        <w:ind w:left="630"/>
        <w:jc w:val="center"/>
        <w:rPr>
          <w:rStyle w:val="SubtleEmphasis"/>
          <w:rFonts w:ascii="Times New Roman" w:hAnsi="Times New Roman"/>
          <w:color w:val="17365D"/>
          <w:sz w:val="22"/>
          <w:szCs w:val="22"/>
        </w:rPr>
      </w:pPr>
      <w:r w:rsidRPr="00A71D0A">
        <w:rPr>
          <w:rStyle w:val="SubtleEmphasis"/>
          <w:rFonts w:ascii="Times New Roman" w:hAnsi="Times New Roman"/>
          <w:color w:val="17365D"/>
          <w:sz w:val="22"/>
          <w:szCs w:val="22"/>
        </w:rPr>
        <w:t>Hartford, CT 06134-0308</w:t>
      </w:r>
    </w:p>
    <w:p w:rsidR="00F16DD7" w:rsidRPr="00A71D0A" w:rsidRDefault="00F16DD7" w:rsidP="00F16DD7">
      <w:pPr>
        <w:spacing w:after="0" w:line="276" w:lineRule="auto"/>
        <w:ind w:left="630"/>
        <w:jc w:val="center"/>
        <w:rPr>
          <w:rStyle w:val="SubtleEmphasis"/>
          <w:rFonts w:ascii="Times New Roman" w:hAnsi="Times New Roman"/>
          <w:color w:val="17365D"/>
          <w:sz w:val="22"/>
          <w:szCs w:val="22"/>
        </w:rPr>
      </w:pPr>
    </w:p>
    <w:p w:rsidR="00F16DD7" w:rsidRPr="00A71D0A" w:rsidRDefault="00F16DD7" w:rsidP="00F16DD7">
      <w:pPr>
        <w:spacing w:after="0" w:line="276" w:lineRule="auto"/>
        <w:ind w:left="634"/>
        <w:jc w:val="center"/>
        <w:rPr>
          <w:rStyle w:val="SubtleEmphasis"/>
          <w:rFonts w:ascii="Times New Roman" w:hAnsi="Times New Roman"/>
          <w:color w:val="17365D"/>
          <w:sz w:val="22"/>
          <w:szCs w:val="22"/>
        </w:rPr>
      </w:pPr>
      <w:r w:rsidRPr="00A71D0A">
        <w:rPr>
          <w:rStyle w:val="SubtleEmphasis"/>
          <w:rFonts w:ascii="Times New Roman" w:hAnsi="Times New Roman"/>
          <w:color w:val="17365D"/>
          <w:sz w:val="22"/>
          <w:szCs w:val="22"/>
        </w:rPr>
        <w:t>Phone:  (860) 418-7001</w:t>
      </w:r>
    </w:p>
    <w:p w:rsidR="00F16DD7" w:rsidRDefault="00F16DD7" w:rsidP="00F16DD7">
      <w:pPr>
        <w:spacing w:after="0" w:line="276" w:lineRule="auto"/>
        <w:ind w:left="634"/>
        <w:jc w:val="center"/>
        <w:rPr>
          <w:rStyle w:val="SubtleEmphasis"/>
          <w:rFonts w:ascii="Times New Roman" w:hAnsi="Times New Roman"/>
          <w:color w:val="17365D"/>
          <w:sz w:val="22"/>
          <w:szCs w:val="22"/>
        </w:rPr>
      </w:pPr>
      <w:r w:rsidRPr="00A71D0A">
        <w:rPr>
          <w:rStyle w:val="SubtleEmphasis"/>
          <w:rFonts w:ascii="Times New Roman" w:hAnsi="Times New Roman"/>
          <w:color w:val="17365D"/>
          <w:sz w:val="22"/>
          <w:szCs w:val="22"/>
        </w:rPr>
        <w:t>Fax: (860) 418-7053</w:t>
      </w:r>
    </w:p>
    <w:p w:rsidR="00952D43" w:rsidRDefault="00E81BB1" w:rsidP="00E81BB1">
      <w:pPr>
        <w:spacing w:after="0" w:line="276" w:lineRule="auto"/>
        <w:ind w:left="3514" w:firstLine="86"/>
        <w:rPr>
          <w:rFonts w:ascii="Times New Roman" w:hAnsi="Times New Roman"/>
          <w:bCs/>
          <w:color w:val="17365D"/>
        </w:rPr>
      </w:pPr>
      <w:r>
        <w:rPr>
          <w:rFonts w:ascii="Times New Roman" w:hAnsi="Times New Roman"/>
          <w:bCs/>
          <w:color w:val="17365D"/>
        </w:rPr>
        <w:t xml:space="preserve">            </w:t>
      </w:r>
      <w:r w:rsidR="00952D43">
        <w:rPr>
          <w:rFonts w:ascii="Times New Roman" w:hAnsi="Times New Roman"/>
          <w:bCs/>
          <w:color w:val="17365D"/>
        </w:rPr>
        <w:t xml:space="preserve">EMAIL: </w:t>
      </w:r>
      <w:hyperlink r:id="rId12" w:history="1">
        <w:r w:rsidR="00026885" w:rsidRPr="000A1A3C">
          <w:rPr>
            <w:rStyle w:val="Hyperlink"/>
            <w:rFonts w:ascii="Times New Roman" w:hAnsi="Times New Roman"/>
            <w:bCs/>
          </w:rPr>
          <w:t>OHCA@ct.gov</w:t>
        </w:r>
      </w:hyperlink>
    </w:p>
    <w:p w:rsidR="00026885" w:rsidRPr="00A71D0A" w:rsidRDefault="00026885" w:rsidP="00E81BB1">
      <w:pPr>
        <w:spacing w:after="0" w:line="276" w:lineRule="auto"/>
        <w:ind w:left="3514" w:firstLine="86"/>
        <w:rPr>
          <w:rFonts w:ascii="Times New Roman" w:hAnsi="Times New Roman"/>
          <w:bCs/>
          <w:color w:val="17365D"/>
        </w:rPr>
      </w:pPr>
      <w:r>
        <w:rPr>
          <w:rFonts w:ascii="Times New Roman" w:hAnsi="Times New Roman"/>
          <w:bCs/>
          <w:color w:val="17365D"/>
        </w:rPr>
        <w:t xml:space="preserve">         WEBSITE: www.ct.gov/dph</w:t>
      </w:r>
    </w:p>
    <w:p w:rsidR="00952D43" w:rsidRPr="00A71D0A" w:rsidRDefault="00952D43" w:rsidP="00F16DD7">
      <w:pPr>
        <w:spacing w:after="0" w:line="276" w:lineRule="auto"/>
        <w:ind w:left="634"/>
        <w:jc w:val="center"/>
        <w:rPr>
          <w:rStyle w:val="SubtleEmphasis"/>
          <w:rFonts w:ascii="Times New Roman" w:hAnsi="Times New Roman"/>
          <w:color w:val="17365D"/>
          <w:sz w:val="22"/>
          <w:szCs w:val="22"/>
        </w:rPr>
      </w:pPr>
    </w:p>
    <w:p w:rsidR="008B53A4" w:rsidRPr="00A71D0A" w:rsidRDefault="008B53A4" w:rsidP="00F16DD7">
      <w:pPr>
        <w:spacing w:after="0" w:line="276" w:lineRule="auto"/>
        <w:ind w:left="634"/>
        <w:jc w:val="center"/>
        <w:rPr>
          <w:rStyle w:val="SubtleEmphasis"/>
          <w:rFonts w:ascii="Times New Roman" w:hAnsi="Times New Roman"/>
          <w:color w:val="17365D"/>
          <w:sz w:val="22"/>
          <w:szCs w:val="22"/>
        </w:rPr>
      </w:pPr>
    </w:p>
    <w:p w:rsidR="00FA6650" w:rsidRPr="00A71D0A" w:rsidRDefault="00952D43" w:rsidP="00E81BB1">
      <w:pPr>
        <w:spacing w:after="0" w:line="276" w:lineRule="auto"/>
        <w:ind w:left="3428" w:firstLine="172"/>
        <w:rPr>
          <w:rFonts w:ascii="Times New Roman" w:hAnsi="Times New Roman"/>
          <w:bCs/>
          <w:color w:val="17365D"/>
        </w:rPr>
      </w:pPr>
      <w:r>
        <w:rPr>
          <w:rFonts w:ascii="Times New Roman" w:hAnsi="Times New Roman"/>
          <w:bCs/>
          <w:color w:val="17365D"/>
        </w:rPr>
        <w:t xml:space="preserve">       </w:t>
      </w:r>
      <w:r w:rsidRPr="00952D43">
        <w:rPr>
          <w:rFonts w:ascii="Times New Roman" w:hAnsi="Times New Roman"/>
          <w:bCs/>
          <w:color w:val="17365D"/>
        </w:rPr>
        <w:t xml:space="preserve">DIRECTOR: </w:t>
      </w:r>
      <w:r w:rsidR="00F16DD7" w:rsidRPr="00952D43">
        <w:rPr>
          <w:rFonts w:ascii="Times New Roman" w:hAnsi="Times New Roman"/>
          <w:bCs/>
          <w:color w:val="17365D"/>
        </w:rPr>
        <w:t>Kimberly Martone</w:t>
      </w:r>
      <w:r w:rsidR="00F16DD7" w:rsidRPr="00A71D0A">
        <w:rPr>
          <w:rFonts w:ascii="Times New Roman" w:hAnsi="Times New Roman"/>
          <w:bCs/>
          <w:color w:val="17365D"/>
        </w:rPr>
        <w:t xml:space="preserve">, </w:t>
      </w:r>
      <w:r w:rsidR="00F16DD7" w:rsidRPr="00A71D0A">
        <w:rPr>
          <w:rFonts w:ascii="Times New Roman" w:hAnsi="Times New Roman"/>
          <w:bCs/>
          <w:i/>
          <w:color w:val="17365D"/>
        </w:rPr>
        <w:t xml:space="preserve"> </w:t>
      </w:r>
    </w:p>
    <w:p w:rsidR="00F16DD7" w:rsidRPr="00A71D0A" w:rsidRDefault="00952D43" w:rsidP="00E81BB1">
      <w:pPr>
        <w:spacing w:after="0" w:line="276" w:lineRule="auto"/>
        <w:ind w:left="3600" w:firstLine="462"/>
        <w:rPr>
          <w:rFonts w:ascii="Times New Roman" w:hAnsi="Times New Roman"/>
          <w:bCs/>
          <w:color w:val="17365D"/>
        </w:rPr>
      </w:pPr>
      <w:r>
        <w:rPr>
          <w:rFonts w:ascii="Times New Roman" w:hAnsi="Times New Roman"/>
          <w:bCs/>
          <w:color w:val="17365D"/>
        </w:rPr>
        <w:t xml:space="preserve">PHONE: </w:t>
      </w:r>
      <w:r w:rsidR="00F16DD7" w:rsidRPr="00A71D0A">
        <w:rPr>
          <w:rFonts w:ascii="Times New Roman" w:hAnsi="Times New Roman"/>
          <w:bCs/>
          <w:color w:val="17365D"/>
        </w:rPr>
        <w:t>(860) 418-</w:t>
      </w:r>
      <w:r w:rsidR="00F56A65" w:rsidRPr="00A71D0A">
        <w:rPr>
          <w:rFonts w:ascii="Times New Roman" w:hAnsi="Times New Roman"/>
          <w:bCs/>
          <w:color w:val="17365D"/>
        </w:rPr>
        <w:t>7000</w:t>
      </w:r>
    </w:p>
    <w:p w:rsidR="00094082" w:rsidRDefault="00094082" w:rsidP="00D92BDC">
      <w:pPr>
        <w:spacing w:before="100" w:beforeAutospacing="1" w:after="100" w:afterAutospacing="1" w:line="240" w:lineRule="auto"/>
        <w:ind w:left="0"/>
        <w:rPr>
          <w:rFonts w:ascii="Arial" w:hAnsi="Arial" w:cs="Arial"/>
          <w:b/>
          <w:bCs/>
          <w:sz w:val="18"/>
          <w:szCs w:val="18"/>
        </w:rPr>
      </w:pP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b/>
          <w:bCs/>
          <w:sz w:val="18"/>
          <w:szCs w:val="18"/>
        </w:rPr>
        <w:t>DIRECTIONS TO 410-474 CAPITOL AVENUE</w:t>
      </w:r>
      <w:r w:rsidRPr="008B53A4">
        <w:rPr>
          <w:rFonts w:ascii="Times New Roman" w:hAnsi="Times New Roman"/>
          <w:sz w:val="18"/>
          <w:szCs w:val="18"/>
        </w:rPr>
        <w:t xml:space="preserve"> </w:t>
      </w: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sz w:val="18"/>
          <w:szCs w:val="18"/>
        </w:rPr>
        <w:t>The 410-474 Capitol Avenue complex is a series of renovated, brick, turn-of-the-century, factory buildings located on Capitol Avenue in Hartford, approximately one-half mile west of the State Capitol.</w:t>
      </w: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sz w:val="18"/>
          <w:szCs w:val="18"/>
        </w:rPr>
        <w:t xml:space="preserve">Entrance driveways are located between Hartford Office Supply and building 410, and buildings 450 and 460. After entering, proceed to the security station located in the center of the lot. Visitors to a particular agency should park in the assigned visitors parking spaces, and sign in with a security guard or receptionist to obtain a guest pass. If the visitors' spaces are full, please see a security guard for assistance. </w:t>
      </w:r>
    </w:p>
    <w:p w:rsidR="00FA6650" w:rsidRPr="008B53A4" w:rsidRDefault="006915EE" w:rsidP="00094082">
      <w:pPr>
        <w:spacing w:after="0" w:line="240" w:lineRule="auto"/>
        <w:ind w:left="630"/>
        <w:rPr>
          <w:rFonts w:ascii="Times New Roman" w:hAnsi="Times New Roman"/>
          <w:sz w:val="18"/>
          <w:szCs w:val="18"/>
        </w:rPr>
      </w:pPr>
      <w:r>
        <w:rPr>
          <w:rFonts w:ascii="Times New Roman" w:hAnsi="Times New Roman"/>
          <w:sz w:val="18"/>
          <w:szCs w:val="18"/>
        </w:rPr>
        <w:pict w14:anchorId="0E27F925">
          <v:rect id="_x0000_i1025" style="width:0;height:1.5pt" o:hralign="center" o:hrstd="t" o:hr="t" fillcolor="#a0a0a0" stroked="f"/>
        </w:pict>
      </w: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b/>
          <w:bCs/>
          <w:sz w:val="18"/>
          <w:szCs w:val="18"/>
        </w:rPr>
        <w:t>From 1-91 (north or south) and from east of the river</w:t>
      </w:r>
      <w:r w:rsidRPr="008B53A4">
        <w:rPr>
          <w:rFonts w:ascii="Times New Roman" w:hAnsi="Times New Roman"/>
          <w:sz w:val="18"/>
          <w:szCs w:val="18"/>
        </w:rPr>
        <w:t xml:space="preserve"> </w:t>
      </w: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sz w:val="18"/>
          <w:szCs w:val="18"/>
        </w:rPr>
        <w:t>In Hartford, take I-84 west, in less than a mile from the I-91 interchange, get off at Asylum Street, Exit 48. At the signal at the bottom of the ramp, make a gradual right, staying to the left of the fork on to Farmington Avenue. Take an immediate left at the signal on to Broad Street.</w:t>
      </w: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sz w:val="18"/>
          <w:szCs w:val="18"/>
        </w:rPr>
        <w:t xml:space="preserve">Take the first right at the signal on to Capitol Avenue.  The Capitol Avenue complex is two blocks on the right just past the signal at the base of Putnam St. </w:t>
      </w:r>
    </w:p>
    <w:p w:rsidR="00FA6650" w:rsidRPr="008B53A4" w:rsidRDefault="006915EE" w:rsidP="00094082">
      <w:pPr>
        <w:spacing w:after="0" w:line="240" w:lineRule="auto"/>
        <w:ind w:left="630"/>
        <w:rPr>
          <w:rFonts w:ascii="Times New Roman" w:hAnsi="Times New Roman"/>
          <w:sz w:val="18"/>
          <w:szCs w:val="18"/>
        </w:rPr>
      </w:pPr>
      <w:r>
        <w:rPr>
          <w:rFonts w:ascii="Times New Roman" w:hAnsi="Times New Roman"/>
          <w:sz w:val="18"/>
          <w:szCs w:val="18"/>
        </w:rPr>
        <w:pict w14:anchorId="2E8DBF75">
          <v:rect id="_x0000_i1026" style="width:0;height:1.5pt" o:hralign="center" o:hrstd="t" o:hr="t" fillcolor="#a0a0a0" stroked="f"/>
        </w:pict>
      </w: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b/>
          <w:bCs/>
          <w:sz w:val="18"/>
          <w:szCs w:val="18"/>
        </w:rPr>
        <w:t>From the West</w:t>
      </w:r>
      <w:r w:rsidRPr="008B53A4">
        <w:rPr>
          <w:rFonts w:ascii="Times New Roman" w:hAnsi="Times New Roman"/>
          <w:sz w:val="18"/>
          <w:szCs w:val="18"/>
        </w:rPr>
        <w:t xml:space="preserve"> </w:t>
      </w:r>
    </w:p>
    <w:p w:rsidR="00FA6650" w:rsidRPr="008B53A4" w:rsidRDefault="00FA6650" w:rsidP="00094082">
      <w:pPr>
        <w:spacing w:before="100" w:beforeAutospacing="1" w:after="100" w:afterAutospacing="1" w:line="240" w:lineRule="auto"/>
        <w:ind w:left="630"/>
        <w:rPr>
          <w:rFonts w:ascii="Times New Roman" w:hAnsi="Times New Roman"/>
          <w:sz w:val="18"/>
          <w:szCs w:val="18"/>
        </w:rPr>
      </w:pPr>
      <w:r w:rsidRPr="008B53A4">
        <w:rPr>
          <w:rFonts w:ascii="Times New Roman" w:hAnsi="Times New Roman"/>
          <w:sz w:val="18"/>
          <w:szCs w:val="18"/>
        </w:rPr>
        <w:t>Take 1-84 east to Capitol Avenue, Exit 48B, bearing right toward the Capitol area and staying to the right of the ramp. At the bottom of the ramp, turn right on to Capitol Avenue. The Capitol Avenue complex is on the right just past the signal at the base of Putnam Street.</w:t>
      </w:r>
    </w:p>
    <w:p w:rsidR="00094082" w:rsidRPr="008B53A4" w:rsidRDefault="00094082" w:rsidP="001756ED">
      <w:pPr>
        <w:tabs>
          <w:tab w:val="left" w:pos="2070"/>
        </w:tabs>
        <w:ind w:left="0"/>
        <w:rPr>
          <w:rFonts w:ascii="Arial" w:hAnsi="Arial" w:cs="Arial"/>
        </w:rPr>
      </w:pPr>
    </w:p>
    <w:p w:rsidR="002458AA" w:rsidRDefault="002458AA" w:rsidP="009D6B23">
      <w:pPr>
        <w:ind w:left="0"/>
        <w:jc w:val="center"/>
        <w:rPr>
          <w:i/>
        </w:rPr>
      </w:pPr>
      <w:r>
        <w:rPr>
          <w:noProof/>
        </w:rPr>
        <w:drawing>
          <wp:anchor distT="0" distB="0" distL="114300" distR="114300" simplePos="0" relativeHeight="251656704" behindDoc="0" locked="0" layoutInCell="1" allowOverlap="1" wp14:anchorId="0EF6BC21" wp14:editId="2A9C028D">
            <wp:simplePos x="0" y="0"/>
            <wp:positionH relativeFrom="margin">
              <wp:posOffset>-318135</wp:posOffset>
            </wp:positionH>
            <wp:positionV relativeFrom="paragraph">
              <wp:posOffset>-164465</wp:posOffset>
            </wp:positionV>
            <wp:extent cx="6217920" cy="1325880"/>
            <wp:effectExtent l="0" t="0" r="0" b="7620"/>
            <wp:wrapTopAndBottom/>
            <wp:docPr id="10" name="Picture 2" descr="dphHEADER ver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HEADER version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1792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58AA" w:rsidRDefault="002458AA" w:rsidP="009D6B23">
      <w:pPr>
        <w:ind w:left="0"/>
        <w:jc w:val="center"/>
        <w:rPr>
          <w:i/>
        </w:rPr>
      </w:pPr>
    </w:p>
    <w:p w:rsidR="005E7707" w:rsidRDefault="00F20284" w:rsidP="006B5C00">
      <w:pPr>
        <w:ind w:left="0"/>
        <w:jc w:val="center"/>
        <w:rPr>
          <w:rFonts w:ascii="Times New Roman" w:hAnsi="Times New Roman"/>
          <w:sz w:val="22"/>
          <w:szCs w:val="22"/>
        </w:rPr>
      </w:pPr>
      <w:r>
        <w:rPr>
          <w:i/>
        </w:rPr>
        <w:t>Office of Health Care Access</w:t>
      </w:r>
    </w:p>
    <w:p w:rsidR="005E7707" w:rsidRDefault="005E7707" w:rsidP="002458AA">
      <w:pPr>
        <w:ind w:left="90"/>
        <w:rPr>
          <w:rFonts w:ascii="Times New Roman" w:hAnsi="Times New Roman"/>
          <w:sz w:val="22"/>
          <w:szCs w:val="22"/>
        </w:rPr>
      </w:pPr>
    </w:p>
    <w:p w:rsidR="00F20284" w:rsidRPr="00796DF8" w:rsidRDefault="001756ED" w:rsidP="002458AA">
      <w:pPr>
        <w:ind w:left="90"/>
        <w:rPr>
          <w:rFonts w:ascii="Times New Roman" w:hAnsi="Times New Roman"/>
          <w:sz w:val="22"/>
          <w:szCs w:val="22"/>
        </w:rPr>
      </w:pPr>
      <w:r>
        <w:rPr>
          <w:rFonts w:ascii="Times New Roman" w:hAnsi="Times New Roman"/>
          <w:sz w:val="22"/>
          <w:szCs w:val="22"/>
        </w:rPr>
        <w:t>August 1</w:t>
      </w:r>
      <w:r w:rsidR="006635FD">
        <w:rPr>
          <w:rFonts w:ascii="Times New Roman" w:hAnsi="Times New Roman"/>
          <w:sz w:val="22"/>
          <w:szCs w:val="22"/>
        </w:rPr>
        <w:t>9</w:t>
      </w:r>
      <w:r w:rsidR="006E1CD7" w:rsidRPr="008E309E">
        <w:rPr>
          <w:rFonts w:ascii="Times New Roman" w:hAnsi="Times New Roman"/>
          <w:sz w:val="22"/>
          <w:szCs w:val="22"/>
        </w:rPr>
        <w:t>, 2015</w:t>
      </w:r>
    </w:p>
    <w:p w:rsidR="009D6B23" w:rsidRPr="00796DF8" w:rsidRDefault="009D6B23" w:rsidP="002458AA">
      <w:pPr>
        <w:spacing w:after="0" w:line="240" w:lineRule="auto"/>
        <w:ind w:left="90"/>
        <w:rPr>
          <w:rFonts w:ascii="Times New Roman" w:hAnsi="Times New Roman"/>
          <w:sz w:val="22"/>
          <w:szCs w:val="22"/>
        </w:rPr>
      </w:pPr>
    </w:p>
    <w:p w:rsidR="0090046E" w:rsidRPr="00796DF8" w:rsidRDefault="00E15D88" w:rsidP="002458AA">
      <w:pPr>
        <w:spacing w:after="0" w:line="240" w:lineRule="auto"/>
        <w:ind w:left="90"/>
        <w:outlineLvl w:val="1"/>
        <w:rPr>
          <w:rFonts w:ascii="Times New Roman" w:hAnsi="Times New Roman"/>
          <w:sz w:val="22"/>
          <w:szCs w:val="22"/>
        </w:rPr>
      </w:pPr>
      <w:bookmarkStart w:id="4" w:name="_Toc424538377"/>
      <w:r w:rsidRPr="00796DF8">
        <w:rPr>
          <w:rFonts w:ascii="Times New Roman" w:hAnsi="Times New Roman"/>
          <w:sz w:val="22"/>
          <w:szCs w:val="22"/>
        </w:rPr>
        <w:t xml:space="preserve">Dear </w:t>
      </w:r>
      <w:r w:rsidR="0027235D" w:rsidRPr="00796DF8">
        <w:rPr>
          <w:rFonts w:ascii="Times New Roman" w:hAnsi="Times New Roman"/>
          <w:sz w:val="22"/>
          <w:szCs w:val="22"/>
        </w:rPr>
        <w:t>Certificate of Need Interested Party:</w:t>
      </w:r>
      <w:bookmarkEnd w:id="4"/>
      <w:r w:rsidR="0027235D" w:rsidRPr="00796DF8">
        <w:rPr>
          <w:rFonts w:ascii="Times New Roman" w:hAnsi="Times New Roman"/>
          <w:sz w:val="22"/>
          <w:szCs w:val="22"/>
        </w:rPr>
        <w:t xml:space="preserve"> </w:t>
      </w:r>
    </w:p>
    <w:p w:rsidR="00F725CE" w:rsidRPr="00796DF8" w:rsidRDefault="00F725CE" w:rsidP="002458AA">
      <w:pPr>
        <w:spacing w:after="0" w:line="240" w:lineRule="auto"/>
        <w:ind w:left="90"/>
        <w:rPr>
          <w:rFonts w:ascii="Times New Roman" w:hAnsi="Times New Roman"/>
          <w:sz w:val="22"/>
          <w:szCs w:val="22"/>
        </w:rPr>
      </w:pPr>
    </w:p>
    <w:p w:rsidR="0027235D" w:rsidRPr="00796DF8" w:rsidRDefault="004001F6" w:rsidP="002458AA">
      <w:pPr>
        <w:spacing w:after="0" w:line="240" w:lineRule="auto"/>
        <w:ind w:left="90"/>
        <w:rPr>
          <w:rFonts w:ascii="Times New Roman" w:hAnsi="Times New Roman"/>
          <w:sz w:val="22"/>
          <w:szCs w:val="22"/>
        </w:rPr>
      </w:pPr>
      <w:r w:rsidRPr="00796DF8">
        <w:rPr>
          <w:rFonts w:ascii="Times New Roman" w:hAnsi="Times New Roman"/>
          <w:sz w:val="22"/>
          <w:szCs w:val="22"/>
        </w:rPr>
        <w:t>T</w:t>
      </w:r>
      <w:r w:rsidR="0027235D" w:rsidRPr="00796DF8">
        <w:rPr>
          <w:rFonts w:ascii="Times New Roman" w:hAnsi="Times New Roman"/>
          <w:sz w:val="22"/>
          <w:szCs w:val="22"/>
        </w:rPr>
        <w:t>he Connecticut C</w:t>
      </w:r>
      <w:r w:rsidR="00E15D88" w:rsidRPr="00796DF8">
        <w:rPr>
          <w:rFonts w:ascii="Times New Roman" w:hAnsi="Times New Roman"/>
          <w:sz w:val="22"/>
          <w:szCs w:val="22"/>
        </w:rPr>
        <w:t>ertificate of Need (CON)</w:t>
      </w:r>
      <w:r w:rsidR="0027235D" w:rsidRPr="00796DF8">
        <w:rPr>
          <w:rFonts w:ascii="Times New Roman" w:hAnsi="Times New Roman"/>
          <w:sz w:val="22"/>
          <w:szCs w:val="22"/>
        </w:rPr>
        <w:t xml:space="preserve"> Guidebook, a publication of the Connecticut Department of Public Health, Office</w:t>
      </w:r>
      <w:r w:rsidR="0092658F" w:rsidRPr="00796DF8">
        <w:rPr>
          <w:rFonts w:ascii="Times New Roman" w:hAnsi="Times New Roman"/>
          <w:sz w:val="22"/>
          <w:szCs w:val="22"/>
        </w:rPr>
        <w:t xml:space="preserve"> of Health Care Acces</w:t>
      </w:r>
      <w:r w:rsidR="006F2DCF" w:rsidRPr="00796DF8">
        <w:rPr>
          <w:rFonts w:ascii="Times New Roman" w:hAnsi="Times New Roman"/>
          <w:sz w:val="22"/>
          <w:szCs w:val="22"/>
        </w:rPr>
        <w:t>s</w:t>
      </w:r>
      <w:r w:rsidR="00E623E4">
        <w:rPr>
          <w:rFonts w:ascii="Times New Roman" w:hAnsi="Times New Roman"/>
          <w:sz w:val="22"/>
          <w:szCs w:val="22"/>
        </w:rPr>
        <w:t>,</w:t>
      </w:r>
      <w:r w:rsidR="006F2DCF" w:rsidRPr="00796DF8">
        <w:rPr>
          <w:rFonts w:ascii="Times New Roman" w:hAnsi="Times New Roman"/>
          <w:sz w:val="22"/>
          <w:szCs w:val="22"/>
        </w:rPr>
        <w:t xml:space="preserve"> </w:t>
      </w:r>
      <w:r w:rsidR="00472677" w:rsidRPr="00796DF8">
        <w:rPr>
          <w:rFonts w:ascii="Times New Roman" w:hAnsi="Times New Roman"/>
          <w:sz w:val="22"/>
          <w:szCs w:val="22"/>
        </w:rPr>
        <w:t>is provided to you in an effort to help clarify the application process and make available</w:t>
      </w:r>
      <w:r w:rsidR="00E15D88" w:rsidRPr="00796DF8">
        <w:rPr>
          <w:rFonts w:ascii="Times New Roman" w:hAnsi="Times New Roman"/>
          <w:sz w:val="22"/>
          <w:szCs w:val="22"/>
        </w:rPr>
        <w:t xml:space="preserve"> all</w:t>
      </w:r>
      <w:r w:rsidR="00472677" w:rsidRPr="00796DF8">
        <w:rPr>
          <w:rFonts w:ascii="Times New Roman" w:hAnsi="Times New Roman"/>
          <w:sz w:val="22"/>
          <w:szCs w:val="22"/>
        </w:rPr>
        <w:t xml:space="preserve"> </w:t>
      </w:r>
      <w:r w:rsidR="00E15D88" w:rsidRPr="00796DF8">
        <w:rPr>
          <w:rFonts w:ascii="Times New Roman" w:hAnsi="Times New Roman"/>
          <w:sz w:val="22"/>
          <w:szCs w:val="22"/>
        </w:rPr>
        <w:t>the most</w:t>
      </w:r>
      <w:r w:rsidR="00472677" w:rsidRPr="00796DF8">
        <w:rPr>
          <w:rFonts w:ascii="Times New Roman" w:hAnsi="Times New Roman"/>
          <w:sz w:val="22"/>
          <w:szCs w:val="22"/>
        </w:rPr>
        <w:t xml:space="preserve"> relevant</w:t>
      </w:r>
      <w:r w:rsidR="00C3642E" w:rsidRPr="00796DF8">
        <w:rPr>
          <w:rFonts w:ascii="Times New Roman" w:hAnsi="Times New Roman"/>
          <w:sz w:val="22"/>
          <w:szCs w:val="22"/>
        </w:rPr>
        <w:t>, up-to-date</w:t>
      </w:r>
      <w:r w:rsidR="00472677" w:rsidRPr="00796DF8">
        <w:rPr>
          <w:rFonts w:ascii="Times New Roman" w:hAnsi="Times New Roman"/>
          <w:sz w:val="22"/>
          <w:szCs w:val="22"/>
        </w:rPr>
        <w:t xml:space="preserve"> information in one source. </w:t>
      </w:r>
    </w:p>
    <w:p w:rsidR="00F725CE" w:rsidRPr="00796DF8" w:rsidRDefault="00F725CE" w:rsidP="002458AA">
      <w:pPr>
        <w:spacing w:line="240" w:lineRule="auto"/>
        <w:ind w:left="90"/>
        <w:rPr>
          <w:rFonts w:ascii="Times New Roman" w:hAnsi="Times New Roman"/>
          <w:sz w:val="22"/>
          <w:szCs w:val="22"/>
        </w:rPr>
      </w:pPr>
    </w:p>
    <w:p w:rsidR="006F2DCF" w:rsidRPr="00E623E4" w:rsidRDefault="00E623E4" w:rsidP="002458AA">
      <w:pPr>
        <w:spacing w:line="240" w:lineRule="auto"/>
        <w:ind w:left="90"/>
        <w:rPr>
          <w:rFonts w:ascii="Times New Roman" w:hAnsi="Times New Roman"/>
          <w:sz w:val="22"/>
          <w:szCs w:val="22"/>
        </w:rPr>
      </w:pPr>
      <w:r w:rsidRPr="005B5CB1">
        <w:rPr>
          <w:rFonts w:ascii="Times New Roman" w:hAnsi="Times New Roman"/>
          <w:sz w:val="22"/>
          <w:szCs w:val="22"/>
        </w:rPr>
        <w:t xml:space="preserve">The CON program is a regulatory and planning tool that aims to prevent costly duplications of services. It protects access to and continuity of health care services for Connecticut’s residents. The program additionally affords members of the public the ability to keep abreast of changes to health care services in their communities and the opportunity to voice their opinions and insights on those changes.  Overall, the CON program </w:t>
      </w:r>
      <w:r w:rsidR="007B1D18" w:rsidRPr="005B5CB1">
        <w:rPr>
          <w:rFonts w:ascii="Times New Roman" w:hAnsi="Times New Roman"/>
          <w:sz w:val="22"/>
          <w:szCs w:val="22"/>
        </w:rPr>
        <w:t>helps guide</w:t>
      </w:r>
      <w:r w:rsidR="006F2DCF" w:rsidRPr="005B5CB1">
        <w:rPr>
          <w:rFonts w:ascii="Times New Roman" w:hAnsi="Times New Roman"/>
          <w:sz w:val="22"/>
          <w:szCs w:val="22"/>
        </w:rPr>
        <w:t xml:space="preserve"> community-based planning for health services and facilities</w:t>
      </w:r>
      <w:r w:rsidR="007B1D18" w:rsidRPr="005B5CB1">
        <w:rPr>
          <w:rFonts w:ascii="Times New Roman" w:hAnsi="Times New Roman"/>
          <w:sz w:val="22"/>
          <w:szCs w:val="22"/>
        </w:rPr>
        <w:t>.</w:t>
      </w:r>
    </w:p>
    <w:p w:rsidR="00472677" w:rsidRPr="00796DF8" w:rsidRDefault="00472677" w:rsidP="002458AA">
      <w:pPr>
        <w:spacing w:line="240" w:lineRule="auto"/>
        <w:ind w:left="90"/>
        <w:rPr>
          <w:rFonts w:ascii="Times New Roman" w:hAnsi="Times New Roman"/>
          <w:sz w:val="22"/>
          <w:szCs w:val="22"/>
        </w:rPr>
      </w:pPr>
      <w:r w:rsidRPr="00796DF8">
        <w:rPr>
          <w:rFonts w:ascii="Times New Roman" w:hAnsi="Times New Roman"/>
          <w:sz w:val="22"/>
          <w:szCs w:val="22"/>
        </w:rPr>
        <w:t>I encourage you to review this guide completely before starting the CON process as it contains important i</w:t>
      </w:r>
      <w:r w:rsidR="00E15D88" w:rsidRPr="00796DF8">
        <w:rPr>
          <w:rFonts w:ascii="Times New Roman" w:hAnsi="Times New Roman"/>
          <w:sz w:val="22"/>
          <w:szCs w:val="22"/>
        </w:rPr>
        <w:t>nstructions that will assist you in the pr</w:t>
      </w:r>
      <w:r w:rsidR="00FF7BAA" w:rsidRPr="00796DF8">
        <w:rPr>
          <w:rFonts w:ascii="Times New Roman" w:hAnsi="Times New Roman"/>
          <w:sz w:val="22"/>
          <w:szCs w:val="22"/>
        </w:rPr>
        <w:t xml:space="preserve">eparation of your application. </w:t>
      </w:r>
      <w:r w:rsidR="00E15D88" w:rsidRPr="00796DF8">
        <w:rPr>
          <w:rFonts w:ascii="Times New Roman" w:hAnsi="Times New Roman"/>
          <w:sz w:val="22"/>
          <w:szCs w:val="22"/>
        </w:rPr>
        <w:t xml:space="preserve">Compliance with all requirements and providing useful, accurate information will help </w:t>
      </w:r>
      <w:r w:rsidR="00F56A65">
        <w:rPr>
          <w:rFonts w:ascii="Times New Roman" w:hAnsi="Times New Roman"/>
          <w:sz w:val="22"/>
          <w:szCs w:val="22"/>
        </w:rPr>
        <w:t>facilitate</w:t>
      </w:r>
      <w:r w:rsidR="004001F6" w:rsidRPr="00796DF8">
        <w:rPr>
          <w:rFonts w:ascii="Times New Roman" w:hAnsi="Times New Roman"/>
          <w:sz w:val="22"/>
          <w:szCs w:val="22"/>
        </w:rPr>
        <w:t xml:space="preserve"> the process. </w:t>
      </w:r>
      <w:r w:rsidR="00E15D88" w:rsidRPr="00796DF8">
        <w:rPr>
          <w:rFonts w:ascii="Times New Roman" w:hAnsi="Times New Roman"/>
          <w:sz w:val="22"/>
          <w:szCs w:val="22"/>
        </w:rPr>
        <w:t>This guide, however, should not be considered legal advice.</w:t>
      </w:r>
    </w:p>
    <w:p w:rsidR="00952D43" w:rsidRDefault="00E15D88" w:rsidP="002458AA">
      <w:pPr>
        <w:spacing w:line="240" w:lineRule="auto"/>
        <w:ind w:left="90"/>
        <w:rPr>
          <w:rFonts w:ascii="Times New Roman" w:hAnsi="Times New Roman"/>
          <w:sz w:val="22"/>
          <w:szCs w:val="22"/>
        </w:rPr>
      </w:pPr>
      <w:r w:rsidRPr="00796DF8">
        <w:rPr>
          <w:rFonts w:ascii="Times New Roman" w:hAnsi="Times New Roman"/>
          <w:sz w:val="22"/>
          <w:szCs w:val="22"/>
        </w:rPr>
        <w:t>If you have any questions, please contact our office at (860) 418-7001 or ohca@ct.gov.</w:t>
      </w:r>
      <w:r w:rsidR="00F725CE" w:rsidRPr="00796DF8">
        <w:rPr>
          <w:rFonts w:ascii="Times New Roman" w:hAnsi="Times New Roman"/>
          <w:sz w:val="22"/>
          <w:szCs w:val="22"/>
        </w:rPr>
        <w:t xml:space="preserve"> </w:t>
      </w:r>
    </w:p>
    <w:p w:rsidR="00472677" w:rsidRPr="00796DF8" w:rsidRDefault="00F725CE" w:rsidP="002458AA">
      <w:pPr>
        <w:spacing w:line="240" w:lineRule="auto"/>
        <w:ind w:left="90"/>
        <w:rPr>
          <w:rFonts w:ascii="Times New Roman" w:hAnsi="Times New Roman"/>
          <w:sz w:val="22"/>
          <w:szCs w:val="22"/>
        </w:rPr>
      </w:pPr>
      <w:r w:rsidRPr="00796DF8">
        <w:rPr>
          <w:rFonts w:ascii="Times New Roman" w:hAnsi="Times New Roman"/>
          <w:sz w:val="22"/>
          <w:szCs w:val="22"/>
        </w:rPr>
        <w:t>Thank you for taking the time to review this guide.</w:t>
      </w:r>
    </w:p>
    <w:p w:rsidR="00472677" w:rsidRPr="00796DF8" w:rsidRDefault="00472677" w:rsidP="002458AA">
      <w:pPr>
        <w:ind w:left="90"/>
        <w:rPr>
          <w:rFonts w:ascii="Times New Roman" w:hAnsi="Times New Roman"/>
          <w:sz w:val="22"/>
          <w:szCs w:val="22"/>
        </w:rPr>
      </w:pPr>
      <w:r w:rsidRPr="00796DF8">
        <w:rPr>
          <w:rFonts w:ascii="Times New Roman" w:hAnsi="Times New Roman"/>
          <w:sz w:val="22"/>
          <w:szCs w:val="22"/>
        </w:rPr>
        <w:t>Sincerely,</w:t>
      </w:r>
    </w:p>
    <w:p w:rsidR="008E309E" w:rsidRDefault="00712624" w:rsidP="002458AA">
      <w:pPr>
        <w:spacing w:after="0" w:line="240" w:lineRule="auto"/>
        <w:ind w:left="90" w:hanging="176"/>
        <w:rPr>
          <w:rFonts w:ascii="Times New Roman" w:hAnsi="Times New Roman"/>
          <w:sz w:val="22"/>
          <w:szCs w:val="22"/>
        </w:rPr>
      </w:pPr>
      <w:r>
        <w:rPr>
          <w:noProof/>
        </w:rPr>
        <w:drawing>
          <wp:inline distT="0" distB="0" distL="0" distR="0" wp14:anchorId="3E1A966B" wp14:editId="1D094D62">
            <wp:extent cx="1628775" cy="638175"/>
            <wp:effectExtent l="0" t="0" r="9525"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638175"/>
                    </a:xfrm>
                    <a:prstGeom prst="rect">
                      <a:avLst/>
                    </a:prstGeom>
                    <a:noFill/>
                    <a:ln>
                      <a:noFill/>
                    </a:ln>
                  </pic:spPr>
                </pic:pic>
              </a:graphicData>
            </a:graphic>
          </wp:inline>
        </w:drawing>
      </w:r>
    </w:p>
    <w:p w:rsidR="00472677" w:rsidRPr="00796DF8" w:rsidRDefault="00472677" w:rsidP="002458AA">
      <w:pPr>
        <w:spacing w:after="0" w:line="240" w:lineRule="auto"/>
        <w:ind w:left="90"/>
        <w:rPr>
          <w:rFonts w:ascii="Times New Roman" w:hAnsi="Times New Roman"/>
          <w:sz w:val="22"/>
          <w:szCs w:val="22"/>
        </w:rPr>
      </w:pPr>
      <w:r w:rsidRPr="00796DF8">
        <w:rPr>
          <w:rFonts w:ascii="Times New Roman" w:hAnsi="Times New Roman"/>
          <w:sz w:val="22"/>
          <w:szCs w:val="22"/>
        </w:rPr>
        <w:t>Kimberly R. Martone</w:t>
      </w:r>
    </w:p>
    <w:p w:rsidR="00E15D88" w:rsidRDefault="00472677" w:rsidP="006B5C00">
      <w:pPr>
        <w:spacing w:after="0" w:line="240" w:lineRule="auto"/>
        <w:ind w:left="90"/>
        <w:rPr>
          <w:rFonts w:ascii="Arial" w:hAnsi="Arial" w:cs="Arial"/>
        </w:rPr>
      </w:pPr>
      <w:r w:rsidRPr="00796DF8">
        <w:rPr>
          <w:rFonts w:ascii="Times New Roman" w:hAnsi="Times New Roman"/>
          <w:sz w:val="22"/>
          <w:szCs w:val="22"/>
        </w:rPr>
        <w:t>Director of Operation</w:t>
      </w:r>
    </w:p>
    <w:p w:rsidR="00FF7BAA" w:rsidRDefault="00712624" w:rsidP="00FF7BAA">
      <w:r>
        <w:rPr>
          <w:noProof/>
        </w:rPr>
        <w:drawing>
          <wp:anchor distT="0" distB="0" distL="114300" distR="114300" simplePos="0" relativeHeight="251660800" behindDoc="1" locked="0" layoutInCell="1" allowOverlap="1" wp14:anchorId="08EA5929" wp14:editId="216B21FC">
            <wp:simplePos x="0" y="0"/>
            <wp:positionH relativeFrom="column">
              <wp:posOffset>-641350</wp:posOffset>
            </wp:positionH>
            <wp:positionV relativeFrom="paragraph">
              <wp:posOffset>261620</wp:posOffset>
            </wp:positionV>
            <wp:extent cx="875665" cy="923290"/>
            <wp:effectExtent l="0" t="0" r="635" b="0"/>
            <wp:wrapNone/>
            <wp:docPr id="9" name="Picture 0" descr="DPH-Color-CMYKwideONECOLOR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PH-Color-CMYKwideONECOLORBLU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5665" cy="923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360" w:rsidRDefault="00712624" w:rsidP="00FF7BAA">
      <w:pPr>
        <w:pStyle w:val="Heading2"/>
        <w:tabs>
          <w:tab w:val="left" w:pos="7250"/>
        </w:tabs>
        <w:ind w:left="720"/>
        <w:rPr>
          <w:rFonts w:ascii="Arial" w:hAnsi="Arial" w:cs="Arial"/>
        </w:rPr>
      </w:pPr>
      <w:bookmarkStart w:id="5" w:name="_Toc424538378"/>
      <w:r>
        <w:rPr>
          <w:noProof/>
        </w:rPr>
        <mc:AlternateContent>
          <mc:Choice Requires="wps">
            <w:drawing>
              <wp:anchor distT="0" distB="0" distL="114300" distR="114300" simplePos="0" relativeHeight="251654656" behindDoc="1" locked="0" layoutInCell="1" allowOverlap="1" wp14:anchorId="26037AD8" wp14:editId="6E8C7015">
                <wp:simplePos x="0" y="0"/>
                <wp:positionH relativeFrom="margin">
                  <wp:posOffset>-180975</wp:posOffset>
                </wp:positionH>
                <wp:positionV relativeFrom="paragraph">
                  <wp:posOffset>79375</wp:posOffset>
                </wp:positionV>
                <wp:extent cx="5144135" cy="1023620"/>
                <wp:effectExtent l="0" t="0" r="18415" b="241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1023620"/>
                        </a:xfrm>
                        <a:prstGeom prst="rect">
                          <a:avLst/>
                        </a:prstGeom>
                        <a:solidFill>
                          <a:srgbClr val="FFFFFF"/>
                        </a:solidFill>
                        <a:ln w="9525">
                          <a:solidFill>
                            <a:sysClr val="window" lastClr="FFFFFF">
                              <a:lumMod val="100000"/>
                              <a:lumOff val="0"/>
                            </a:sysClr>
                          </a:solidFill>
                          <a:miter lim="800000"/>
                          <a:headEnd/>
                          <a:tailEnd/>
                        </a:ln>
                      </wps:spPr>
                      <wps:txbx>
                        <w:txbxContent>
                          <w:p w:rsidR="002C463B" w:rsidRPr="006A6454" w:rsidRDefault="002C463B" w:rsidP="008C0655">
                            <w:pPr>
                              <w:pStyle w:val="NoSpacing"/>
                              <w:jc w:val="center"/>
                              <w:rPr>
                                <w:rFonts w:ascii="Times New Roman" w:hAnsi="Times New Roman"/>
                              </w:rPr>
                            </w:pPr>
                            <w:r w:rsidRPr="006A6454">
                              <w:rPr>
                                <w:rFonts w:ascii="Times New Roman" w:hAnsi="Times New Roman"/>
                              </w:rPr>
                              <w:t>Phone: (860) 509-</w:t>
                            </w:r>
                            <w:r>
                              <w:rPr>
                                <w:rFonts w:ascii="Times New Roman" w:hAnsi="Times New Roman"/>
                              </w:rPr>
                              <w:t>8000</w:t>
                            </w:r>
                            <w:r w:rsidRPr="006A6454">
                              <w:rPr>
                                <w:rFonts w:ascii="Times New Roman" w:hAnsi="Times New Roman"/>
                              </w:rPr>
                              <w:t xml:space="preserve"> </w:t>
                            </w:r>
                            <w:r w:rsidRPr="006A6454">
                              <w:rPr>
                                <w:rFonts w:ascii="Times New Roman" w:hAnsi="Times New Roman"/>
                              </w:rPr>
                              <w:sym w:font="Symbol" w:char="F0B7"/>
                            </w:r>
                            <w:r w:rsidRPr="006A6454">
                              <w:rPr>
                                <w:rFonts w:ascii="Times New Roman" w:hAnsi="Times New Roman"/>
                              </w:rPr>
                              <w:t xml:space="preserve"> Fax: (860) 509-</w:t>
                            </w:r>
                            <w:r>
                              <w:rPr>
                                <w:rFonts w:ascii="Times New Roman" w:hAnsi="Times New Roman"/>
                              </w:rPr>
                              <w:t>7184</w:t>
                            </w:r>
                            <w:r w:rsidRPr="006A6454">
                              <w:rPr>
                                <w:rFonts w:ascii="Times New Roman" w:hAnsi="Times New Roman"/>
                              </w:rPr>
                              <w:t xml:space="preserve"> </w:t>
                            </w:r>
                            <w:r w:rsidRPr="006A6454">
                              <w:rPr>
                                <w:rFonts w:ascii="Times New Roman" w:hAnsi="Times New Roman"/>
                              </w:rPr>
                              <w:sym w:font="Symbol" w:char="F0B7"/>
                            </w:r>
                            <w:r w:rsidRPr="006A6454">
                              <w:rPr>
                                <w:rFonts w:ascii="Times New Roman" w:hAnsi="Times New Roman"/>
                              </w:rPr>
                              <w:t xml:space="preserve"> </w:t>
                            </w:r>
                            <w:r>
                              <w:rPr>
                                <w:rFonts w:ascii="Times New Roman" w:hAnsi="Times New Roman"/>
                              </w:rPr>
                              <w:t>VP:</w:t>
                            </w:r>
                            <w:r w:rsidRPr="006A6454">
                              <w:rPr>
                                <w:rFonts w:ascii="Times New Roman" w:hAnsi="Times New Roman"/>
                              </w:rPr>
                              <w:t xml:space="preserve"> (860) </w:t>
                            </w:r>
                            <w:r>
                              <w:rPr>
                                <w:rFonts w:ascii="Times New Roman" w:hAnsi="Times New Roman"/>
                              </w:rPr>
                              <w:t>899</w:t>
                            </w:r>
                            <w:r w:rsidRPr="006A6454">
                              <w:rPr>
                                <w:rFonts w:ascii="Times New Roman" w:hAnsi="Times New Roman"/>
                              </w:rPr>
                              <w:t>-</w:t>
                            </w:r>
                            <w:r>
                              <w:rPr>
                                <w:rFonts w:ascii="Times New Roman" w:hAnsi="Times New Roman"/>
                              </w:rPr>
                              <w:t>1611</w:t>
                            </w:r>
                            <w:r w:rsidRPr="006A6454">
                              <w:rPr>
                                <w:rFonts w:ascii="Times New Roman" w:hAnsi="Times New Roman"/>
                              </w:rPr>
                              <w:cr/>
                              <w:t>410 Capitol Avenue, P.O. Box 340308</w:t>
                            </w:r>
                          </w:p>
                          <w:p w:rsidR="002C463B" w:rsidRDefault="002C463B" w:rsidP="008C0655">
                            <w:pPr>
                              <w:pStyle w:val="NoSpacing"/>
                              <w:jc w:val="center"/>
                              <w:rPr>
                                <w:rFonts w:ascii="Times New Roman" w:hAnsi="Times New Roman"/>
                              </w:rPr>
                            </w:pPr>
                            <w:r w:rsidRPr="006A6454">
                              <w:rPr>
                                <w:rFonts w:ascii="Times New Roman" w:hAnsi="Times New Roman"/>
                              </w:rPr>
                              <w:t>Hartford, Connecticut  06134-0308</w:t>
                            </w:r>
                            <w:r w:rsidRPr="006A6454">
                              <w:rPr>
                                <w:rFonts w:ascii="Times New Roman" w:hAnsi="Times New Roman"/>
                              </w:rPr>
                              <w:cr/>
                              <w:t>www.ct.gov/dph</w:t>
                            </w:r>
                          </w:p>
                          <w:p w:rsidR="002C463B" w:rsidRPr="006A6454" w:rsidRDefault="002C463B" w:rsidP="008C0655">
                            <w:pPr>
                              <w:pStyle w:val="NoSpacing"/>
                              <w:jc w:val="center"/>
                              <w:rPr>
                                <w:rFonts w:ascii="Times New Roman" w:hAnsi="Times New Roman"/>
                              </w:rPr>
                            </w:pPr>
                            <w:r w:rsidRPr="006A6454">
                              <w:rPr>
                                <w:rFonts w:ascii="Times New Roman" w:hAnsi="Times New Roman"/>
                                <w:i/>
                              </w:rPr>
                              <w:t>Affirmative Action/Equal Opportunity Employer</w:t>
                            </w:r>
                          </w:p>
                          <w:p w:rsidR="002C463B" w:rsidRPr="00FE3666" w:rsidRDefault="002C463B" w:rsidP="008C0655">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14.25pt;margin-top:6.25pt;width:405.05pt;height:80.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" strokecolor="white">
                <v:textbox>
                  <w:txbxContent>
                    <w:p w:rsidR="002C463B" w:rsidRPr="006A6454" w:rsidRDefault="002C463B" w:rsidP="008C0655">
                      <w:pPr>
                        <w:pStyle w:val="NoSpacing"/>
                        <w:jc w:val="center"/>
                        <w:rPr>
                          <w:rFonts w:ascii="Times New Roman" w:hAnsi="Times New Roman"/>
                        </w:rPr>
                      </w:pPr>
                      <w:r w:rsidRPr="006A6454">
                        <w:rPr>
                          <w:rFonts w:ascii="Times New Roman" w:hAnsi="Times New Roman"/>
                        </w:rPr>
                        <w:t>Phone: (860) 509-</w:t>
                      </w:r>
                      <w:r>
                        <w:rPr>
                          <w:rFonts w:ascii="Times New Roman" w:hAnsi="Times New Roman"/>
                        </w:rPr>
                        <w:t>8000</w:t>
                      </w:r>
                      <w:r w:rsidRPr="006A6454">
                        <w:rPr>
                          <w:rFonts w:ascii="Times New Roman" w:hAnsi="Times New Roman"/>
                        </w:rPr>
                        <w:t xml:space="preserve"> </w:t>
                      </w:r>
                      <w:r w:rsidRPr="006A6454">
                        <w:rPr>
                          <w:rFonts w:ascii="Times New Roman" w:hAnsi="Times New Roman"/>
                        </w:rPr>
                        <w:sym w:font="Symbol" w:char="F0B7"/>
                      </w:r>
                      <w:r w:rsidRPr="006A6454">
                        <w:rPr>
                          <w:rFonts w:ascii="Times New Roman" w:hAnsi="Times New Roman"/>
                        </w:rPr>
                        <w:t xml:space="preserve"> Fax: (860) 509-</w:t>
                      </w:r>
                      <w:r>
                        <w:rPr>
                          <w:rFonts w:ascii="Times New Roman" w:hAnsi="Times New Roman"/>
                        </w:rPr>
                        <w:t>7184</w:t>
                      </w:r>
                      <w:r w:rsidRPr="006A6454">
                        <w:rPr>
                          <w:rFonts w:ascii="Times New Roman" w:hAnsi="Times New Roman"/>
                        </w:rPr>
                        <w:t xml:space="preserve"> </w:t>
                      </w:r>
                      <w:r w:rsidRPr="006A6454">
                        <w:rPr>
                          <w:rFonts w:ascii="Times New Roman" w:hAnsi="Times New Roman"/>
                        </w:rPr>
                        <w:sym w:font="Symbol" w:char="F0B7"/>
                      </w:r>
                      <w:r w:rsidRPr="006A6454">
                        <w:rPr>
                          <w:rFonts w:ascii="Times New Roman" w:hAnsi="Times New Roman"/>
                        </w:rPr>
                        <w:t xml:space="preserve"> </w:t>
                      </w:r>
                      <w:r>
                        <w:rPr>
                          <w:rFonts w:ascii="Times New Roman" w:hAnsi="Times New Roman"/>
                        </w:rPr>
                        <w:t>VP:</w:t>
                      </w:r>
                      <w:r w:rsidRPr="006A6454">
                        <w:rPr>
                          <w:rFonts w:ascii="Times New Roman" w:hAnsi="Times New Roman"/>
                        </w:rPr>
                        <w:t xml:space="preserve"> (860) </w:t>
                      </w:r>
                      <w:r>
                        <w:rPr>
                          <w:rFonts w:ascii="Times New Roman" w:hAnsi="Times New Roman"/>
                        </w:rPr>
                        <w:t>899</w:t>
                      </w:r>
                      <w:r w:rsidRPr="006A6454">
                        <w:rPr>
                          <w:rFonts w:ascii="Times New Roman" w:hAnsi="Times New Roman"/>
                        </w:rPr>
                        <w:t>-</w:t>
                      </w:r>
                      <w:r>
                        <w:rPr>
                          <w:rFonts w:ascii="Times New Roman" w:hAnsi="Times New Roman"/>
                        </w:rPr>
                        <w:t>1611</w:t>
                      </w:r>
                      <w:r w:rsidRPr="006A6454">
                        <w:rPr>
                          <w:rFonts w:ascii="Times New Roman" w:hAnsi="Times New Roman"/>
                        </w:rPr>
                        <w:cr/>
                        <w:t>410 Capitol Avenue, P.O. Box 340308</w:t>
                      </w:r>
                    </w:p>
                    <w:p w:rsidR="002C463B" w:rsidRDefault="002C463B" w:rsidP="008C0655">
                      <w:pPr>
                        <w:pStyle w:val="NoSpacing"/>
                        <w:jc w:val="center"/>
                        <w:rPr>
                          <w:rFonts w:ascii="Times New Roman" w:hAnsi="Times New Roman"/>
                        </w:rPr>
                      </w:pPr>
                      <w:r w:rsidRPr="006A6454">
                        <w:rPr>
                          <w:rFonts w:ascii="Times New Roman" w:hAnsi="Times New Roman"/>
                        </w:rPr>
                        <w:t>Hartford, Connecticut  06134-0308</w:t>
                      </w:r>
                      <w:r w:rsidRPr="006A6454">
                        <w:rPr>
                          <w:rFonts w:ascii="Times New Roman" w:hAnsi="Times New Roman"/>
                        </w:rPr>
                        <w:cr/>
                        <w:t>www.ct.gov/dph</w:t>
                      </w:r>
                    </w:p>
                    <w:p w:rsidR="002C463B" w:rsidRPr="006A6454" w:rsidRDefault="002C463B" w:rsidP="008C0655">
                      <w:pPr>
                        <w:pStyle w:val="NoSpacing"/>
                        <w:jc w:val="center"/>
                        <w:rPr>
                          <w:rFonts w:ascii="Times New Roman" w:hAnsi="Times New Roman"/>
                        </w:rPr>
                      </w:pPr>
                      <w:r w:rsidRPr="006A6454">
                        <w:rPr>
                          <w:rFonts w:ascii="Times New Roman" w:hAnsi="Times New Roman"/>
                          <w:i/>
                        </w:rPr>
                        <w:t>Affirmative Action/Equal Opportunity Employer</w:t>
                      </w:r>
                    </w:p>
                    <w:p w:rsidR="002C463B" w:rsidRPr="00FE3666" w:rsidRDefault="002C463B" w:rsidP="008C0655">
                      <w:pPr>
                        <w:jc w:val="center"/>
                        <w:rPr>
                          <w:rFonts w:ascii="Times New Roman" w:hAnsi="Times New Roman"/>
                        </w:rPr>
                      </w:pPr>
                    </w:p>
                  </w:txbxContent>
                </v:textbox>
                <w10:wrap anchorx="margin"/>
              </v:shape>
            </w:pict>
          </mc:Fallback>
        </mc:AlternateContent>
      </w:r>
      <w:bookmarkEnd w:id="5"/>
    </w:p>
    <w:p w:rsidR="00B264B9" w:rsidRPr="00A71D0A" w:rsidRDefault="00B264B9">
      <w:pPr>
        <w:rPr>
          <w:rFonts w:ascii="Arial" w:hAnsi="Arial" w:cs="Arial"/>
          <w:smallCaps/>
          <w:color w:val="17365D"/>
          <w:spacing w:val="20"/>
          <w:sz w:val="28"/>
          <w:szCs w:val="28"/>
        </w:rPr>
      </w:pPr>
      <w:r>
        <w:rPr>
          <w:rFonts w:ascii="Arial" w:hAnsi="Arial" w:cs="Arial"/>
        </w:rPr>
        <w:br w:type="page"/>
      </w:r>
    </w:p>
    <w:p w:rsidR="00E421AC" w:rsidRPr="008B53A4" w:rsidRDefault="00E421AC" w:rsidP="00FF7BAA">
      <w:pPr>
        <w:pStyle w:val="Heading2"/>
        <w:tabs>
          <w:tab w:val="left" w:pos="7250"/>
        </w:tabs>
        <w:ind w:left="720"/>
        <w:rPr>
          <w:rFonts w:ascii="Arial" w:hAnsi="Arial" w:cs="Arial"/>
        </w:rPr>
      </w:pPr>
      <w:bookmarkStart w:id="6" w:name="_Toc424538379"/>
      <w:r w:rsidRPr="008B53A4">
        <w:rPr>
          <w:rFonts w:ascii="Arial" w:hAnsi="Arial" w:cs="Arial"/>
        </w:rPr>
        <w:t>About the Office of Health Care Access</w:t>
      </w:r>
      <w:bookmarkEnd w:id="6"/>
      <w:r w:rsidR="00FF7BAA">
        <w:rPr>
          <w:rFonts w:ascii="Arial" w:hAnsi="Arial" w:cs="Arial"/>
        </w:rPr>
        <w:tab/>
      </w:r>
    </w:p>
    <w:p w:rsidR="002053E3" w:rsidRDefault="002053E3" w:rsidP="002053E3">
      <w:pPr>
        <w:spacing w:after="0"/>
        <w:ind w:left="806"/>
        <w:rPr>
          <w:rFonts w:ascii="Arial" w:hAnsi="Arial" w:cs="Arial"/>
          <w:sz w:val="24"/>
          <w:szCs w:val="24"/>
        </w:rPr>
      </w:pPr>
    </w:p>
    <w:p w:rsidR="002053E3" w:rsidRPr="00A63ACC" w:rsidRDefault="00A95C76" w:rsidP="002053E3">
      <w:pPr>
        <w:ind w:left="810"/>
        <w:rPr>
          <w:rFonts w:ascii="Arial" w:hAnsi="Arial" w:cs="Arial"/>
          <w:sz w:val="24"/>
          <w:szCs w:val="24"/>
          <w:u w:val="single"/>
        </w:rPr>
      </w:pPr>
      <w:r w:rsidRPr="00A63ACC">
        <w:rPr>
          <w:rFonts w:ascii="Arial" w:hAnsi="Arial" w:cs="Arial"/>
          <w:sz w:val="24"/>
          <w:szCs w:val="24"/>
          <w:u w:val="single"/>
        </w:rPr>
        <w:t>Mission Statement and Objectives</w:t>
      </w:r>
    </w:p>
    <w:p w:rsidR="00C3642E" w:rsidRDefault="002053E3" w:rsidP="000B3E46">
      <w:pPr>
        <w:ind w:left="810"/>
        <w:rPr>
          <w:rFonts w:ascii="Times New Roman" w:hAnsi="Times New Roman"/>
          <w:sz w:val="22"/>
          <w:szCs w:val="22"/>
        </w:rPr>
      </w:pPr>
      <w:r>
        <w:rPr>
          <w:rFonts w:ascii="Times New Roman" w:hAnsi="Times New Roman"/>
          <w:sz w:val="22"/>
          <w:szCs w:val="22"/>
        </w:rPr>
        <w:t xml:space="preserve">The Office of Health Care Access (OHCA) </w:t>
      </w:r>
      <w:r w:rsidR="00A95C76">
        <w:rPr>
          <w:rFonts w:ascii="Times New Roman" w:hAnsi="Times New Roman"/>
          <w:sz w:val="22"/>
          <w:szCs w:val="22"/>
        </w:rPr>
        <w:t xml:space="preserve">is an </w:t>
      </w:r>
      <w:r w:rsidR="00744345">
        <w:rPr>
          <w:rFonts w:ascii="Times New Roman" w:hAnsi="Times New Roman"/>
          <w:sz w:val="22"/>
          <w:szCs w:val="22"/>
        </w:rPr>
        <w:t xml:space="preserve">office </w:t>
      </w:r>
      <w:r w:rsidR="00A95C76">
        <w:rPr>
          <w:rFonts w:ascii="Times New Roman" w:hAnsi="Times New Roman"/>
          <w:sz w:val="22"/>
          <w:szCs w:val="22"/>
        </w:rPr>
        <w:t xml:space="preserve">of the Department of Public Health. OHCA’s </w:t>
      </w:r>
      <w:r>
        <w:rPr>
          <w:rFonts w:ascii="Times New Roman" w:hAnsi="Times New Roman"/>
          <w:sz w:val="22"/>
          <w:szCs w:val="22"/>
        </w:rPr>
        <w:t xml:space="preserve">mission is to ensure that the </w:t>
      </w:r>
      <w:r w:rsidR="004001F6">
        <w:rPr>
          <w:rFonts w:ascii="Times New Roman" w:hAnsi="Times New Roman"/>
          <w:sz w:val="22"/>
          <w:szCs w:val="22"/>
        </w:rPr>
        <w:t>residents</w:t>
      </w:r>
      <w:r>
        <w:rPr>
          <w:rFonts w:ascii="Times New Roman" w:hAnsi="Times New Roman"/>
          <w:sz w:val="22"/>
          <w:szCs w:val="22"/>
        </w:rPr>
        <w:t xml:space="preserve"> of Connecticut have access to a qualit</w:t>
      </w:r>
      <w:r w:rsidR="00C3642E">
        <w:rPr>
          <w:rFonts w:ascii="Times New Roman" w:hAnsi="Times New Roman"/>
          <w:sz w:val="22"/>
          <w:szCs w:val="22"/>
        </w:rPr>
        <w:t xml:space="preserve">y health care delivery system. </w:t>
      </w:r>
    </w:p>
    <w:p w:rsidR="00A95C76" w:rsidRPr="00A63ACC" w:rsidRDefault="00B264B9" w:rsidP="00A95C76">
      <w:pPr>
        <w:ind w:left="810"/>
        <w:rPr>
          <w:rFonts w:ascii="Arial" w:hAnsi="Arial" w:cs="Arial"/>
          <w:sz w:val="24"/>
          <w:szCs w:val="24"/>
          <w:u w:val="single"/>
        </w:rPr>
      </w:pPr>
      <w:r>
        <w:rPr>
          <w:rFonts w:ascii="Arial" w:hAnsi="Arial" w:cs="Arial"/>
          <w:sz w:val="24"/>
          <w:szCs w:val="24"/>
          <w:u w:val="single"/>
        </w:rPr>
        <w:t xml:space="preserve">Office Functions </w:t>
      </w:r>
    </w:p>
    <w:p w:rsidR="005B5CB1" w:rsidRDefault="002053E3" w:rsidP="00A95C76">
      <w:pPr>
        <w:ind w:left="810"/>
        <w:rPr>
          <w:rFonts w:ascii="Times New Roman" w:hAnsi="Times New Roman"/>
          <w:sz w:val="22"/>
          <w:szCs w:val="22"/>
        </w:rPr>
      </w:pPr>
      <w:r w:rsidRPr="00683CE5">
        <w:rPr>
          <w:rFonts w:ascii="Times New Roman" w:hAnsi="Times New Roman"/>
          <w:sz w:val="22"/>
          <w:szCs w:val="22"/>
        </w:rPr>
        <w:t>To fulfill its mission</w:t>
      </w:r>
      <w:r w:rsidR="00671239">
        <w:rPr>
          <w:rFonts w:ascii="Times New Roman" w:hAnsi="Times New Roman"/>
          <w:sz w:val="22"/>
          <w:szCs w:val="22"/>
        </w:rPr>
        <w:t>, OHCA employs</w:t>
      </w:r>
      <w:r>
        <w:rPr>
          <w:rFonts w:ascii="Times New Roman" w:hAnsi="Times New Roman"/>
          <w:sz w:val="22"/>
          <w:szCs w:val="22"/>
        </w:rPr>
        <w:t xml:space="preserve"> a multi-pronged approach. </w:t>
      </w:r>
      <w:r w:rsidR="005B5CB1" w:rsidRPr="005B5CB1">
        <w:rPr>
          <w:rFonts w:ascii="Times New Roman" w:hAnsi="Times New Roman"/>
          <w:sz w:val="22"/>
          <w:szCs w:val="22"/>
        </w:rPr>
        <w:t xml:space="preserve">It maintains oversight and </w:t>
      </w:r>
      <w:r w:rsidR="005B5CB1" w:rsidRPr="00E81BB1">
        <w:rPr>
          <w:rFonts w:ascii="Times New Roman" w:hAnsi="Times New Roman"/>
          <w:b/>
          <w:sz w:val="22"/>
          <w:szCs w:val="22"/>
        </w:rPr>
        <w:t>regulatory</w:t>
      </w:r>
      <w:r w:rsidR="005B5CB1" w:rsidRPr="005B5CB1">
        <w:rPr>
          <w:rFonts w:ascii="Times New Roman" w:hAnsi="Times New Roman"/>
          <w:sz w:val="22"/>
          <w:szCs w:val="22"/>
        </w:rPr>
        <w:t xml:space="preserve"> responsibilities to ensure </w:t>
      </w:r>
      <w:r w:rsidR="00AF2F6E">
        <w:rPr>
          <w:rFonts w:ascii="Times New Roman" w:hAnsi="Times New Roman"/>
          <w:sz w:val="22"/>
          <w:szCs w:val="22"/>
        </w:rPr>
        <w:t>access to</w:t>
      </w:r>
      <w:r w:rsidR="005B5CB1" w:rsidRPr="005B5CB1">
        <w:rPr>
          <w:rFonts w:ascii="Times New Roman" w:hAnsi="Times New Roman"/>
          <w:sz w:val="22"/>
          <w:szCs w:val="22"/>
        </w:rPr>
        <w:t xml:space="preserve"> health care services. </w:t>
      </w:r>
      <w:r w:rsidR="00716D81">
        <w:rPr>
          <w:rFonts w:ascii="Times New Roman" w:hAnsi="Times New Roman"/>
          <w:sz w:val="22"/>
          <w:szCs w:val="22"/>
        </w:rPr>
        <w:t>It</w:t>
      </w:r>
      <w:r w:rsidR="005B5CB1">
        <w:rPr>
          <w:rFonts w:ascii="Times New Roman" w:hAnsi="Times New Roman"/>
          <w:sz w:val="22"/>
          <w:szCs w:val="22"/>
        </w:rPr>
        <w:t xml:space="preserve"> also serves a </w:t>
      </w:r>
      <w:r w:rsidR="005B5CB1" w:rsidRPr="00E81BB1">
        <w:rPr>
          <w:rFonts w:ascii="Times New Roman" w:hAnsi="Times New Roman"/>
          <w:b/>
          <w:sz w:val="22"/>
          <w:szCs w:val="22"/>
        </w:rPr>
        <w:t>planning</w:t>
      </w:r>
      <w:r w:rsidR="005B5CB1">
        <w:rPr>
          <w:rFonts w:ascii="Times New Roman" w:hAnsi="Times New Roman"/>
          <w:sz w:val="22"/>
          <w:szCs w:val="22"/>
        </w:rPr>
        <w:t xml:space="preserve"> function, mapping out health care needs and services in the state. OHCA additionally</w:t>
      </w:r>
      <w:r w:rsidR="00716D81">
        <w:rPr>
          <w:rFonts w:ascii="Times New Roman" w:hAnsi="Times New Roman"/>
          <w:sz w:val="22"/>
          <w:szCs w:val="22"/>
        </w:rPr>
        <w:t xml:space="preserve"> collects and ana</w:t>
      </w:r>
      <w:r w:rsidR="00671239">
        <w:rPr>
          <w:rFonts w:ascii="Times New Roman" w:hAnsi="Times New Roman"/>
          <w:sz w:val="22"/>
          <w:szCs w:val="22"/>
        </w:rPr>
        <w:t>lyzes data, reports on trends</w:t>
      </w:r>
      <w:r w:rsidR="00716D81">
        <w:rPr>
          <w:rFonts w:ascii="Times New Roman" w:hAnsi="Times New Roman"/>
          <w:sz w:val="22"/>
          <w:szCs w:val="22"/>
        </w:rPr>
        <w:t xml:space="preserve"> and regulates certain health care-related projects. </w:t>
      </w:r>
      <w:r w:rsidR="00C20F89">
        <w:rPr>
          <w:rFonts w:ascii="Times New Roman" w:hAnsi="Times New Roman"/>
          <w:sz w:val="22"/>
          <w:szCs w:val="22"/>
        </w:rPr>
        <w:t xml:space="preserve"> </w:t>
      </w:r>
    </w:p>
    <w:p w:rsidR="00AF5DFE" w:rsidRPr="00CF4921" w:rsidRDefault="00AF5DFE" w:rsidP="00A95C76">
      <w:pPr>
        <w:ind w:left="810"/>
        <w:rPr>
          <w:rFonts w:ascii="Arial" w:hAnsi="Arial" w:cs="Arial"/>
          <w:sz w:val="24"/>
          <w:szCs w:val="24"/>
          <w:u w:val="single"/>
        </w:rPr>
      </w:pPr>
      <w:r w:rsidRPr="00CF4921">
        <w:rPr>
          <w:rFonts w:ascii="Arial" w:hAnsi="Arial" w:cs="Arial"/>
          <w:sz w:val="24"/>
          <w:szCs w:val="24"/>
          <w:u w:val="single"/>
        </w:rPr>
        <w:t xml:space="preserve">Regulatory </w:t>
      </w:r>
      <w:r w:rsidR="00744345" w:rsidRPr="00CF4921">
        <w:rPr>
          <w:rFonts w:ascii="Arial" w:hAnsi="Arial" w:cs="Arial"/>
          <w:sz w:val="24"/>
          <w:szCs w:val="24"/>
          <w:u w:val="single"/>
        </w:rPr>
        <w:t>Function</w:t>
      </w:r>
    </w:p>
    <w:p w:rsidR="005B5CB1" w:rsidRDefault="0000243C" w:rsidP="00E47096">
      <w:pPr>
        <w:ind w:left="810"/>
        <w:rPr>
          <w:rFonts w:ascii="Times New Roman" w:hAnsi="Times New Roman"/>
          <w:sz w:val="22"/>
          <w:szCs w:val="22"/>
        </w:rPr>
      </w:pPr>
      <w:r>
        <w:rPr>
          <w:rFonts w:ascii="Times New Roman" w:hAnsi="Times New Roman"/>
          <w:sz w:val="22"/>
          <w:szCs w:val="22"/>
        </w:rPr>
        <w:t>One of OHC</w:t>
      </w:r>
      <w:r w:rsidR="0045658C">
        <w:rPr>
          <w:rFonts w:ascii="Times New Roman" w:hAnsi="Times New Roman"/>
          <w:sz w:val="22"/>
          <w:szCs w:val="22"/>
        </w:rPr>
        <w:t>A’</w:t>
      </w:r>
      <w:r w:rsidR="00716D81">
        <w:rPr>
          <w:rFonts w:ascii="Times New Roman" w:hAnsi="Times New Roman"/>
          <w:sz w:val="22"/>
          <w:szCs w:val="22"/>
        </w:rPr>
        <w:t xml:space="preserve">s major </w:t>
      </w:r>
      <w:r w:rsidR="0045658C">
        <w:rPr>
          <w:rFonts w:ascii="Times New Roman" w:hAnsi="Times New Roman"/>
          <w:sz w:val="22"/>
          <w:szCs w:val="22"/>
        </w:rPr>
        <w:t>functions is</w:t>
      </w:r>
      <w:r w:rsidR="00716D81">
        <w:rPr>
          <w:rFonts w:ascii="Times New Roman" w:hAnsi="Times New Roman"/>
          <w:sz w:val="22"/>
          <w:szCs w:val="22"/>
        </w:rPr>
        <w:t xml:space="preserve"> the administration of the certificate of need </w:t>
      </w:r>
      <w:r w:rsidR="0045658C">
        <w:rPr>
          <w:rFonts w:ascii="Times New Roman" w:hAnsi="Times New Roman"/>
          <w:sz w:val="22"/>
          <w:szCs w:val="22"/>
        </w:rPr>
        <w:t>(CON) program</w:t>
      </w:r>
      <w:r w:rsidR="00942517">
        <w:rPr>
          <w:rFonts w:ascii="Times New Roman" w:hAnsi="Times New Roman"/>
          <w:sz w:val="22"/>
          <w:szCs w:val="22"/>
        </w:rPr>
        <w:t>, which regulates certain health care services in Connecticut</w:t>
      </w:r>
      <w:r w:rsidR="0045658C">
        <w:rPr>
          <w:rFonts w:ascii="Times New Roman" w:hAnsi="Times New Roman"/>
          <w:sz w:val="22"/>
          <w:szCs w:val="22"/>
        </w:rPr>
        <w:t xml:space="preserve">. </w:t>
      </w:r>
      <w:r>
        <w:rPr>
          <w:rFonts w:ascii="Times New Roman" w:hAnsi="Times New Roman"/>
          <w:sz w:val="22"/>
          <w:szCs w:val="22"/>
        </w:rPr>
        <w:t xml:space="preserve">When health care services are initiated, terminated, or ownership of a health care provider is transferred, a CON application is often required (see Section II </w:t>
      </w:r>
      <w:r w:rsidR="00024227">
        <w:rPr>
          <w:rFonts w:ascii="Times New Roman" w:hAnsi="Times New Roman"/>
          <w:sz w:val="22"/>
          <w:szCs w:val="22"/>
        </w:rPr>
        <w:t xml:space="preserve">on </w:t>
      </w:r>
      <w:r w:rsidR="007B7E13" w:rsidRPr="007B7E13">
        <w:rPr>
          <w:rFonts w:ascii="Times New Roman" w:hAnsi="Times New Roman"/>
          <w:sz w:val="22"/>
          <w:szCs w:val="22"/>
        </w:rPr>
        <w:t xml:space="preserve">page </w:t>
      </w:r>
      <w:r w:rsidR="00021707">
        <w:rPr>
          <w:rFonts w:ascii="Times New Roman" w:hAnsi="Times New Roman"/>
          <w:sz w:val="22"/>
          <w:szCs w:val="22"/>
        </w:rPr>
        <w:t>7</w:t>
      </w:r>
      <w:r w:rsidR="007B7E13">
        <w:rPr>
          <w:rFonts w:ascii="Times New Roman" w:hAnsi="Times New Roman"/>
          <w:color w:val="auto"/>
          <w:sz w:val="22"/>
          <w:szCs w:val="22"/>
        </w:rPr>
        <w:t xml:space="preserve"> </w:t>
      </w:r>
      <w:r>
        <w:rPr>
          <w:rFonts w:ascii="Times New Roman" w:hAnsi="Times New Roman"/>
          <w:sz w:val="22"/>
          <w:szCs w:val="22"/>
        </w:rPr>
        <w:t xml:space="preserve">of this guide for more detailed information). </w:t>
      </w:r>
      <w:r w:rsidR="00E47096">
        <w:rPr>
          <w:rFonts w:ascii="Times New Roman" w:hAnsi="Times New Roman"/>
          <w:sz w:val="22"/>
          <w:szCs w:val="22"/>
        </w:rPr>
        <w:t xml:space="preserve">CON applications are meant to </w:t>
      </w:r>
      <w:r w:rsidR="00F20F96">
        <w:rPr>
          <w:rFonts w:ascii="Times New Roman" w:hAnsi="Times New Roman"/>
          <w:sz w:val="22"/>
          <w:szCs w:val="22"/>
        </w:rPr>
        <w:t>elicit informa</w:t>
      </w:r>
      <w:r w:rsidR="00FB24F1">
        <w:rPr>
          <w:rFonts w:ascii="Times New Roman" w:hAnsi="Times New Roman"/>
          <w:sz w:val="22"/>
          <w:szCs w:val="22"/>
        </w:rPr>
        <w:t>tion regarding three</w:t>
      </w:r>
      <w:r w:rsidR="00F20F96">
        <w:rPr>
          <w:rFonts w:ascii="Times New Roman" w:hAnsi="Times New Roman"/>
          <w:sz w:val="22"/>
          <w:szCs w:val="22"/>
        </w:rPr>
        <w:t xml:space="preserve"> primary areas:  public need</w:t>
      </w:r>
      <w:r w:rsidR="00D14CF2">
        <w:rPr>
          <w:rFonts w:ascii="Times New Roman" w:hAnsi="Times New Roman"/>
          <w:sz w:val="22"/>
          <w:szCs w:val="22"/>
        </w:rPr>
        <w:t xml:space="preserve">, access to care </w:t>
      </w:r>
      <w:r w:rsidR="00F20F96">
        <w:rPr>
          <w:rFonts w:ascii="Times New Roman" w:hAnsi="Times New Roman"/>
          <w:sz w:val="22"/>
          <w:szCs w:val="22"/>
        </w:rPr>
        <w:t xml:space="preserve">and financial feasibility. </w:t>
      </w:r>
      <w:r w:rsidR="0045658C">
        <w:rPr>
          <w:rFonts w:ascii="Times New Roman" w:hAnsi="Times New Roman"/>
          <w:sz w:val="22"/>
          <w:szCs w:val="22"/>
        </w:rPr>
        <w:t>The CON program strives to ensure access for needed services while limiting duplication or excess capacity</w:t>
      </w:r>
      <w:r w:rsidR="00E47096">
        <w:rPr>
          <w:rFonts w:ascii="Times New Roman" w:hAnsi="Times New Roman"/>
          <w:sz w:val="22"/>
          <w:szCs w:val="22"/>
        </w:rPr>
        <w:t xml:space="preserve">, which has been shown to </w:t>
      </w:r>
      <w:r w:rsidR="00683CE5">
        <w:rPr>
          <w:rFonts w:ascii="Times New Roman" w:hAnsi="Times New Roman"/>
          <w:sz w:val="22"/>
          <w:szCs w:val="22"/>
        </w:rPr>
        <w:t>increase</w:t>
      </w:r>
      <w:r w:rsidR="00E47096">
        <w:rPr>
          <w:rFonts w:ascii="Times New Roman" w:hAnsi="Times New Roman"/>
          <w:sz w:val="22"/>
          <w:szCs w:val="22"/>
        </w:rPr>
        <w:t xml:space="preserve"> health care costs for consumers</w:t>
      </w:r>
      <w:r w:rsidR="00024227">
        <w:rPr>
          <w:rFonts w:ascii="Times New Roman" w:hAnsi="Times New Roman"/>
          <w:sz w:val="22"/>
          <w:szCs w:val="22"/>
        </w:rPr>
        <w:t>—and, in turn, the state</w:t>
      </w:r>
      <w:r w:rsidR="00E47096">
        <w:rPr>
          <w:rFonts w:ascii="Times New Roman" w:hAnsi="Times New Roman"/>
          <w:sz w:val="22"/>
          <w:szCs w:val="22"/>
        </w:rPr>
        <w:t>. The CON review process also considers the impact of a project on the</w:t>
      </w:r>
      <w:r w:rsidR="00942517">
        <w:rPr>
          <w:rFonts w:ascii="Times New Roman" w:hAnsi="Times New Roman"/>
          <w:sz w:val="22"/>
          <w:szCs w:val="22"/>
        </w:rPr>
        <w:t xml:space="preserve"> health care consumers in a project’s </w:t>
      </w:r>
      <w:r w:rsidR="00E47096">
        <w:rPr>
          <w:rFonts w:ascii="Times New Roman" w:hAnsi="Times New Roman"/>
          <w:sz w:val="22"/>
          <w:szCs w:val="22"/>
        </w:rPr>
        <w:t xml:space="preserve">area. </w:t>
      </w:r>
      <w:r w:rsidR="00952D43" w:rsidRPr="00952D43">
        <w:rPr>
          <w:rFonts w:ascii="Times New Roman" w:hAnsi="Times New Roman"/>
          <w:sz w:val="22"/>
          <w:szCs w:val="22"/>
        </w:rPr>
        <w:t>A</w:t>
      </w:r>
      <w:r w:rsidR="00E47096">
        <w:rPr>
          <w:rFonts w:ascii="Times New Roman" w:hAnsi="Times New Roman"/>
          <w:sz w:val="22"/>
          <w:szCs w:val="22"/>
        </w:rPr>
        <w:t xml:space="preserve"> CON review will </w:t>
      </w:r>
      <w:r w:rsidR="00952D43">
        <w:rPr>
          <w:rFonts w:ascii="Times New Roman" w:hAnsi="Times New Roman"/>
          <w:sz w:val="22"/>
          <w:szCs w:val="22"/>
        </w:rPr>
        <w:t xml:space="preserve">also </w:t>
      </w:r>
      <w:r w:rsidR="00E47096">
        <w:rPr>
          <w:rFonts w:ascii="Times New Roman" w:hAnsi="Times New Roman"/>
          <w:sz w:val="22"/>
          <w:szCs w:val="22"/>
        </w:rPr>
        <w:t xml:space="preserve">analyze whether the </w:t>
      </w:r>
      <w:r>
        <w:rPr>
          <w:rFonts w:ascii="Times New Roman" w:hAnsi="Times New Roman"/>
          <w:sz w:val="22"/>
          <w:szCs w:val="22"/>
        </w:rPr>
        <w:t>project is financially feasible</w:t>
      </w:r>
      <w:r w:rsidR="00E47096">
        <w:rPr>
          <w:rFonts w:ascii="Times New Roman" w:hAnsi="Times New Roman"/>
          <w:sz w:val="22"/>
          <w:szCs w:val="22"/>
        </w:rPr>
        <w:t xml:space="preserve"> for the applicant and/or</w:t>
      </w:r>
      <w:r w:rsidR="00F56A65">
        <w:rPr>
          <w:rFonts w:ascii="Times New Roman" w:hAnsi="Times New Roman"/>
          <w:sz w:val="22"/>
          <w:szCs w:val="22"/>
        </w:rPr>
        <w:t xml:space="preserve"> </w:t>
      </w:r>
      <w:r w:rsidR="00942517">
        <w:rPr>
          <w:rFonts w:ascii="Times New Roman" w:hAnsi="Times New Roman"/>
          <w:sz w:val="22"/>
          <w:szCs w:val="22"/>
        </w:rPr>
        <w:t xml:space="preserve">for </w:t>
      </w:r>
      <w:r w:rsidR="00E47096">
        <w:rPr>
          <w:rFonts w:ascii="Times New Roman" w:hAnsi="Times New Roman"/>
          <w:sz w:val="22"/>
          <w:szCs w:val="22"/>
        </w:rPr>
        <w:t>the</w:t>
      </w:r>
      <w:r w:rsidR="00F56A65">
        <w:rPr>
          <w:rFonts w:ascii="Times New Roman" w:hAnsi="Times New Roman"/>
          <w:sz w:val="22"/>
          <w:szCs w:val="22"/>
        </w:rPr>
        <w:t xml:space="preserve"> financial strength of the</w:t>
      </w:r>
      <w:r w:rsidR="00E47096">
        <w:rPr>
          <w:rFonts w:ascii="Times New Roman" w:hAnsi="Times New Roman"/>
          <w:sz w:val="22"/>
          <w:szCs w:val="22"/>
        </w:rPr>
        <w:t xml:space="preserve"> state as a whole. </w:t>
      </w:r>
    </w:p>
    <w:p w:rsidR="00E47096" w:rsidRDefault="00C20F89" w:rsidP="00E47096">
      <w:pPr>
        <w:ind w:left="810"/>
        <w:rPr>
          <w:rFonts w:ascii="Times New Roman" w:hAnsi="Times New Roman"/>
          <w:sz w:val="22"/>
          <w:szCs w:val="22"/>
        </w:rPr>
      </w:pPr>
      <w:r w:rsidRPr="005B5CB1">
        <w:rPr>
          <w:rFonts w:ascii="Times New Roman" w:hAnsi="Times New Roman"/>
          <w:sz w:val="22"/>
          <w:szCs w:val="22"/>
        </w:rPr>
        <w:t xml:space="preserve">Connecticut General Statutes authorize OHCA </w:t>
      </w:r>
      <w:r w:rsidR="007A6367" w:rsidRPr="005B5CB1">
        <w:rPr>
          <w:rFonts w:ascii="Times New Roman" w:hAnsi="Times New Roman"/>
          <w:sz w:val="22"/>
          <w:szCs w:val="22"/>
        </w:rPr>
        <w:t>to conduct</w:t>
      </w:r>
      <w:r w:rsidRPr="005B5CB1">
        <w:rPr>
          <w:rFonts w:ascii="Times New Roman" w:hAnsi="Times New Roman"/>
          <w:sz w:val="22"/>
          <w:szCs w:val="22"/>
        </w:rPr>
        <w:t xml:space="preserve"> hearings and investigations in order to carr</w:t>
      </w:r>
      <w:r w:rsidR="00942517" w:rsidRPr="005B5CB1">
        <w:rPr>
          <w:rFonts w:ascii="Times New Roman" w:hAnsi="Times New Roman"/>
          <w:sz w:val="22"/>
          <w:szCs w:val="22"/>
        </w:rPr>
        <w:t xml:space="preserve">y out its regulatory function. </w:t>
      </w:r>
      <w:r w:rsidRPr="005B5CB1">
        <w:rPr>
          <w:rFonts w:ascii="Times New Roman" w:hAnsi="Times New Roman"/>
          <w:sz w:val="22"/>
          <w:szCs w:val="22"/>
        </w:rPr>
        <w:t>As part of this, OHCA may elect to hold a public hearing on any application for a CON</w:t>
      </w:r>
      <w:r w:rsidR="00412CDE">
        <w:rPr>
          <w:rFonts w:ascii="Times New Roman" w:hAnsi="Times New Roman"/>
          <w:sz w:val="22"/>
          <w:szCs w:val="22"/>
        </w:rPr>
        <w:t xml:space="preserve">, </w:t>
      </w:r>
      <w:r w:rsidR="00952D43">
        <w:rPr>
          <w:rFonts w:ascii="Times New Roman" w:hAnsi="Times New Roman"/>
          <w:sz w:val="22"/>
          <w:szCs w:val="22"/>
        </w:rPr>
        <w:t xml:space="preserve">including </w:t>
      </w:r>
      <w:r w:rsidR="00412CDE">
        <w:rPr>
          <w:rFonts w:ascii="Times New Roman" w:hAnsi="Times New Roman"/>
          <w:sz w:val="22"/>
          <w:szCs w:val="22"/>
        </w:rPr>
        <w:t>subpoena</w:t>
      </w:r>
      <w:r w:rsidR="00E81BB1">
        <w:rPr>
          <w:rFonts w:ascii="Times New Roman" w:hAnsi="Times New Roman"/>
          <w:sz w:val="22"/>
          <w:szCs w:val="22"/>
        </w:rPr>
        <w:t>ing</w:t>
      </w:r>
      <w:r w:rsidR="00412CDE">
        <w:rPr>
          <w:rFonts w:ascii="Times New Roman" w:hAnsi="Times New Roman"/>
          <w:sz w:val="22"/>
          <w:szCs w:val="22"/>
        </w:rPr>
        <w:t xml:space="preserve"> witnesses</w:t>
      </w:r>
      <w:r w:rsidR="00024227" w:rsidRPr="005B5CB1">
        <w:rPr>
          <w:rFonts w:ascii="Times New Roman" w:hAnsi="Times New Roman"/>
          <w:sz w:val="22"/>
          <w:szCs w:val="22"/>
        </w:rPr>
        <w:t xml:space="preserve"> and requir</w:t>
      </w:r>
      <w:r w:rsidR="00E81BB1">
        <w:rPr>
          <w:rFonts w:ascii="Times New Roman" w:hAnsi="Times New Roman"/>
          <w:sz w:val="22"/>
          <w:szCs w:val="22"/>
        </w:rPr>
        <w:t>ing</w:t>
      </w:r>
      <w:r w:rsidR="00024227" w:rsidRPr="005B5CB1">
        <w:rPr>
          <w:rFonts w:ascii="Times New Roman" w:hAnsi="Times New Roman"/>
          <w:sz w:val="22"/>
          <w:szCs w:val="22"/>
        </w:rPr>
        <w:t xml:space="preserve"> the production of records</w:t>
      </w:r>
      <w:r w:rsidRPr="005B5CB1">
        <w:rPr>
          <w:rFonts w:ascii="Times New Roman" w:hAnsi="Times New Roman"/>
          <w:sz w:val="22"/>
          <w:szCs w:val="22"/>
        </w:rPr>
        <w:t>.</w:t>
      </w:r>
      <w:r w:rsidRPr="005B5CB1">
        <w:rPr>
          <w:rStyle w:val="FootnoteReference"/>
          <w:rFonts w:ascii="Times New Roman" w:hAnsi="Times New Roman"/>
          <w:sz w:val="22"/>
          <w:szCs w:val="22"/>
        </w:rPr>
        <w:footnoteReference w:id="1"/>
      </w:r>
      <w:r w:rsidRPr="005B5CB1">
        <w:rPr>
          <w:rFonts w:ascii="Times New Roman" w:hAnsi="Times New Roman"/>
          <w:sz w:val="22"/>
          <w:szCs w:val="22"/>
        </w:rPr>
        <w:t xml:space="preserve"> </w:t>
      </w:r>
      <w:r w:rsidR="00514AC4">
        <w:rPr>
          <w:rFonts w:ascii="Times New Roman" w:hAnsi="Times New Roman"/>
          <w:sz w:val="22"/>
          <w:szCs w:val="22"/>
        </w:rPr>
        <w:t>Once OHCA has issued a decision on</w:t>
      </w:r>
      <w:r w:rsidR="003E6484" w:rsidRPr="005B5CB1">
        <w:rPr>
          <w:rFonts w:ascii="Times New Roman" w:hAnsi="Times New Roman"/>
          <w:sz w:val="22"/>
          <w:szCs w:val="22"/>
        </w:rPr>
        <w:t xml:space="preserve"> an application</w:t>
      </w:r>
      <w:r w:rsidR="00514AC4">
        <w:rPr>
          <w:rFonts w:ascii="Times New Roman" w:hAnsi="Times New Roman"/>
          <w:sz w:val="22"/>
          <w:szCs w:val="22"/>
        </w:rPr>
        <w:t xml:space="preserve"> </w:t>
      </w:r>
      <w:r w:rsidR="003E6484" w:rsidRPr="005B5CB1">
        <w:rPr>
          <w:rFonts w:ascii="Times New Roman" w:hAnsi="Times New Roman"/>
          <w:sz w:val="22"/>
          <w:szCs w:val="22"/>
        </w:rPr>
        <w:t>the compliance unit of OHCA may</w:t>
      </w:r>
      <w:r w:rsidR="007A6367" w:rsidRPr="005B5CB1">
        <w:rPr>
          <w:rFonts w:ascii="Times New Roman" w:hAnsi="Times New Roman"/>
          <w:sz w:val="22"/>
          <w:szCs w:val="22"/>
        </w:rPr>
        <w:t xml:space="preserve"> also</w:t>
      </w:r>
      <w:r w:rsidR="003E6484" w:rsidRPr="005B5CB1">
        <w:rPr>
          <w:rFonts w:ascii="Times New Roman" w:hAnsi="Times New Roman"/>
          <w:sz w:val="22"/>
          <w:szCs w:val="22"/>
        </w:rPr>
        <w:t xml:space="preserve"> follow-up to ensure any conditions imposed are followed.</w:t>
      </w:r>
      <w:r w:rsidR="003E6484">
        <w:rPr>
          <w:rFonts w:ascii="Times New Roman" w:hAnsi="Times New Roman"/>
          <w:sz w:val="22"/>
          <w:szCs w:val="22"/>
        </w:rPr>
        <w:t xml:space="preserve"> </w:t>
      </w:r>
      <w:r w:rsidR="00AF2F6E">
        <w:rPr>
          <w:rFonts w:ascii="Times New Roman" w:hAnsi="Times New Roman"/>
          <w:sz w:val="22"/>
          <w:szCs w:val="22"/>
        </w:rPr>
        <w:t>Additionally, OHCA may</w:t>
      </w:r>
      <w:r w:rsidR="002175D6">
        <w:rPr>
          <w:rFonts w:ascii="Times New Roman" w:hAnsi="Times New Roman"/>
          <w:sz w:val="22"/>
          <w:szCs w:val="22"/>
        </w:rPr>
        <w:t xml:space="preserve">, after the opportunity for a hearing, </w:t>
      </w:r>
      <w:r w:rsidR="00AF2F6E">
        <w:rPr>
          <w:rFonts w:ascii="Times New Roman" w:hAnsi="Times New Roman"/>
          <w:sz w:val="22"/>
          <w:szCs w:val="22"/>
        </w:rPr>
        <w:t xml:space="preserve">pursue civil penalties against parties who are non-compliant with the </w:t>
      </w:r>
      <w:r w:rsidR="002175D6">
        <w:rPr>
          <w:rFonts w:ascii="Times New Roman" w:hAnsi="Times New Roman"/>
          <w:sz w:val="22"/>
          <w:szCs w:val="22"/>
        </w:rPr>
        <w:t>conditions in an agreed settlement or fail to file a CON.</w:t>
      </w:r>
      <w:r w:rsidR="002175D6">
        <w:rPr>
          <w:rStyle w:val="FootnoteReference"/>
          <w:rFonts w:ascii="Times New Roman" w:hAnsi="Times New Roman"/>
          <w:sz w:val="22"/>
          <w:szCs w:val="22"/>
        </w:rPr>
        <w:footnoteReference w:id="2"/>
      </w:r>
    </w:p>
    <w:p w:rsidR="00AA76E7" w:rsidRPr="00CF4921" w:rsidRDefault="00AA76E7" w:rsidP="00AA76E7">
      <w:pPr>
        <w:ind w:left="810"/>
        <w:rPr>
          <w:rFonts w:ascii="Arial" w:hAnsi="Arial" w:cs="Arial"/>
          <w:sz w:val="24"/>
          <w:szCs w:val="24"/>
          <w:u w:val="single"/>
        </w:rPr>
      </w:pPr>
      <w:r>
        <w:rPr>
          <w:rFonts w:ascii="Arial" w:hAnsi="Arial" w:cs="Arial"/>
          <w:sz w:val="24"/>
          <w:szCs w:val="24"/>
          <w:u w:val="single"/>
        </w:rPr>
        <w:t>Planning</w:t>
      </w:r>
    </w:p>
    <w:p w:rsidR="00AA76E7" w:rsidRPr="00942517" w:rsidRDefault="00AA76E7" w:rsidP="00AA76E7">
      <w:pPr>
        <w:spacing w:after="0"/>
        <w:ind w:left="810"/>
        <w:rPr>
          <w:rFonts w:ascii="Times New Roman" w:hAnsi="Times New Roman"/>
          <w:sz w:val="22"/>
          <w:szCs w:val="22"/>
        </w:rPr>
      </w:pPr>
      <w:r>
        <w:rPr>
          <w:rFonts w:ascii="Times New Roman" w:hAnsi="Times New Roman"/>
          <w:sz w:val="22"/>
          <w:szCs w:val="22"/>
        </w:rPr>
        <w:t xml:space="preserve">As part of its planning function, OHCA seeks to guide and coordinate health care resources in the state. The two primary planning reports produced by the Department of Public Health and OHCA are the Statewide Facilities and Services Plan and the Statewide Health Care </w:t>
      </w:r>
      <w:r w:rsidR="00457B0B">
        <w:rPr>
          <w:rFonts w:ascii="Times New Roman" w:hAnsi="Times New Roman"/>
          <w:sz w:val="22"/>
          <w:szCs w:val="22"/>
        </w:rPr>
        <w:t xml:space="preserve">Facilities and Services </w:t>
      </w:r>
      <w:r>
        <w:rPr>
          <w:rFonts w:ascii="Times New Roman" w:hAnsi="Times New Roman"/>
          <w:sz w:val="22"/>
          <w:szCs w:val="22"/>
        </w:rPr>
        <w:t>Inventory. The Statewide Facilities Plan is a blueprint for health care delivery</w:t>
      </w:r>
      <w:r w:rsidR="00952D43">
        <w:rPr>
          <w:rFonts w:ascii="Times New Roman" w:hAnsi="Times New Roman"/>
          <w:sz w:val="22"/>
          <w:szCs w:val="22"/>
        </w:rPr>
        <w:t>.</w:t>
      </w:r>
      <w:r>
        <w:rPr>
          <w:rFonts w:ascii="Times New Roman" w:hAnsi="Times New Roman"/>
          <w:sz w:val="22"/>
          <w:szCs w:val="22"/>
        </w:rPr>
        <w:t xml:space="preserve"> It contains standards and guidelines as best practices for specific services. </w:t>
      </w:r>
      <w:r w:rsidRPr="00802DBB">
        <w:rPr>
          <w:rFonts w:ascii="Times New Roman" w:hAnsi="Times New Roman"/>
          <w:sz w:val="22"/>
          <w:szCs w:val="22"/>
        </w:rPr>
        <w:t>The assessment helps establish the health stat</w:t>
      </w:r>
      <w:r w:rsidR="00412CDE">
        <w:rPr>
          <w:rFonts w:ascii="Times New Roman" w:hAnsi="Times New Roman"/>
          <w:sz w:val="22"/>
          <w:szCs w:val="22"/>
        </w:rPr>
        <w:t>us of the state</w:t>
      </w:r>
      <w:r>
        <w:rPr>
          <w:rFonts w:ascii="Times New Roman" w:hAnsi="Times New Roman"/>
          <w:sz w:val="22"/>
          <w:szCs w:val="22"/>
        </w:rPr>
        <w:t xml:space="preserve"> and </w:t>
      </w:r>
      <w:r w:rsidRPr="00802DBB">
        <w:rPr>
          <w:rFonts w:ascii="Times New Roman" w:hAnsi="Times New Roman"/>
          <w:sz w:val="22"/>
          <w:szCs w:val="22"/>
        </w:rPr>
        <w:t>provides the basis for the Connecticut State Health Improvem</w:t>
      </w:r>
      <w:r>
        <w:rPr>
          <w:rFonts w:ascii="Times New Roman" w:hAnsi="Times New Roman"/>
          <w:sz w:val="22"/>
          <w:szCs w:val="22"/>
        </w:rPr>
        <w:t xml:space="preserve">ent Plan. The </w:t>
      </w:r>
      <w:r w:rsidR="0044221D">
        <w:rPr>
          <w:rFonts w:ascii="Times New Roman" w:hAnsi="Times New Roman"/>
          <w:sz w:val="22"/>
          <w:szCs w:val="22"/>
        </w:rPr>
        <w:t xml:space="preserve">work behind these </w:t>
      </w:r>
      <w:r w:rsidR="0044221D" w:rsidRPr="00802DBB">
        <w:rPr>
          <w:rFonts w:ascii="Times New Roman" w:hAnsi="Times New Roman"/>
          <w:sz w:val="22"/>
          <w:szCs w:val="22"/>
        </w:rPr>
        <w:t>two efforts comprises</w:t>
      </w:r>
      <w:r w:rsidRPr="00802DBB">
        <w:rPr>
          <w:rFonts w:ascii="Times New Roman" w:hAnsi="Times New Roman"/>
          <w:sz w:val="22"/>
          <w:szCs w:val="22"/>
        </w:rPr>
        <w:t xml:space="preserve"> our state health planning initiative, </w:t>
      </w:r>
      <w:r w:rsidRPr="00802DBB">
        <w:rPr>
          <w:rFonts w:ascii="Times New Roman" w:hAnsi="Times New Roman"/>
          <w:i/>
          <w:iCs/>
          <w:sz w:val="22"/>
          <w:szCs w:val="22"/>
        </w:rPr>
        <w:t>Healthy Connecticut 2020</w:t>
      </w:r>
      <w:r>
        <w:rPr>
          <w:rFonts w:ascii="Times New Roman" w:hAnsi="Times New Roman"/>
          <w:i/>
          <w:iCs/>
          <w:sz w:val="22"/>
          <w:szCs w:val="22"/>
        </w:rPr>
        <w:t xml:space="preserve">. </w:t>
      </w:r>
      <w:r w:rsidR="009A7528">
        <w:rPr>
          <w:rFonts w:ascii="Times New Roman" w:hAnsi="Times New Roman"/>
          <w:iCs/>
          <w:sz w:val="22"/>
          <w:szCs w:val="22"/>
        </w:rPr>
        <w:t xml:space="preserve">Together, these plans </w:t>
      </w:r>
      <w:r>
        <w:rPr>
          <w:rFonts w:ascii="Times New Roman" w:hAnsi="Times New Roman"/>
          <w:iCs/>
          <w:sz w:val="22"/>
          <w:szCs w:val="22"/>
        </w:rPr>
        <w:t>provide a mechanism for identifying community need</w:t>
      </w:r>
      <w:r w:rsidR="00952D43">
        <w:rPr>
          <w:rFonts w:ascii="Times New Roman" w:hAnsi="Times New Roman"/>
          <w:iCs/>
          <w:sz w:val="22"/>
          <w:szCs w:val="22"/>
        </w:rPr>
        <w:t>s</w:t>
      </w:r>
      <w:r>
        <w:rPr>
          <w:rFonts w:ascii="Times New Roman" w:hAnsi="Times New Roman"/>
          <w:iCs/>
          <w:sz w:val="22"/>
          <w:szCs w:val="22"/>
        </w:rPr>
        <w:t>, assessing the health care system’s capability of meeting those needs</w:t>
      </w:r>
      <w:r w:rsidR="00952D43">
        <w:rPr>
          <w:rFonts w:ascii="Times New Roman" w:hAnsi="Times New Roman"/>
          <w:iCs/>
          <w:sz w:val="22"/>
          <w:szCs w:val="22"/>
        </w:rPr>
        <w:t>,</w:t>
      </w:r>
      <w:r>
        <w:rPr>
          <w:rFonts w:ascii="Times New Roman" w:hAnsi="Times New Roman"/>
          <w:iCs/>
          <w:sz w:val="22"/>
          <w:szCs w:val="22"/>
        </w:rPr>
        <w:t xml:space="preserve"> and a</w:t>
      </w:r>
      <w:r w:rsidR="004502AE">
        <w:rPr>
          <w:rFonts w:ascii="Times New Roman" w:hAnsi="Times New Roman"/>
          <w:iCs/>
          <w:sz w:val="22"/>
          <w:szCs w:val="22"/>
        </w:rPr>
        <w:t xml:space="preserve">llow for the allocation of the </w:t>
      </w:r>
      <w:r>
        <w:rPr>
          <w:rFonts w:ascii="Times New Roman" w:hAnsi="Times New Roman"/>
          <w:iCs/>
          <w:sz w:val="22"/>
          <w:szCs w:val="22"/>
        </w:rPr>
        <w:t>resources</w:t>
      </w:r>
      <w:r w:rsidR="00952D43">
        <w:rPr>
          <w:rFonts w:ascii="Times New Roman" w:hAnsi="Times New Roman"/>
          <w:iCs/>
          <w:sz w:val="22"/>
          <w:szCs w:val="22"/>
        </w:rPr>
        <w:t xml:space="preserve"> necessary</w:t>
      </w:r>
      <w:r>
        <w:rPr>
          <w:rFonts w:ascii="Times New Roman" w:hAnsi="Times New Roman"/>
          <w:iCs/>
          <w:sz w:val="22"/>
          <w:szCs w:val="22"/>
        </w:rPr>
        <w:t xml:space="preserve"> to address th</w:t>
      </w:r>
      <w:r w:rsidR="00952D43">
        <w:rPr>
          <w:rFonts w:ascii="Times New Roman" w:hAnsi="Times New Roman"/>
          <w:iCs/>
          <w:sz w:val="22"/>
          <w:szCs w:val="22"/>
        </w:rPr>
        <w:t>em</w:t>
      </w:r>
      <w:r>
        <w:rPr>
          <w:rFonts w:ascii="Times New Roman" w:hAnsi="Times New Roman"/>
          <w:iCs/>
          <w:sz w:val="22"/>
          <w:szCs w:val="22"/>
        </w:rPr>
        <w:t xml:space="preserve">. </w:t>
      </w:r>
    </w:p>
    <w:p w:rsidR="00AA76E7" w:rsidRDefault="00AA76E7" w:rsidP="00E47096">
      <w:pPr>
        <w:ind w:left="810"/>
        <w:rPr>
          <w:rFonts w:ascii="Times New Roman" w:hAnsi="Times New Roman"/>
          <w:sz w:val="22"/>
          <w:szCs w:val="22"/>
        </w:rPr>
      </w:pPr>
    </w:p>
    <w:p w:rsidR="00AF5DFE" w:rsidRPr="00CF4921" w:rsidRDefault="00AF5DFE" w:rsidP="00AF5DFE">
      <w:pPr>
        <w:ind w:left="810"/>
        <w:rPr>
          <w:rFonts w:ascii="Arial" w:hAnsi="Arial" w:cs="Arial"/>
          <w:sz w:val="24"/>
          <w:szCs w:val="24"/>
          <w:u w:val="single"/>
        </w:rPr>
      </w:pPr>
      <w:r w:rsidRPr="00CF4921">
        <w:rPr>
          <w:rFonts w:ascii="Arial" w:hAnsi="Arial" w:cs="Arial"/>
          <w:sz w:val="24"/>
          <w:szCs w:val="24"/>
          <w:u w:val="single"/>
        </w:rPr>
        <w:t>Data Collection</w:t>
      </w:r>
      <w:r w:rsidR="003D0289">
        <w:rPr>
          <w:rFonts w:ascii="Arial" w:hAnsi="Arial" w:cs="Arial"/>
          <w:sz w:val="24"/>
          <w:szCs w:val="24"/>
          <w:u w:val="single"/>
        </w:rPr>
        <w:t>,</w:t>
      </w:r>
      <w:r w:rsidR="00457B0B">
        <w:rPr>
          <w:rFonts w:ascii="Arial" w:hAnsi="Arial" w:cs="Arial"/>
          <w:sz w:val="24"/>
          <w:szCs w:val="24"/>
          <w:u w:val="single"/>
        </w:rPr>
        <w:t xml:space="preserve"> </w:t>
      </w:r>
      <w:r w:rsidR="00B264B9">
        <w:rPr>
          <w:rFonts w:ascii="Arial" w:hAnsi="Arial" w:cs="Arial"/>
          <w:sz w:val="24"/>
          <w:szCs w:val="24"/>
          <w:u w:val="single"/>
        </w:rPr>
        <w:t>Analysis and Reporting</w:t>
      </w:r>
    </w:p>
    <w:p w:rsidR="00712F1D" w:rsidRPr="00712F1D" w:rsidRDefault="00E47096" w:rsidP="00712F1D">
      <w:pPr>
        <w:ind w:left="810"/>
        <w:rPr>
          <w:rFonts w:ascii="Times New Roman" w:hAnsi="Times New Roman"/>
          <w:sz w:val="22"/>
          <w:szCs w:val="22"/>
        </w:rPr>
      </w:pPr>
      <w:r>
        <w:rPr>
          <w:rFonts w:ascii="Times New Roman" w:hAnsi="Times New Roman"/>
          <w:sz w:val="22"/>
          <w:szCs w:val="22"/>
        </w:rPr>
        <w:t>OHCA</w:t>
      </w:r>
      <w:r w:rsidR="00A76063">
        <w:rPr>
          <w:rFonts w:ascii="Times New Roman" w:hAnsi="Times New Roman"/>
          <w:sz w:val="22"/>
          <w:szCs w:val="22"/>
        </w:rPr>
        <w:t xml:space="preserve"> collects</w:t>
      </w:r>
      <w:r>
        <w:rPr>
          <w:rFonts w:ascii="Times New Roman" w:hAnsi="Times New Roman"/>
          <w:sz w:val="22"/>
          <w:szCs w:val="22"/>
        </w:rPr>
        <w:t xml:space="preserve"> a wide range of</w:t>
      </w:r>
      <w:r w:rsidR="00A76063">
        <w:rPr>
          <w:rFonts w:ascii="Times New Roman" w:hAnsi="Times New Roman"/>
          <w:sz w:val="22"/>
          <w:szCs w:val="22"/>
        </w:rPr>
        <w:t xml:space="preserve"> data </w:t>
      </w:r>
      <w:r w:rsidR="00716D81">
        <w:rPr>
          <w:rFonts w:ascii="Times New Roman" w:hAnsi="Times New Roman"/>
          <w:sz w:val="22"/>
          <w:szCs w:val="22"/>
        </w:rPr>
        <w:t>fro</w:t>
      </w:r>
      <w:r>
        <w:rPr>
          <w:rFonts w:ascii="Times New Roman" w:hAnsi="Times New Roman"/>
          <w:sz w:val="22"/>
          <w:szCs w:val="22"/>
        </w:rPr>
        <w:t xml:space="preserve">m hospitals and other providers. </w:t>
      </w:r>
      <w:r w:rsidR="0044221D">
        <w:rPr>
          <w:rFonts w:ascii="Times New Roman" w:hAnsi="Times New Roman"/>
          <w:sz w:val="22"/>
          <w:szCs w:val="22"/>
        </w:rPr>
        <w:t>This</w:t>
      </w:r>
      <w:r w:rsidR="00716D81">
        <w:rPr>
          <w:rFonts w:ascii="Times New Roman" w:hAnsi="Times New Roman"/>
          <w:sz w:val="22"/>
          <w:szCs w:val="22"/>
        </w:rPr>
        <w:t xml:space="preserve"> </w:t>
      </w:r>
      <w:r>
        <w:rPr>
          <w:rFonts w:ascii="Times New Roman" w:hAnsi="Times New Roman"/>
          <w:sz w:val="22"/>
          <w:szCs w:val="22"/>
        </w:rPr>
        <w:t>data</w:t>
      </w:r>
      <w:r w:rsidR="00026885">
        <w:rPr>
          <w:rFonts w:ascii="Times New Roman" w:hAnsi="Times New Roman"/>
          <w:sz w:val="22"/>
          <w:szCs w:val="22"/>
        </w:rPr>
        <w:t xml:space="preserve"> is used</w:t>
      </w:r>
      <w:r>
        <w:rPr>
          <w:rFonts w:ascii="Times New Roman" w:hAnsi="Times New Roman"/>
          <w:sz w:val="22"/>
          <w:szCs w:val="22"/>
        </w:rPr>
        <w:t xml:space="preserve"> to report</w:t>
      </w:r>
      <w:r w:rsidR="00A76063">
        <w:rPr>
          <w:rFonts w:ascii="Times New Roman" w:hAnsi="Times New Roman"/>
          <w:sz w:val="22"/>
          <w:szCs w:val="22"/>
        </w:rPr>
        <w:t xml:space="preserve"> on trends in effort to keep the public, policy makers and health care providers informed of the</w:t>
      </w:r>
      <w:r w:rsidR="00B264B9">
        <w:rPr>
          <w:rFonts w:ascii="Times New Roman" w:hAnsi="Times New Roman"/>
          <w:sz w:val="22"/>
          <w:szCs w:val="22"/>
        </w:rPr>
        <w:t xml:space="preserve"> state of health care resources in Connecticut</w:t>
      </w:r>
      <w:r w:rsidRPr="00720BD8">
        <w:rPr>
          <w:rFonts w:ascii="Times New Roman" w:hAnsi="Times New Roman"/>
          <w:sz w:val="22"/>
          <w:szCs w:val="22"/>
        </w:rPr>
        <w:t>.</w:t>
      </w:r>
      <w:r w:rsidR="001F2689">
        <w:rPr>
          <w:rFonts w:ascii="Times New Roman" w:hAnsi="Times New Roman"/>
          <w:sz w:val="22"/>
          <w:szCs w:val="22"/>
        </w:rPr>
        <w:t xml:space="preserve"> </w:t>
      </w:r>
      <w:r w:rsidRPr="00B264B9">
        <w:rPr>
          <w:rFonts w:ascii="Times New Roman" w:hAnsi="Times New Roman"/>
          <w:sz w:val="22"/>
          <w:szCs w:val="22"/>
        </w:rPr>
        <w:t xml:space="preserve">The two primary </w:t>
      </w:r>
      <w:r w:rsidR="00E2378E">
        <w:rPr>
          <w:rFonts w:ascii="Times New Roman" w:hAnsi="Times New Roman"/>
          <w:sz w:val="22"/>
          <w:szCs w:val="22"/>
        </w:rPr>
        <w:t xml:space="preserve">data </w:t>
      </w:r>
      <w:r w:rsidRPr="00B264B9">
        <w:rPr>
          <w:rFonts w:ascii="Times New Roman" w:hAnsi="Times New Roman"/>
          <w:sz w:val="22"/>
          <w:szCs w:val="22"/>
        </w:rPr>
        <w:t>reports</w:t>
      </w:r>
      <w:r w:rsidR="000B2B86">
        <w:rPr>
          <w:rFonts w:ascii="Times New Roman" w:hAnsi="Times New Roman"/>
          <w:sz w:val="22"/>
          <w:szCs w:val="22"/>
        </w:rPr>
        <w:t xml:space="preserve"> </w:t>
      </w:r>
      <w:r w:rsidRPr="00B264B9">
        <w:rPr>
          <w:rFonts w:ascii="Times New Roman" w:hAnsi="Times New Roman"/>
          <w:sz w:val="22"/>
          <w:szCs w:val="22"/>
        </w:rPr>
        <w:t xml:space="preserve">produced by OHCA are the </w:t>
      </w:r>
      <w:r w:rsidR="001501E7">
        <w:rPr>
          <w:rFonts w:ascii="Times New Roman" w:hAnsi="Times New Roman"/>
          <w:sz w:val="22"/>
          <w:szCs w:val="22"/>
        </w:rPr>
        <w:t>s</w:t>
      </w:r>
      <w:r w:rsidR="00C134A9">
        <w:rPr>
          <w:rFonts w:ascii="Times New Roman" w:hAnsi="Times New Roman"/>
          <w:sz w:val="22"/>
          <w:szCs w:val="22"/>
        </w:rPr>
        <w:t xml:space="preserve">tate-wide </w:t>
      </w:r>
      <w:r w:rsidR="001501E7">
        <w:rPr>
          <w:rFonts w:ascii="Times New Roman" w:hAnsi="Times New Roman"/>
          <w:sz w:val="22"/>
          <w:szCs w:val="22"/>
        </w:rPr>
        <w:t>h</w:t>
      </w:r>
      <w:r w:rsidR="00C134A9">
        <w:rPr>
          <w:rFonts w:ascii="Times New Roman" w:hAnsi="Times New Roman"/>
          <w:sz w:val="22"/>
          <w:szCs w:val="22"/>
        </w:rPr>
        <w:t xml:space="preserve">ealth </w:t>
      </w:r>
      <w:r w:rsidR="001501E7">
        <w:rPr>
          <w:rFonts w:ascii="Times New Roman" w:hAnsi="Times New Roman"/>
          <w:sz w:val="22"/>
          <w:szCs w:val="22"/>
        </w:rPr>
        <w:t>c</w:t>
      </w:r>
      <w:r w:rsidR="00C134A9">
        <w:rPr>
          <w:rFonts w:ascii="Times New Roman" w:hAnsi="Times New Roman"/>
          <w:sz w:val="22"/>
          <w:szCs w:val="22"/>
        </w:rPr>
        <w:t xml:space="preserve">are </w:t>
      </w:r>
      <w:r w:rsidR="001501E7">
        <w:rPr>
          <w:rFonts w:ascii="Times New Roman" w:hAnsi="Times New Roman"/>
          <w:sz w:val="22"/>
          <w:szCs w:val="22"/>
        </w:rPr>
        <w:t>f</w:t>
      </w:r>
      <w:r w:rsidR="00C134A9">
        <w:rPr>
          <w:rFonts w:ascii="Times New Roman" w:hAnsi="Times New Roman"/>
          <w:sz w:val="22"/>
          <w:szCs w:val="22"/>
        </w:rPr>
        <w:t xml:space="preserve">acility </w:t>
      </w:r>
      <w:r w:rsidR="001501E7">
        <w:rPr>
          <w:rFonts w:ascii="Times New Roman" w:hAnsi="Times New Roman"/>
          <w:sz w:val="22"/>
          <w:szCs w:val="22"/>
        </w:rPr>
        <w:t>u</w:t>
      </w:r>
      <w:r w:rsidR="00C134A9">
        <w:rPr>
          <w:rFonts w:ascii="Times New Roman" w:hAnsi="Times New Roman"/>
          <w:sz w:val="22"/>
          <w:szCs w:val="22"/>
        </w:rPr>
        <w:t xml:space="preserve">tilization </w:t>
      </w:r>
      <w:r w:rsidR="001501E7">
        <w:rPr>
          <w:rFonts w:ascii="Times New Roman" w:hAnsi="Times New Roman"/>
          <w:sz w:val="22"/>
          <w:szCs w:val="22"/>
        </w:rPr>
        <w:t>s</w:t>
      </w:r>
      <w:r w:rsidR="001C5139" w:rsidRPr="00B264B9">
        <w:rPr>
          <w:rFonts w:ascii="Times New Roman" w:hAnsi="Times New Roman"/>
          <w:sz w:val="22"/>
          <w:szCs w:val="22"/>
        </w:rPr>
        <w:t>tudy</w:t>
      </w:r>
      <w:r w:rsidR="00D339A3" w:rsidRPr="00B264B9">
        <w:rPr>
          <w:rFonts w:ascii="Times New Roman" w:hAnsi="Times New Roman"/>
          <w:color w:val="auto"/>
          <w:sz w:val="22"/>
          <w:szCs w:val="22"/>
        </w:rPr>
        <w:t xml:space="preserve"> </w:t>
      </w:r>
      <w:r w:rsidR="00D339A3" w:rsidRPr="00B264B9">
        <w:rPr>
          <w:rFonts w:ascii="Times New Roman" w:hAnsi="Times New Roman"/>
          <w:sz w:val="22"/>
          <w:szCs w:val="22"/>
        </w:rPr>
        <w:t>and an annual acute care hospital financial stability report</w:t>
      </w:r>
      <w:r w:rsidR="00671239" w:rsidRPr="00B264B9">
        <w:rPr>
          <w:rFonts w:ascii="Times New Roman" w:hAnsi="Times New Roman"/>
          <w:sz w:val="22"/>
          <w:szCs w:val="22"/>
        </w:rPr>
        <w:t>, which are available on the Department of Public Health’s website.</w:t>
      </w:r>
      <w:r w:rsidR="000B2B86">
        <w:rPr>
          <w:rFonts w:ascii="Times New Roman" w:hAnsi="Times New Roman"/>
          <w:sz w:val="22"/>
          <w:szCs w:val="22"/>
        </w:rPr>
        <w:t xml:space="preserve"> </w:t>
      </w:r>
      <w:r w:rsidR="00712F1D">
        <w:rPr>
          <w:rFonts w:ascii="Times New Roman" w:hAnsi="Times New Roman"/>
          <w:sz w:val="22"/>
          <w:szCs w:val="22"/>
        </w:rPr>
        <w:t>The utilization study is an examination of</w:t>
      </w:r>
      <w:r w:rsidR="00712F1D" w:rsidRPr="00712F1D">
        <w:rPr>
          <w:rFonts w:ascii="Times New Roman" w:hAnsi="Times New Roman"/>
          <w:sz w:val="22"/>
          <w:szCs w:val="22"/>
        </w:rPr>
        <w:t xml:space="preserve"> available health care data </w:t>
      </w:r>
      <w:r w:rsidR="00712F1D">
        <w:rPr>
          <w:rFonts w:ascii="Times New Roman" w:hAnsi="Times New Roman"/>
          <w:sz w:val="22"/>
          <w:szCs w:val="22"/>
        </w:rPr>
        <w:t>that</w:t>
      </w:r>
      <w:r w:rsidR="00712F1D" w:rsidRPr="00712F1D">
        <w:rPr>
          <w:rFonts w:ascii="Times New Roman" w:hAnsi="Times New Roman"/>
          <w:sz w:val="22"/>
          <w:szCs w:val="22"/>
        </w:rPr>
        <w:t xml:space="preserve"> report on current trends </w:t>
      </w:r>
      <w:r w:rsidR="00712F1D">
        <w:rPr>
          <w:rFonts w:ascii="Times New Roman" w:hAnsi="Times New Roman"/>
          <w:sz w:val="22"/>
          <w:szCs w:val="22"/>
        </w:rPr>
        <w:t>to</w:t>
      </w:r>
      <w:r w:rsidR="00712F1D" w:rsidRPr="00712F1D">
        <w:rPr>
          <w:rFonts w:ascii="Times New Roman" w:hAnsi="Times New Roman"/>
          <w:sz w:val="22"/>
          <w:szCs w:val="22"/>
        </w:rPr>
        <w:t xml:space="preserve"> help identify residents who may be underserved or have limited access to specific health care services. </w:t>
      </w:r>
    </w:p>
    <w:p w:rsidR="00A95C76" w:rsidRDefault="00712F1D" w:rsidP="00712F1D">
      <w:pPr>
        <w:ind w:left="810"/>
        <w:rPr>
          <w:rFonts w:ascii="Times New Roman" w:hAnsi="Times New Roman"/>
          <w:sz w:val="22"/>
          <w:szCs w:val="22"/>
        </w:rPr>
      </w:pPr>
      <w:r w:rsidRPr="00712F1D">
        <w:rPr>
          <w:rFonts w:ascii="Times New Roman" w:hAnsi="Times New Roman"/>
          <w:sz w:val="22"/>
          <w:szCs w:val="22"/>
        </w:rPr>
        <w:t xml:space="preserve">The report presents a number of key findings </w:t>
      </w:r>
      <w:r w:rsidR="000B2B86">
        <w:rPr>
          <w:rFonts w:ascii="Times New Roman" w:hAnsi="Times New Roman"/>
          <w:sz w:val="22"/>
          <w:szCs w:val="22"/>
        </w:rPr>
        <w:t>OHCA also collects information on discharge data and inpatient data f</w:t>
      </w:r>
      <w:r w:rsidR="00942517">
        <w:rPr>
          <w:rFonts w:ascii="Times New Roman" w:hAnsi="Times New Roman"/>
          <w:sz w:val="22"/>
          <w:szCs w:val="22"/>
        </w:rPr>
        <w:t>rom</w:t>
      </w:r>
      <w:r w:rsidR="000B2B86">
        <w:rPr>
          <w:rFonts w:ascii="Times New Roman" w:hAnsi="Times New Roman"/>
          <w:sz w:val="22"/>
          <w:szCs w:val="22"/>
        </w:rPr>
        <w:t xml:space="preserve"> all</w:t>
      </w:r>
      <w:r w:rsidR="00942517">
        <w:rPr>
          <w:rFonts w:ascii="Times New Roman" w:hAnsi="Times New Roman"/>
          <w:sz w:val="22"/>
          <w:szCs w:val="22"/>
        </w:rPr>
        <w:t xml:space="preserve"> </w:t>
      </w:r>
      <w:r w:rsidR="00942517" w:rsidRPr="00E02D24">
        <w:rPr>
          <w:rFonts w:ascii="Times New Roman" w:hAnsi="Times New Roman"/>
          <w:sz w:val="22"/>
          <w:szCs w:val="22"/>
        </w:rPr>
        <w:t>2</w:t>
      </w:r>
      <w:r w:rsidR="00E02D24" w:rsidRPr="00E02D24">
        <w:rPr>
          <w:rFonts w:ascii="Times New Roman" w:hAnsi="Times New Roman"/>
          <w:sz w:val="22"/>
          <w:szCs w:val="22"/>
        </w:rPr>
        <w:t>8</w:t>
      </w:r>
      <w:r w:rsidR="00942517" w:rsidRPr="00E02D24">
        <w:rPr>
          <w:rFonts w:ascii="Times New Roman" w:hAnsi="Times New Roman"/>
          <w:sz w:val="22"/>
          <w:szCs w:val="22"/>
        </w:rPr>
        <w:t xml:space="preserve"> acute-care hospitals</w:t>
      </w:r>
      <w:r w:rsidR="00942517">
        <w:rPr>
          <w:rFonts w:ascii="Times New Roman" w:hAnsi="Times New Roman"/>
          <w:sz w:val="22"/>
          <w:szCs w:val="22"/>
        </w:rPr>
        <w:t xml:space="preserve"> across the state. </w:t>
      </w:r>
      <w:r w:rsidR="009A7528">
        <w:rPr>
          <w:rFonts w:ascii="Times New Roman" w:hAnsi="Times New Roman"/>
          <w:sz w:val="22"/>
          <w:szCs w:val="22"/>
        </w:rPr>
        <w:t xml:space="preserve"> Additionally, as of July 1, 2015, OHCA collects patient identifiable encounter data from outpatient surgical facilities to comply with Conn. Gen. Stat. 19a-654.</w:t>
      </w:r>
    </w:p>
    <w:p w:rsidR="00A95C76" w:rsidRPr="00A95C76" w:rsidRDefault="002A7539" w:rsidP="002A7539">
      <w:pPr>
        <w:pStyle w:val="ListParagraph"/>
        <w:rPr>
          <w:rFonts w:ascii="Times New Roman" w:hAnsi="Times New Roman"/>
          <w:sz w:val="22"/>
          <w:szCs w:val="22"/>
        </w:rPr>
      </w:pPr>
      <w:r>
        <w:rPr>
          <w:rFonts w:ascii="Times New Roman" w:hAnsi="Times New Roman"/>
          <w:sz w:val="22"/>
          <w:szCs w:val="22"/>
        </w:rPr>
        <w:br w:type="page"/>
      </w:r>
    </w:p>
    <w:p w:rsidR="009F4635" w:rsidRPr="008B53A4" w:rsidRDefault="009F4635" w:rsidP="00A71D0A">
      <w:pPr>
        <w:pStyle w:val="Heading1"/>
        <w:pBdr>
          <w:top w:val="single" w:sz="4" w:space="1" w:color="17365D"/>
          <w:left w:val="single" w:sz="4" w:space="4" w:color="17365D"/>
          <w:bottom w:val="single" w:sz="4" w:space="1" w:color="17365D"/>
          <w:right w:val="single" w:sz="4" w:space="4" w:color="17365D"/>
        </w:pBdr>
        <w:shd w:val="clear" w:color="auto" w:fill="F2F2F2"/>
        <w:spacing w:line="276" w:lineRule="auto"/>
        <w:ind w:left="0"/>
        <w:rPr>
          <w:rFonts w:ascii="Arial" w:hAnsi="Arial" w:cs="Arial"/>
        </w:rPr>
      </w:pPr>
      <w:bookmarkStart w:id="7" w:name="_Toc424538380"/>
      <w:r w:rsidRPr="008B53A4">
        <w:rPr>
          <w:rFonts w:ascii="Arial" w:hAnsi="Arial" w:cs="Arial"/>
        </w:rPr>
        <w:t xml:space="preserve">Section </w:t>
      </w:r>
      <w:r>
        <w:rPr>
          <w:rFonts w:ascii="Arial" w:hAnsi="Arial" w:cs="Arial"/>
        </w:rPr>
        <w:t>II</w:t>
      </w:r>
      <w:r w:rsidRPr="008B53A4">
        <w:rPr>
          <w:rFonts w:ascii="Arial" w:hAnsi="Arial" w:cs="Arial"/>
        </w:rPr>
        <w:t xml:space="preserve">. </w:t>
      </w:r>
      <w:r>
        <w:rPr>
          <w:rFonts w:ascii="Arial" w:hAnsi="Arial" w:cs="Arial"/>
        </w:rPr>
        <w:t>When is a CON Required?</w:t>
      </w:r>
      <w:bookmarkEnd w:id="7"/>
    </w:p>
    <w:p w:rsidR="009F4635" w:rsidRDefault="009F4635" w:rsidP="009F4635">
      <w:pPr>
        <w:rPr>
          <w:rFonts w:ascii="Times New Roman" w:hAnsi="Times New Roman"/>
          <w:sz w:val="22"/>
          <w:szCs w:val="22"/>
        </w:rPr>
      </w:pPr>
    </w:p>
    <w:p w:rsidR="00026885" w:rsidRDefault="009F4635" w:rsidP="009F4635">
      <w:pPr>
        <w:ind w:left="720"/>
        <w:rPr>
          <w:rFonts w:ascii="Times New Roman" w:hAnsi="Times New Roman"/>
          <w:sz w:val="22"/>
          <w:szCs w:val="22"/>
        </w:rPr>
      </w:pPr>
      <w:r>
        <w:rPr>
          <w:rFonts w:ascii="Times New Roman" w:hAnsi="Times New Roman"/>
          <w:sz w:val="22"/>
          <w:szCs w:val="22"/>
        </w:rPr>
        <w:t xml:space="preserve">According to Conn. Gen. Stat. </w:t>
      </w:r>
      <w:r w:rsidR="002579FD">
        <w:rPr>
          <w:rFonts w:ascii="Times New Roman" w:hAnsi="Times New Roman"/>
          <w:sz w:val="22"/>
          <w:szCs w:val="22"/>
        </w:rPr>
        <w:t>section</w:t>
      </w:r>
      <w:r>
        <w:rPr>
          <w:rFonts w:ascii="Times New Roman" w:hAnsi="Times New Roman"/>
          <w:sz w:val="22"/>
          <w:szCs w:val="22"/>
        </w:rPr>
        <w:t xml:space="preserve"> 19</w:t>
      </w:r>
      <w:r w:rsidR="00D56DDC">
        <w:rPr>
          <w:rFonts w:ascii="Times New Roman" w:hAnsi="Times New Roman"/>
          <w:sz w:val="22"/>
          <w:szCs w:val="22"/>
        </w:rPr>
        <w:t>a</w:t>
      </w:r>
      <w:r>
        <w:rPr>
          <w:rFonts w:ascii="Times New Roman" w:hAnsi="Times New Roman"/>
          <w:sz w:val="22"/>
          <w:szCs w:val="22"/>
        </w:rPr>
        <w:t xml:space="preserve">-638, a CON is required </w:t>
      </w:r>
      <w:r w:rsidRPr="0057397B">
        <w:rPr>
          <w:rFonts w:ascii="Times New Roman" w:hAnsi="Times New Roman"/>
          <w:sz w:val="22"/>
          <w:szCs w:val="22"/>
        </w:rPr>
        <w:t xml:space="preserve">in 15 </w:t>
      </w:r>
      <w:r w:rsidR="00F13142">
        <w:rPr>
          <w:rFonts w:ascii="Times New Roman" w:hAnsi="Times New Roman"/>
          <w:sz w:val="22"/>
          <w:szCs w:val="22"/>
        </w:rPr>
        <w:t>circumstances</w:t>
      </w:r>
      <w:r>
        <w:rPr>
          <w:rFonts w:ascii="Times New Roman" w:hAnsi="Times New Roman"/>
          <w:sz w:val="22"/>
          <w:szCs w:val="22"/>
        </w:rPr>
        <w:t xml:space="preserve">. </w:t>
      </w:r>
      <w:r w:rsidR="00D94414">
        <w:rPr>
          <w:rFonts w:ascii="Times New Roman" w:hAnsi="Times New Roman"/>
          <w:sz w:val="22"/>
          <w:szCs w:val="22"/>
        </w:rPr>
        <w:t xml:space="preserve">They can be grouped into four over-arching categories: </w:t>
      </w:r>
      <w:r w:rsidR="00D94414" w:rsidRPr="0005202D">
        <w:rPr>
          <w:rFonts w:ascii="Times New Roman" w:hAnsi="Times New Roman"/>
          <w:b/>
          <w:sz w:val="22"/>
          <w:szCs w:val="22"/>
        </w:rPr>
        <w:t xml:space="preserve">when </w:t>
      </w:r>
      <w:r w:rsidR="001909DE" w:rsidRPr="0005202D">
        <w:rPr>
          <w:rFonts w:ascii="Times New Roman" w:hAnsi="Times New Roman"/>
          <w:b/>
          <w:sz w:val="22"/>
          <w:szCs w:val="22"/>
        </w:rPr>
        <w:t>acquiring</w:t>
      </w:r>
      <w:r w:rsidR="00D94414" w:rsidRPr="0005202D">
        <w:rPr>
          <w:rFonts w:ascii="Times New Roman" w:hAnsi="Times New Roman"/>
          <w:b/>
          <w:sz w:val="22"/>
          <w:szCs w:val="22"/>
        </w:rPr>
        <w:t xml:space="preserve"> certain types of equipment; initiating services or increasing existing</w:t>
      </w:r>
      <w:r w:rsidR="0057397B" w:rsidRPr="0005202D">
        <w:rPr>
          <w:rFonts w:ascii="Times New Roman" w:hAnsi="Times New Roman"/>
          <w:b/>
          <w:sz w:val="22"/>
          <w:szCs w:val="22"/>
        </w:rPr>
        <w:t xml:space="preserve"> capacity; terminating services;</w:t>
      </w:r>
      <w:r w:rsidR="00D94414" w:rsidRPr="0005202D">
        <w:rPr>
          <w:rFonts w:ascii="Times New Roman" w:hAnsi="Times New Roman"/>
          <w:b/>
          <w:sz w:val="22"/>
          <w:szCs w:val="22"/>
        </w:rPr>
        <w:t xml:space="preserve"> or tr</w:t>
      </w:r>
      <w:r w:rsidR="003C72A4" w:rsidRPr="0005202D">
        <w:rPr>
          <w:rFonts w:ascii="Times New Roman" w:hAnsi="Times New Roman"/>
          <w:b/>
          <w:sz w:val="22"/>
          <w:szCs w:val="22"/>
        </w:rPr>
        <w:t xml:space="preserve">ansferring </w:t>
      </w:r>
      <w:r w:rsidR="00D56DDC">
        <w:rPr>
          <w:rFonts w:ascii="Times New Roman" w:hAnsi="Times New Roman"/>
          <w:b/>
          <w:sz w:val="22"/>
          <w:szCs w:val="22"/>
        </w:rPr>
        <w:t xml:space="preserve">ownership of </w:t>
      </w:r>
      <w:r w:rsidR="001F2689">
        <w:rPr>
          <w:rFonts w:ascii="Times New Roman" w:hAnsi="Times New Roman"/>
          <w:b/>
          <w:sz w:val="22"/>
          <w:szCs w:val="22"/>
        </w:rPr>
        <w:t>health care</w:t>
      </w:r>
      <w:r w:rsidR="003C72A4" w:rsidRPr="0005202D">
        <w:rPr>
          <w:rFonts w:ascii="Times New Roman" w:hAnsi="Times New Roman"/>
          <w:b/>
          <w:sz w:val="22"/>
          <w:szCs w:val="22"/>
        </w:rPr>
        <w:t xml:space="preserve"> facilities.</w:t>
      </w:r>
      <w:r w:rsidR="0057397B">
        <w:rPr>
          <w:rFonts w:ascii="Times New Roman" w:hAnsi="Times New Roman"/>
          <w:sz w:val="22"/>
          <w:szCs w:val="22"/>
        </w:rPr>
        <w:t xml:space="preserve"> </w:t>
      </w:r>
      <w:r w:rsidR="003C72A4">
        <w:rPr>
          <w:rFonts w:ascii="Times New Roman" w:hAnsi="Times New Roman"/>
          <w:sz w:val="22"/>
          <w:szCs w:val="22"/>
        </w:rPr>
        <w:t xml:space="preserve"> </w:t>
      </w:r>
    </w:p>
    <w:p w:rsidR="009F4635" w:rsidRDefault="0057397B" w:rsidP="009F4635">
      <w:pPr>
        <w:ind w:left="720"/>
        <w:rPr>
          <w:rFonts w:ascii="Times New Roman" w:hAnsi="Times New Roman"/>
          <w:sz w:val="22"/>
          <w:szCs w:val="22"/>
        </w:rPr>
      </w:pPr>
      <w:r>
        <w:rPr>
          <w:rFonts w:ascii="Times New Roman" w:hAnsi="Times New Roman"/>
          <w:sz w:val="22"/>
          <w:szCs w:val="22"/>
        </w:rPr>
        <w:t>A certificate of need is required for</w:t>
      </w:r>
      <w:r w:rsidR="002579FD">
        <w:rPr>
          <w:rFonts w:ascii="Times New Roman" w:hAnsi="Times New Roman"/>
          <w:sz w:val="22"/>
          <w:szCs w:val="22"/>
        </w:rPr>
        <w:t xml:space="preserve"> the</w:t>
      </w:r>
      <w:r w:rsidR="00026885">
        <w:rPr>
          <w:rFonts w:ascii="Times New Roman" w:hAnsi="Times New Roman"/>
          <w:sz w:val="22"/>
          <w:szCs w:val="22"/>
        </w:rPr>
        <w:t xml:space="preserve"> following</w:t>
      </w:r>
      <w:r w:rsidR="0005202D">
        <w:rPr>
          <w:rFonts w:ascii="Times New Roman" w:hAnsi="Times New Roman"/>
          <w:sz w:val="22"/>
          <w:szCs w:val="22"/>
        </w:rPr>
        <w:t>:</w:t>
      </w:r>
      <w:r w:rsidR="0005202D">
        <w:rPr>
          <w:rStyle w:val="FootnoteReference"/>
          <w:rFonts w:ascii="Times New Roman" w:hAnsi="Times New Roman"/>
          <w:sz w:val="22"/>
          <w:szCs w:val="22"/>
        </w:rPr>
        <w:footnoteReference w:id="3"/>
      </w:r>
    </w:p>
    <w:p w:rsidR="0057397B"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E</w:t>
      </w:r>
      <w:r w:rsidR="0057397B">
        <w:rPr>
          <w:rFonts w:ascii="Times New Roman" w:hAnsi="Times New Roman"/>
          <w:sz w:val="22"/>
          <w:szCs w:val="22"/>
        </w:rPr>
        <w:t xml:space="preserve">stablishment of a new health care </w:t>
      </w:r>
      <w:r w:rsidR="00393107">
        <w:rPr>
          <w:rFonts w:ascii="Times New Roman" w:hAnsi="Times New Roman"/>
          <w:sz w:val="22"/>
          <w:szCs w:val="22"/>
        </w:rPr>
        <w:t>facility</w:t>
      </w:r>
      <w:r w:rsidR="0057397B">
        <w:rPr>
          <w:rFonts w:ascii="Times New Roman" w:hAnsi="Times New Roman"/>
          <w:sz w:val="22"/>
          <w:szCs w:val="22"/>
        </w:rPr>
        <w:t xml:space="preserve">  </w:t>
      </w:r>
      <w:r w:rsidR="00393107">
        <w:rPr>
          <w:rFonts w:ascii="Times New Roman" w:hAnsi="Times New Roman"/>
          <w:sz w:val="22"/>
          <w:szCs w:val="22"/>
        </w:rPr>
        <w:t>(</w:t>
      </w:r>
      <w:r w:rsidR="008070DF">
        <w:rPr>
          <w:rFonts w:ascii="Times New Roman" w:hAnsi="Times New Roman"/>
          <w:sz w:val="22"/>
          <w:szCs w:val="22"/>
        </w:rPr>
        <w:t xml:space="preserve">see the Glossary on page 37 for the definition of </w:t>
      </w:r>
      <w:r w:rsidR="0057397B">
        <w:rPr>
          <w:rFonts w:ascii="Times New Roman" w:hAnsi="Times New Roman"/>
          <w:sz w:val="22"/>
          <w:szCs w:val="22"/>
        </w:rPr>
        <w:t>“</w:t>
      </w:r>
      <w:r w:rsidR="00393107">
        <w:rPr>
          <w:rFonts w:ascii="Times New Roman" w:hAnsi="Times New Roman"/>
          <w:sz w:val="22"/>
          <w:szCs w:val="22"/>
        </w:rPr>
        <w:t>h</w:t>
      </w:r>
      <w:r w:rsidR="0057397B">
        <w:rPr>
          <w:rFonts w:ascii="Times New Roman" w:hAnsi="Times New Roman"/>
          <w:sz w:val="22"/>
          <w:szCs w:val="22"/>
        </w:rPr>
        <w:t>ealth care facility”</w:t>
      </w:r>
      <w:r w:rsidR="00D56DDC">
        <w:rPr>
          <w:rFonts w:ascii="Times New Roman" w:hAnsi="Times New Roman"/>
          <w:sz w:val="22"/>
          <w:szCs w:val="22"/>
        </w:rPr>
        <w:t>)</w:t>
      </w:r>
    </w:p>
    <w:p w:rsidR="0057397B" w:rsidRDefault="0057397B" w:rsidP="0057397B">
      <w:pPr>
        <w:pStyle w:val="ListParagraph"/>
        <w:numPr>
          <w:ilvl w:val="0"/>
          <w:numId w:val="14"/>
        </w:numPr>
        <w:rPr>
          <w:rFonts w:ascii="Times New Roman" w:hAnsi="Times New Roman"/>
          <w:sz w:val="22"/>
          <w:szCs w:val="22"/>
        </w:rPr>
      </w:pPr>
      <w:r>
        <w:rPr>
          <w:rFonts w:ascii="Times New Roman" w:hAnsi="Times New Roman"/>
          <w:sz w:val="22"/>
          <w:szCs w:val="22"/>
        </w:rPr>
        <w:t>Transfer of ownership of a health care facility</w:t>
      </w:r>
    </w:p>
    <w:p w:rsidR="0057397B" w:rsidRDefault="0057397B" w:rsidP="0057397B">
      <w:pPr>
        <w:pStyle w:val="ListParagraph"/>
        <w:numPr>
          <w:ilvl w:val="0"/>
          <w:numId w:val="14"/>
        </w:numPr>
        <w:rPr>
          <w:rFonts w:ascii="Times New Roman" w:hAnsi="Times New Roman"/>
          <w:sz w:val="22"/>
          <w:szCs w:val="22"/>
        </w:rPr>
      </w:pPr>
      <w:r>
        <w:rPr>
          <w:rFonts w:ascii="Times New Roman" w:hAnsi="Times New Roman"/>
          <w:sz w:val="22"/>
          <w:szCs w:val="22"/>
        </w:rPr>
        <w:t xml:space="preserve">Transfer of ownership of a </w:t>
      </w:r>
      <w:r w:rsidR="00F846F6">
        <w:rPr>
          <w:rFonts w:ascii="Times New Roman" w:hAnsi="Times New Roman"/>
          <w:sz w:val="22"/>
          <w:szCs w:val="22"/>
        </w:rPr>
        <w:t xml:space="preserve">large </w:t>
      </w:r>
      <w:r>
        <w:rPr>
          <w:rFonts w:ascii="Times New Roman" w:hAnsi="Times New Roman"/>
          <w:sz w:val="22"/>
          <w:szCs w:val="22"/>
        </w:rPr>
        <w:t>group practice to any entity other than a physician or group of physicians</w:t>
      </w:r>
    </w:p>
    <w:p w:rsidR="0057397B"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E</w:t>
      </w:r>
      <w:r w:rsidR="0057397B">
        <w:rPr>
          <w:rFonts w:ascii="Times New Roman" w:hAnsi="Times New Roman"/>
          <w:sz w:val="22"/>
          <w:szCs w:val="22"/>
        </w:rPr>
        <w:t>stablishment of a freestanding ED</w:t>
      </w:r>
    </w:p>
    <w:p w:rsidR="0057397B" w:rsidRDefault="00F13142" w:rsidP="0057397B">
      <w:pPr>
        <w:pStyle w:val="ListParagraph"/>
        <w:numPr>
          <w:ilvl w:val="0"/>
          <w:numId w:val="14"/>
        </w:numPr>
        <w:rPr>
          <w:rFonts w:ascii="Times New Roman" w:hAnsi="Times New Roman"/>
          <w:sz w:val="22"/>
          <w:szCs w:val="22"/>
        </w:rPr>
      </w:pPr>
      <w:r>
        <w:rPr>
          <w:rFonts w:ascii="Times New Roman" w:hAnsi="Times New Roman"/>
          <w:sz w:val="22"/>
          <w:szCs w:val="22"/>
        </w:rPr>
        <w:t>The t</w:t>
      </w:r>
      <w:r w:rsidR="0057397B">
        <w:rPr>
          <w:rFonts w:ascii="Times New Roman" w:hAnsi="Times New Roman"/>
          <w:sz w:val="22"/>
          <w:szCs w:val="22"/>
        </w:rPr>
        <w:t>ermina</w:t>
      </w:r>
      <w:r>
        <w:rPr>
          <w:rFonts w:ascii="Times New Roman" w:hAnsi="Times New Roman"/>
          <w:sz w:val="22"/>
          <w:szCs w:val="22"/>
        </w:rPr>
        <w:t>tion of inpatient or outpatient services offered by a hospital, including termination by a short-term acute care general hospital or children’s hospital of inpatient and outpatient mental health and substance abuse services</w:t>
      </w:r>
    </w:p>
    <w:p w:rsidR="00393107"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Es</w:t>
      </w:r>
      <w:r w:rsidR="00393107">
        <w:rPr>
          <w:rFonts w:ascii="Times New Roman" w:hAnsi="Times New Roman"/>
          <w:sz w:val="22"/>
          <w:szCs w:val="22"/>
        </w:rPr>
        <w:t>tablishment of an outpatient surgical facility</w:t>
      </w:r>
    </w:p>
    <w:p w:rsidR="00393107"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T</w:t>
      </w:r>
      <w:r w:rsidR="00393107">
        <w:rPr>
          <w:rFonts w:ascii="Times New Roman" w:hAnsi="Times New Roman"/>
          <w:sz w:val="22"/>
          <w:szCs w:val="22"/>
        </w:rPr>
        <w:t xml:space="preserve">ermination of surgical services by an outpatient surgical facility unless </w:t>
      </w:r>
      <w:r w:rsidR="00412CDE">
        <w:rPr>
          <w:rFonts w:ascii="Times New Roman" w:hAnsi="Times New Roman"/>
          <w:sz w:val="22"/>
          <w:szCs w:val="22"/>
        </w:rPr>
        <w:t xml:space="preserve">the </w:t>
      </w:r>
      <w:r w:rsidR="00393107">
        <w:rPr>
          <w:rFonts w:ascii="Times New Roman" w:hAnsi="Times New Roman"/>
          <w:sz w:val="22"/>
          <w:szCs w:val="22"/>
        </w:rPr>
        <w:t>termination is due to insufficient patient volume or the termination of any subspecialty surgical facility</w:t>
      </w:r>
      <w:r w:rsidR="00765983">
        <w:rPr>
          <w:rFonts w:ascii="Times New Roman" w:hAnsi="Times New Roman"/>
          <w:sz w:val="22"/>
          <w:szCs w:val="22"/>
        </w:rPr>
        <w:t xml:space="preserve">. A list of outpatient surgical facilities can be found at </w:t>
      </w:r>
      <w:hyperlink r:id="rId16" w:history="1">
        <w:r w:rsidR="00765983" w:rsidRPr="00765983">
          <w:rPr>
            <w:rStyle w:val="Hyperlink"/>
            <w:rFonts w:ascii="Times New Roman" w:hAnsi="Times New Roman"/>
          </w:rPr>
          <w:t>http://www.ct.gov/dph/cwp/view.asp?a=3902&amp;q=557564&amp;dphNav=|56694|</w:t>
        </w:r>
      </w:hyperlink>
      <w:r w:rsidR="00765983">
        <w:rPr>
          <w:color w:val="1F497D"/>
        </w:rPr>
        <w:t>.</w:t>
      </w:r>
    </w:p>
    <w:p w:rsidR="00393107"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T</w:t>
      </w:r>
      <w:r w:rsidR="00393107">
        <w:rPr>
          <w:rFonts w:ascii="Times New Roman" w:hAnsi="Times New Roman"/>
          <w:sz w:val="22"/>
          <w:szCs w:val="22"/>
        </w:rPr>
        <w:t>ermination of an emergency department by a short-term acute care general hospital</w:t>
      </w:r>
    </w:p>
    <w:p w:rsidR="00393107"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E</w:t>
      </w:r>
      <w:r w:rsidR="00393107">
        <w:rPr>
          <w:rFonts w:ascii="Times New Roman" w:hAnsi="Times New Roman"/>
          <w:sz w:val="22"/>
          <w:szCs w:val="22"/>
        </w:rPr>
        <w:t>stablishment of cardiac services</w:t>
      </w:r>
      <w:r w:rsidR="008070DF">
        <w:rPr>
          <w:rFonts w:ascii="Times New Roman" w:hAnsi="Times New Roman"/>
          <w:sz w:val="22"/>
          <w:szCs w:val="22"/>
        </w:rPr>
        <w:t xml:space="preserve"> (see the Glossary on page 3</w:t>
      </w:r>
      <w:r w:rsidR="000257BE">
        <w:rPr>
          <w:rFonts w:ascii="Times New Roman" w:hAnsi="Times New Roman"/>
          <w:sz w:val="22"/>
          <w:szCs w:val="22"/>
        </w:rPr>
        <w:t>7</w:t>
      </w:r>
      <w:r w:rsidR="008070DF">
        <w:rPr>
          <w:rFonts w:ascii="Times New Roman" w:hAnsi="Times New Roman"/>
          <w:sz w:val="22"/>
          <w:szCs w:val="22"/>
        </w:rPr>
        <w:t xml:space="preserve"> for the definition of “cardiac services”)</w:t>
      </w:r>
    </w:p>
    <w:p w:rsidR="00393107"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A</w:t>
      </w:r>
      <w:r w:rsidR="0005202D">
        <w:rPr>
          <w:rFonts w:ascii="Times New Roman" w:hAnsi="Times New Roman"/>
          <w:sz w:val="22"/>
          <w:szCs w:val="22"/>
        </w:rPr>
        <w:t>cquisition of computed tomography scanners, magnetic resonance imaging scanners, positron emission tomography scanners or positron emission tomography-computed tomography scanners</w:t>
      </w:r>
    </w:p>
    <w:p w:rsidR="0005202D"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A</w:t>
      </w:r>
      <w:r w:rsidR="0005202D">
        <w:rPr>
          <w:rFonts w:ascii="Times New Roman" w:hAnsi="Times New Roman"/>
          <w:sz w:val="22"/>
          <w:szCs w:val="22"/>
        </w:rPr>
        <w:t>cquisition of nonhospital based linear accelerators</w:t>
      </w:r>
    </w:p>
    <w:p w:rsidR="0005202D"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I</w:t>
      </w:r>
      <w:r w:rsidR="0005202D">
        <w:rPr>
          <w:rFonts w:ascii="Times New Roman" w:hAnsi="Times New Roman"/>
          <w:sz w:val="22"/>
          <w:szCs w:val="22"/>
        </w:rPr>
        <w:t>ncrease in the licensed bed capacity of a health care facility</w:t>
      </w:r>
    </w:p>
    <w:p w:rsidR="0005202D"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A</w:t>
      </w:r>
      <w:r w:rsidR="0005202D">
        <w:rPr>
          <w:rFonts w:ascii="Times New Roman" w:hAnsi="Times New Roman"/>
          <w:sz w:val="22"/>
          <w:szCs w:val="22"/>
        </w:rPr>
        <w:t>cquisition of  equipment utilizing technology that has not previously been utilized in the state</w:t>
      </w:r>
    </w:p>
    <w:p w:rsidR="0005202D" w:rsidRDefault="002579FD" w:rsidP="0057397B">
      <w:pPr>
        <w:pStyle w:val="ListParagraph"/>
        <w:numPr>
          <w:ilvl w:val="0"/>
          <w:numId w:val="14"/>
        </w:numPr>
        <w:rPr>
          <w:rFonts w:ascii="Times New Roman" w:hAnsi="Times New Roman"/>
          <w:sz w:val="22"/>
          <w:szCs w:val="22"/>
        </w:rPr>
      </w:pPr>
      <w:r>
        <w:rPr>
          <w:rFonts w:ascii="Times New Roman" w:hAnsi="Times New Roman"/>
          <w:sz w:val="22"/>
          <w:szCs w:val="22"/>
        </w:rPr>
        <w:t>I</w:t>
      </w:r>
      <w:r w:rsidR="0005202D">
        <w:rPr>
          <w:rFonts w:ascii="Times New Roman" w:hAnsi="Times New Roman"/>
          <w:sz w:val="22"/>
          <w:szCs w:val="22"/>
        </w:rPr>
        <w:t>ncrease of two or more operating rooms within any three-year period by an outpatient surgical facility or by a short-term acute care general hospital</w:t>
      </w:r>
    </w:p>
    <w:p w:rsidR="00942517" w:rsidRPr="006B5C00" w:rsidRDefault="002579FD" w:rsidP="006B5C00">
      <w:pPr>
        <w:pStyle w:val="ListParagraph"/>
        <w:numPr>
          <w:ilvl w:val="0"/>
          <w:numId w:val="14"/>
        </w:numPr>
        <w:rPr>
          <w:rFonts w:ascii="Times New Roman" w:hAnsi="Times New Roman"/>
          <w:sz w:val="22"/>
          <w:szCs w:val="22"/>
        </w:rPr>
      </w:pPr>
      <w:r>
        <w:rPr>
          <w:rFonts w:ascii="Times New Roman" w:hAnsi="Times New Roman"/>
          <w:sz w:val="22"/>
          <w:szCs w:val="22"/>
        </w:rPr>
        <w:t>T</w:t>
      </w:r>
      <w:r w:rsidR="0005202D">
        <w:rPr>
          <w:rFonts w:ascii="Times New Roman" w:hAnsi="Times New Roman"/>
          <w:sz w:val="22"/>
          <w:szCs w:val="22"/>
        </w:rPr>
        <w:t>ermination of inpatient or outpatient services offered by a hospital or facilities operated by the state that are eligible for reimbursement under the Social Security Act</w:t>
      </w:r>
    </w:p>
    <w:p w:rsidR="002579FD" w:rsidRPr="00942517" w:rsidRDefault="00E02D24" w:rsidP="00942517">
      <w:pPr>
        <w:ind w:left="540"/>
        <w:rPr>
          <w:rFonts w:ascii="Times New Roman" w:hAnsi="Times New Roman"/>
          <w:sz w:val="22"/>
          <w:szCs w:val="22"/>
        </w:rPr>
      </w:pPr>
      <w:r>
        <w:rPr>
          <w:rFonts w:ascii="Times New Roman" w:hAnsi="Times New Roman"/>
          <w:sz w:val="22"/>
          <w:szCs w:val="22"/>
        </w:rPr>
        <w:t>The following tables provide further detail on the circumstances under which an entity is required—or not required—to apply for a certificate of need.</w:t>
      </w:r>
      <w:r w:rsidR="00F13142">
        <w:rPr>
          <w:rFonts w:ascii="Times New Roman" w:hAnsi="Times New Roman"/>
          <w:sz w:val="22"/>
          <w:szCs w:val="22"/>
        </w:rPr>
        <w:t xml:space="preserve"> </w:t>
      </w:r>
      <w:r w:rsidR="00026885">
        <w:rPr>
          <w:rFonts w:ascii="Times New Roman" w:hAnsi="Times New Roman"/>
          <w:sz w:val="22"/>
          <w:szCs w:val="22"/>
        </w:rPr>
        <w:t xml:space="preserve">Note: </w:t>
      </w:r>
      <w:r w:rsidR="00F13142">
        <w:rPr>
          <w:rFonts w:ascii="Times New Roman" w:hAnsi="Times New Roman"/>
          <w:sz w:val="22"/>
          <w:szCs w:val="22"/>
        </w:rPr>
        <w:t xml:space="preserve"> there are entities exempted from the CON program by Conn. Gen. Stat. section 19a-638(b) that would otherwise be required to submit an application. The list of exempt </w:t>
      </w:r>
      <w:r w:rsidR="00A42466">
        <w:rPr>
          <w:rFonts w:ascii="Times New Roman" w:hAnsi="Times New Roman"/>
          <w:sz w:val="22"/>
          <w:szCs w:val="22"/>
        </w:rPr>
        <w:t>actions</w:t>
      </w:r>
      <w:r w:rsidR="00F13142">
        <w:rPr>
          <w:rFonts w:ascii="Times New Roman" w:hAnsi="Times New Roman"/>
          <w:sz w:val="22"/>
          <w:szCs w:val="22"/>
        </w:rPr>
        <w:t xml:space="preserve"> can be found on </w:t>
      </w:r>
      <w:r w:rsidR="00EE6974">
        <w:rPr>
          <w:rFonts w:ascii="Times New Roman" w:hAnsi="Times New Roman"/>
          <w:sz w:val="22"/>
          <w:szCs w:val="22"/>
        </w:rPr>
        <w:t>page 10.</w:t>
      </w:r>
    </w:p>
    <w:p w:rsidR="00A46205" w:rsidRPr="00F74DB5" w:rsidRDefault="0057397B" w:rsidP="00F74DB5">
      <w:pPr>
        <w:pStyle w:val="Heading2"/>
        <w:ind w:left="810"/>
        <w:rPr>
          <w:rFonts w:ascii="Arial" w:hAnsi="Arial" w:cs="Arial"/>
        </w:rPr>
      </w:pPr>
      <w:bookmarkStart w:id="8" w:name="_Toc424538381"/>
      <w:r>
        <w:rPr>
          <w:rFonts w:ascii="Arial" w:hAnsi="Arial" w:cs="Arial"/>
        </w:rPr>
        <w:t xml:space="preserve">Acquiring </w:t>
      </w:r>
      <w:r w:rsidR="009F4635" w:rsidRPr="008B53A4">
        <w:rPr>
          <w:rFonts w:ascii="Arial" w:hAnsi="Arial" w:cs="Arial"/>
        </w:rPr>
        <w:t>Equipment</w:t>
      </w:r>
      <w:bookmarkEnd w:id="8"/>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4140"/>
        <w:gridCol w:w="2070"/>
      </w:tblGrid>
      <w:tr w:rsidR="00D047B5" w:rsidRPr="00A71D0A" w:rsidTr="00A71D0A">
        <w:tc>
          <w:tcPr>
            <w:tcW w:w="2448" w:type="dxa"/>
            <w:shd w:val="clear" w:color="auto" w:fill="F2F2F2"/>
          </w:tcPr>
          <w:p w:rsidR="00D047B5" w:rsidRPr="00A71D0A" w:rsidRDefault="00D047B5" w:rsidP="00A71D0A">
            <w:pPr>
              <w:spacing w:after="0" w:line="240" w:lineRule="auto"/>
              <w:ind w:left="0"/>
              <w:rPr>
                <w:rFonts w:ascii="Times New Roman" w:hAnsi="Times New Roman"/>
                <w:sz w:val="22"/>
                <w:szCs w:val="22"/>
              </w:rPr>
            </w:pPr>
            <w:r w:rsidRPr="00A71D0A">
              <w:rPr>
                <w:rFonts w:ascii="Times New Roman" w:hAnsi="Times New Roman"/>
                <w:sz w:val="22"/>
                <w:szCs w:val="22"/>
              </w:rPr>
              <w:t>Applies to….</w:t>
            </w:r>
          </w:p>
        </w:tc>
        <w:tc>
          <w:tcPr>
            <w:tcW w:w="4140" w:type="dxa"/>
            <w:shd w:val="clear" w:color="auto" w:fill="F2F2F2"/>
          </w:tcPr>
          <w:p w:rsidR="00D047B5" w:rsidRPr="00A71D0A" w:rsidRDefault="00D047B5" w:rsidP="00A71D0A">
            <w:pPr>
              <w:spacing w:after="0" w:line="240" w:lineRule="auto"/>
              <w:ind w:left="0"/>
              <w:rPr>
                <w:rFonts w:ascii="Times New Roman" w:hAnsi="Times New Roman"/>
                <w:sz w:val="22"/>
                <w:szCs w:val="22"/>
              </w:rPr>
            </w:pPr>
            <w:r w:rsidRPr="00A71D0A">
              <w:rPr>
                <w:rFonts w:ascii="Times New Roman" w:hAnsi="Times New Roman"/>
                <w:sz w:val="22"/>
                <w:szCs w:val="22"/>
              </w:rPr>
              <w:t>Acquiring ….</w:t>
            </w:r>
          </w:p>
        </w:tc>
        <w:tc>
          <w:tcPr>
            <w:tcW w:w="2070" w:type="dxa"/>
            <w:shd w:val="clear" w:color="auto" w:fill="F2F2F2"/>
          </w:tcPr>
          <w:p w:rsidR="00D047B5" w:rsidRPr="00A71D0A" w:rsidRDefault="00D047B5" w:rsidP="00A71D0A">
            <w:pPr>
              <w:spacing w:after="0" w:line="240" w:lineRule="auto"/>
              <w:ind w:left="0"/>
              <w:rPr>
                <w:rFonts w:ascii="Times New Roman" w:hAnsi="Times New Roman"/>
                <w:sz w:val="22"/>
                <w:szCs w:val="22"/>
              </w:rPr>
            </w:pPr>
            <w:r w:rsidRPr="00A71D0A">
              <w:rPr>
                <w:rFonts w:ascii="Times New Roman" w:hAnsi="Times New Roman"/>
                <w:sz w:val="22"/>
                <w:szCs w:val="22"/>
              </w:rPr>
              <w:t>Needs CON?</w:t>
            </w:r>
          </w:p>
        </w:tc>
      </w:tr>
      <w:tr w:rsidR="00D047B5" w:rsidRPr="00A71D0A" w:rsidTr="00A71D0A">
        <w:tc>
          <w:tcPr>
            <w:tcW w:w="2448"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D047B5" w:rsidRPr="00A71D0A" w:rsidRDefault="00074528"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All </w:t>
            </w:r>
            <w:r w:rsidR="002175D6" w:rsidRPr="00A71D0A">
              <w:rPr>
                <w:rFonts w:ascii="Times New Roman" w:hAnsi="Times New Roman"/>
                <w:sz w:val="22"/>
                <w:szCs w:val="22"/>
              </w:rPr>
              <w:t xml:space="preserve">health care </w:t>
            </w:r>
            <w:r w:rsidRPr="00A71D0A">
              <w:rPr>
                <w:rFonts w:ascii="Times New Roman" w:hAnsi="Times New Roman"/>
                <w:sz w:val="22"/>
                <w:szCs w:val="22"/>
              </w:rPr>
              <w:t>entities</w:t>
            </w:r>
            <w:r w:rsidR="00D047B5" w:rsidRPr="00A71D0A">
              <w:rPr>
                <w:rFonts w:ascii="Times New Roman" w:hAnsi="Times New Roman"/>
                <w:sz w:val="22"/>
                <w:szCs w:val="22"/>
              </w:rPr>
              <w:t xml:space="preserve"> </w:t>
            </w:r>
            <w:r w:rsidR="0000164A" w:rsidRPr="00A71D0A">
              <w:rPr>
                <w:rFonts w:ascii="Times New Roman" w:hAnsi="Times New Roman"/>
                <w:sz w:val="22"/>
                <w:szCs w:val="22"/>
              </w:rPr>
              <w:t>*</w:t>
            </w:r>
          </w:p>
        </w:tc>
        <w:tc>
          <w:tcPr>
            <w:tcW w:w="4140" w:type="dxa"/>
            <w:shd w:val="clear" w:color="auto" w:fill="auto"/>
          </w:tcPr>
          <w:p w:rsidR="002175D6" w:rsidRPr="00A71D0A" w:rsidRDefault="002175D6" w:rsidP="00A71D0A">
            <w:pPr>
              <w:pStyle w:val="ListParagraph"/>
              <w:spacing w:after="0" w:line="240" w:lineRule="auto"/>
              <w:ind w:left="320"/>
              <w:rPr>
                <w:rFonts w:ascii="Times New Roman" w:hAnsi="Times New Roman"/>
                <w:sz w:val="22"/>
                <w:szCs w:val="22"/>
              </w:rPr>
            </w:pPr>
          </w:p>
          <w:p w:rsidR="00D047B5" w:rsidRPr="00A71D0A" w:rsidRDefault="00D047B5" w:rsidP="00A71D0A">
            <w:pPr>
              <w:pStyle w:val="ListParagraph"/>
              <w:numPr>
                <w:ilvl w:val="0"/>
                <w:numId w:val="7"/>
              </w:numPr>
              <w:spacing w:after="0" w:line="240" w:lineRule="auto"/>
              <w:ind w:left="320" w:hanging="256"/>
              <w:rPr>
                <w:rFonts w:ascii="Times New Roman" w:hAnsi="Times New Roman"/>
                <w:sz w:val="22"/>
                <w:szCs w:val="22"/>
              </w:rPr>
            </w:pPr>
            <w:r w:rsidRPr="00A71D0A">
              <w:rPr>
                <w:rFonts w:ascii="Times New Roman" w:hAnsi="Times New Roman"/>
                <w:sz w:val="22"/>
                <w:szCs w:val="22"/>
              </w:rPr>
              <w:t xml:space="preserve">Computed tomography (CT) scanners </w:t>
            </w:r>
          </w:p>
          <w:p w:rsidR="00D047B5" w:rsidRPr="00A71D0A" w:rsidRDefault="00D047B5" w:rsidP="00A71D0A">
            <w:pPr>
              <w:pStyle w:val="ListParagraph"/>
              <w:numPr>
                <w:ilvl w:val="0"/>
                <w:numId w:val="7"/>
              </w:numPr>
              <w:spacing w:after="0" w:line="240" w:lineRule="auto"/>
              <w:ind w:left="320" w:hanging="256"/>
              <w:rPr>
                <w:rFonts w:ascii="Times New Roman" w:hAnsi="Times New Roman"/>
                <w:sz w:val="22"/>
                <w:szCs w:val="22"/>
              </w:rPr>
            </w:pPr>
            <w:r w:rsidRPr="00A71D0A">
              <w:rPr>
                <w:rFonts w:ascii="Times New Roman" w:hAnsi="Times New Roman"/>
                <w:sz w:val="22"/>
                <w:szCs w:val="22"/>
              </w:rPr>
              <w:t>Magnetic resonance imaging (MRI) scanners</w:t>
            </w:r>
          </w:p>
          <w:p w:rsidR="00D047B5" w:rsidRPr="00A71D0A" w:rsidRDefault="00D047B5" w:rsidP="00A71D0A">
            <w:pPr>
              <w:pStyle w:val="ListParagraph"/>
              <w:numPr>
                <w:ilvl w:val="0"/>
                <w:numId w:val="7"/>
              </w:numPr>
              <w:spacing w:after="0" w:line="240" w:lineRule="auto"/>
              <w:ind w:left="320" w:hanging="256"/>
              <w:rPr>
                <w:rFonts w:ascii="Times New Roman" w:hAnsi="Times New Roman"/>
                <w:sz w:val="22"/>
                <w:szCs w:val="22"/>
              </w:rPr>
            </w:pPr>
            <w:r w:rsidRPr="00A71D0A">
              <w:rPr>
                <w:rFonts w:ascii="Times New Roman" w:hAnsi="Times New Roman"/>
                <w:sz w:val="22"/>
                <w:szCs w:val="22"/>
              </w:rPr>
              <w:t>Positron emission tomography (PET) scanners</w:t>
            </w:r>
          </w:p>
          <w:p w:rsidR="00D047B5" w:rsidRPr="00A71D0A" w:rsidRDefault="00D047B5" w:rsidP="00A71D0A">
            <w:pPr>
              <w:pStyle w:val="ListParagraph"/>
              <w:numPr>
                <w:ilvl w:val="0"/>
                <w:numId w:val="7"/>
              </w:numPr>
              <w:spacing w:after="0" w:line="240" w:lineRule="auto"/>
              <w:ind w:left="320" w:hanging="256"/>
              <w:rPr>
                <w:rFonts w:ascii="Times New Roman" w:hAnsi="Times New Roman"/>
                <w:sz w:val="22"/>
                <w:szCs w:val="22"/>
              </w:rPr>
            </w:pPr>
            <w:r w:rsidRPr="00A71D0A">
              <w:rPr>
                <w:rFonts w:ascii="Times New Roman" w:hAnsi="Times New Roman"/>
                <w:sz w:val="22"/>
                <w:szCs w:val="22"/>
              </w:rPr>
              <w:t>Positron emission tomography-computed tomography (PET-CT) scanners</w:t>
            </w:r>
          </w:p>
          <w:p w:rsidR="00D047B5" w:rsidRPr="00A71D0A" w:rsidRDefault="00D047B5" w:rsidP="00A71D0A">
            <w:pPr>
              <w:pStyle w:val="ListParagraph"/>
              <w:spacing w:after="0" w:line="240" w:lineRule="auto"/>
              <w:ind w:left="320"/>
              <w:rPr>
                <w:rFonts w:ascii="Times New Roman" w:hAnsi="Times New Roman"/>
                <w:sz w:val="22"/>
                <w:szCs w:val="22"/>
              </w:rPr>
            </w:pPr>
          </w:p>
        </w:tc>
        <w:tc>
          <w:tcPr>
            <w:tcW w:w="2070" w:type="dxa"/>
            <w:shd w:val="clear" w:color="auto" w:fill="auto"/>
          </w:tcPr>
          <w:p w:rsidR="00C332B4" w:rsidRPr="00A71D0A" w:rsidRDefault="00C332B4" w:rsidP="00A71D0A">
            <w:pPr>
              <w:spacing w:after="0" w:line="240" w:lineRule="auto"/>
              <w:ind w:left="0"/>
              <w:jc w:val="center"/>
              <w:rPr>
                <w:rFonts w:ascii="Times New Roman" w:hAnsi="Times New Roman"/>
                <w:sz w:val="22"/>
                <w:szCs w:val="22"/>
              </w:rPr>
            </w:pPr>
          </w:p>
          <w:p w:rsidR="00D047B5" w:rsidRPr="00A71D0A" w:rsidRDefault="007270FD"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r w:rsidR="008E309E" w:rsidRPr="00A71D0A">
              <w:rPr>
                <w:rFonts w:ascii="Times New Roman" w:hAnsi="Times New Roman"/>
                <w:sz w:val="22"/>
                <w:szCs w:val="22"/>
              </w:rPr>
              <w:t>,</w:t>
            </w:r>
            <w:r w:rsidR="00CF4921" w:rsidRPr="00A71D0A">
              <w:rPr>
                <w:rFonts w:ascii="Times New Roman" w:hAnsi="Times New Roman"/>
                <w:sz w:val="22"/>
                <w:szCs w:val="22"/>
              </w:rPr>
              <w:t xml:space="preserve"> unless the equipment </w:t>
            </w:r>
            <w:r w:rsidR="008E309E" w:rsidRPr="00A71D0A">
              <w:rPr>
                <w:rFonts w:ascii="Times New Roman" w:hAnsi="Times New Roman"/>
                <w:sz w:val="22"/>
                <w:szCs w:val="22"/>
              </w:rPr>
              <w:t xml:space="preserve">is used </w:t>
            </w:r>
            <w:r w:rsidR="00CF4921" w:rsidRPr="00A71D0A">
              <w:rPr>
                <w:rFonts w:ascii="Times New Roman" w:hAnsi="Times New Roman"/>
                <w:sz w:val="22"/>
                <w:szCs w:val="22"/>
              </w:rPr>
              <w:t>exclusively for scientific research not conducted on humans</w:t>
            </w:r>
            <w:r w:rsidR="00D26FB7" w:rsidRPr="00A71D0A">
              <w:rPr>
                <w:rFonts w:ascii="Times New Roman" w:hAnsi="Times New Roman"/>
                <w:sz w:val="22"/>
                <w:szCs w:val="22"/>
              </w:rPr>
              <w:t xml:space="preserve"> or such scanner is a replacement for one previously acquired through a CON</w:t>
            </w:r>
            <w:r w:rsidR="008201E0" w:rsidRPr="00A71D0A">
              <w:rPr>
                <w:rFonts w:ascii="Times New Roman" w:hAnsi="Times New Roman"/>
                <w:sz w:val="22"/>
                <w:szCs w:val="22"/>
              </w:rPr>
              <w:t xml:space="preserve"> or determination</w:t>
            </w:r>
          </w:p>
        </w:tc>
      </w:tr>
      <w:tr w:rsidR="00D047B5" w:rsidRPr="00A71D0A" w:rsidTr="00A71D0A">
        <w:tc>
          <w:tcPr>
            <w:tcW w:w="2448"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D047B5" w:rsidRPr="00A71D0A" w:rsidRDefault="002175D6"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All health care entities </w:t>
            </w:r>
            <w:r w:rsidR="0000164A" w:rsidRPr="00A71D0A">
              <w:rPr>
                <w:rFonts w:ascii="Times New Roman" w:hAnsi="Times New Roman"/>
                <w:sz w:val="22"/>
                <w:szCs w:val="22"/>
              </w:rPr>
              <w:t>*</w:t>
            </w:r>
          </w:p>
        </w:tc>
        <w:tc>
          <w:tcPr>
            <w:tcW w:w="4140" w:type="dxa"/>
            <w:shd w:val="clear" w:color="auto" w:fill="auto"/>
          </w:tcPr>
          <w:p w:rsidR="002175D6" w:rsidRPr="00A71D0A" w:rsidRDefault="002175D6" w:rsidP="00A71D0A">
            <w:pPr>
              <w:pStyle w:val="ListParagraph"/>
              <w:spacing w:after="0" w:line="240" w:lineRule="auto"/>
              <w:ind w:left="320"/>
              <w:rPr>
                <w:rFonts w:ascii="Times New Roman" w:hAnsi="Times New Roman"/>
                <w:sz w:val="22"/>
                <w:szCs w:val="22"/>
              </w:rPr>
            </w:pPr>
          </w:p>
          <w:p w:rsidR="00D047B5" w:rsidRPr="00A71D0A" w:rsidRDefault="00D047B5" w:rsidP="00A71D0A">
            <w:pPr>
              <w:pStyle w:val="ListParagraph"/>
              <w:numPr>
                <w:ilvl w:val="0"/>
                <w:numId w:val="7"/>
              </w:numPr>
              <w:spacing w:after="0" w:line="240" w:lineRule="auto"/>
              <w:ind w:left="320" w:hanging="256"/>
              <w:rPr>
                <w:rFonts w:ascii="Times New Roman" w:hAnsi="Times New Roman"/>
                <w:sz w:val="22"/>
                <w:szCs w:val="22"/>
              </w:rPr>
            </w:pPr>
            <w:r w:rsidRPr="00A71D0A">
              <w:rPr>
                <w:rFonts w:ascii="Times New Roman" w:hAnsi="Times New Roman"/>
                <w:sz w:val="22"/>
                <w:szCs w:val="22"/>
              </w:rPr>
              <w:t>Equipment utilizing technology that has not previously been used in the state</w:t>
            </w:r>
          </w:p>
          <w:p w:rsidR="00D047B5" w:rsidRPr="00A71D0A" w:rsidRDefault="00D047B5" w:rsidP="00A71D0A">
            <w:pPr>
              <w:spacing w:after="0" w:line="240" w:lineRule="auto"/>
              <w:ind w:left="0"/>
              <w:rPr>
                <w:rFonts w:ascii="Times New Roman" w:hAnsi="Times New Roman"/>
                <w:sz w:val="22"/>
                <w:szCs w:val="22"/>
              </w:rPr>
            </w:pPr>
          </w:p>
        </w:tc>
        <w:tc>
          <w:tcPr>
            <w:tcW w:w="2070" w:type="dxa"/>
            <w:shd w:val="clear" w:color="auto" w:fill="auto"/>
          </w:tcPr>
          <w:p w:rsidR="00C332B4" w:rsidRPr="00A71D0A" w:rsidRDefault="00C332B4" w:rsidP="00A71D0A">
            <w:pPr>
              <w:spacing w:after="0" w:line="240" w:lineRule="auto"/>
              <w:ind w:left="0"/>
              <w:jc w:val="center"/>
              <w:rPr>
                <w:rFonts w:ascii="Times New Roman" w:hAnsi="Times New Roman"/>
                <w:sz w:val="22"/>
                <w:szCs w:val="22"/>
              </w:rPr>
            </w:pPr>
          </w:p>
          <w:p w:rsidR="00D047B5" w:rsidRPr="00A71D0A" w:rsidRDefault="007270FD"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D047B5" w:rsidRPr="00A71D0A" w:rsidTr="00A71D0A">
        <w:tc>
          <w:tcPr>
            <w:tcW w:w="2448"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D047B5" w:rsidRPr="00A71D0A" w:rsidRDefault="007270FD" w:rsidP="00A71D0A">
            <w:pPr>
              <w:spacing w:after="0" w:line="240" w:lineRule="auto"/>
              <w:ind w:left="0"/>
              <w:rPr>
                <w:rFonts w:ascii="Times New Roman" w:hAnsi="Times New Roman"/>
                <w:sz w:val="22"/>
                <w:szCs w:val="22"/>
              </w:rPr>
            </w:pPr>
            <w:r w:rsidRPr="00A71D0A">
              <w:rPr>
                <w:rFonts w:ascii="Times New Roman" w:hAnsi="Times New Roman"/>
                <w:sz w:val="22"/>
                <w:szCs w:val="22"/>
              </w:rPr>
              <w:t>Entities that have already obtained imaging equipment</w:t>
            </w:r>
          </w:p>
        </w:tc>
        <w:tc>
          <w:tcPr>
            <w:tcW w:w="4140" w:type="dxa"/>
            <w:shd w:val="clear" w:color="auto" w:fill="auto"/>
          </w:tcPr>
          <w:p w:rsidR="002175D6" w:rsidRPr="00A71D0A" w:rsidRDefault="002175D6" w:rsidP="00A71D0A">
            <w:pPr>
              <w:spacing w:after="0" w:line="240" w:lineRule="auto"/>
              <w:ind w:left="72"/>
              <w:rPr>
                <w:rFonts w:ascii="Times New Roman" w:hAnsi="Times New Roman"/>
                <w:sz w:val="22"/>
                <w:szCs w:val="22"/>
              </w:rPr>
            </w:pPr>
          </w:p>
          <w:p w:rsidR="00D047B5" w:rsidRPr="00A71D0A" w:rsidRDefault="007270FD" w:rsidP="00A71D0A">
            <w:pPr>
              <w:spacing w:after="0" w:line="240" w:lineRule="auto"/>
              <w:ind w:left="72"/>
              <w:rPr>
                <w:rFonts w:ascii="Times New Roman" w:hAnsi="Times New Roman"/>
                <w:sz w:val="22"/>
                <w:szCs w:val="22"/>
              </w:rPr>
            </w:pPr>
            <w:r w:rsidRPr="00A71D0A">
              <w:rPr>
                <w:rFonts w:ascii="Times New Roman" w:hAnsi="Times New Roman"/>
                <w:sz w:val="22"/>
                <w:szCs w:val="22"/>
              </w:rPr>
              <w:t xml:space="preserve">Replacement of existing imaging equipment that was acquired through the CON process </w:t>
            </w:r>
            <w:r w:rsidR="00E16487" w:rsidRPr="00A71D0A">
              <w:rPr>
                <w:rFonts w:ascii="Times New Roman" w:hAnsi="Times New Roman"/>
                <w:sz w:val="22"/>
                <w:szCs w:val="22"/>
              </w:rPr>
              <w:t>or a certificate of need determination</w:t>
            </w:r>
          </w:p>
        </w:tc>
        <w:tc>
          <w:tcPr>
            <w:tcW w:w="207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D047B5" w:rsidRPr="00A71D0A" w:rsidRDefault="007270FD" w:rsidP="00A71D0A">
            <w:pPr>
              <w:spacing w:after="0" w:line="240" w:lineRule="auto"/>
              <w:ind w:left="0"/>
              <w:rPr>
                <w:rFonts w:ascii="Times New Roman" w:hAnsi="Times New Roman"/>
                <w:sz w:val="22"/>
                <w:szCs w:val="22"/>
              </w:rPr>
            </w:pPr>
            <w:r w:rsidRPr="00A71D0A">
              <w:rPr>
                <w:rFonts w:ascii="Times New Roman" w:hAnsi="Times New Roman"/>
                <w:sz w:val="22"/>
                <w:szCs w:val="22"/>
              </w:rPr>
              <w:t>N</w:t>
            </w:r>
            <w:r w:rsidR="00A46205" w:rsidRPr="00A71D0A">
              <w:rPr>
                <w:rFonts w:ascii="Times New Roman" w:hAnsi="Times New Roman"/>
                <w:sz w:val="22"/>
                <w:szCs w:val="22"/>
              </w:rPr>
              <w:t>O</w:t>
            </w:r>
            <w:r w:rsidRPr="00A71D0A">
              <w:rPr>
                <w:rFonts w:ascii="Times New Roman" w:hAnsi="Times New Roman"/>
                <w:sz w:val="22"/>
                <w:szCs w:val="22"/>
              </w:rPr>
              <w:t xml:space="preserve">, </w:t>
            </w:r>
            <w:r w:rsidR="008E309E" w:rsidRPr="00A71D0A">
              <w:rPr>
                <w:rFonts w:ascii="Times New Roman" w:hAnsi="Times New Roman"/>
                <w:sz w:val="22"/>
                <w:szCs w:val="22"/>
              </w:rPr>
              <w:t>but</w:t>
            </w:r>
            <w:r w:rsidRPr="00A71D0A">
              <w:rPr>
                <w:rFonts w:ascii="Times New Roman" w:hAnsi="Times New Roman"/>
                <w:sz w:val="22"/>
                <w:szCs w:val="22"/>
              </w:rPr>
              <w:t xml:space="preserve"> </w:t>
            </w:r>
            <w:r w:rsidR="00D14CF2" w:rsidRPr="00A71D0A">
              <w:rPr>
                <w:rFonts w:ascii="Times New Roman" w:hAnsi="Times New Roman"/>
                <w:sz w:val="22"/>
                <w:szCs w:val="22"/>
              </w:rPr>
              <w:t>OHCA</w:t>
            </w:r>
            <w:r w:rsidRPr="00A71D0A">
              <w:rPr>
                <w:rFonts w:ascii="Times New Roman" w:hAnsi="Times New Roman"/>
                <w:sz w:val="22"/>
                <w:szCs w:val="22"/>
              </w:rPr>
              <w:t xml:space="preserve"> </w:t>
            </w:r>
            <w:r w:rsidR="008E309E" w:rsidRPr="00A71D0A">
              <w:rPr>
                <w:rFonts w:ascii="Times New Roman" w:hAnsi="Times New Roman"/>
                <w:sz w:val="22"/>
                <w:szCs w:val="22"/>
              </w:rPr>
              <w:t xml:space="preserve">must be </w:t>
            </w:r>
            <w:r w:rsidRPr="00A71D0A">
              <w:rPr>
                <w:rFonts w:ascii="Times New Roman" w:hAnsi="Times New Roman"/>
                <w:sz w:val="22"/>
                <w:szCs w:val="22"/>
              </w:rPr>
              <w:t>notified of the date on which equipment is replaced</w:t>
            </w:r>
            <w:r w:rsidR="00353BAC">
              <w:rPr>
                <w:rFonts w:ascii="Times New Roman" w:hAnsi="Times New Roman"/>
                <w:sz w:val="22"/>
                <w:szCs w:val="22"/>
              </w:rPr>
              <w:t xml:space="preserve"> or disposed</w:t>
            </w:r>
            <w:r w:rsidR="00E16487" w:rsidRPr="00A71D0A">
              <w:rPr>
                <w:rStyle w:val="FootnoteReference"/>
                <w:rFonts w:ascii="Times New Roman" w:hAnsi="Times New Roman"/>
                <w:sz w:val="22"/>
                <w:szCs w:val="22"/>
              </w:rPr>
              <w:footnoteReference w:id="4"/>
            </w:r>
          </w:p>
        </w:tc>
      </w:tr>
    </w:tbl>
    <w:p w:rsidR="004B4E92" w:rsidRPr="008E31F7" w:rsidRDefault="0000164A" w:rsidP="008E31F7">
      <w:pPr>
        <w:spacing w:after="0"/>
        <w:ind w:left="1080" w:hanging="274"/>
        <w:rPr>
          <w:rFonts w:ascii="Times New Roman" w:hAnsi="Times New Roman"/>
          <w:sz w:val="22"/>
          <w:szCs w:val="22"/>
        </w:rPr>
      </w:pPr>
      <w:r>
        <w:rPr>
          <w:rFonts w:ascii="Times New Roman" w:hAnsi="Times New Roman"/>
          <w:sz w:val="22"/>
          <w:szCs w:val="22"/>
        </w:rPr>
        <w:t xml:space="preserve">*  </w:t>
      </w:r>
      <w:r w:rsidR="002579FD">
        <w:rPr>
          <w:rFonts w:ascii="Times New Roman" w:hAnsi="Times New Roman"/>
          <w:sz w:val="22"/>
          <w:szCs w:val="22"/>
        </w:rPr>
        <w:t xml:space="preserve">Excluding </w:t>
      </w:r>
      <w:r w:rsidR="00A42466">
        <w:rPr>
          <w:rFonts w:ascii="Times New Roman" w:hAnsi="Times New Roman"/>
          <w:sz w:val="22"/>
          <w:szCs w:val="22"/>
        </w:rPr>
        <w:t>actions exempt</w:t>
      </w:r>
      <w:r w:rsidR="002579FD">
        <w:rPr>
          <w:rFonts w:ascii="Times New Roman" w:hAnsi="Times New Roman"/>
          <w:sz w:val="22"/>
          <w:szCs w:val="22"/>
        </w:rPr>
        <w:t xml:space="preserve"> from the CON process under Conn. Gen. Stat. section 19a-638(b), </w:t>
      </w:r>
      <w:r w:rsidR="00CF4921">
        <w:rPr>
          <w:rFonts w:ascii="Times New Roman" w:hAnsi="Times New Roman"/>
          <w:sz w:val="22"/>
          <w:szCs w:val="22"/>
        </w:rPr>
        <w:t xml:space="preserve">which are </w:t>
      </w:r>
      <w:r w:rsidR="002579FD">
        <w:rPr>
          <w:rFonts w:ascii="Times New Roman" w:hAnsi="Times New Roman"/>
          <w:sz w:val="22"/>
          <w:szCs w:val="22"/>
        </w:rPr>
        <w:t>listed</w:t>
      </w:r>
      <w:r w:rsidR="00EE6974">
        <w:rPr>
          <w:rFonts w:ascii="Times New Roman" w:hAnsi="Times New Roman"/>
          <w:sz w:val="22"/>
          <w:szCs w:val="22"/>
        </w:rPr>
        <w:t xml:space="preserve"> on page 10</w:t>
      </w:r>
      <w:r w:rsidR="002579FD">
        <w:rPr>
          <w:rFonts w:ascii="Times New Roman" w:hAnsi="Times New Roman"/>
          <w:sz w:val="22"/>
          <w:szCs w:val="22"/>
        </w:rPr>
        <w:t xml:space="preserve"> below</w:t>
      </w:r>
      <w:r w:rsidR="007A6367">
        <w:rPr>
          <w:rFonts w:ascii="Times New Roman" w:hAnsi="Times New Roman"/>
          <w:sz w:val="22"/>
          <w:szCs w:val="22"/>
        </w:rPr>
        <w:t>.</w:t>
      </w:r>
    </w:p>
    <w:p w:rsidR="004B4E92" w:rsidRDefault="004B4E92" w:rsidP="00671239"/>
    <w:p w:rsidR="009F4635" w:rsidRDefault="00D94414" w:rsidP="00C332B4">
      <w:pPr>
        <w:pStyle w:val="Heading2"/>
        <w:spacing w:after="0"/>
        <w:ind w:left="810"/>
        <w:rPr>
          <w:rFonts w:ascii="Arial" w:hAnsi="Arial" w:cs="Arial"/>
        </w:rPr>
      </w:pPr>
      <w:bookmarkStart w:id="9" w:name="_Toc424538382"/>
      <w:r>
        <w:rPr>
          <w:rFonts w:ascii="Arial" w:hAnsi="Arial" w:cs="Arial"/>
        </w:rPr>
        <w:t>Initiating</w:t>
      </w:r>
      <w:r w:rsidR="009F4635" w:rsidRPr="008B53A4">
        <w:rPr>
          <w:rFonts w:ascii="Arial" w:hAnsi="Arial" w:cs="Arial"/>
        </w:rPr>
        <w:t xml:space="preserve"> Services</w:t>
      </w:r>
      <w:r>
        <w:rPr>
          <w:rFonts w:ascii="Arial" w:hAnsi="Arial" w:cs="Arial"/>
        </w:rPr>
        <w:t xml:space="preserve"> or Increasing Capacity</w:t>
      </w:r>
      <w:bookmarkEnd w:id="9"/>
    </w:p>
    <w:p w:rsidR="00D94414" w:rsidRDefault="00D94414" w:rsidP="00C332B4">
      <w:pPr>
        <w:spacing w:after="0" w:line="240" w:lineRule="auto"/>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140"/>
        <w:gridCol w:w="1980"/>
      </w:tblGrid>
      <w:tr w:rsidR="00A46205" w:rsidRPr="00A71D0A" w:rsidTr="00A71D0A">
        <w:tc>
          <w:tcPr>
            <w:tcW w:w="2430" w:type="dxa"/>
            <w:shd w:val="clear" w:color="auto" w:fill="F2F2F2"/>
          </w:tcPr>
          <w:p w:rsidR="00A46205" w:rsidRPr="00A71D0A" w:rsidRDefault="00A46205" w:rsidP="00A71D0A">
            <w:pPr>
              <w:spacing w:after="0" w:line="240" w:lineRule="auto"/>
              <w:ind w:left="0"/>
              <w:rPr>
                <w:rFonts w:ascii="Times New Roman" w:hAnsi="Times New Roman"/>
                <w:sz w:val="22"/>
                <w:szCs w:val="22"/>
              </w:rPr>
            </w:pPr>
            <w:r w:rsidRPr="00A71D0A">
              <w:rPr>
                <w:rFonts w:ascii="Times New Roman" w:hAnsi="Times New Roman"/>
                <w:sz w:val="22"/>
                <w:szCs w:val="22"/>
              </w:rPr>
              <w:t>Applies to….</w:t>
            </w:r>
          </w:p>
        </w:tc>
        <w:tc>
          <w:tcPr>
            <w:tcW w:w="4140" w:type="dxa"/>
            <w:shd w:val="clear" w:color="auto" w:fill="F2F2F2"/>
          </w:tcPr>
          <w:p w:rsidR="00A46205" w:rsidRPr="00A71D0A" w:rsidRDefault="00A46205" w:rsidP="00A71D0A">
            <w:pPr>
              <w:spacing w:after="0" w:line="240" w:lineRule="auto"/>
              <w:ind w:left="0"/>
              <w:rPr>
                <w:rFonts w:ascii="Times New Roman" w:hAnsi="Times New Roman"/>
                <w:sz w:val="22"/>
                <w:szCs w:val="22"/>
              </w:rPr>
            </w:pPr>
            <w:r w:rsidRPr="00A71D0A">
              <w:rPr>
                <w:rFonts w:ascii="Times New Roman" w:hAnsi="Times New Roman"/>
                <w:sz w:val="22"/>
                <w:szCs w:val="22"/>
              </w:rPr>
              <w:t>Planning to…</w:t>
            </w:r>
          </w:p>
        </w:tc>
        <w:tc>
          <w:tcPr>
            <w:tcW w:w="1980" w:type="dxa"/>
            <w:shd w:val="clear" w:color="auto" w:fill="F2F2F2"/>
          </w:tcPr>
          <w:p w:rsidR="00A46205" w:rsidRPr="00A71D0A" w:rsidRDefault="00A46205" w:rsidP="00A71D0A">
            <w:pPr>
              <w:spacing w:after="0" w:line="240" w:lineRule="auto"/>
              <w:ind w:left="0"/>
              <w:rPr>
                <w:rFonts w:ascii="Times New Roman" w:hAnsi="Times New Roman"/>
                <w:sz w:val="22"/>
                <w:szCs w:val="22"/>
              </w:rPr>
            </w:pPr>
            <w:r w:rsidRPr="00A71D0A">
              <w:rPr>
                <w:rFonts w:ascii="Times New Roman" w:hAnsi="Times New Roman"/>
                <w:sz w:val="22"/>
                <w:szCs w:val="22"/>
              </w:rPr>
              <w:t>Needs CON?</w:t>
            </w:r>
          </w:p>
        </w:tc>
      </w:tr>
      <w:tr w:rsidR="00A46205" w:rsidRPr="00A71D0A" w:rsidTr="00A71D0A">
        <w:tc>
          <w:tcPr>
            <w:tcW w:w="243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2175D6"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All health care entities </w:t>
            </w:r>
            <w:r w:rsidR="009B6C08" w:rsidRPr="00A71D0A">
              <w:rPr>
                <w:rFonts w:ascii="Times New Roman" w:hAnsi="Times New Roman"/>
                <w:sz w:val="22"/>
                <w:szCs w:val="22"/>
              </w:rPr>
              <w:t>*</w:t>
            </w:r>
          </w:p>
        </w:tc>
        <w:tc>
          <w:tcPr>
            <w:tcW w:w="4140" w:type="dxa"/>
            <w:shd w:val="clear" w:color="auto" w:fill="auto"/>
          </w:tcPr>
          <w:p w:rsidR="002175D6" w:rsidRPr="00A71D0A" w:rsidRDefault="002175D6" w:rsidP="00A71D0A">
            <w:pPr>
              <w:spacing w:after="0" w:line="240" w:lineRule="auto"/>
              <w:ind w:left="0"/>
              <w:rPr>
                <w:rFonts w:ascii="Times New Roman" w:hAnsi="Times New Roman"/>
                <w:sz w:val="22"/>
                <w:szCs w:val="22"/>
              </w:rPr>
            </w:pPr>
          </w:p>
          <w:p w:rsidR="00A46205" w:rsidRPr="00A71D0A" w:rsidRDefault="00A46205" w:rsidP="00A71D0A">
            <w:pPr>
              <w:spacing w:after="0" w:line="240" w:lineRule="auto"/>
              <w:ind w:left="0"/>
              <w:rPr>
                <w:rFonts w:ascii="Times New Roman" w:hAnsi="Times New Roman"/>
                <w:sz w:val="22"/>
                <w:szCs w:val="22"/>
              </w:rPr>
            </w:pPr>
            <w:r w:rsidRPr="00A71D0A">
              <w:rPr>
                <w:rFonts w:ascii="Times New Roman" w:hAnsi="Times New Roman"/>
                <w:sz w:val="22"/>
                <w:szCs w:val="22"/>
              </w:rPr>
              <w:t>Establish a new health care facility</w:t>
            </w:r>
            <w:r w:rsidR="00237BCA" w:rsidRPr="00A71D0A">
              <w:rPr>
                <w:rFonts w:ascii="Times New Roman" w:hAnsi="Times New Roman"/>
                <w:sz w:val="22"/>
                <w:szCs w:val="22"/>
              </w:rPr>
              <w:t xml:space="preserve">, such as a hospital licensed by DPH, a mental health or substance abuse treatment </w:t>
            </w:r>
            <w:r w:rsidR="00074528" w:rsidRPr="00A71D0A">
              <w:rPr>
                <w:rFonts w:ascii="Times New Roman" w:hAnsi="Times New Roman"/>
                <w:sz w:val="22"/>
                <w:szCs w:val="22"/>
              </w:rPr>
              <w:t>facility</w:t>
            </w:r>
            <w:r w:rsidR="00237BCA" w:rsidRPr="00A71D0A">
              <w:rPr>
                <w:rFonts w:ascii="Times New Roman" w:hAnsi="Times New Roman"/>
                <w:sz w:val="22"/>
                <w:szCs w:val="22"/>
              </w:rPr>
              <w:t>, a freestanding ED or specialty hospital, among others.</w:t>
            </w:r>
            <w:r w:rsidR="00AF0E60" w:rsidRPr="00A71D0A">
              <w:rPr>
                <w:rFonts w:ascii="Times New Roman" w:hAnsi="Times New Roman"/>
                <w:sz w:val="22"/>
                <w:szCs w:val="22"/>
              </w:rPr>
              <w:t xml:space="preserve">  Please note that due to the complexity and uniqueness of the facilities listed, there is only a supplemental form designated for those establishing a mental health or substance abuse treatment </w:t>
            </w:r>
            <w:r w:rsidR="00074528" w:rsidRPr="00A71D0A">
              <w:rPr>
                <w:rFonts w:ascii="Times New Roman" w:hAnsi="Times New Roman"/>
                <w:sz w:val="22"/>
                <w:szCs w:val="22"/>
              </w:rPr>
              <w:t>facility</w:t>
            </w:r>
            <w:r w:rsidR="00AF0E60" w:rsidRPr="00A71D0A">
              <w:rPr>
                <w:rFonts w:ascii="Times New Roman" w:hAnsi="Times New Roman"/>
                <w:sz w:val="22"/>
                <w:szCs w:val="22"/>
              </w:rPr>
              <w:t>.  All other such facilities st</w:t>
            </w:r>
            <w:r w:rsidR="00D44650" w:rsidRPr="00A71D0A">
              <w:rPr>
                <w:rFonts w:ascii="Times New Roman" w:hAnsi="Times New Roman"/>
                <w:sz w:val="22"/>
                <w:szCs w:val="22"/>
              </w:rPr>
              <w:t xml:space="preserve">ill must submit a CON Main form.  </w:t>
            </w:r>
            <w:r w:rsidR="00531258" w:rsidRPr="00A71D0A">
              <w:rPr>
                <w:rFonts w:ascii="Times New Roman" w:hAnsi="Times New Roman"/>
                <w:sz w:val="22"/>
                <w:szCs w:val="22"/>
              </w:rPr>
              <w:t xml:space="preserve">OHCA will then send a </w:t>
            </w:r>
            <w:r w:rsidR="00AF0E60" w:rsidRPr="00A71D0A">
              <w:rPr>
                <w:rFonts w:ascii="Times New Roman" w:hAnsi="Times New Roman"/>
                <w:sz w:val="22"/>
                <w:szCs w:val="22"/>
              </w:rPr>
              <w:t>follow-up letter /application form</w:t>
            </w:r>
            <w:r w:rsidR="00981982" w:rsidRPr="00A71D0A">
              <w:rPr>
                <w:rFonts w:ascii="Times New Roman" w:hAnsi="Times New Roman"/>
                <w:sz w:val="22"/>
                <w:szCs w:val="22"/>
              </w:rPr>
              <w:t xml:space="preserve"> tailored to the specific facility</w:t>
            </w:r>
            <w:r w:rsidR="00AF0E60" w:rsidRPr="00A71D0A">
              <w:rPr>
                <w:rFonts w:ascii="Times New Roman" w:hAnsi="Times New Roman"/>
                <w:sz w:val="22"/>
                <w:szCs w:val="22"/>
              </w:rPr>
              <w:t xml:space="preserve">. </w:t>
            </w:r>
          </w:p>
        </w:tc>
        <w:tc>
          <w:tcPr>
            <w:tcW w:w="1980" w:type="dxa"/>
            <w:shd w:val="clear" w:color="auto" w:fill="auto"/>
          </w:tcPr>
          <w:p w:rsidR="00C332B4" w:rsidRPr="00A71D0A" w:rsidRDefault="00C332B4" w:rsidP="00A71D0A">
            <w:pPr>
              <w:spacing w:after="0" w:line="240" w:lineRule="auto"/>
              <w:ind w:left="0"/>
              <w:jc w:val="center"/>
              <w:rPr>
                <w:rFonts w:ascii="Times New Roman" w:hAnsi="Times New Roman"/>
                <w:sz w:val="22"/>
                <w:szCs w:val="22"/>
              </w:rPr>
            </w:pPr>
          </w:p>
          <w:p w:rsidR="00A46205" w:rsidRPr="00A71D0A" w:rsidRDefault="00A46205"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A46205" w:rsidRPr="00A71D0A" w:rsidTr="00A71D0A">
        <w:tc>
          <w:tcPr>
            <w:tcW w:w="243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2175D6"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All health care entities </w:t>
            </w:r>
            <w:r w:rsidR="009B6C08" w:rsidRPr="00A71D0A">
              <w:rPr>
                <w:rFonts w:ascii="Times New Roman" w:hAnsi="Times New Roman"/>
                <w:sz w:val="22"/>
                <w:szCs w:val="22"/>
              </w:rPr>
              <w:t>*</w:t>
            </w:r>
          </w:p>
        </w:tc>
        <w:tc>
          <w:tcPr>
            <w:tcW w:w="41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A46205" w:rsidRPr="00A71D0A" w:rsidRDefault="00237BCA" w:rsidP="00A71D0A">
            <w:pPr>
              <w:spacing w:after="0" w:line="240" w:lineRule="auto"/>
              <w:ind w:left="0"/>
              <w:rPr>
                <w:rFonts w:ascii="Times New Roman" w:hAnsi="Times New Roman"/>
                <w:sz w:val="22"/>
                <w:szCs w:val="22"/>
              </w:rPr>
            </w:pPr>
            <w:r w:rsidRPr="00A71D0A">
              <w:rPr>
                <w:rFonts w:ascii="Times New Roman" w:hAnsi="Times New Roman"/>
                <w:sz w:val="22"/>
                <w:szCs w:val="22"/>
              </w:rPr>
              <w:t>Establish cardiac services, including catheterization, interventional cardiology and cardiovascular surgery</w:t>
            </w:r>
            <w:r w:rsidR="00702F84" w:rsidRPr="00A71D0A">
              <w:rPr>
                <w:rFonts w:ascii="Times New Roman" w:hAnsi="Times New Roman"/>
                <w:sz w:val="22"/>
                <w:szCs w:val="22"/>
              </w:rPr>
              <w:t xml:space="preserve"> </w:t>
            </w:r>
            <w:r w:rsidR="0098505E" w:rsidRPr="00A71D0A">
              <w:rPr>
                <w:rFonts w:ascii="Times New Roman" w:hAnsi="Times New Roman"/>
                <w:sz w:val="22"/>
                <w:szCs w:val="22"/>
              </w:rPr>
              <w:t>(s</w:t>
            </w:r>
            <w:r w:rsidR="00702F84" w:rsidRPr="00A71D0A">
              <w:rPr>
                <w:rFonts w:ascii="Times New Roman" w:hAnsi="Times New Roman"/>
                <w:sz w:val="22"/>
                <w:szCs w:val="22"/>
              </w:rPr>
              <w:t>ee Glossary on page 36 for full definition</w:t>
            </w:r>
            <w:r w:rsidR="0098505E" w:rsidRPr="00A71D0A">
              <w:rPr>
                <w:rFonts w:ascii="Times New Roman" w:hAnsi="Times New Roman"/>
                <w:sz w:val="22"/>
                <w:szCs w:val="22"/>
              </w:rPr>
              <w:t>)</w:t>
            </w:r>
            <w:r w:rsidR="00702F84" w:rsidRPr="00A71D0A">
              <w:rPr>
                <w:rFonts w:ascii="Times New Roman" w:hAnsi="Times New Roman"/>
                <w:sz w:val="22"/>
                <w:szCs w:val="22"/>
              </w:rPr>
              <w:t xml:space="preserve">. </w:t>
            </w:r>
          </w:p>
        </w:tc>
        <w:tc>
          <w:tcPr>
            <w:tcW w:w="1980" w:type="dxa"/>
            <w:shd w:val="clear" w:color="auto" w:fill="auto"/>
          </w:tcPr>
          <w:p w:rsidR="00C332B4" w:rsidRPr="00A71D0A" w:rsidRDefault="00C332B4" w:rsidP="00A71D0A">
            <w:pPr>
              <w:spacing w:after="0" w:line="240" w:lineRule="auto"/>
              <w:ind w:left="0"/>
              <w:jc w:val="center"/>
              <w:rPr>
                <w:rFonts w:ascii="Times New Roman" w:hAnsi="Times New Roman"/>
                <w:sz w:val="22"/>
                <w:szCs w:val="22"/>
              </w:rPr>
            </w:pPr>
          </w:p>
          <w:p w:rsidR="00A46205" w:rsidRPr="00A71D0A" w:rsidRDefault="00237BCA"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A46205" w:rsidRPr="00A71D0A" w:rsidTr="00A71D0A">
        <w:tc>
          <w:tcPr>
            <w:tcW w:w="243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074528" w:rsidP="00A71D0A">
            <w:pPr>
              <w:spacing w:after="0" w:line="240" w:lineRule="auto"/>
              <w:ind w:left="0"/>
              <w:rPr>
                <w:rFonts w:ascii="Times New Roman" w:hAnsi="Times New Roman"/>
                <w:sz w:val="22"/>
                <w:szCs w:val="22"/>
              </w:rPr>
            </w:pPr>
            <w:r w:rsidRPr="00A71D0A">
              <w:rPr>
                <w:rFonts w:ascii="Times New Roman" w:hAnsi="Times New Roman"/>
                <w:sz w:val="22"/>
                <w:szCs w:val="22"/>
              </w:rPr>
              <w:t>All DPH-licensed facilities</w:t>
            </w:r>
            <w:r w:rsidR="009B6C08" w:rsidRPr="00A71D0A">
              <w:rPr>
                <w:rFonts w:ascii="Times New Roman" w:hAnsi="Times New Roman"/>
                <w:sz w:val="22"/>
                <w:szCs w:val="22"/>
              </w:rPr>
              <w:t>*</w:t>
            </w:r>
          </w:p>
        </w:tc>
        <w:tc>
          <w:tcPr>
            <w:tcW w:w="414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E459D0" w:rsidP="00A71D0A">
            <w:pPr>
              <w:spacing w:after="0" w:line="240" w:lineRule="auto"/>
              <w:ind w:left="0"/>
              <w:rPr>
                <w:rFonts w:ascii="Times New Roman" w:hAnsi="Times New Roman"/>
                <w:sz w:val="22"/>
                <w:szCs w:val="22"/>
              </w:rPr>
            </w:pPr>
            <w:r w:rsidRPr="00A71D0A">
              <w:rPr>
                <w:rFonts w:ascii="Times New Roman" w:hAnsi="Times New Roman"/>
                <w:sz w:val="22"/>
                <w:szCs w:val="22"/>
              </w:rPr>
              <w:t>Increase licensed bed capacity of a health care facility</w:t>
            </w:r>
          </w:p>
          <w:p w:rsidR="00C332B4" w:rsidRPr="00A71D0A" w:rsidRDefault="00C332B4" w:rsidP="00A71D0A">
            <w:pPr>
              <w:spacing w:after="0" w:line="240" w:lineRule="auto"/>
              <w:ind w:left="0"/>
              <w:rPr>
                <w:rFonts w:ascii="Times New Roman" w:hAnsi="Times New Roman"/>
                <w:sz w:val="22"/>
                <w:szCs w:val="22"/>
              </w:rPr>
            </w:pPr>
          </w:p>
        </w:tc>
        <w:tc>
          <w:tcPr>
            <w:tcW w:w="1980" w:type="dxa"/>
            <w:shd w:val="clear" w:color="auto" w:fill="auto"/>
          </w:tcPr>
          <w:p w:rsidR="00C332B4" w:rsidRPr="00A71D0A" w:rsidRDefault="00C332B4" w:rsidP="00A71D0A">
            <w:pPr>
              <w:spacing w:after="0" w:line="240" w:lineRule="auto"/>
              <w:ind w:left="0"/>
              <w:jc w:val="center"/>
              <w:rPr>
                <w:rFonts w:ascii="Times New Roman" w:hAnsi="Times New Roman"/>
                <w:sz w:val="22"/>
                <w:szCs w:val="22"/>
              </w:rPr>
            </w:pPr>
          </w:p>
          <w:p w:rsidR="00A46205" w:rsidRPr="00A71D0A" w:rsidRDefault="00E459D0"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A46205" w:rsidRPr="00A71D0A" w:rsidTr="00A71D0A">
        <w:tc>
          <w:tcPr>
            <w:tcW w:w="243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2175D6"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All health care entities </w:t>
            </w:r>
            <w:r w:rsidR="009B6C08" w:rsidRPr="00A71D0A">
              <w:rPr>
                <w:rFonts w:ascii="Times New Roman" w:hAnsi="Times New Roman"/>
                <w:sz w:val="22"/>
                <w:szCs w:val="22"/>
              </w:rPr>
              <w:t>*</w:t>
            </w:r>
          </w:p>
        </w:tc>
        <w:tc>
          <w:tcPr>
            <w:tcW w:w="414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E459D0" w:rsidP="00A71D0A">
            <w:pPr>
              <w:spacing w:after="0" w:line="240" w:lineRule="auto"/>
              <w:ind w:left="0"/>
              <w:rPr>
                <w:rFonts w:ascii="Times New Roman" w:hAnsi="Times New Roman"/>
                <w:sz w:val="22"/>
                <w:szCs w:val="22"/>
              </w:rPr>
            </w:pPr>
            <w:r w:rsidRPr="00A71D0A">
              <w:rPr>
                <w:rFonts w:ascii="Times New Roman" w:hAnsi="Times New Roman"/>
                <w:sz w:val="22"/>
                <w:szCs w:val="22"/>
              </w:rPr>
              <w:t>Establish an outpatient surgical facility</w:t>
            </w:r>
            <w:r w:rsidR="00370D75" w:rsidRPr="00A71D0A">
              <w:rPr>
                <w:rFonts w:ascii="Times New Roman" w:hAnsi="Times New Roman"/>
                <w:sz w:val="22"/>
                <w:szCs w:val="22"/>
              </w:rPr>
              <w:t xml:space="preserve"> (as defined by Conn. Gen. Stat. § 19a-493b)</w:t>
            </w:r>
          </w:p>
        </w:tc>
        <w:tc>
          <w:tcPr>
            <w:tcW w:w="1980" w:type="dxa"/>
            <w:shd w:val="clear" w:color="auto" w:fill="auto"/>
          </w:tcPr>
          <w:p w:rsidR="00C332B4" w:rsidRPr="00A71D0A" w:rsidRDefault="00C332B4" w:rsidP="00A71D0A">
            <w:pPr>
              <w:spacing w:after="0" w:line="240" w:lineRule="auto"/>
              <w:ind w:left="0"/>
              <w:jc w:val="center"/>
              <w:rPr>
                <w:rFonts w:ascii="Times New Roman" w:hAnsi="Times New Roman"/>
                <w:sz w:val="22"/>
                <w:szCs w:val="22"/>
              </w:rPr>
            </w:pPr>
          </w:p>
          <w:p w:rsidR="00A46205" w:rsidRPr="00A71D0A" w:rsidRDefault="00E459D0"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A46205" w:rsidRPr="00A71D0A" w:rsidTr="00A71D0A">
        <w:tc>
          <w:tcPr>
            <w:tcW w:w="243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371715" w:rsidP="00A71D0A">
            <w:pPr>
              <w:spacing w:after="0" w:line="240" w:lineRule="auto"/>
              <w:ind w:left="0"/>
              <w:rPr>
                <w:rFonts w:ascii="Times New Roman" w:hAnsi="Times New Roman"/>
                <w:sz w:val="22"/>
                <w:szCs w:val="22"/>
              </w:rPr>
            </w:pPr>
            <w:r w:rsidRPr="00A71D0A">
              <w:rPr>
                <w:rFonts w:ascii="Times New Roman" w:hAnsi="Times New Roman"/>
                <w:sz w:val="22"/>
                <w:szCs w:val="22"/>
              </w:rPr>
              <w:t>Outpatient surgical facilities, short-term acute care general hospital</w:t>
            </w:r>
          </w:p>
        </w:tc>
        <w:tc>
          <w:tcPr>
            <w:tcW w:w="4140" w:type="dxa"/>
            <w:shd w:val="clear" w:color="auto" w:fill="auto"/>
          </w:tcPr>
          <w:p w:rsidR="00C332B4" w:rsidRPr="00A71D0A" w:rsidRDefault="00C332B4" w:rsidP="00A71D0A">
            <w:pPr>
              <w:spacing w:after="0" w:line="240" w:lineRule="auto"/>
              <w:ind w:left="0"/>
              <w:rPr>
                <w:rFonts w:ascii="Times New Roman" w:hAnsi="Times New Roman"/>
                <w:sz w:val="22"/>
                <w:szCs w:val="22"/>
              </w:rPr>
            </w:pPr>
          </w:p>
          <w:p w:rsidR="00A46205" w:rsidRPr="00A71D0A" w:rsidRDefault="00371715" w:rsidP="00A71D0A">
            <w:pPr>
              <w:spacing w:after="0" w:line="240" w:lineRule="auto"/>
              <w:ind w:left="0"/>
              <w:rPr>
                <w:rFonts w:ascii="Times New Roman" w:hAnsi="Times New Roman"/>
                <w:sz w:val="22"/>
                <w:szCs w:val="22"/>
              </w:rPr>
            </w:pPr>
            <w:r w:rsidRPr="00A71D0A">
              <w:rPr>
                <w:rFonts w:ascii="Times New Roman" w:hAnsi="Times New Roman"/>
                <w:sz w:val="22"/>
                <w:szCs w:val="22"/>
              </w:rPr>
              <w:t>An increase of two or more operating rooms within any three-year period</w:t>
            </w:r>
          </w:p>
        </w:tc>
        <w:tc>
          <w:tcPr>
            <w:tcW w:w="1980" w:type="dxa"/>
            <w:shd w:val="clear" w:color="auto" w:fill="auto"/>
          </w:tcPr>
          <w:p w:rsidR="00C332B4" w:rsidRPr="00A71D0A" w:rsidRDefault="00C332B4" w:rsidP="00A71D0A">
            <w:pPr>
              <w:spacing w:after="0" w:line="240" w:lineRule="auto"/>
              <w:ind w:left="0"/>
              <w:jc w:val="center"/>
              <w:rPr>
                <w:rFonts w:ascii="Times New Roman" w:hAnsi="Times New Roman"/>
                <w:sz w:val="22"/>
                <w:szCs w:val="22"/>
              </w:rPr>
            </w:pPr>
          </w:p>
          <w:p w:rsidR="00A46205" w:rsidRPr="00A71D0A" w:rsidRDefault="00371715"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bl>
    <w:p w:rsidR="008B663E" w:rsidRPr="00EF46A6" w:rsidRDefault="006B0A50" w:rsidP="00EF46A6">
      <w:pPr>
        <w:spacing w:after="0"/>
        <w:ind w:left="990" w:hanging="184"/>
        <w:rPr>
          <w:rFonts w:ascii="Times New Roman" w:hAnsi="Times New Roman"/>
          <w:sz w:val="22"/>
          <w:szCs w:val="22"/>
        </w:rPr>
      </w:pPr>
      <w:r>
        <w:rPr>
          <w:rFonts w:ascii="Times New Roman" w:hAnsi="Times New Roman"/>
          <w:sz w:val="22"/>
          <w:szCs w:val="22"/>
        </w:rPr>
        <w:t xml:space="preserve">* Excluding </w:t>
      </w:r>
      <w:r w:rsidR="00A42466">
        <w:rPr>
          <w:rFonts w:ascii="Times New Roman" w:hAnsi="Times New Roman"/>
          <w:sz w:val="22"/>
          <w:szCs w:val="22"/>
        </w:rPr>
        <w:t>actions</w:t>
      </w:r>
      <w:r>
        <w:rPr>
          <w:rFonts w:ascii="Times New Roman" w:hAnsi="Times New Roman"/>
          <w:sz w:val="22"/>
          <w:szCs w:val="22"/>
        </w:rPr>
        <w:t xml:space="preserve"> exempt from the CON process under Conn. Gen. Stat. s</w:t>
      </w:r>
      <w:r w:rsidR="007A6367">
        <w:rPr>
          <w:rFonts w:ascii="Times New Roman" w:hAnsi="Times New Roman"/>
          <w:sz w:val="22"/>
          <w:szCs w:val="22"/>
        </w:rPr>
        <w:t>ection 19a-638(b), listed below</w:t>
      </w:r>
      <w:r w:rsidR="00F13142">
        <w:rPr>
          <w:rFonts w:ascii="Times New Roman" w:hAnsi="Times New Roman"/>
          <w:sz w:val="22"/>
          <w:szCs w:val="22"/>
        </w:rPr>
        <w:t xml:space="preserve"> on </w:t>
      </w:r>
      <w:r w:rsidR="00EE6974">
        <w:rPr>
          <w:rFonts w:ascii="Times New Roman" w:hAnsi="Times New Roman"/>
          <w:sz w:val="22"/>
          <w:szCs w:val="22"/>
        </w:rPr>
        <w:t>page 10</w:t>
      </w:r>
      <w:r w:rsidR="007A6367">
        <w:rPr>
          <w:rFonts w:ascii="Times New Roman" w:hAnsi="Times New Roman"/>
          <w:sz w:val="22"/>
          <w:szCs w:val="22"/>
        </w:rPr>
        <w:t>.</w:t>
      </w:r>
    </w:p>
    <w:p w:rsidR="00765983" w:rsidRDefault="00765983" w:rsidP="00EF46A6">
      <w:pPr>
        <w:ind w:left="0"/>
      </w:pPr>
      <w:bookmarkStart w:id="10" w:name="_Toc424538383"/>
    </w:p>
    <w:p w:rsidR="00D94414" w:rsidRDefault="00D94414" w:rsidP="00A87AFD">
      <w:pPr>
        <w:pStyle w:val="Heading2"/>
        <w:spacing w:after="0"/>
        <w:ind w:left="810"/>
        <w:rPr>
          <w:rFonts w:ascii="Arial" w:hAnsi="Arial" w:cs="Arial"/>
        </w:rPr>
      </w:pPr>
      <w:r>
        <w:rPr>
          <w:rFonts w:ascii="Arial" w:hAnsi="Arial" w:cs="Arial"/>
        </w:rPr>
        <w:t>Terminating Services</w:t>
      </w:r>
      <w:bookmarkEnd w:id="10"/>
    </w:p>
    <w:p w:rsidR="00FC0422" w:rsidRPr="00FC0422" w:rsidRDefault="00FC0422" w:rsidP="00A87AFD">
      <w:pPr>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4050"/>
        <w:gridCol w:w="2250"/>
      </w:tblGrid>
      <w:tr w:rsidR="00FC0422" w:rsidRPr="00A71D0A" w:rsidTr="00A71D0A">
        <w:tc>
          <w:tcPr>
            <w:tcW w:w="2340" w:type="dxa"/>
            <w:shd w:val="clear" w:color="auto" w:fill="F2F2F2"/>
          </w:tcPr>
          <w:p w:rsidR="00FC0422" w:rsidRPr="00A71D0A" w:rsidRDefault="00FC0422" w:rsidP="00A71D0A">
            <w:pPr>
              <w:spacing w:after="0" w:line="240" w:lineRule="auto"/>
              <w:ind w:left="0"/>
              <w:rPr>
                <w:rFonts w:ascii="Times New Roman" w:hAnsi="Times New Roman"/>
                <w:sz w:val="22"/>
                <w:szCs w:val="22"/>
              </w:rPr>
            </w:pPr>
            <w:r w:rsidRPr="00A71D0A">
              <w:rPr>
                <w:rFonts w:ascii="Times New Roman" w:hAnsi="Times New Roman"/>
                <w:sz w:val="22"/>
                <w:szCs w:val="22"/>
              </w:rPr>
              <w:t>Applies to….</w:t>
            </w:r>
          </w:p>
        </w:tc>
        <w:tc>
          <w:tcPr>
            <w:tcW w:w="4050" w:type="dxa"/>
            <w:shd w:val="clear" w:color="auto" w:fill="F2F2F2"/>
          </w:tcPr>
          <w:p w:rsidR="00FC0422" w:rsidRPr="00A71D0A" w:rsidRDefault="00FC0422" w:rsidP="00A71D0A">
            <w:pPr>
              <w:spacing w:after="0" w:line="240" w:lineRule="auto"/>
              <w:ind w:left="0"/>
              <w:rPr>
                <w:rFonts w:ascii="Times New Roman" w:hAnsi="Times New Roman"/>
                <w:sz w:val="22"/>
                <w:szCs w:val="22"/>
              </w:rPr>
            </w:pPr>
            <w:r w:rsidRPr="00A71D0A">
              <w:rPr>
                <w:rFonts w:ascii="Times New Roman" w:hAnsi="Times New Roman"/>
                <w:sz w:val="22"/>
                <w:szCs w:val="22"/>
              </w:rPr>
              <w:t>Planning to</w:t>
            </w:r>
            <w:r w:rsidR="004714DA" w:rsidRPr="00A71D0A">
              <w:rPr>
                <w:rFonts w:ascii="Times New Roman" w:hAnsi="Times New Roman"/>
                <w:sz w:val="22"/>
                <w:szCs w:val="22"/>
              </w:rPr>
              <w:t xml:space="preserve"> terminate</w:t>
            </w:r>
            <w:r w:rsidRPr="00A71D0A">
              <w:rPr>
                <w:rFonts w:ascii="Times New Roman" w:hAnsi="Times New Roman"/>
                <w:sz w:val="22"/>
                <w:szCs w:val="22"/>
              </w:rPr>
              <w:t>…</w:t>
            </w:r>
          </w:p>
        </w:tc>
        <w:tc>
          <w:tcPr>
            <w:tcW w:w="2250" w:type="dxa"/>
            <w:shd w:val="clear" w:color="auto" w:fill="F2F2F2"/>
          </w:tcPr>
          <w:p w:rsidR="00FC0422" w:rsidRPr="00A71D0A" w:rsidRDefault="00FC0422" w:rsidP="00A71D0A">
            <w:pPr>
              <w:spacing w:after="0" w:line="240" w:lineRule="auto"/>
              <w:ind w:left="0"/>
              <w:rPr>
                <w:rFonts w:ascii="Times New Roman" w:hAnsi="Times New Roman"/>
                <w:sz w:val="22"/>
                <w:szCs w:val="22"/>
              </w:rPr>
            </w:pPr>
            <w:r w:rsidRPr="00A71D0A">
              <w:rPr>
                <w:rFonts w:ascii="Times New Roman" w:hAnsi="Times New Roman"/>
                <w:sz w:val="22"/>
                <w:szCs w:val="22"/>
              </w:rPr>
              <w:t>Needs CON?</w:t>
            </w:r>
          </w:p>
        </w:tc>
      </w:tr>
      <w:tr w:rsidR="00FC0422" w:rsidRPr="00A71D0A" w:rsidTr="00A71D0A">
        <w:tc>
          <w:tcPr>
            <w:tcW w:w="23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BC429C"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Hospitals </w:t>
            </w:r>
          </w:p>
        </w:tc>
        <w:tc>
          <w:tcPr>
            <w:tcW w:w="405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074528" w:rsidP="00A71D0A">
            <w:pPr>
              <w:spacing w:after="0" w:line="240" w:lineRule="auto"/>
              <w:ind w:left="0"/>
              <w:rPr>
                <w:rFonts w:ascii="Times New Roman" w:hAnsi="Times New Roman"/>
                <w:sz w:val="22"/>
                <w:szCs w:val="22"/>
              </w:rPr>
            </w:pPr>
            <w:r w:rsidRPr="00A71D0A">
              <w:rPr>
                <w:rFonts w:ascii="Times New Roman" w:hAnsi="Times New Roman"/>
                <w:sz w:val="22"/>
                <w:szCs w:val="22"/>
              </w:rPr>
              <w:t>M</w:t>
            </w:r>
            <w:r w:rsidR="00FC0422" w:rsidRPr="00A71D0A">
              <w:rPr>
                <w:rFonts w:ascii="Times New Roman" w:hAnsi="Times New Roman"/>
                <w:sz w:val="22"/>
                <w:szCs w:val="22"/>
              </w:rPr>
              <w:t>ental health or substance abuse services</w:t>
            </w:r>
          </w:p>
        </w:tc>
        <w:tc>
          <w:tcPr>
            <w:tcW w:w="225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FC0422" w:rsidRPr="00A71D0A" w:rsidRDefault="00FC0422"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4B4E92" w:rsidRPr="00A71D0A" w:rsidTr="00A71D0A">
        <w:tc>
          <w:tcPr>
            <w:tcW w:w="2340" w:type="dxa"/>
            <w:shd w:val="clear" w:color="auto" w:fill="auto"/>
          </w:tcPr>
          <w:p w:rsidR="004B4E92" w:rsidRPr="00A71D0A" w:rsidRDefault="004B4E92" w:rsidP="00A71D0A">
            <w:pPr>
              <w:spacing w:after="0" w:line="240" w:lineRule="auto"/>
              <w:ind w:left="0"/>
              <w:rPr>
                <w:rFonts w:ascii="Times New Roman" w:hAnsi="Times New Roman"/>
                <w:sz w:val="22"/>
                <w:szCs w:val="22"/>
              </w:rPr>
            </w:pPr>
          </w:p>
          <w:p w:rsidR="004B4E92" w:rsidRPr="00A71D0A" w:rsidRDefault="004B4E92" w:rsidP="00A71D0A">
            <w:pPr>
              <w:spacing w:after="0" w:line="240" w:lineRule="auto"/>
              <w:ind w:left="0"/>
              <w:rPr>
                <w:rFonts w:ascii="Times New Roman" w:hAnsi="Times New Roman"/>
                <w:sz w:val="22"/>
                <w:szCs w:val="22"/>
              </w:rPr>
            </w:pPr>
            <w:r w:rsidRPr="00A71D0A">
              <w:rPr>
                <w:rFonts w:ascii="Times New Roman" w:hAnsi="Times New Roman"/>
                <w:sz w:val="22"/>
                <w:szCs w:val="22"/>
              </w:rPr>
              <w:t>Hospitals</w:t>
            </w:r>
          </w:p>
        </w:tc>
        <w:tc>
          <w:tcPr>
            <w:tcW w:w="4050" w:type="dxa"/>
            <w:shd w:val="clear" w:color="auto" w:fill="auto"/>
          </w:tcPr>
          <w:p w:rsidR="004B4E92" w:rsidRPr="00A71D0A" w:rsidRDefault="004B4E92" w:rsidP="00A71D0A">
            <w:pPr>
              <w:spacing w:after="0" w:line="240" w:lineRule="auto"/>
              <w:ind w:left="0"/>
              <w:rPr>
                <w:rFonts w:ascii="Times New Roman" w:hAnsi="Times New Roman"/>
                <w:sz w:val="22"/>
                <w:szCs w:val="22"/>
              </w:rPr>
            </w:pPr>
          </w:p>
          <w:p w:rsidR="004B4E92" w:rsidRPr="00A71D0A" w:rsidRDefault="004B4E92" w:rsidP="00A71D0A">
            <w:pPr>
              <w:spacing w:after="0" w:line="240" w:lineRule="auto"/>
              <w:ind w:left="0"/>
              <w:rPr>
                <w:rFonts w:ascii="Times New Roman" w:hAnsi="Times New Roman"/>
                <w:sz w:val="22"/>
                <w:szCs w:val="22"/>
              </w:rPr>
            </w:pPr>
            <w:r w:rsidRPr="00A71D0A">
              <w:rPr>
                <w:rFonts w:ascii="Times New Roman" w:hAnsi="Times New Roman"/>
                <w:sz w:val="22"/>
                <w:szCs w:val="22"/>
              </w:rPr>
              <w:t>Inpatient or outpatient services</w:t>
            </w:r>
          </w:p>
        </w:tc>
        <w:tc>
          <w:tcPr>
            <w:tcW w:w="2250" w:type="dxa"/>
            <w:shd w:val="clear" w:color="auto" w:fill="auto"/>
          </w:tcPr>
          <w:p w:rsidR="004B4E92" w:rsidRPr="00A71D0A" w:rsidRDefault="004B4E92" w:rsidP="00A71D0A">
            <w:pPr>
              <w:spacing w:after="0" w:line="240" w:lineRule="auto"/>
              <w:ind w:left="0"/>
              <w:jc w:val="center"/>
              <w:rPr>
                <w:rFonts w:ascii="Times New Roman" w:hAnsi="Times New Roman"/>
                <w:sz w:val="22"/>
                <w:szCs w:val="22"/>
              </w:rPr>
            </w:pPr>
          </w:p>
          <w:p w:rsidR="004B4E92" w:rsidRPr="00A71D0A" w:rsidRDefault="004B4E92"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FC0422" w:rsidRPr="00A71D0A" w:rsidTr="00A71D0A">
        <w:tc>
          <w:tcPr>
            <w:tcW w:w="23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FC0422" w:rsidP="00A71D0A">
            <w:pPr>
              <w:spacing w:after="0" w:line="240" w:lineRule="auto"/>
              <w:ind w:left="0"/>
              <w:rPr>
                <w:rFonts w:ascii="Times New Roman" w:hAnsi="Times New Roman"/>
                <w:sz w:val="22"/>
                <w:szCs w:val="22"/>
              </w:rPr>
            </w:pPr>
            <w:r w:rsidRPr="00A71D0A">
              <w:rPr>
                <w:rFonts w:ascii="Times New Roman" w:hAnsi="Times New Roman"/>
                <w:sz w:val="22"/>
                <w:szCs w:val="22"/>
              </w:rPr>
              <w:t>Outpatient surgical facility</w:t>
            </w:r>
          </w:p>
        </w:tc>
        <w:tc>
          <w:tcPr>
            <w:tcW w:w="405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4714DA" w:rsidP="00A71D0A">
            <w:pPr>
              <w:spacing w:after="0" w:line="240" w:lineRule="auto"/>
              <w:ind w:left="0"/>
              <w:rPr>
                <w:rFonts w:ascii="Times New Roman" w:hAnsi="Times New Roman"/>
                <w:sz w:val="22"/>
                <w:szCs w:val="22"/>
              </w:rPr>
            </w:pPr>
            <w:r w:rsidRPr="00A71D0A">
              <w:rPr>
                <w:rFonts w:ascii="Times New Roman" w:hAnsi="Times New Roman"/>
                <w:sz w:val="22"/>
                <w:szCs w:val="22"/>
              </w:rPr>
              <w:t>S</w:t>
            </w:r>
            <w:r w:rsidR="00FC0422" w:rsidRPr="00A71D0A">
              <w:rPr>
                <w:rFonts w:ascii="Times New Roman" w:hAnsi="Times New Roman"/>
                <w:sz w:val="22"/>
                <w:szCs w:val="22"/>
              </w:rPr>
              <w:t xml:space="preserve">urgical services </w:t>
            </w:r>
          </w:p>
        </w:tc>
        <w:tc>
          <w:tcPr>
            <w:tcW w:w="225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FC0422" w:rsidRPr="00A71D0A" w:rsidRDefault="00FC0422" w:rsidP="00021707">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r w:rsidR="000F6152" w:rsidRPr="00A71D0A">
              <w:rPr>
                <w:rFonts w:ascii="Times New Roman" w:hAnsi="Times New Roman"/>
                <w:sz w:val="22"/>
                <w:szCs w:val="22"/>
              </w:rPr>
              <w:t xml:space="preserve"> unless</w:t>
            </w:r>
            <w:r w:rsidRPr="00A71D0A">
              <w:rPr>
                <w:rFonts w:ascii="Times New Roman" w:hAnsi="Times New Roman"/>
                <w:sz w:val="22"/>
                <w:szCs w:val="22"/>
              </w:rPr>
              <w:t xml:space="preserve"> </w:t>
            </w:r>
            <w:r w:rsidR="008E309E" w:rsidRPr="00A71D0A">
              <w:rPr>
                <w:rFonts w:ascii="Times New Roman" w:hAnsi="Times New Roman"/>
                <w:sz w:val="22"/>
                <w:szCs w:val="22"/>
              </w:rPr>
              <w:t>it is terminated due</w:t>
            </w:r>
            <w:r w:rsidRPr="00A71D0A">
              <w:rPr>
                <w:rFonts w:ascii="Times New Roman" w:hAnsi="Times New Roman"/>
                <w:sz w:val="22"/>
                <w:szCs w:val="22"/>
              </w:rPr>
              <w:t xml:space="preserve"> to insufficient patient volume or term</w:t>
            </w:r>
            <w:r w:rsidR="00825188" w:rsidRPr="00A71D0A">
              <w:rPr>
                <w:rFonts w:ascii="Times New Roman" w:hAnsi="Times New Roman"/>
                <w:sz w:val="22"/>
                <w:szCs w:val="22"/>
              </w:rPr>
              <w:t xml:space="preserve">ination </w:t>
            </w:r>
            <w:r w:rsidRPr="00A71D0A">
              <w:rPr>
                <w:rFonts w:ascii="Times New Roman" w:hAnsi="Times New Roman"/>
                <w:sz w:val="22"/>
                <w:szCs w:val="22"/>
              </w:rPr>
              <w:t>of</w:t>
            </w:r>
            <w:r w:rsidR="00825188" w:rsidRPr="00A71D0A">
              <w:rPr>
                <w:rFonts w:ascii="Times New Roman" w:hAnsi="Times New Roman"/>
                <w:sz w:val="22"/>
                <w:szCs w:val="22"/>
              </w:rPr>
              <w:t xml:space="preserve"> a sub</w:t>
            </w:r>
            <w:r w:rsidRPr="00A71D0A">
              <w:rPr>
                <w:rFonts w:ascii="Times New Roman" w:hAnsi="Times New Roman"/>
                <w:sz w:val="22"/>
                <w:szCs w:val="22"/>
              </w:rPr>
              <w:t>s</w:t>
            </w:r>
            <w:r w:rsidR="00825188" w:rsidRPr="00A71D0A">
              <w:rPr>
                <w:rFonts w:ascii="Times New Roman" w:hAnsi="Times New Roman"/>
                <w:sz w:val="22"/>
                <w:szCs w:val="22"/>
              </w:rPr>
              <w:t>p</w:t>
            </w:r>
            <w:r w:rsidRPr="00A71D0A">
              <w:rPr>
                <w:rFonts w:ascii="Times New Roman" w:hAnsi="Times New Roman"/>
                <w:sz w:val="22"/>
                <w:szCs w:val="22"/>
              </w:rPr>
              <w:t>ecialty</w:t>
            </w:r>
            <w:r w:rsidR="0092587A" w:rsidRPr="00A71D0A">
              <w:rPr>
                <w:rFonts w:ascii="Times New Roman" w:hAnsi="Times New Roman"/>
                <w:sz w:val="22"/>
                <w:szCs w:val="22"/>
              </w:rPr>
              <w:t xml:space="preserve">, </w:t>
            </w:r>
            <w:r w:rsidR="00A42466" w:rsidRPr="00A71D0A">
              <w:rPr>
                <w:rFonts w:ascii="Times New Roman" w:hAnsi="Times New Roman"/>
                <w:sz w:val="22"/>
                <w:szCs w:val="22"/>
              </w:rPr>
              <w:t>in which case notification to OHCA is required (see page 15 for more information)</w:t>
            </w:r>
          </w:p>
        </w:tc>
      </w:tr>
      <w:tr w:rsidR="00FC0422" w:rsidRPr="00A71D0A" w:rsidTr="00A71D0A">
        <w:tc>
          <w:tcPr>
            <w:tcW w:w="23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825188" w:rsidP="00A71D0A">
            <w:pPr>
              <w:spacing w:after="0" w:line="240" w:lineRule="auto"/>
              <w:ind w:left="0"/>
              <w:rPr>
                <w:rFonts w:ascii="Times New Roman" w:hAnsi="Times New Roman"/>
                <w:sz w:val="22"/>
                <w:szCs w:val="22"/>
              </w:rPr>
            </w:pPr>
            <w:r w:rsidRPr="00A71D0A">
              <w:rPr>
                <w:rFonts w:ascii="Times New Roman" w:hAnsi="Times New Roman"/>
                <w:sz w:val="22"/>
                <w:szCs w:val="22"/>
              </w:rPr>
              <w:t>Short-term acute care general hospital</w:t>
            </w:r>
          </w:p>
        </w:tc>
        <w:tc>
          <w:tcPr>
            <w:tcW w:w="405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4714DA" w:rsidP="00A71D0A">
            <w:pPr>
              <w:spacing w:after="0" w:line="240" w:lineRule="auto"/>
              <w:ind w:left="0"/>
              <w:rPr>
                <w:rFonts w:ascii="Times New Roman" w:hAnsi="Times New Roman"/>
                <w:sz w:val="22"/>
                <w:szCs w:val="22"/>
              </w:rPr>
            </w:pPr>
            <w:r w:rsidRPr="00A71D0A">
              <w:rPr>
                <w:rFonts w:ascii="Times New Roman" w:hAnsi="Times New Roman"/>
                <w:sz w:val="22"/>
                <w:szCs w:val="22"/>
              </w:rPr>
              <w:t>A</w:t>
            </w:r>
            <w:r w:rsidR="00825188" w:rsidRPr="00A71D0A">
              <w:rPr>
                <w:rFonts w:ascii="Times New Roman" w:hAnsi="Times New Roman"/>
                <w:sz w:val="22"/>
                <w:szCs w:val="22"/>
              </w:rPr>
              <w:t>n emergency d</w:t>
            </w:r>
            <w:r w:rsidR="00444E47" w:rsidRPr="00A71D0A">
              <w:rPr>
                <w:rFonts w:ascii="Times New Roman" w:hAnsi="Times New Roman"/>
                <w:sz w:val="22"/>
                <w:szCs w:val="22"/>
              </w:rPr>
              <w:t>epartment</w:t>
            </w:r>
          </w:p>
        </w:tc>
        <w:tc>
          <w:tcPr>
            <w:tcW w:w="225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FC0422" w:rsidRPr="00A71D0A" w:rsidRDefault="00444E47"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FC0422" w:rsidRPr="00A71D0A" w:rsidTr="00A71D0A">
        <w:tc>
          <w:tcPr>
            <w:tcW w:w="23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53403B" w:rsidP="00A71D0A">
            <w:pPr>
              <w:spacing w:after="0" w:line="240" w:lineRule="auto"/>
              <w:ind w:left="0"/>
              <w:rPr>
                <w:rFonts w:ascii="Times New Roman" w:hAnsi="Times New Roman"/>
                <w:sz w:val="22"/>
                <w:szCs w:val="22"/>
              </w:rPr>
            </w:pPr>
            <w:r w:rsidRPr="00A71D0A">
              <w:rPr>
                <w:rFonts w:ascii="Times New Roman" w:hAnsi="Times New Roman"/>
                <w:sz w:val="22"/>
                <w:szCs w:val="22"/>
              </w:rPr>
              <w:t>Hospitals operated by the state that are eligible for reimbursement under the Social Security Act</w:t>
            </w:r>
          </w:p>
        </w:tc>
        <w:tc>
          <w:tcPr>
            <w:tcW w:w="405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C0422" w:rsidRPr="00A71D0A" w:rsidRDefault="004714DA" w:rsidP="00A71D0A">
            <w:pPr>
              <w:spacing w:after="0" w:line="240" w:lineRule="auto"/>
              <w:ind w:left="0"/>
              <w:rPr>
                <w:rFonts w:ascii="Times New Roman" w:hAnsi="Times New Roman"/>
                <w:sz w:val="22"/>
                <w:szCs w:val="22"/>
              </w:rPr>
            </w:pPr>
            <w:r w:rsidRPr="00A71D0A">
              <w:rPr>
                <w:rFonts w:ascii="Times New Roman" w:hAnsi="Times New Roman"/>
                <w:sz w:val="22"/>
                <w:szCs w:val="22"/>
              </w:rPr>
              <w:t>I</w:t>
            </w:r>
            <w:r w:rsidR="0053403B" w:rsidRPr="00A71D0A">
              <w:rPr>
                <w:rFonts w:ascii="Times New Roman" w:hAnsi="Times New Roman"/>
                <w:sz w:val="22"/>
                <w:szCs w:val="22"/>
              </w:rPr>
              <w:t xml:space="preserve">npatient or outpatient services </w:t>
            </w:r>
          </w:p>
        </w:tc>
        <w:tc>
          <w:tcPr>
            <w:tcW w:w="225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FC0422" w:rsidRPr="00A71D0A" w:rsidRDefault="0053403B"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F1630A" w:rsidRPr="00A71D0A" w:rsidTr="00A71D0A">
        <w:tc>
          <w:tcPr>
            <w:tcW w:w="23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1630A" w:rsidRPr="00A71D0A" w:rsidRDefault="00F1630A" w:rsidP="00A71D0A">
            <w:pPr>
              <w:spacing w:after="0" w:line="240" w:lineRule="auto"/>
              <w:ind w:left="0"/>
              <w:rPr>
                <w:rFonts w:ascii="Times New Roman" w:hAnsi="Times New Roman"/>
                <w:sz w:val="22"/>
                <w:szCs w:val="22"/>
              </w:rPr>
            </w:pPr>
            <w:r w:rsidRPr="00A71D0A">
              <w:rPr>
                <w:rFonts w:ascii="Times New Roman" w:hAnsi="Times New Roman"/>
                <w:sz w:val="22"/>
                <w:szCs w:val="22"/>
              </w:rPr>
              <w:t>Health care facilities</w:t>
            </w:r>
            <w:r w:rsidR="00760CB9" w:rsidRPr="00A71D0A">
              <w:rPr>
                <w:rFonts w:ascii="Times New Roman" w:hAnsi="Times New Roman"/>
                <w:sz w:val="22"/>
                <w:szCs w:val="22"/>
              </w:rPr>
              <w:t>*</w:t>
            </w:r>
          </w:p>
        </w:tc>
        <w:tc>
          <w:tcPr>
            <w:tcW w:w="405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F1630A" w:rsidRPr="00A71D0A" w:rsidRDefault="00F1630A" w:rsidP="00A71D0A">
            <w:pPr>
              <w:spacing w:after="0" w:line="240" w:lineRule="auto"/>
              <w:ind w:left="0"/>
              <w:rPr>
                <w:rFonts w:ascii="Times New Roman" w:hAnsi="Times New Roman"/>
                <w:sz w:val="22"/>
                <w:szCs w:val="22"/>
              </w:rPr>
            </w:pPr>
            <w:r w:rsidRPr="00A71D0A">
              <w:rPr>
                <w:rFonts w:ascii="Times New Roman" w:hAnsi="Times New Roman"/>
                <w:sz w:val="22"/>
                <w:szCs w:val="22"/>
              </w:rPr>
              <w:t>A service that originally required CON approval to initiate</w:t>
            </w:r>
          </w:p>
        </w:tc>
        <w:tc>
          <w:tcPr>
            <w:tcW w:w="225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8B663E" w:rsidRPr="00A71D0A" w:rsidRDefault="00F1630A"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 xml:space="preserve">NO, but must submit a modification request (see </w:t>
            </w:r>
            <w:r w:rsidR="00852A43" w:rsidRPr="00A71D0A">
              <w:rPr>
                <w:rFonts w:ascii="Times New Roman" w:hAnsi="Times New Roman"/>
                <w:sz w:val="22"/>
                <w:szCs w:val="22"/>
              </w:rPr>
              <w:t xml:space="preserve">page </w:t>
            </w:r>
            <w:r w:rsidR="008B663E" w:rsidRPr="00A71D0A">
              <w:rPr>
                <w:rFonts w:ascii="Times New Roman" w:hAnsi="Times New Roman"/>
                <w:sz w:val="22"/>
                <w:szCs w:val="22"/>
              </w:rPr>
              <w:t>14</w:t>
            </w:r>
          </w:p>
          <w:p w:rsidR="00F1630A" w:rsidRPr="00A71D0A" w:rsidRDefault="00F1630A"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for more information)</w:t>
            </w:r>
          </w:p>
        </w:tc>
      </w:tr>
    </w:tbl>
    <w:p w:rsidR="006B0A50" w:rsidRPr="0000164A" w:rsidRDefault="006B0A50" w:rsidP="007A6367">
      <w:pPr>
        <w:spacing w:after="0"/>
        <w:ind w:left="990" w:hanging="184"/>
        <w:rPr>
          <w:rFonts w:ascii="Times New Roman" w:hAnsi="Times New Roman"/>
          <w:sz w:val="22"/>
          <w:szCs w:val="22"/>
        </w:rPr>
      </w:pPr>
      <w:r>
        <w:rPr>
          <w:rFonts w:ascii="Times New Roman" w:hAnsi="Times New Roman"/>
          <w:sz w:val="22"/>
          <w:szCs w:val="22"/>
        </w:rPr>
        <w:t xml:space="preserve">* Excluding </w:t>
      </w:r>
      <w:r w:rsidR="00A42466">
        <w:rPr>
          <w:rFonts w:ascii="Times New Roman" w:hAnsi="Times New Roman"/>
          <w:sz w:val="22"/>
          <w:szCs w:val="22"/>
        </w:rPr>
        <w:t>actions</w:t>
      </w:r>
      <w:r>
        <w:rPr>
          <w:rFonts w:ascii="Times New Roman" w:hAnsi="Times New Roman"/>
          <w:sz w:val="22"/>
          <w:szCs w:val="22"/>
        </w:rPr>
        <w:t xml:space="preserve"> exempt from the CON process under Conn. Gen. Stat. sec</w:t>
      </w:r>
      <w:r w:rsidR="007A6367">
        <w:rPr>
          <w:rFonts w:ascii="Times New Roman" w:hAnsi="Times New Roman"/>
          <w:sz w:val="22"/>
          <w:szCs w:val="22"/>
        </w:rPr>
        <w:t>tion 19a-638(b), listed below</w:t>
      </w:r>
      <w:r w:rsidR="00F13142">
        <w:rPr>
          <w:rFonts w:ascii="Times New Roman" w:hAnsi="Times New Roman"/>
          <w:sz w:val="22"/>
          <w:szCs w:val="22"/>
        </w:rPr>
        <w:t xml:space="preserve"> </w:t>
      </w:r>
      <w:r w:rsidR="00EE6974">
        <w:rPr>
          <w:rFonts w:ascii="Times New Roman" w:hAnsi="Times New Roman"/>
          <w:sz w:val="22"/>
          <w:szCs w:val="22"/>
        </w:rPr>
        <w:t>page 10</w:t>
      </w:r>
      <w:r w:rsidR="007A6367">
        <w:rPr>
          <w:rFonts w:ascii="Times New Roman" w:hAnsi="Times New Roman"/>
          <w:sz w:val="22"/>
          <w:szCs w:val="22"/>
        </w:rPr>
        <w:t>.</w:t>
      </w:r>
    </w:p>
    <w:p w:rsidR="00D94414" w:rsidRPr="00D94414" w:rsidRDefault="00D94414" w:rsidP="00D94414">
      <w:pPr>
        <w:rPr>
          <w:rFonts w:ascii="Times New Roman" w:hAnsi="Times New Roman"/>
        </w:rPr>
      </w:pPr>
    </w:p>
    <w:p w:rsidR="009F4635" w:rsidRDefault="00D94414" w:rsidP="007566E7">
      <w:pPr>
        <w:pStyle w:val="Heading2"/>
        <w:spacing w:after="0"/>
        <w:ind w:left="810"/>
        <w:rPr>
          <w:rFonts w:ascii="Arial" w:hAnsi="Arial" w:cs="Arial"/>
        </w:rPr>
      </w:pPr>
      <w:bookmarkStart w:id="11" w:name="_Toc424538384"/>
      <w:r>
        <w:rPr>
          <w:rFonts w:ascii="Arial" w:hAnsi="Arial" w:cs="Arial"/>
        </w:rPr>
        <w:t>Changes in Ownership</w:t>
      </w:r>
      <w:bookmarkEnd w:id="11"/>
    </w:p>
    <w:p w:rsidR="007566E7" w:rsidRPr="007566E7" w:rsidRDefault="007566E7" w:rsidP="007566E7">
      <w:pPr>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140"/>
        <w:gridCol w:w="1980"/>
      </w:tblGrid>
      <w:tr w:rsidR="0029470A" w:rsidRPr="00A71D0A" w:rsidTr="00A71D0A">
        <w:tc>
          <w:tcPr>
            <w:tcW w:w="2430" w:type="dxa"/>
            <w:shd w:val="clear" w:color="auto" w:fill="F2F2F2"/>
          </w:tcPr>
          <w:p w:rsidR="0029470A" w:rsidRPr="00A71D0A" w:rsidRDefault="0029470A" w:rsidP="00A71D0A">
            <w:pPr>
              <w:spacing w:after="0" w:line="240" w:lineRule="auto"/>
              <w:ind w:left="0"/>
              <w:rPr>
                <w:rFonts w:ascii="Times New Roman" w:hAnsi="Times New Roman"/>
                <w:sz w:val="22"/>
                <w:szCs w:val="22"/>
              </w:rPr>
            </w:pPr>
            <w:r w:rsidRPr="00A71D0A">
              <w:rPr>
                <w:rFonts w:ascii="Times New Roman" w:hAnsi="Times New Roman"/>
                <w:sz w:val="22"/>
                <w:szCs w:val="22"/>
              </w:rPr>
              <w:t>Applies to….</w:t>
            </w:r>
          </w:p>
        </w:tc>
        <w:tc>
          <w:tcPr>
            <w:tcW w:w="4140" w:type="dxa"/>
            <w:shd w:val="clear" w:color="auto" w:fill="F2F2F2"/>
          </w:tcPr>
          <w:p w:rsidR="0029470A" w:rsidRPr="00A71D0A" w:rsidRDefault="0029470A" w:rsidP="00A71D0A">
            <w:pPr>
              <w:spacing w:after="0" w:line="240" w:lineRule="auto"/>
              <w:ind w:left="0"/>
              <w:rPr>
                <w:rFonts w:ascii="Times New Roman" w:hAnsi="Times New Roman"/>
                <w:sz w:val="22"/>
                <w:szCs w:val="22"/>
              </w:rPr>
            </w:pPr>
            <w:r w:rsidRPr="00A71D0A">
              <w:rPr>
                <w:rFonts w:ascii="Times New Roman" w:hAnsi="Times New Roman"/>
                <w:sz w:val="22"/>
                <w:szCs w:val="22"/>
              </w:rPr>
              <w:t>Planning to…</w:t>
            </w:r>
          </w:p>
        </w:tc>
        <w:tc>
          <w:tcPr>
            <w:tcW w:w="1980" w:type="dxa"/>
            <w:shd w:val="clear" w:color="auto" w:fill="F2F2F2"/>
          </w:tcPr>
          <w:p w:rsidR="0029470A" w:rsidRPr="00A71D0A" w:rsidRDefault="0029470A" w:rsidP="00A71D0A">
            <w:pPr>
              <w:spacing w:after="0" w:line="240" w:lineRule="auto"/>
              <w:ind w:left="0"/>
              <w:rPr>
                <w:rFonts w:ascii="Times New Roman" w:hAnsi="Times New Roman"/>
                <w:sz w:val="22"/>
                <w:szCs w:val="22"/>
              </w:rPr>
            </w:pPr>
            <w:r w:rsidRPr="00A71D0A">
              <w:rPr>
                <w:rFonts w:ascii="Times New Roman" w:hAnsi="Times New Roman"/>
                <w:sz w:val="22"/>
                <w:szCs w:val="22"/>
              </w:rPr>
              <w:t>Needs CON?</w:t>
            </w:r>
          </w:p>
        </w:tc>
      </w:tr>
      <w:tr w:rsidR="0029470A" w:rsidRPr="00A71D0A" w:rsidTr="00A71D0A">
        <w:tc>
          <w:tcPr>
            <w:tcW w:w="2430" w:type="dxa"/>
            <w:shd w:val="clear" w:color="auto" w:fill="auto"/>
          </w:tcPr>
          <w:p w:rsidR="00765983" w:rsidRPr="00A71D0A" w:rsidRDefault="00765983" w:rsidP="00A71D0A">
            <w:pPr>
              <w:spacing w:after="0" w:line="240" w:lineRule="auto"/>
              <w:ind w:left="0"/>
              <w:rPr>
                <w:rFonts w:ascii="Times New Roman" w:hAnsi="Times New Roman"/>
                <w:sz w:val="22"/>
                <w:szCs w:val="22"/>
              </w:rPr>
            </w:pPr>
          </w:p>
          <w:p w:rsidR="0029470A" w:rsidRPr="00A71D0A" w:rsidRDefault="00765983" w:rsidP="00A71D0A">
            <w:pPr>
              <w:spacing w:after="0" w:line="240" w:lineRule="auto"/>
              <w:ind w:left="0"/>
              <w:rPr>
                <w:rFonts w:ascii="Times New Roman" w:hAnsi="Times New Roman"/>
                <w:sz w:val="22"/>
                <w:szCs w:val="22"/>
              </w:rPr>
            </w:pPr>
            <w:r w:rsidRPr="00A71D0A">
              <w:rPr>
                <w:rFonts w:ascii="Times New Roman" w:hAnsi="Times New Roman"/>
                <w:sz w:val="22"/>
                <w:szCs w:val="22"/>
              </w:rPr>
              <w:t>All health care entities*</w:t>
            </w:r>
          </w:p>
        </w:tc>
        <w:tc>
          <w:tcPr>
            <w:tcW w:w="41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29470A" w:rsidRPr="00A71D0A" w:rsidRDefault="0029470A" w:rsidP="00A71D0A">
            <w:pPr>
              <w:spacing w:after="0" w:line="240" w:lineRule="auto"/>
              <w:ind w:left="0"/>
              <w:rPr>
                <w:rFonts w:ascii="Times New Roman" w:hAnsi="Times New Roman"/>
                <w:sz w:val="22"/>
                <w:szCs w:val="22"/>
              </w:rPr>
            </w:pPr>
            <w:r w:rsidRPr="00A71D0A">
              <w:rPr>
                <w:rFonts w:ascii="Times New Roman" w:hAnsi="Times New Roman"/>
                <w:sz w:val="22"/>
                <w:szCs w:val="22"/>
              </w:rPr>
              <w:t>Transfer ownership of a</w:t>
            </w:r>
            <w:r w:rsidR="008B663E" w:rsidRPr="00A71D0A">
              <w:rPr>
                <w:rFonts w:ascii="Times New Roman" w:hAnsi="Times New Roman"/>
                <w:sz w:val="22"/>
                <w:szCs w:val="22"/>
              </w:rPr>
              <w:t xml:space="preserve"> large</w:t>
            </w:r>
            <w:r w:rsidRPr="00A71D0A">
              <w:rPr>
                <w:rFonts w:ascii="Times New Roman" w:hAnsi="Times New Roman"/>
                <w:sz w:val="22"/>
                <w:szCs w:val="22"/>
              </w:rPr>
              <w:t xml:space="preserve"> group practice</w:t>
            </w:r>
            <w:r w:rsidR="008B663E" w:rsidRPr="00A71D0A">
              <w:rPr>
                <w:rFonts w:ascii="Times New Roman" w:hAnsi="Times New Roman"/>
                <w:sz w:val="22"/>
                <w:szCs w:val="22"/>
              </w:rPr>
              <w:t xml:space="preserve">, one which is comprised of </w:t>
            </w:r>
            <w:r w:rsidRPr="00A71D0A">
              <w:rPr>
                <w:rFonts w:ascii="Times New Roman" w:hAnsi="Times New Roman"/>
                <w:sz w:val="22"/>
                <w:szCs w:val="22"/>
              </w:rPr>
              <w:t xml:space="preserve">eight or more </w:t>
            </w:r>
            <w:r w:rsidR="008B663E" w:rsidRPr="00A71D0A">
              <w:rPr>
                <w:rFonts w:ascii="Times New Roman" w:hAnsi="Times New Roman"/>
                <w:sz w:val="22"/>
                <w:szCs w:val="22"/>
              </w:rPr>
              <w:t>full-time equivalent physicians. F</w:t>
            </w:r>
            <w:r w:rsidRPr="00A71D0A">
              <w:rPr>
                <w:rFonts w:ascii="Times New Roman" w:hAnsi="Times New Roman"/>
                <w:sz w:val="22"/>
                <w:szCs w:val="22"/>
              </w:rPr>
              <w:t xml:space="preserve">or a full description see </w:t>
            </w:r>
            <w:r w:rsidR="008B663E" w:rsidRPr="00A71D0A">
              <w:rPr>
                <w:rFonts w:ascii="Times New Roman" w:hAnsi="Times New Roman"/>
                <w:sz w:val="22"/>
                <w:szCs w:val="22"/>
              </w:rPr>
              <w:t>Pub. Act 15-146 sec. 36-37.</w:t>
            </w:r>
          </w:p>
        </w:tc>
        <w:tc>
          <w:tcPr>
            <w:tcW w:w="198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29470A" w:rsidRPr="00A71D0A" w:rsidRDefault="009A708C" w:rsidP="00DB72AE">
            <w:pPr>
              <w:spacing w:after="0" w:line="240" w:lineRule="auto"/>
              <w:ind w:left="0"/>
              <w:jc w:val="center"/>
              <w:rPr>
                <w:rFonts w:ascii="Times New Roman" w:hAnsi="Times New Roman"/>
                <w:sz w:val="22"/>
                <w:szCs w:val="22"/>
              </w:rPr>
            </w:pPr>
            <w:r w:rsidRPr="00A71D0A">
              <w:rPr>
                <w:rFonts w:ascii="Times New Roman" w:hAnsi="Times New Roman"/>
                <w:sz w:val="22"/>
                <w:szCs w:val="22"/>
              </w:rPr>
              <w:t xml:space="preserve">YES unless transfer is to a physician or group of </w:t>
            </w:r>
            <w:r w:rsidR="00F846F6">
              <w:rPr>
                <w:rFonts w:ascii="Times New Roman" w:hAnsi="Times New Roman"/>
                <w:sz w:val="22"/>
                <w:szCs w:val="22"/>
              </w:rPr>
              <w:t>physicians</w:t>
            </w:r>
            <w:r w:rsidR="00F846F6">
              <w:rPr>
                <w:rStyle w:val="FootnoteReference"/>
                <w:rFonts w:ascii="Times New Roman" w:hAnsi="Times New Roman"/>
                <w:sz w:val="22"/>
                <w:szCs w:val="22"/>
              </w:rPr>
              <w:footnoteReference w:id="5"/>
            </w:r>
            <w:r w:rsidRPr="00A71D0A">
              <w:rPr>
                <w:rFonts w:ascii="Times New Roman" w:hAnsi="Times New Roman"/>
                <w:sz w:val="22"/>
                <w:szCs w:val="22"/>
              </w:rPr>
              <w:t xml:space="preserve"> </w:t>
            </w:r>
          </w:p>
        </w:tc>
      </w:tr>
      <w:tr w:rsidR="0029470A" w:rsidRPr="00A71D0A" w:rsidTr="00A71D0A">
        <w:tc>
          <w:tcPr>
            <w:tcW w:w="243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29470A" w:rsidRPr="00A71D0A" w:rsidRDefault="002175D6"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All health care entities </w:t>
            </w:r>
            <w:r w:rsidR="009B6C08" w:rsidRPr="00A71D0A">
              <w:rPr>
                <w:rFonts w:ascii="Times New Roman" w:hAnsi="Times New Roman"/>
                <w:sz w:val="22"/>
                <w:szCs w:val="22"/>
              </w:rPr>
              <w:t>*</w:t>
            </w:r>
          </w:p>
        </w:tc>
        <w:tc>
          <w:tcPr>
            <w:tcW w:w="41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29470A" w:rsidRPr="00A71D0A" w:rsidRDefault="009A708C" w:rsidP="00A71D0A">
            <w:pPr>
              <w:spacing w:after="0" w:line="240" w:lineRule="auto"/>
              <w:ind w:left="0"/>
              <w:rPr>
                <w:rFonts w:ascii="Times New Roman" w:hAnsi="Times New Roman"/>
                <w:sz w:val="22"/>
                <w:szCs w:val="22"/>
              </w:rPr>
            </w:pPr>
            <w:r w:rsidRPr="00A71D0A">
              <w:rPr>
                <w:rFonts w:ascii="Times New Roman" w:hAnsi="Times New Roman"/>
                <w:sz w:val="22"/>
                <w:szCs w:val="22"/>
              </w:rPr>
              <w:t xml:space="preserve">Transfer of ownership of a health care facility (for a full list of health care facilities see </w:t>
            </w:r>
            <w:r w:rsidR="001F58FE" w:rsidRPr="00A71D0A">
              <w:rPr>
                <w:rFonts w:ascii="Times New Roman" w:hAnsi="Times New Roman"/>
                <w:sz w:val="22"/>
                <w:szCs w:val="22"/>
              </w:rPr>
              <w:t>Conn. Gen. Stat.</w:t>
            </w:r>
            <w:r w:rsidR="002C40D9" w:rsidRPr="00A71D0A">
              <w:rPr>
                <w:rFonts w:ascii="Times New Roman" w:hAnsi="Times New Roman"/>
                <w:sz w:val="22"/>
                <w:szCs w:val="22"/>
              </w:rPr>
              <w:t xml:space="preserve"> § 19a-630</w:t>
            </w:r>
            <w:r w:rsidR="00A66A8C" w:rsidRPr="00A71D0A">
              <w:rPr>
                <w:rFonts w:ascii="Times New Roman" w:hAnsi="Times New Roman"/>
                <w:sz w:val="22"/>
                <w:szCs w:val="22"/>
              </w:rPr>
              <w:t xml:space="preserve"> and </w:t>
            </w:r>
            <w:r w:rsidR="006E1CD7" w:rsidRPr="00A71D0A">
              <w:rPr>
                <w:rFonts w:ascii="Times New Roman" w:hAnsi="Times New Roman"/>
              </w:rPr>
              <w:t>P</w:t>
            </w:r>
            <w:r w:rsidR="008B663E" w:rsidRPr="00A71D0A">
              <w:rPr>
                <w:rFonts w:ascii="Times New Roman" w:hAnsi="Times New Roman"/>
              </w:rPr>
              <w:t>ub. Act</w:t>
            </w:r>
            <w:r w:rsidR="006E1CD7" w:rsidRPr="00A71D0A">
              <w:rPr>
                <w:rFonts w:ascii="Times New Roman" w:hAnsi="Times New Roman"/>
              </w:rPr>
              <w:t>. 15-146</w:t>
            </w:r>
            <w:r w:rsidR="002C40D9" w:rsidRPr="00A71D0A">
              <w:rPr>
                <w:rFonts w:ascii="Times New Roman" w:hAnsi="Times New Roman"/>
                <w:sz w:val="22"/>
                <w:szCs w:val="22"/>
              </w:rPr>
              <w:t>)</w:t>
            </w:r>
          </w:p>
        </w:tc>
        <w:tc>
          <w:tcPr>
            <w:tcW w:w="198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29470A" w:rsidRPr="00A71D0A" w:rsidRDefault="009A708C" w:rsidP="00A71D0A">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p>
        </w:tc>
      </w:tr>
      <w:tr w:rsidR="00B5793A" w:rsidRPr="00A71D0A" w:rsidTr="00A71D0A">
        <w:tc>
          <w:tcPr>
            <w:tcW w:w="243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B5793A" w:rsidRPr="00A71D0A" w:rsidRDefault="00765983" w:rsidP="00A71D0A">
            <w:pPr>
              <w:spacing w:after="0" w:line="240" w:lineRule="auto"/>
              <w:ind w:left="0"/>
              <w:rPr>
                <w:rFonts w:ascii="Times New Roman" w:hAnsi="Times New Roman"/>
                <w:sz w:val="22"/>
                <w:szCs w:val="22"/>
              </w:rPr>
            </w:pPr>
            <w:r w:rsidRPr="00A71D0A">
              <w:rPr>
                <w:rFonts w:ascii="Times New Roman" w:hAnsi="Times New Roman"/>
                <w:sz w:val="22"/>
                <w:szCs w:val="22"/>
              </w:rPr>
              <w:t>N</w:t>
            </w:r>
            <w:r w:rsidR="007E3137" w:rsidRPr="00A71D0A">
              <w:rPr>
                <w:rFonts w:ascii="Times New Roman" w:hAnsi="Times New Roman"/>
                <w:sz w:val="22"/>
                <w:szCs w:val="22"/>
              </w:rPr>
              <w:t xml:space="preserve">ot-for-profit </w:t>
            </w:r>
            <w:r w:rsidR="00B5793A" w:rsidRPr="00A71D0A">
              <w:rPr>
                <w:rFonts w:ascii="Times New Roman" w:hAnsi="Times New Roman"/>
                <w:sz w:val="22"/>
                <w:szCs w:val="22"/>
              </w:rPr>
              <w:t>hospitals</w:t>
            </w:r>
          </w:p>
        </w:tc>
        <w:tc>
          <w:tcPr>
            <w:tcW w:w="4140" w:type="dxa"/>
            <w:shd w:val="clear" w:color="auto" w:fill="auto"/>
          </w:tcPr>
          <w:p w:rsidR="00A87AFD" w:rsidRPr="00A71D0A" w:rsidRDefault="00A87AFD" w:rsidP="00A71D0A">
            <w:pPr>
              <w:spacing w:after="0" w:line="240" w:lineRule="auto"/>
              <w:ind w:left="0"/>
              <w:rPr>
                <w:rFonts w:ascii="Times New Roman" w:hAnsi="Times New Roman"/>
                <w:sz w:val="22"/>
                <w:szCs w:val="22"/>
              </w:rPr>
            </w:pPr>
          </w:p>
          <w:p w:rsidR="00B5793A" w:rsidRPr="00A71D0A" w:rsidRDefault="00B5793A" w:rsidP="00A71D0A">
            <w:pPr>
              <w:spacing w:after="0" w:line="240" w:lineRule="auto"/>
              <w:ind w:left="0"/>
              <w:rPr>
                <w:rFonts w:ascii="Times New Roman" w:hAnsi="Times New Roman"/>
                <w:sz w:val="22"/>
                <w:szCs w:val="22"/>
              </w:rPr>
            </w:pPr>
            <w:r w:rsidRPr="00A71D0A">
              <w:rPr>
                <w:rFonts w:ascii="Times New Roman" w:hAnsi="Times New Roman"/>
                <w:sz w:val="22"/>
                <w:szCs w:val="22"/>
              </w:rPr>
              <w:t>Transfer a material amount of its assets or change control of operations</w:t>
            </w:r>
            <w:r w:rsidR="00F74DB5" w:rsidRPr="00A71D0A">
              <w:rPr>
                <w:rFonts w:ascii="Times New Roman" w:hAnsi="Times New Roman"/>
                <w:sz w:val="22"/>
                <w:szCs w:val="22"/>
              </w:rPr>
              <w:t xml:space="preserve"> to a for-profit entity.</w:t>
            </w:r>
            <w:r w:rsidR="00E141F1" w:rsidRPr="00A71D0A">
              <w:rPr>
                <w:rStyle w:val="FootnoteReference"/>
                <w:rFonts w:ascii="Times New Roman" w:hAnsi="Times New Roman"/>
                <w:sz w:val="22"/>
                <w:szCs w:val="22"/>
              </w:rPr>
              <w:footnoteReference w:id="6"/>
            </w:r>
          </w:p>
        </w:tc>
        <w:tc>
          <w:tcPr>
            <w:tcW w:w="1980" w:type="dxa"/>
            <w:shd w:val="clear" w:color="auto" w:fill="auto"/>
          </w:tcPr>
          <w:p w:rsidR="00A87AFD" w:rsidRPr="00A71D0A" w:rsidRDefault="00A87AFD" w:rsidP="00A71D0A">
            <w:pPr>
              <w:spacing w:after="0" w:line="240" w:lineRule="auto"/>
              <w:ind w:left="0"/>
              <w:jc w:val="center"/>
              <w:rPr>
                <w:rFonts w:ascii="Times New Roman" w:hAnsi="Times New Roman"/>
                <w:sz w:val="22"/>
                <w:szCs w:val="22"/>
              </w:rPr>
            </w:pPr>
          </w:p>
          <w:p w:rsidR="00B5793A" w:rsidRPr="00A71D0A" w:rsidRDefault="00B5793A" w:rsidP="000257BE">
            <w:pPr>
              <w:spacing w:after="0" w:line="240" w:lineRule="auto"/>
              <w:ind w:left="0"/>
              <w:jc w:val="center"/>
              <w:rPr>
                <w:rFonts w:ascii="Times New Roman" w:hAnsi="Times New Roman"/>
                <w:sz w:val="22"/>
                <w:szCs w:val="22"/>
              </w:rPr>
            </w:pPr>
            <w:r w:rsidRPr="00A71D0A">
              <w:rPr>
                <w:rFonts w:ascii="Times New Roman" w:hAnsi="Times New Roman"/>
                <w:sz w:val="22"/>
                <w:szCs w:val="22"/>
              </w:rPr>
              <w:t>YES</w:t>
            </w:r>
            <w:r w:rsidR="00E141F1" w:rsidRPr="00A71D0A">
              <w:rPr>
                <w:rFonts w:ascii="Times New Roman" w:hAnsi="Times New Roman"/>
                <w:sz w:val="22"/>
                <w:szCs w:val="22"/>
              </w:rPr>
              <w:t xml:space="preserve"> (see </w:t>
            </w:r>
            <w:r w:rsidR="00420751" w:rsidRPr="00A71D0A">
              <w:rPr>
                <w:rFonts w:ascii="Times New Roman" w:hAnsi="Times New Roman"/>
                <w:sz w:val="22"/>
                <w:szCs w:val="22"/>
              </w:rPr>
              <w:t xml:space="preserve">page </w:t>
            </w:r>
            <w:r w:rsidR="00EE6974" w:rsidRPr="00A71D0A">
              <w:rPr>
                <w:rFonts w:ascii="Times New Roman" w:hAnsi="Times New Roman"/>
                <w:sz w:val="22"/>
                <w:szCs w:val="22"/>
              </w:rPr>
              <w:t>22</w:t>
            </w:r>
            <w:r w:rsidR="00E141F1" w:rsidRPr="00A71D0A">
              <w:rPr>
                <w:rFonts w:ascii="Times New Roman" w:hAnsi="Times New Roman"/>
                <w:sz w:val="22"/>
                <w:szCs w:val="22"/>
              </w:rPr>
              <w:t xml:space="preserve"> for more information)</w:t>
            </w:r>
          </w:p>
        </w:tc>
      </w:tr>
    </w:tbl>
    <w:p w:rsidR="006B0A50" w:rsidRPr="0000164A" w:rsidRDefault="006B0A50" w:rsidP="007A6367">
      <w:pPr>
        <w:spacing w:after="0"/>
        <w:ind w:left="990" w:hanging="184"/>
        <w:rPr>
          <w:rFonts w:ascii="Times New Roman" w:hAnsi="Times New Roman"/>
          <w:sz w:val="22"/>
          <w:szCs w:val="22"/>
        </w:rPr>
      </w:pPr>
      <w:r>
        <w:rPr>
          <w:rFonts w:ascii="Times New Roman" w:hAnsi="Times New Roman"/>
          <w:sz w:val="22"/>
          <w:szCs w:val="22"/>
        </w:rPr>
        <w:t xml:space="preserve">* Excluding </w:t>
      </w:r>
      <w:r w:rsidR="005D04EC">
        <w:rPr>
          <w:rFonts w:ascii="Times New Roman" w:hAnsi="Times New Roman"/>
          <w:sz w:val="22"/>
          <w:szCs w:val="22"/>
        </w:rPr>
        <w:t>actions</w:t>
      </w:r>
      <w:r>
        <w:rPr>
          <w:rFonts w:ascii="Times New Roman" w:hAnsi="Times New Roman"/>
          <w:sz w:val="22"/>
          <w:szCs w:val="22"/>
        </w:rPr>
        <w:t xml:space="preserve"> exempt from the CON process under Conn. Gen. Stat. section 19a-638(b), listed below</w:t>
      </w:r>
      <w:r w:rsidR="00F13142">
        <w:rPr>
          <w:rFonts w:ascii="Times New Roman" w:hAnsi="Times New Roman"/>
          <w:sz w:val="22"/>
          <w:szCs w:val="22"/>
        </w:rPr>
        <w:t xml:space="preserve"> </w:t>
      </w:r>
      <w:r w:rsidR="00EE6974">
        <w:rPr>
          <w:rFonts w:ascii="Times New Roman" w:hAnsi="Times New Roman"/>
          <w:sz w:val="22"/>
          <w:szCs w:val="22"/>
        </w:rPr>
        <w:t>page 10</w:t>
      </w:r>
      <w:r w:rsidR="007A6367">
        <w:rPr>
          <w:rFonts w:ascii="Times New Roman" w:hAnsi="Times New Roman"/>
          <w:sz w:val="22"/>
          <w:szCs w:val="22"/>
        </w:rPr>
        <w:t>.</w:t>
      </w:r>
      <w:r>
        <w:rPr>
          <w:rFonts w:ascii="Times New Roman" w:hAnsi="Times New Roman"/>
          <w:sz w:val="22"/>
          <w:szCs w:val="22"/>
        </w:rPr>
        <w:t xml:space="preserve"> </w:t>
      </w:r>
    </w:p>
    <w:p w:rsidR="0029470A" w:rsidRPr="00A71D0A" w:rsidRDefault="0029470A" w:rsidP="00D94414">
      <w:pPr>
        <w:ind w:left="1170"/>
        <w:rPr>
          <w:rFonts w:ascii="Times New Roman" w:hAnsi="Times New Roman"/>
        </w:rPr>
      </w:pPr>
    </w:p>
    <w:p w:rsidR="003C72A4" w:rsidRDefault="00A46205" w:rsidP="006B0A50">
      <w:pPr>
        <w:pStyle w:val="Heading2"/>
        <w:spacing w:after="0"/>
        <w:ind w:left="810"/>
        <w:rPr>
          <w:rFonts w:ascii="Arial" w:hAnsi="Arial" w:cs="Arial"/>
        </w:rPr>
      </w:pPr>
      <w:bookmarkStart w:id="12" w:name="_Toc424538385"/>
      <w:r>
        <w:rPr>
          <w:rFonts w:ascii="Arial" w:hAnsi="Arial" w:cs="Arial"/>
        </w:rPr>
        <w:t xml:space="preserve">Exempt </w:t>
      </w:r>
      <w:r w:rsidR="005D04EC">
        <w:rPr>
          <w:rFonts w:ascii="Arial" w:hAnsi="Arial" w:cs="Arial"/>
        </w:rPr>
        <w:t>Actions/</w:t>
      </w:r>
      <w:r>
        <w:rPr>
          <w:rFonts w:ascii="Arial" w:hAnsi="Arial" w:cs="Arial"/>
        </w:rPr>
        <w:t>Entities</w:t>
      </w:r>
      <w:bookmarkEnd w:id="12"/>
    </w:p>
    <w:p w:rsidR="006B0A50" w:rsidRPr="006B0A50" w:rsidRDefault="006B0A50" w:rsidP="006B0A50">
      <w:pPr>
        <w:spacing w:after="0"/>
      </w:pPr>
    </w:p>
    <w:p w:rsidR="003C72A4" w:rsidRPr="00E07220" w:rsidRDefault="001E30B0" w:rsidP="003C72A4">
      <w:pPr>
        <w:ind w:left="810"/>
        <w:rPr>
          <w:rFonts w:ascii="Times New Roman" w:hAnsi="Times New Roman"/>
          <w:sz w:val="22"/>
          <w:szCs w:val="22"/>
        </w:rPr>
      </w:pPr>
      <w:r w:rsidRPr="00E07220">
        <w:rPr>
          <w:rFonts w:ascii="Times New Roman" w:hAnsi="Times New Roman"/>
          <w:sz w:val="22"/>
          <w:szCs w:val="22"/>
        </w:rPr>
        <w:t xml:space="preserve">According to Conn. Gen. Stat. </w:t>
      </w:r>
      <w:r w:rsidR="001828C1" w:rsidRPr="00E07220">
        <w:rPr>
          <w:rFonts w:ascii="Times New Roman" w:hAnsi="Times New Roman"/>
          <w:sz w:val="22"/>
          <w:szCs w:val="22"/>
        </w:rPr>
        <w:t>§</w:t>
      </w:r>
      <w:r w:rsidRPr="00E07220">
        <w:rPr>
          <w:rFonts w:ascii="Times New Roman" w:hAnsi="Times New Roman"/>
          <w:sz w:val="22"/>
          <w:szCs w:val="22"/>
        </w:rPr>
        <w:t xml:space="preserve"> 19-638</w:t>
      </w:r>
      <w:r w:rsidR="00CF4921">
        <w:rPr>
          <w:rFonts w:ascii="Times New Roman" w:hAnsi="Times New Roman"/>
          <w:sz w:val="22"/>
          <w:szCs w:val="22"/>
        </w:rPr>
        <w:t>(b)</w:t>
      </w:r>
      <w:r w:rsidRPr="00E07220">
        <w:rPr>
          <w:rFonts w:ascii="Times New Roman" w:hAnsi="Times New Roman"/>
          <w:sz w:val="22"/>
          <w:szCs w:val="22"/>
        </w:rPr>
        <w:t xml:space="preserve">, a CON is </w:t>
      </w:r>
      <w:r w:rsidRPr="00E07220">
        <w:rPr>
          <w:rFonts w:ascii="Times New Roman" w:hAnsi="Times New Roman"/>
          <w:b/>
          <w:sz w:val="22"/>
          <w:szCs w:val="22"/>
        </w:rPr>
        <w:t xml:space="preserve">not </w:t>
      </w:r>
      <w:r w:rsidRPr="00E07220">
        <w:rPr>
          <w:rFonts w:ascii="Times New Roman" w:hAnsi="Times New Roman"/>
          <w:sz w:val="22"/>
          <w:szCs w:val="22"/>
        </w:rPr>
        <w:t>required for:</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Health care facilities owned and operated by the federal government</w:t>
      </w:r>
      <w:r w:rsidR="0023022F" w:rsidRPr="00A71D0A">
        <w:rPr>
          <w:rFonts w:ascii="Times New Roman" w:hAnsi="Times New Roman"/>
          <w:sz w:val="22"/>
          <w:szCs w:val="22"/>
        </w:rPr>
        <w:t>, such as a Veteran’s Health Administration (VA) Hospital</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The establishment of offices by a licensed private practitioner or group, unless the establishment will result of a group of eight or more physicians that will be owned by an non-physician or group.</w:t>
      </w:r>
    </w:p>
    <w:p w:rsidR="001E30B0"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Facility operated by a religious group that exclusively relies on spiritual means for healing</w:t>
      </w:r>
    </w:p>
    <w:p w:rsidR="00F05E59" w:rsidRPr="00A71D0A" w:rsidRDefault="00F05E59" w:rsidP="001E30B0">
      <w:pPr>
        <w:pStyle w:val="ListParagraph"/>
        <w:numPr>
          <w:ilvl w:val="0"/>
          <w:numId w:val="7"/>
        </w:numPr>
        <w:rPr>
          <w:rFonts w:ascii="Times New Roman" w:hAnsi="Times New Roman"/>
          <w:sz w:val="22"/>
          <w:szCs w:val="22"/>
        </w:rPr>
      </w:pPr>
      <w:r>
        <w:rPr>
          <w:rFonts w:ascii="Times New Roman" w:hAnsi="Times New Roman"/>
          <w:sz w:val="22"/>
          <w:szCs w:val="22"/>
        </w:rPr>
        <w:t>Residential care homes, nursing homes and rest homes</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Assisted living services agency</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Home health agencies</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Hospice services</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Outpatient rehabilitation facilities</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Outpatient chronic dialysis</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Transplant services</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Free clinics</w:t>
      </w:r>
    </w:p>
    <w:p w:rsidR="001E30B0" w:rsidRPr="00A71D0A" w:rsidRDefault="001E30B0"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School or community-based health centers and not for profit outpatient clinics</w:t>
      </w:r>
    </w:p>
    <w:p w:rsidR="001E30B0" w:rsidRPr="00A71D0A" w:rsidRDefault="00B942EA" w:rsidP="001E30B0">
      <w:pPr>
        <w:pStyle w:val="ListParagraph"/>
        <w:numPr>
          <w:ilvl w:val="0"/>
          <w:numId w:val="7"/>
        </w:numPr>
        <w:rPr>
          <w:rFonts w:ascii="Times New Roman" w:hAnsi="Times New Roman"/>
          <w:sz w:val="22"/>
          <w:szCs w:val="22"/>
        </w:rPr>
      </w:pPr>
      <w:r w:rsidRPr="00A71D0A">
        <w:rPr>
          <w:rFonts w:ascii="Times New Roman" w:hAnsi="Times New Roman"/>
          <w:sz w:val="22"/>
          <w:szCs w:val="22"/>
        </w:rPr>
        <w:t>A program licensed or funded by the Department of Children and Families (except psychiatric residential treatment facilities)</w:t>
      </w:r>
    </w:p>
    <w:p w:rsidR="006A60D8" w:rsidRDefault="00B942EA" w:rsidP="00353BAC">
      <w:pPr>
        <w:pStyle w:val="ListParagraph"/>
        <w:numPr>
          <w:ilvl w:val="0"/>
          <w:numId w:val="7"/>
        </w:numPr>
        <w:rPr>
          <w:rFonts w:ascii="Times New Roman" w:hAnsi="Times New Roman"/>
          <w:sz w:val="22"/>
          <w:szCs w:val="22"/>
        </w:rPr>
      </w:pPr>
      <w:r w:rsidRPr="00A71D0A">
        <w:rPr>
          <w:rFonts w:ascii="Times New Roman" w:hAnsi="Times New Roman"/>
          <w:sz w:val="22"/>
          <w:szCs w:val="22"/>
        </w:rPr>
        <w:t xml:space="preserve">Nonprofit facilities that have a contract with or is certified or licensed to provide a service for a state agency (except short-term acute care general or children’s hospitals operated by the state that provides services that are eligible for reimbursement under Title </w:t>
      </w:r>
      <w:r w:rsidR="00F05E59">
        <w:rPr>
          <w:rFonts w:ascii="Times New Roman" w:hAnsi="Times New Roman"/>
          <w:sz w:val="22"/>
          <w:szCs w:val="22"/>
        </w:rPr>
        <w:t>X</w:t>
      </w:r>
      <w:r w:rsidR="00F05E59" w:rsidRPr="00A71D0A">
        <w:rPr>
          <w:rFonts w:ascii="Times New Roman" w:hAnsi="Times New Roman"/>
          <w:sz w:val="22"/>
          <w:szCs w:val="22"/>
        </w:rPr>
        <w:t>V</w:t>
      </w:r>
      <w:r w:rsidR="00F05E59">
        <w:rPr>
          <w:rFonts w:ascii="Times New Roman" w:hAnsi="Times New Roman"/>
          <w:sz w:val="22"/>
          <w:szCs w:val="22"/>
        </w:rPr>
        <w:t>I</w:t>
      </w:r>
      <w:r w:rsidR="00F05E59" w:rsidRPr="00A71D0A">
        <w:rPr>
          <w:rFonts w:ascii="Times New Roman" w:hAnsi="Times New Roman"/>
          <w:sz w:val="22"/>
          <w:szCs w:val="22"/>
        </w:rPr>
        <w:t xml:space="preserve">II </w:t>
      </w:r>
      <w:r w:rsidRPr="00A71D0A">
        <w:rPr>
          <w:rFonts w:ascii="Times New Roman" w:hAnsi="Times New Roman"/>
          <w:sz w:val="22"/>
          <w:szCs w:val="22"/>
        </w:rPr>
        <w:t>or XIX of the Social Security Act)</w:t>
      </w:r>
    </w:p>
    <w:p w:rsidR="00F05E59" w:rsidRDefault="00F05E59" w:rsidP="00353BAC">
      <w:pPr>
        <w:pStyle w:val="ListParagraph"/>
        <w:numPr>
          <w:ilvl w:val="0"/>
          <w:numId w:val="7"/>
        </w:numPr>
        <w:rPr>
          <w:rFonts w:ascii="Times New Roman" w:hAnsi="Times New Roman"/>
          <w:sz w:val="22"/>
          <w:szCs w:val="22"/>
        </w:rPr>
      </w:pPr>
      <w:r>
        <w:rPr>
          <w:rFonts w:ascii="Times New Roman" w:hAnsi="Times New Roman"/>
          <w:sz w:val="22"/>
          <w:szCs w:val="22"/>
        </w:rPr>
        <w:t>Health care facility operated by a nonprofit educational institution exclusively for students, faculty and staff of such institution</w:t>
      </w:r>
    </w:p>
    <w:p w:rsidR="00F05E59" w:rsidRDefault="00F05E59" w:rsidP="00353BAC">
      <w:pPr>
        <w:pStyle w:val="ListParagraph"/>
        <w:numPr>
          <w:ilvl w:val="0"/>
          <w:numId w:val="7"/>
        </w:numPr>
        <w:rPr>
          <w:rFonts w:ascii="Times New Roman" w:hAnsi="Times New Roman"/>
          <w:sz w:val="22"/>
          <w:szCs w:val="22"/>
        </w:rPr>
      </w:pPr>
      <w:r>
        <w:rPr>
          <w:rFonts w:ascii="Times New Roman" w:hAnsi="Times New Roman"/>
          <w:sz w:val="22"/>
          <w:szCs w:val="22"/>
        </w:rPr>
        <w:t>An outpatient clinic operated exclusively by or for a municipality</w:t>
      </w:r>
    </w:p>
    <w:p w:rsidR="00F05E59" w:rsidRDefault="00F05E59" w:rsidP="00353BAC">
      <w:pPr>
        <w:pStyle w:val="ListParagraph"/>
        <w:numPr>
          <w:ilvl w:val="0"/>
          <w:numId w:val="7"/>
        </w:numPr>
        <w:rPr>
          <w:rFonts w:ascii="Times New Roman" w:hAnsi="Times New Roman"/>
          <w:sz w:val="22"/>
          <w:szCs w:val="22"/>
        </w:rPr>
      </w:pPr>
      <w:r>
        <w:rPr>
          <w:rFonts w:ascii="Times New Roman" w:hAnsi="Times New Roman"/>
          <w:sz w:val="22"/>
          <w:szCs w:val="22"/>
        </w:rPr>
        <w:t>A residential facility for persons with intellectual disability licensed by the Department of Developmental Services and certified to participate in Medicaid as an intermediate care facility</w:t>
      </w:r>
    </w:p>
    <w:p w:rsidR="00F05E59" w:rsidRDefault="00F05E59" w:rsidP="00353BAC">
      <w:pPr>
        <w:pStyle w:val="ListParagraph"/>
        <w:numPr>
          <w:ilvl w:val="0"/>
          <w:numId w:val="7"/>
        </w:numPr>
        <w:rPr>
          <w:rFonts w:ascii="Times New Roman" w:hAnsi="Times New Roman"/>
          <w:sz w:val="22"/>
          <w:szCs w:val="22"/>
        </w:rPr>
      </w:pPr>
      <w:r>
        <w:rPr>
          <w:rFonts w:ascii="Times New Roman" w:hAnsi="Times New Roman"/>
          <w:sz w:val="22"/>
          <w:szCs w:val="22"/>
        </w:rPr>
        <w:t>Replacement of existing imaging equipment if such equipment was acquired through CON approval or determination, provided OHCA is notified of the date on which the equipment is replaced and/or disposed  of</w:t>
      </w:r>
    </w:p>
    <w:p w:rsidR="00F05E59" w:rsidRDefault="00F05E59" w:rsidP="00353BAC">
      <w:pPr>
        <w:pStyle w:val="ListParagraph"/>
        <w:numPr>
          <w:ilvl w:val="0"/>
          <w:numId w:val="7"/>
        </w:numPr>
        <w:rPr>
          <w:rFonts w:ascii="Times New Roman" w:hAnsi="Times New Roman"/>
          <w:sz w:val="22"/>
          <w:szCs w:val="22"/>
        </w:rPr>
      </w:pPr>
      <w:r>
        <w:rPr>
          <w:rFonts w:ascii="Times New Roman" w:hAnsi="Times New Roman"/>
          <w:sz w:val="22"/>
          <w:szCs w:val="22"/>
        </w:rPr>
        <w:t xml:space="preserve">Acquisition of cone-beam dental imagining equipment that is to be used exclusively by a dentist </w:t>
      </w:r>
    </w:p>
    <w:p w:rsidR="00F05E59" w:rsidRDefault="00F05E59" w:rsidP="00353BAC">
      <w:pPr>
        <w:pStyle w:val="ListParagraph"/>
        <w:numPr>
          <w:ilvl w:val="0"/>
          <w:numId w:val="7"/>
        </w:numPr>
        <w:rPr>
          <w:rFonts w:ascii="Times New Roman" w:hAnsi="Times New Roman"/>
          <w:sz w:val="22"/>
          <w:szCs w:val="22"/>
        </w:rPr>
      </w:pPr>
      <w:r>
        <w:rPr>
          <w:rFonts w:ascii="Times New Roman" w:hAnsi="Times New Roman"/>
          <w:sz w:val="22"/>
          <w:szCs w:val="22"/>
        </w:rPr>
        <w:t>The partial or total elimination of services provided by an outpatient surgical facility</w:t>
      </w:r>
    </w:p>
    <w:p w:rsidR="0075675A" w:rsidRDefault="0075675A" w:rsidP="00353BAC">
      <w:pPr>
        <w:pStyle w:val="ListParagraph"/>
        <w:numPr>
          <w:ilvl w:val="0"/>
          <w:numId w:val="7"/>
        </w:numPr>
        <w:rPr>
          <w:rFonts w:ascii="Times New Roman" w:hAnsi="Times New Roman"/>
          <w:sz w:val="22"/>
          <w:szCs w:val="22"/>
        </w:rPr>
      </w:pPr>
      <w:r>
        <w:rPr>
          <w:rFonts w:ascii="Times New Roman" w:hAnsi="Times New Roman"/>
          <w:sz w:val="22"/>
          <w:szCs w:val="22"/>
        </w:rPr>
        <w:t>The termination of services for which DPH has requested the facility to relinquish its license, or</w:t>
      </w:r>
    </w:p>
    <w:p w:rsidR="0075675A" w:rsidRPr="00353BAC" w:rsidRDefault="0075675A" w:rsidP="00353BAC">
      <w:pPr>
        <w:pStyle w:val="ListParagraph"/>
        <w:numPr>
          <w:ilvl w:val="0"/>
          <w:numId w:val="7"/>
        </w:numPr>
        <w:rPr>
          <w:rFonts w:ascii="Times New Roman" w:hAnsi="Times New Roman"/>
          <w:sz w:val="22"/>
          <w:szCs w:val="22"/>
        </w:rPr>
      </w:pPr>
      <w:r>
        <w:rPr>
          <w:rFonts w:ascii="Times New Roman" w:hAnsi="Times New Roman"/>
          <w:sz w:val="22"/>
          <w:szCs w:val="22"/>
        </w:rPr>
        <w:t>Acquisition of any equipment by any person that is to be used exclusively for scientific research that is not conducted on humans.</w:t>
      </w:r>
    </w:p>
    <w:p w:rsidR="00757480" w:rsidRDefault="009313CA" w:rsidP="006B0A50">
      <w:pPr>
        <w:pStyle w:val="Heading2"/>
        <w:spacing w:after="0"/>
        <w:ind w:left="810"/>
        <w:rPr>
          <w:rFonts w:ascii="Arial" w:hAnsi="Arial" w:cs="Arial"/>
        </w:rPr>
      </w:pPr>
      <w:bookmarkStart w:id="13" w:name="_Toc424538386"/>
      <w:r>
        <w:rPr>
          <w:rFonts w:ascii="Arial" w:hAnsi="Arial" w:cs="Arial"/>
        </w:rPr>
        <w:t>Relocation of a Facility</w:t>
      </w:r>
      <w:r w:rsidR="0000243C" w:rsidRPr="009313CA">
        <w:rPr>
          <w:rFonts w:ascii="Arial" w:hAnsi="Arial" w:cs="Arial"/>
        </w:rPr>
        <w:t xml:space="preserve"> </w:t>
      </w:r>
      <w:r w:rsidR="001F2AA1">
        <w:rPr>
          <w:rFonts w:ascii="Arial" w:hAnsi="Arial" w:cs="Arial"/>
        </w:rPr>
        <w:t>or Services</w:t>
      </w:r>
      <w:bookmarkEnd w:id="13"/>
    </w:p>
    <w:p w:rsidR="006B0A50" w:rsidRPr="006B0A50" w:rsidRDefault="006B0A50" w:rsidP="006B0A50">
      <w:pPr>
        <w:spacing w:after="0"/>
      </w:pPr>
    </w:p>
    <w:p w:rsidR="009313CA" w:rsidRDefault="009313CA" w:rsidP="00270C48">
      <w:pPr>
        <w:ind w:left="810"/>
        <w:rPr>
          <w:rFonts w:ascii="Times New Roman" w:hAnsi="Times New Roman"/>
          <w:sz w:val="22"/>
          <w:szCs w:val="22"/>
        </w:rPr>
      </w:pPr>
      <w:r>
        <w:rPr>
          <w:rFonts w:ascii="Times New Roman" w:hAnsi="Times New Roman"/>
          <w:sz w:val="22"/>
          <w:szCs w:val="22"/>
        </w:rPr>
        <w:t>If a health care facility is considering rel</w:t>
      </w:r>
      <w:r w:rsidR="00C75E0F">
        <w:rPr>
          <w:rFonts w:ascii="Times New Roman" w:hAnsi="Times New Roman"/>
          <w:sz w:val="22"/>
          <w:szCs w:val="22"/>
        </w:rPr>
        <w:t>ocating, a CON may be required.</w:t>
      </w:r>
      <w:r>
        <w:rPr>
          <w:rFonts w:ascii="Times New Roman" w:hAnsi="Times New Roman"/>
          <w:sz w:val="22"/>
          <w:szCs w:val="22"/>
        </w:rPr>
        <w:t xml:space="preserve"> Prior to relocating, the health care faci</w:t>
      </w:r>
      <w:r w:rsidR="00FA7C10">
        <w:rPr>
          <w:rFonts w:ascii="Times New Roman" w:hAnsi="Times New Roman"/>
          <w:sz w:val="22"/>
          <w:szCs w:val="22"/>
        </w:rPr>
        <w:t xml:space="preserve">lity </w:t>
      </w:r>
      <w:r w:rsidR="005A27FB">
        <w:rPr>
          <w:rFonts w:ascii="Times New Roman" w:hAnsi="Times New Roman"/>
          <w:sz w:val="22"/>
          <w:szCs w:val="22"/>
        </w:rPr>
        <w:t>must</w:t>
      </w:r>
      <w:r w:rsidR="00FA7C10">
        <w:rPr>
          <w:rFonts w:ascii="Times New Roman" w:hAnsi="Times New Roman"/>
          <w:sz w:val="22"/>
          <w:szCs w:val="22"/>
        </w:rPr>
        <w:t xml:space="preserve"> </w:t>
      </w:r>
      <w:r w:rsidR="00E05F78">
        <w:rPr>
          <w:rFonts w:ascii="Times New Roman" w:hAnsi="Times New Roman"/>
          <w:sz w:val="22"/>
          <w:szCs w:val="22"/>
        </w:rPr>
        <w:t>request that</w:t>
      </w:r>
      <w:r w:rsidR="00FA7C10">
        <w:rPr>
          <w:rFonts w:ascii="Times New Roman" w:hAnsi="Times New Roman"/>
          <w:sz w:val="22"/>
          <w:szCs w:val="22"/>
        </w:rPr>
        <w:t xml:space="preserve"> OHCA make a determination as to whether a CON is </w:t>
      </w:r>
      <w:r w:rsidR="002579FD">
        <w:rPr>
          <w:rFonts w:ascii="Times New Roman" w:hAnsi="Times New Roman"/>
          <w:sz w:val="22"/>
          <w:szCs w:val="22"/>
        </w:rPr>
        <w:t xml:space="preserve">necessary. </w:t>
      </w:r>
      <w:r w:rsidR="00E05F78">
        <w:rPr>
          <w:rFonts w:ascii="Times New Roman" w:hAnsi="Times New Roman"/>
          <w:sz w:val="22"/>
          <w:szCs w:val="22"/>
        </w:rPr>
        <w:t xml:space="preserve">Facilities may do this by submitting </w:t>
      </w:r>
      <w:r w:rsidR="00270C48">
        <w:rPr>
          <w:rFonts w:ascii="Times New Roman" w:hAnsi="Times New Roman"/>
          <w:sz w:val="22"/>
          <w:szCs w:val="22"/>
        </w:rPr>
        <w:t xml:space="preserve">a CON Determination Form for </w:t>
      </w:r>
      <w:r w:rsidR="00270C48" w:rsidRPr="00270C48">
        <w:rPr>
          <w:rFonts w:ascii="Times New Roman" w:hAnsi="Times New Roman"/>
          <w:sz w:val="22"/>
          <w:szCs w:val="22"/>
        </w:rPr>
        <w:t>Relocation of a Health Care Facility</w:t>
      </w:r>
      <w:r w:rsidR="00270C48">
        <w:rPr>
          <w:rFonts w:ascii="Times New Roman" w:hAnsi="Times New Roman"/>
          <w:sz w:val="22"/>
          <w:szCs w:val="22"/>
        </w:rPr>
        <w:t xml:space="preserve">, which is available on the OHCA website under “OHCA Forms.” </w:t>
      </w:r>
      <w:r w:rsidR="00FA7C10">
        <w:rPr>
          <w:rFonts w:ascii="Times New Roman" w:hAnsi="Times New Roman"/>
          <w:sz w:val="22"/>
          <w:szCs w:val="22"/>
        </w:rPr>
        <w:t>The</w:t>
      </w:r>
      <w:r w:rsidR="00270C48">
        <w:rPr>
          <w:rFonts w:ascii="Times New Roman" w:hAnsi="Times New Roman"/>
          <w:sz w:val="22"/>
          <w:szCs w:val="22"/>
        </w:rPr>
        <w:t xml:space="preserve"> facility will need to provide information</w:t>
      </w:r>
      <w:r w:rsidR="00FA7C10">
        <w:rPr>
          <w:rFonts w:ascii="Times New Roman" w:hAnsi="Times New Roman"/>
          <w:sz w:val="22"/>
          <w:szCs w:val="22"/>
        </w:rPr>
        <w:t xml:space="preserve"> demonstrating the impact the relocation will have on the population served by the facility and the payer mix  (i.e., the proportion who are self-pay, privately insured, insured by Medicaid, etc.) of those being served.</w:t>
      </w:r>
      <w:r w:rsidR="00607607">
        <w:rPr>
          <w:rStyle w:val="FootnoteReference"/>
          <w:rFonts w:ascii="Times New Roman" w:hAnsi="Times New Roman"/>
          <w:sz w:val="22"/>
          <w:szCs w:val="22"/>
        </w:rPr>
        <w:footnoteReference w:id="7"/>
      </w:r>
      <w:r w:rsidR="00FA7C10">
        <w:rPr>
          <w:rFonts w:ascii="Times New Roman" w:hAnsi="Times New Roman"/>
          <w:sz w:val="22"/>
          <w:szCs w:val="22"/>
        </w:rPr>
        <w:t xml:space="preserve"> </w:t>
      </w:r>
    </w:p>
    <w:p w:rsidR="000E4B04" w:rsidRDefault="00EF5A0A" w:rsidP="00270C48">
      <w:pPr>
        <w:ind w:left="810"/>
        <w:rPr>
          <w:rFonts w:ascii="Times New Roman" w:hAnsi="Times New Roman"/>
          <w:sz w:val="22"/>
          <w:szCs w:val="22"/>
        </w:rPr>
      </w:pPr>
      <w:r>
        <w:rPr>
          <w:rFonts w:ascii="Times New Roman" w:hAnsi="Times New Roman"/>
          <w:sz w:val="22"/>
          <w:szCs w:val="22"/>
        </w:rPr>
        <w:t>M</w:t>
      </w:r>
      <w:r w:rsidR="000E4B04" w:rsidRPr="007566E7">
        <w:rPr>
          <w:rFonts w:ascii="Times New Roman" w:hAnsi="Times New Roman"/>
          <w:sz w:val="22"/>
          <w:szCs w:val="22"/>
        </w:rPr>
        <w:t xml:space="preserve">oving imaging equipment </w:t>
      </w:r>
      <w:r w:rsidR="004250B6" w:rsidRPr="007566E7">
        <w:rPr>
          <w:rFonts w:ascii="Times New Roman" w:hAnsi="Times New Roman"/>
          <w:sz w:val="22"/>
          <w:szCs w:val="22"/>
        </w:rPr>
        <w:t xml:space="preserve">does not require a </w:t>
      </w:r>
      <w:r w:rsidR="007566E7" w:rsidRPr="007566E7">
        <w:rPr>
          <w:rFonts w:ascii="Times New Roman" w:hAnsi="Times New Roman"/>
          <w:sz w:val="22"/>
          <w:szCs w:val="22"/>
        </w:rPr>
        <w:t>CON</w:t>
      </w:r>
      <w:r w:rsidR="000E4B04" w:rsidRPr="007566E7">
        <w:rPr>
          <w:rFonts w:ascii="Times New Roman" w:hAnsi="Times New Roman"/>
          <w:sz w:val="22"/>
          <w:szCs w:val="22"/>
        </w:rPr>
        <w:t xml:space="preserve">. </w:t>
      </w:r>
      <w:r w:rsidR="00D93431" w:rsidRPr="007566E7">
        <w:rPr>
          <w:rFonts w:ascii="Times New Roman" w:hAnsi="Times New Roman"/>
          <w:sz w:val="22"/>
          <w:szCs w:val="22"/>
        </w:rPr>
        <w:t>However, a</w:t>
      </w:r>
      <w:r w:rsidR="007566E7" w:rsidRPr="007566E7">
        <w:rPr>
          <w:rFonts w:ascii="Times New Roman" w:hAnsi="Times New Roman"/>
          <w:sz w:val="22"/>
          <w:szCs w:val="22"/>
        </w:rPr>
        <w:t xml:space="preserve"> CON </w:t>
      </w:r>
      <w:r w:rsidR="00D93431" w:rsidRPr="007566E7">
        <w:rPr>
          <w:rFonts w:ascii="Times New Roman" w:hAnsi="Times New Roman"/>
          <w:sz w:val="22"/>
          <w:szCs w:val="22"/>
        </w:rPr>
        <w:t>is required when moving a Linear Accelerator from a hospital to a non-hospital location.</w:t>
      </w:r>
      <w:r w:rsidR="00D93431">
        <w:rPr>
          <w:rFonts w:ascii="Times New Roman" w:hAnsi="Times New Roman"/>
          <w:sz w:val="22"/>
          <w:szCs w:val="22"/>
        </w:rPr>
        <w:t xml:space="preserve"> </w:t>
      </w:r>
    </w:p>
    <w:p w:rsidR="00082FE2" w:rsidRPr="009313CA" w:rsidRDefault="00082FE2" w:rsidP="002A7539">
      <w:pPr>
        <w:ind w:left="0"/>
        <w:rPr>
          <w:rFonts w:ascii="Times New Roman" w:hAnsi="Times New Roman"/>
          <w:sz w:val="22"/>
          <w:szCs w:val="22"/>
        </w:rPr>
      </w:pPr>
      <w:r>
        <w:rPr>
          <w:rFonts w:ascii="Times New Roman" w:hAnsi="Times New Roman"/>
          <w:sz w:val="22"/>
          <w:szCs w:val="22"/>
        </w:rPr>
        <w:br w:type="page"/>
      </w:r>
    </w:p>
    <w:p w:rsidR="00BB370A" w:rsidRDefault="00757480" w:rsidP="00981982">
      <w:pPr>
        <w:pStyle w:val="Heading2"/>
        <w:spacing w:after="0"/>
        <w:ind w:left="810"/>
        <w:rPr>
          <w:rFonts w:ascii="Arial" w:hAnsi="Arial" w:cs="Arial"/>
        </w:rPr>
      </w:pPr>
      <w:bookmarkStart w:id="14" w:name="_Toc424538387"/>
      <w:r w:rsidRPr="0094720B">
        <w:rPr>
          <w:rFonts w:ascii="Arial" w:hAnsi="Arial" w:cs="Arial"/>
        </w:rPr>
        <w:t>T</w:t>
      </w:r>
      <w:r w:rsidR="009B3ACA" w:rsidRPr="0094720B">
        <w:rPr>
          <w:rFonts w:ascii="Arial" w:hAnsi="Arial" w:cs="Arial"/>
        </w:rPr>
        <w:t>ermination</w:t>
      </w:r>
      <w:r w:rsidRPr="0094720B">
        <w:rPr>
          <w:rFonts w:ascii="Arial" w:hAnsi="Arial" w:cs="Arial"/>
        </w:rPr>
        <w:t xml:space="preserve"> </w:t>
      </w:r>
      <w:r w:rsidR="009B3ACA" w:rsidRPr="0094720B">
        <w:rPr>
          <w:rFonts w:ascii="Arial" w:hAnsi="Arial" w:cs="Arial"/>
        </w:rPr>
        <w:t>of a Facility or Services</w:t>
      </w:r>
      <w:bookmarkEnd w:id="14"/>
      <w:r w:rsidR="009B3ACA" w:rsidRPr="0094720B">
        <w:rPr>
          <w:rFonts w:ascii="Arial" w:hAnsi="Arial" w:cs="Arial"/>
        </w:rPr>
        <w:t xml:space="preserve"> </w:t>
      </w:r>
    </w:p>
    <w:p w:rsidR="00082FE2" w:rsidRPr="00082FE2" w:rsidRDefault="00AE4C8D" w:rsidP="00BA21F8">
      <w:pPr>
        <w:ind w:left="-1440"/>
        <w:jc w:val="center"/>
        <w:rPr>
          <w:highlight w:val="yellow"/>
        </w:rPr>
      </w:pPr>
      <w:r w:rsidRPr="00C711B7">
        <w:object w:dxaOrig="12343" w:dyaOrig="15943" w14:anchorId="1CB4B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75pt;height:604.5pt" o:ole="">
            <v:imagedata r:id="rId17" o:title=""/>
          </v:shape>
          <o:OLEObject Type="Embed" ProgID="Visio.Drawing.11" ShapeID="_x0000_i1027" DrawAspect="Content" ObjectID="_1514208212" r:id="rId18"/>
        </w:object>
      </w:r>
    </w:p>
    <w:p w:rsidR="00981982" w:rsidRPr="00870C7F" w:rsidRDefault="005B3AE6" w:rsidP="00981982">
      <w:pPr>
        <w:spacing w:after="0" w:line="240" w:lineRule="auto"/>
        <w:rPr>
          <w:rFonts w:ascii="Times New Roman" w:hAnsi="Times New Roman"/>
          <w:sz w:val="22"/>
          <w:szCs w:val="22"/>
        </w:rPr>
      </w:pPr>
      <w:r w:rsidRPr="00870C7F">
        <w:rPr>
          <w:rFonts w:ascii="Times New Roman" w:hAnsi="Times New Roman"/>
          <w:sz w:val="22"/>
          <w:szCs w:val="22"/>
        </w:rPr>
        <w:t xml:space="preserve">See pages 15 to 16 for more information on notifications. </w:t>
      </w:r>
    </w:p>
    <w:p w:rsidR="005B2554" w:rsidRDefault="005B2554" w:rsidP="00DB6760">
      <w:pPr>
        <w:ind w:left="810"/>
        <w:rPr>
          <w:rFonts w:ascii="Arial" w:hAnsi="Arial" w:cs="Arial"/>
          <w:sz w:val="22"/>
          <w:szCs w:val="22"/>
          <w:highlight w:val="yellow"/>
          <w:u w:val="single"/>
        </w:rPr>
      </w:pPr>
      <w:r>
        <w:rPr>
          <w:rFonts w:ascii="Times New Roman" w:hAnsi="Times New Roman"/>
          <w:sz w:val="22"/>
          <w:szCs w:val="22"/>
        </w:rPr>
        <w:t>In addition to the terminations requiring a full CON application, certain health care facilities must a</w:t>
      </w:r>
      <w:r w:rsidR="00596017">
        <w:rPr>
          <w:rFonts w:ascii="Times New Roman" w:hAnsi="Times New Roman"/>
          <w:sz w:val="22"/>
          <w:szCs w:val="22"/>
        </w:rPr>
        <w:t>lso notify OHCA when terminating a service or facility</w:t>
      </w:r>
      <w:r>
        <w:rPr>
          <w:rFonts w:ascii="Times New Roman" w:hAnsi="Times New Roman"/>
          <w:sz w:val="22"/>
          <w:szCs w:val="22"/>
        </w:rPr>
        <w:t xml:space="preserve">. </w:t>
      </w:r>
      <w:r w:rsidRPr="005B2554">
        <w:rPr>
          <w:rFonts w:ascii="Times New Roman" w:hAnsi="Times New Roman"/>
          <w:b/>
          <w:sz w:val="22"/>
          <w:szCs w:val="22"/>
        </w:rPr>
        <w:t xml:space="preserve">Please note that if the </w:t>
      </w:r>
      <w:r w:rsidR="0094720B">
        <w:rPr>
          <w:rFonts w:ascii="Times New Roman" w:hAnsi="Times New Roman"/>
          <w:b/>
          <w:sz w:val="22"/>
          <w:szCs w:val="22"/>
        </w:rPr>
        <w:t xml:space="preserve">termination would </w:t>
      </w:r>
      <w:r w:rsidRPr="005B2554">
        <w:rPr>
          <w:rFonts w:ascii="Times New Roman" w:hAnsi="Times New Roman"/>
          <w:b/>
          <w:sz w:val="22"/>
          <w:szCs w:val="22"/>
        </w:rPr>
        <w:t>req</w:t>
      </w:r>
      <w:r w:rsidR="0094720B">
        <w:rPr>
          <w:rFonts w:ascii="Times New Roman" w:hAnsi="Times New Roman"/>
          <w:b/>
          <w:sz w:val="22"/>
          <w:szCs w:val="22"/>
        </w:rPr>
        <w:t>uire a CON under</w:t>
      </w:r>
      <w:r w:rsidRPr="005B2554">
        <w:rPr>
          <w:rFonts w:ascii="Times New Roman" w:hAnsi="Times New Roman"/>
          <w:b/>
          <w:sz w:val="22"/>
          <w:szCs w:val="22"/>
        </w:rPr>
        <w:t xml:space="preserve"> Conn. Gen. Stat. § 19a-638 (e.g., a short-term acute care hospital proposing terminating an emergency department), the facility must still apply for a full CON.</w:t>
      </w:r>
      <w:r>
        <w:rPr>
          <w:rFonts w:ascii="Times New Roman" w:hAnsi="Times New Roman"/>
          <w:sz w:val="22"/>
          <w:szCs w:val="22"/>
        </w:rPr>
        <w:t xml:space="preserve"> The notification requirements depend on whether the initial establishment required a CON and whether the entire facility </w:t>
      </w:r>
      <w:r w:rsidRPr="00D74EB9">
        <w:rPr>
          <w:rFonts w:ascii="Times New Roman" w:hAnsi="Times New Roman"/>
          <w:sz w:val="22"/>
          <w:szCs w:val="22"/>
          <w:u w:val="single"/>
        </w:rPr>
        <w:t>or just a service</w:t>
      </w:r>
      <w:r>
        <w:rPr>
          <w:rFonts w:ascii="Times New Roman" w:hAnsi="Times New Roman"/>
          <w:sz w:val="22"/>
          <w:szCs w:val="22"/>
        </w:rPr>
        <w:t xml:space="preserve"> is being terminated. </w:t>
      </w:r>
      <w:r w:rsidR="0094720B">
        <w:rPr>
          <w:rFonts w:ascii="Times New Roman" w:hAnsi="Times New Roman"/>
          <w:sz w:val="22"/>
          <w:szCs w:val="22"/>
        </w:rPr>
        <w:t xml:space="preserve">Health care facilities that are exempt from the CON process as listed under Conn. Gen Stat. § 19a-638(b) are not required to provide notification of a termination. </w:t>
      </w:r>
    </w:p>
    <w:p w:rsidR="00DB6760" w:rsidRPr="00CF4921" w:rsidRDefault="00DB6760" w:rsidP="00DB6760">
      <w:pPr>
        <w:ind w:left="810"/>
        <w:rPr>
          <w:rFonts w:ascii="Arial" w:hAnsi="Arial" w:cs="Arial"/>
          <w:sz w:val="24"/>
          <w:szCs w:val="24"/>
          <w:u w:val="single"/>
        </w:rPr>
      </w:pPr>
      <w:r w:rsidRPr="00CF4921">
        <w:rPr>
          <w:rFonts w:ascii="Arial" w:hAnsi="Arial" w:cs="Arial"/>
          <w:sz w:val="24"/>
          <w:szCs w:val="24"/>
          <w:u w:val="single"/>
        </w:rPr>
        <w:t>Termination of a service that was authorized by a CON</w:t>
      </w:r>
    </w:p>
    <w:p w:rsidR="00465287" w:rsidRDefault="00F1630A" w:rsidP="00DB6760">
      <w:pPr>
        <w:ind w:left="810"/>
        <w:rPr>
          <w:rFonts w:ascii="Times New Roman" w:hAnsi="Times New Roman"/>
          <w:sz w:val="22"/>
          <w:szCs w:val="22"/>
        </w:rPr>
      </w:pPr>
      <w:r w:rsidRPr="0094720B">
        <w:rPr>
          <w:rFonts w:ascii="Times New Roman" w:hAnsi="Times New Roman"/>
          <w:sz w:val="22"/>
          <w:szCs w:val="22"/>
        </w:rPr>
        <w:t xml:space="preserve">If a health care facility proposes the termination of a service that initially required CON approval before commencing that service, the facility must apply </w:t>
      </w:r>
      <w:r w:rsidR="0094720B" w:rsidRPr="0094720B">
        <w:rPr>
          <w:rFonts w:ascii="Times New Roman" w:hAnsi="Times New Roman"/>
          <w:sz w:val="22"/>
          <w:szCs w:val="22"/>
        </w:rPr>
        <w:t xml:space="preserve">for a modification of the CON. </w:t>
      </w:r>
      <w:r w:rsidR="00C711B7">
        <w:rPr>
          <w:rFonts w:ascii="Times New Roman" w:hAnsi="Times New Roman"/>
          <w:sz w:val="22"/>
          <w:szCs w:val="22"/>
        </w:rPr>
        <w:t xml:space="preserve"> </w:t>
      </w:r>
    </w:p>
    <w:p w:rsidR="006E3FD8" w:rsidRPr="0094720B" w:rsidRDefault="00C711B7" w:rsidP="00DB6760">
      <w:pPr>
        <w:ind w:left="810"/>
        <w:rPr>
          <w:rFonts w:ascii="Times New Roman" w:hAnsi="Times New Roman"/>
          <w:sz w:val="22"/>
          <w:szCs w:val="22"/>
        </w:rPr>
      </w:pPr>
      <w:r w:rsidRPr="00D74EB9">
        <w:rPr>
          <w:rFonts w:ascii="Times New Roman" w:hAnsi="Times New Roman"/>
          <w:i/>
          <w:sz w:val="22"/>
          <w:szCs w:val="22"/>
        </w:rPr>
        <w:t>For example</w:t>
      </w:r>
      <w:r w:rsidR="00465287">
        <w:rPr>
          <w:rFonts w:ascii="Times New Roman" w:hAnsi="Times New Roman"/>
          <w:i/>
          <w:sz w:val="22"/>
          <w:szCs w:val="22"/>
        </w:rPr>
        <w:t>:</w:t>
      </w:r>
      <w:r w:rsidRPr="00214BB8">
        <w:rPr>
          <w:rFonts w:ascii="Times New Roman" w:hAnsi="Times New Roman"/>
          <w:sz w:val="22"/>
          <w:szCs w:val="22"/>
        </w:rPr>
        <w:t xml:space="preserve"> </w:t>
      </w:r>
      <w:r w:rsidR="0078148A">
        <w:rPr>
          <w:rFonts w:ascii="Times New Roman" w:hAnsi="Times New Roman"/>
          <w:sz w:val="22"/>
          <w:szCs w:val="22"/>
        </w:rPr>
        <w:t>a psychiatric outpati</w:t>
      </w:r>
      <w:r w:rsidR="00956DED">
        <w:rPr>
          <w:rFonts w:ascii="Times New Roman" w:hAnsi="Times New Roman"/>
          <w:sz w:val="22"/>
          <w:szCs w:val="22"/>
        </w:rPr>
        <w:t>ent clinic, authorized by a CON, may want to stop offering substance abuse counselling. R</w:t>
      </w:r>
      <w:r w:rsidR="00214BB8">
        <w:rPr>
          <w:rFonts w:ascii="Times New Roman" w:hAnsi="Times New Roman"/>
          <w:sz w:val="22"/>
          <w:szCs w:val="22"/>
        </w:rPr>
        <w:t>ather than applying for a new CON</w:t>
      </w:r>
      <w:r w:rsidR="00956DED">
        <w:rPr>
          <w:rFonts w:ascii="Times New Roman" w:hAnsi="Times New Roman"/>
          <w:sz w:val="22"/>
          <w:szCs w:val="22"/>
        </w:rPr>
        <w:t xml:space="preserve"> to terminate the service, the psychiatric outpatient clinic</w:t>
      </w:r>
      <w:r w:rsidR="000717A3">
        <w:rPr>
          <w:rFonts w:ascii="Times New Roman" w:hAnsi="Times New Roman"/>
          <w:sz w:val="22"/>
          <w:szCs w:val="22"/>
        </w:rPr>
        <w:t xml:space="preserve"> may </w:t>
      </w:r>
      <w:r w:rsidR="00214BB8">
        <w:rPr>
          <w:rFonts w:ascii="Times New Roman" w:hAnsi="Times New Roman"/>
          <w:sz w:val="22"/>
          <w:szCs w:val="22"/>
        </w:rPr>
        <w:t>apply for a modification request instead.</w:t>
      </w:r>
      <w:r>
        <w:rPr>
          <w:rFonts w:ascii="Times New Roman" w:hAnsi="Times New Roman"/>
          <w:sz w:val="22"/>
          <w:szCs w:val="22"/>
        </w:rPr>
        <w:t xml:space="preserve"> </w:t>
      </w:r>
      <w:r w:rsidR="00F1630A" w:rsidRPr="0094720B">
        <w:rPr>
          <w:rFonts w:ascii="Times New Roman" w:hAnsi="Times New Roman"/>
          <w:sz w:val="22"/>
          <w:szCs w:val="22"/>
        </w:rPr>
        <w:t xml:space="preserve">It must do so at least </w:t>
      </w:r>
      <w:r w:rsidR="00F1630A" w:rsidRPr="0094720B">
        <w:rPr>
          <w:rFonts w:ascii="Times New Roman" w:hAnsi="Times New Roman"/>
          <w:b/>
          <w:sz w:val="22"/>
          <w:szCs w:val="22"/>
        </w:rPr>
        <w:t>60 days</w:t>
      </w:r>
      <w:r w:rsidR="00F1630A" w:rsidRPr="0094720B">
        <w:rPr>
          <w:rFonts w:ascii="Times New Roman" w:hAnsi="Times New Roman"/>
          <w:sz w:val="22"/>
          <w:szCs w:val="22"/>
        </w:rPr>
        <w:t xml:space="preserve"> prior to the termination</w:t>
      </w:r>
      <w:r w:rsidR="00D56DDC" w:rsidRPr="0094720B">
        <w:rPr>
          <w:rFonts w:ascii="Times New Roman" w:hAnsi="Times New Roman"/>
          <w:sz w:val="22"/>
          <w:szCs w:val="22"/>
        </w:rPr>
        <w:t xml:space="preserve"> and three or more </w:t>
      </w:r>
      <w:r w:rsidR="003367CA" w:rsidRPr="0094720B">
        <w:rPr>
          <w:rFonts w:ascii="Times New Roman" w:hAnsi="Times New Roman"/>
          <w:sz w:val="22"/>
          <w:szCs w:val="22"/>
        </w:rPr>
        <w:t>individuals or groups may still request a public hearing</w:t>
      </w:r>
      <w:r w:rsidR="0094720B" w:rsidRPr="0094720B">
        <w:rPr>
          <w:rFonts w:ascii="Times New Roman" w:hAnsi="Times New Roman"/>
          <w:sz w:val="22"/>
          <w:szCs w:val="22"/>
        </w:rPr>
        <w:t xml:space="preserve">. </w:t>
      </w:r>
      <w:r w:rsidR="00FE5F86" w:rsidRPr="0094720B">
        <w:rPr>
          <w:rFonts w:ascii="Times New Roman" w:hAnsi="Times New Roman"/>
          <w:sz w:val="22"/>
          <w:szCs w:val="22"/>
        </w:rPr>
        <w:t xml:space="preserve">The application form for a modification can be found on the OHCA website under “OHCA Forms.” </w:t>
      </w:r>
    </w:p>
    <w:p w:rsidR="003367CA" w:rsidRPr="00CF4921" w:rsidRDefault="003367CA" w:rsidP="003367CA">
      <w:pPr>
        <w:ind w:left="810"/>
        <w:rPr>
          <w:rFonts w:ascii="Arial" w:hAnsi="Arial" w:cs="Arial"/>
          <w:sz w:val="24"/>
          <w:szCs w:val="24"/>
          <w:u w:val="single"/>
        </w:rPr>
      </w:pPr>
      <w:r w:rsidRPr="00CF4921">
        <w:rPr>
          <w:rFonts w:ascii="Arial" w:hAnsi="Arial" w:cs="Arial"/>
          <w:sz w:val="24"/>
          <w:szCs w:val="24"/>
          <w:u w:val="single"/>
        </w:rPr>
        <w:t>Termination of all services at a facility and the services were authorized by a CON</w:t>
      </w:r>
    </w:p>
    <w:p w:rsidR="00465287" w:rsidRDefault="00FE5F86" w:rsidP="007E36C9">
      <w:pPr>
        <w:ind w:left="810"/>
        <w:rPr>
          <w:rFonts w:ascii="Times New Roman" w:hAnsi="Times New Roman"/>
          <w:sz w:val="22"/>
          <w:szCs w:val="22"/>
        </w:rPr>
      </w:pPr>
      <w:r w:rsidRPr="0094720B">
        <w:rPr>
          <w:rFonts w:ascii="Times New Roman" w:hAnsi="Times New Roman"/>
          <w:sz w:val="22"/>
          <w:szCs w:val="22"/>
        </w:rPr>
        <w:t xml:space="preserve">When a health care facility is proposing the termination of </w:t>
      </w:r>
      <w:r w:rsidRPr="0094720B">
        <w:rPr>
          <w:rFonts w:ascii="Times New Roman" w:hAnsi="Times New Roman"/>
          <w:i/>
          <w:sz w:val="22"/>
          <w:szCs w:val="22"/>
        </w:rPr>
        <w:t xml:space="preserve">all </w:t>
      </w:r>
      <w:r w:rsidRPr="0094720B">
        <w:rPr>
          <w:rFonts w:ascii="Times New Roman" w:hAnsi="Times New Roman"/>
          <w:sz w:val="22"/>
          <w:szCs w:val="22"/>
        </w:rPr>
        <w:t xml:space="preserve">of its services, and those services were authorized by one or more CON, </w:t>
      </w:r>
      <w:r w:rsidR="007E36C9" w:rsidRPr="0094720B">
        <w:rPr>
          <w:rFonts w:ascii="Times New Roman" w:hAnsi="Times New Roman"/>
          <w:sz w:val="22"/>
          <w:szCs w:val="22"/>
        </w:rPr>
        <w:t xml:space="preserve">the facility must notify OHCA not less than </w:t>
      </w:r>
      <w:r w:rsidR="007E36C9" w:rsidRPr="0094720B">
        <w:rPr>
          <w:rFonts w:ascii="Times New Roman" w:hAnsi="Times New Roman"/>
          <w:b/>
          <w:sz w:val="22"/>
          <w:szCs w:val="22"/>
        </w:rPr>
        <w:t>60 days</w:t>
      </w:r>
      <w:r w:rsidR="007E36C9" w:rsidRPr="0094720B">
        <w:rPr>
          <w:rFonts w:ascii="Times New Roman" w:hAnsi="Times New Roman"/>
          <w:sz w:val="22"/>
          <w:szCs w:val="22"/>
        </w:rPr>
        <w:t xml:space="preserve"> before the date </w:t>
      </w:r>
      <w:r w:rsidR="004D2F58">
        <w:rPr>
          <w:rFonts w:ascii="Times New Roman" w:hAnsi="Times New Roman"/>
          <w:sz w:val="22"/>
          <w:szCs w:val="22"/>
        </w:rPr>
        <w:t>of a facility’s closure</w:t>
      </w:r>
      <w:r w:rsidR="007E36C9" w:rsidRPr="0094720B">
        <w:rPr>
          <w:rFonts w:ascii="Times New Roman" w:hAnsi="Times New Roman"/>
          <w:sz w:val="22"/>
          <w:szCs w:val="22"/>
        </w:rPr>
        <w:t xml:space="preserve">.  </w:t>
      </w:r>
    </w:p>
    <w:p w:rsidR="007E36C9" w:rsidRPr="0094720B" w:rsidRDefault="00214BB8" w:rsidP="007E36C9">
      <w:pPr>
        <w:ind w:left="810"/>
        <w:rPr>
          <w:rFonts w:ascii="Times New Roman" w:hAnsi="Times New Roman"/>
          <w:sz w:val="22"/>
          <w:szCs w:val="22"/>
        </w:rPr>
      </w:pPr>
      <w:r w:rsidRPr="00D74EB9">
        <w:rPr>
          <w:rFonts w:ascii="Times New Roman" w:hAnsi="Times New Roman"/>
          <w:i/>
          <w:sz w:val="22"/>
          <w:szCs w:val="22"/>
        </w:rPr>
        <w:t>For example</w:t>
      </w:r>
      <w:r w:rsidR="00465287">
        <w:rPr>
          <w:rFonts w:ascii="Times New Roman" w:hAnsi="Times New Roman"/>
          <w:i/>
          <w:sz w:val="22"/>
          <w:szCs w:val="22"/>
        </w:rPr>
        <w:t>:</w:t>
      </w:r>
      <w:r>
        <w:rPr>
          <w:rFonts w:ascii="Times New Roman" w:hAnsi="Times New Roman"/>
          <w:sz w:val="22"/>
          <w:szCs w:val="22"/>
        </w:rPr>
        <w:t xml:space="preserve"> a CON is required to establish a substance abuse treatment facility. If the owner of a substance abuse facility wishes to cease operations, the facility must notify OHCA prior to doing so. </w:t>
      </w:r>
    </w:p>
    <w:p w:rsidR="007E36C9" w:rsidRPr="0094720B" w:rsidRDefault="0092587A" w:rsidP="007E36C9">
      <w:pPr>
        <w:ind w:left="810"/>
        <w:rPr>
          <w:rFonts w:ascii="Times New Roman" w:hAnsi="Times New Roman"/>
          <w:sz w:val="22"/>
          <w:szCs w:val="22"/>
        </w:rPr>
      </w:pPr>
      <w:r>
        <w:rPr>
          <w:rFonts w:ascii="Times New Roman" w:hAnsi="Times New Roman"/>
          <w:sz w:val="22"/>
          <w:szCs w:val="22"/>
        </w:rPr>
        <w:t>When notif</w:t>
      </w:r>
      <w:r w:rsidR="00C711B7">
        <w:rPr>
          <w:rFonts w:ascii="Times New Roman" w:hAnsi="Times New Roman"/>
          <w:sz w:val="22"/>
          <w:szCs w:val="22"/>
        </w:rPr>
        <w:t>ying OHCA of a closure</w:t>
      </w:r>
      <w:r>
        <w:rPr>
          <w:rFonts w:ascii="Times New Roman" w:hAnsi="Times New Roman"/>
          <w:sz w:val="22"/>
          <w:szCs w:val="22"/>
        </w:rPr>
        <w:t>, but no CON is required, t</w:t>
      </w:r>
      <w:r w:rsidR="007E36C9" w:rsidRPr="0094720B">
        <w:rPr>
          <w:rFonts w:ascii="Times New Roman" w:hAnsi="Times New Roman"/>
          <w:sz w:val="22"/>
          <w:szCs w:val="22"/>
        </w:rPr>
        <w:t xml:space="preserve">he notification to OHCA must include: </w:t>
      </w:r>
    </w:p>
    <w:p w:rsidR="00023F66" w:rsidRPr="0094720B"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The service or services that the facility will no longer provide;</w:t>
      </w:r>
    </w:p>
    <w:p w:rsidR="00023F66" w:rsidRPr="0094720B"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The reasons that the facility will no longer provide the service or services;</w:t>
      </w:r>
    </w:p>
    <w:p w:rsidR="00023F66" w:rsidRPr="0094720B"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Other facilities where the patients may obtain the service or services which the facility will no longer provide; and</w:t>
      </w:r>
    </w:p>
    <w:p w:rsidR="00023F66" w:rsidRPr="0094720B"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The date on which the service or services will be terminated.</w:t>
      </w:r>
    </w:p>
    <w:p w:rsidR="00DB6760" w:rsidRPr="00CF4921" w:rsidRDefault="00DB6760" w:rsidP="00DB6760">
      <w:pPr>
        <w:ind w:left="810"/>
        <w:rPr>
          <w:rFonts w:ascii="Arial" w:hAnsi="Arial" w:cs="Arial"/>
          <w:sz w:val="24"/>
          <w:szCs w:val="24"/>
        </w:rPr>
      </w:pPr>
      <w:r w:rsidRPr="00CF4921">
        <w:rPr>
          <w:rFonts w:ascii="Arial" w:hAnsi="Arial" w:cs="Arial"/>
          <w:sz w:val="24"/>
          <w:szCs w:val="24"/>
          <w:u w:val="single"/>
        </w:rPr>
        <w:t xml:space="preserve">Termination of a </w:t>
      </w:r>
      <w:r w:rsidR="007E36C9" w:rsidRPr="00CF4921">
        <w:rPr>
          <w:rFonts w:ascii="Arial" w:hAnsi="Arial" w:cs="Arial"/>
          <w:sz w:val="24"/>
          <w:szCs w:val="24"/>
          <w:u w:val="single"/>
        </w:rPr>
        <w:t xml:space="preserve">facility or </w:t>
      </w:r>
      <w:r w:rsidRPr="00CF4921">
        <w:rPr>
          <w:rFonts w:ascii="Arial" w:hAnsi="Arial" w:cs="Arial"/>
          <w:sz w:val="24"/>
          <w:szCs w:val="24"/>
          <w:u w:val="single"/>
        </w:rPr>
        <w:t xml:space="preserve">service that was not authorized by a CON </w:t>
      </w:r>
    </w:p>
    <w:p w:rsidR="00DB6760" w:rsidRPr="0094720B" w:rsidRDefault="00023F66" w:rsidP="00DB6760">
      <w:pPr>
        <w:ind w:left="810"/>
        <w:rPr>
          <w:rFonts w:ascii="Times New Roman" w:hAnsi="Times New Roman"/>
          <w:sz w:val="22"/>
          <w:szCs w:val="22"/>
        </w:rPr>
      </w:pPr>
      <w:r w:rsidRPr="0094720B">
        <w:rPr>
          <w:rFonts w:ascii="Times New Roman" w:hAnsi="Times New Roman"/>
          <w:sz w:val="22"/>
          <w:szCs w:val="22"/>
        </w:rPr>
        <w:t xml:space="preserve">A facility that did not require authorization to provide services must notify OHCA not less than </w:t>
      </w:r>
      <w:r w:rsidRPr="0094720B">
        <w:rPr>
          <w:rFonts w:ascii="Times New Roman" w:hAnsi="Times New Roman"/>
          <w:b/>
          <w:sz w:val="22"/>
          <w:szCs w:val="22"/>
        </w:rPr>
        <w:t>60 days</w:t>
      </w:r>
      <w:r w:rsidRPr="0094720B">
        <w:rPr>
          <w:rFonts w:ascii="Times New Roman" w:hAnsi="Times New Roman"/>
          <w:sz w:val="22"/>
          <w:szCs w:val="22"/>
        </w:rPr>
        <w:t xml:space="preserve"> before the date it intends to either close the entire facility or stop providing specific services. </w:t>
      </w:r>
      <w:r w:rsidR="00214BB8">
        <w:rPr>
          <w:rFonts w:ascii="Times New Roman" w:hAnsi="Times New Roman"/>
          <w:sz w:val="22"/>
          <w:szCs w:val="22"/>
        </w:rPr>
        <w:t xml:space="preserve"> In rare instances, a substance abuse facility </w:t>
      </w:r>
      <w:r w:rsidR="00956DED">
        <w:rPr>
          <w:rFonts w:ascii="Times New Roman" w:hAnsi="Times New Roman"/>
          <w:sz w:val="22"/>
          <w:szCs w:val="22"/>
        </w:rPr>
        <w:t xml:space="preserve">may have </w:t>
      </w:r>
      <w:r w:rsidR="00214BB8">
        <w:rPr>
          <w:rFonts w:ascii="Times New Roman" w:hAnsi="Times New Roman"/>
          <w:sz w:val="22"/>
          <w:szCs w:val="22"/>
        </w:rPr>
        <w:t xml:space="preserve">commenced services at a time when state law did not require a CON. </w:t>
      </w:r>
      <w:r w:rsidR="0078148A">
        <w:rPr>
          <w:rFonts w:ascii="Times New Roman" w:hAnsi="Times New Roman"/>
          <w:sz w:val="22"/>
          <w:szCs w:val="22"/>
        </w:rPr>
        <w:t xml:space="preserve">If such a facility now wishes to terminate that facility, it must provide notification to OHCA. </w:t>
      </w:r>
    </w:p>
    <w:p w:rsidR="00023F66" w:rsidRPr="0094720B" w:rsidRDefault="0092587A" w:rsidP="00DB6760">
      <w:pPr>
        <w:ind w:left="810"/>
        <w:rPr>
          <w:rFonts w:ascii="Times New Roman" w:hAnsi="Times New Roman"/>
          <w:sz w:val="22"/>
          <w:szCs w:val="22"/>
        </w:rPr>
      </w:pPr>
      <w:r>
        <w:rPr>
          <w:rFonts w:ascii="Times New Roman" w:hAnsi="Times New Roman"/>
          <w:sz w:val="22"/>
          <w:szCs w:val="22"/>
        </w:rPr>
        <w:t>When notif</w:t>
      </w:r>
      <w:r w:rsidR="00C711B7">
        <w:rPr>
          <w:rFonts w:ascii="Times New Roman" w:hAnsi="Times New Roman"/>
          <w:sz w:val="22"/>
          <w:szCs w:val="22"/>
        </w:rPr>
        <w:t>ying OHCA of a closure of a facility or termination of a service</w:t>
      </w:r>
      <w:r>
        <w:rPr>
          <w:rFonts w:ascii="Times New Roman" w:hAnsi="Times New Roman"/>
          <w:sz w:val="22"/>
          <w:szCs w:val="22"/>
        </w:rPr>
        <w:t>, but no CON is required, t</w:t>
      </w:r>
      <w:r w:rsidR="00023F66" w:rsidRPr="0094720B">
        <w:rPr>
          <w:rFonts w:ascii="Times New Roman" w:hAnsi="Times New Roman"/>
          <w:sz w:val="22"/>
          <w:szCs w:val="22"/>
        </w:rPr>
        <w:t xml:space="preserve">he notification to OHCA must include: </w:t>
      </w:r>
    </w:p>
    <w:p w:rsidR="00023F66" w:rsidRPr="0094720B"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The service or services that the facility will no longer provide or the name of location of the facility (depending on whether it is a complete closure or termination of services);</w:t>
      </w:r>
    </w:p>
    <w:p w:rsidR="00023F66" w:rsidRPr="0094720B"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The reasons that the facility will no longer provide the service</w:t>
      </w:r>
      <w:r w:rsidR="009D4823">
        <w:rPr>
          <w:rFonts w:ascii="Times New Roman" w:hAnsi="Times New Roman"/>
          <w:sz w:val="22"/>
          <w:szCs w:val="22"/>
        </w:rPr>
        <w:t>(</w:t>
      </w:r>
      <w:r w:rsidRPr="0094720B">
        <w:rPr>
          <w:rFonts w:ascii="Times New Roman" w:hAnsi="Times New Roman"/>
          <w:sz w:val="22"/>
          <w:szCs w:val="22"/>
        </w:rPr>
        <w:t>s</w:t>
      </w:r>
      <w:r w:rsidR="009D4823">
        <w:rPr>
          <w:rFonts w:ascii="Times New Roman" w:hAnsi="Times New Roman"/>
          <w:sz w:val="22"/>
          <w:szCs w:val="22"/>
        </w:rPr>
        <w:t>)</w:t>
      </w:r>
      <w:r w:rsidRPr="0094720B">
        <w:rPr>
          <w:rFonts w:ascii="Times New Roman" w:hAnsi="Times New Roman"/>
          <w:sz w:val="22"/>
          <w:szCs w:val="22"/>
        </w:rPr>
        <w:t>;</w:t>
      </w:r>
    </w:p>
    <w:p w:rsidR="00023F66" w:rsidRPr="0094720B"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Other facilities where the patients may obtain the service</w:t>
      </w:r>
      <w:r w:rsidR="009D4823">
        <w:rPr>
          <w:rFonts w:ascii="Times New Roman" w:hAnsi="Times New Roman"/>
          <w:sz w:val="22"/>
          <w:szCs w:val="22"/>
        </w:rPr>
        <w:t>(</w:t>
      </w:r>
      <w:r w:rsidRPr="0094720B">
        <w:rPr>
          <w:rFonts w:ascii="Times New Roman" w:hAnsi="Times New Roman"/>
          <w:sz w:val="22"/>
          <w:szCs w:val="22"/>
        </w:rPr>
        <w:t>s</w:t>
      </w:r>
      <w:r w:rsidR="009D4823">
        <w:rPr>
          <w:rFonts w:ascii="Times New Roman" w:hAnsi="Times New Roman"/>
          <w:sz w:val="22"/>
          <w:szCs w:val="22"/>
        </w:rPr>
        <w:t>)</w:t>
      </w:r>
      <w:r w:rsidRPr="0094720B">
        <w:rPr>
          <w:rFonts w:ascii="Times New Roman" w:hAnsi="Times New Roman"/>
          <w:sz w:val="22"/>
          <w:szCs w:val="22"/>
        </w:rPr>
        <w:t xml:space="preserve"> which the facility will no longer provide; and</w:t>
      </w:r>
    </w:p>
    <w:p w:rsidR="00023F66" w:rsidRDefault="00023F66" w:rsidP="00023F66">
      <w:pPr>
        <w:pStyle w:val="ListParagraph"/>
        <w:numPr>
          <w:ilvl w:val="0"/>
          <w:numId w:val="15"/>
        </w:numPr>
        <w:rPr>
          <w:rFonts w:ascii="Times New Roman" w:hAnsi="Times New Roman"/>
          <w:sz w:val="22"/>
          <w:szCs w:val="22"/>
        </w:rPr>
      </w:pPr>
      <w:r w:rsidRPr="0094720B">
        <w:rPr>
          <w:rFonts w:ascii="Times New Roman" w:hAnsi="Times New Roman"/>
          <w:sz w:val="22"/>
          <w:szCs w:val="22"/>
        </w:rPr>
        <w:t>The date on which the service</w:t>
      </w:r>
      <w:r w:rsidR="009D4823">
        <w:rPr>
          <w:rFonts w:ascii="Times New Roman" w:hAnsi="Times New Roman"/>
          <w:sz w:val="22"/>
          <w:szCs w:val="22"/>
        </w:rPr>
        <w:t>(</w:t>
      </w:r>
      <w:r w:rsidRPr="0094720B">
        <w:rPr>
          <w:rFonts w:ascii="Times New Roman" w:hAnsi="Times New Roman"/>
          <w:sz w:val="22"/>
          <w:szCs w:val="22"/>
        </w:rPr>
        <w:t>s</w:t>
      </w:r>
      <w:r w:rsidR="009D4823">
        <w:rPr>
          <w:rFonts w:ascii="Times New Roman" w:hAnsi="Times New Roman"/>
          <w:sz w:val="22"/>
          <w:szCs w:val="22"/>
        </w:rPr>
        <w:t>)</w:t>
      </w:r>
      <w:r w:rsidRPr="0094720B">
        <w:rPr>
          <w:rFonts w:ascii="Times New Roman" w:hAnsi="Times New Roman"/>
          <w:sz w:val="22"/>
          <w:szCs w:val="22"/>
        </w:rPr>
        <w:t xml:space="preserve"> will be terminated.</w:t>
      </w:r>
      <w:r w:rsidR="00607607" w:rsidRPr="0094720B">
        <w:rPr>
          <w:rStyle w:val="FootnoteReference"/>
          <w:rFonts w:ascii="Times New Roman" w:hAnsi="Times New Roman"/>
          <w:sz w:val="22"/>
          <w:szCs w:val="22"/>
        </w:rPr>
        <w:footnoteReference w:id="8"/>
      </w:r>
    </w:p>
    <w:p w:rsidR="00AE5635" w:rsidRPr="005F53A0" w:rsidRDefault="00AE5635" w:rsidP="005F53A0">
      <w:pPr>
        <w:ind w:left="0"/>
        <w:rPr>
          <w:rFonts w:ascii="Times New Roman" w:hAnsi="Times New Roman"/>
          <w:sz w:val="22"/>
          <w:szCs w:val="22"/>
        </w:rPr>
      </w:pPr>
    </w:p>
    <w:p w:rsidR="0044753A" w:rsidRPr="00BC429C" w:rsidRDefault="0044753A" w:rsidP="0044753A">
      <w:pPr>
        <w:pStyle w:val="Heading2"/>
        <w:spacing w:after="0"/>
        <w:ind w:left="810"/>
        <w:rPr>
          <w:rFonts w:ascii="Arial" w:hAnsi="Arial" w:cs="Arial"/>
          <w:highlight w:val="yellow"/>
        </w:rPr>
      </w:pPr>
      <w:bookmarkStart w:id="15" w:name="_Toc424538388"/>
      <w:r>
        <w:rPr>
          <w:rFonts w:ascii="Arial" w:hAnsi="Arial" w:cs="Arial"/>
        </w:rPr>
        <w:t>Modification Requests</w:t>
      </w:r>
      <w:bookmarkEnd w:id="15"/>
    </w:p>
    <w:p w:rsidR="00023F66" w:rsidRPr="00DB6760" w:rsidRDefault="00023F66" w:rsidP="007867BD">
      <w:pPr>
        <w:ind w:left="0"/>
        <w:rPr>
          <w:u w:val="single"/>
        </w:rPr>
      </w:pPr>
    </w:p>
    <w:p w:rsidR="00D74EB9" w:rsidRDefault="000E4B04" w:rsidP="008E309E">
      <w:pPr>
        <w:ind w:left="810"/>
        <w:rPr>
          <w:rFonts w:ascii="Times New Roman" w:hAnsi="Times New Roman"/>
          <w:sz w:val="22"/>
          <w:szCs w:val="22"/>
        </w:rPr>
      </w:pPr>
      <w:r>
        <w:rPr>
          <w:rFonts w:ascii="Times New Roman" w:hAnsi="Times New Roman"/>
          <w:sz w:val="22"/>
          <w:szCs w:val="22"/>
        </w:rPr>
        <w:t>To modify a service or project that was originally autho</w:t>
      </w:r>
      <w:r w:rsidR="00BA21F8">
        <w:rPr>
          <w:rFonts w:ascii="Times New Roman" w:hAnsi="Times New Roman"/>
          <w:sz w:val="22"/>
          <w:szCs w:val="22"/>
        </w:rPr>
        <w:t>rized under the CON process, a modification r</w:t>
      </w:r>
      <w:r>
        <w:rPr>
          <w:rFonts w:ascii="Times New Roman" w:hAnsi="Times New Roman"/>
          <w:sz w:val="22"/>
          <w:szCs w:val="22"/>
        </w:rPr>
        <w:t>equest is required.</w:t>
      </w:r>
      <w:r w:rsidR="000031B3">
        <w:rPr>
          <w:rStyle w:val="FootnoteReference"/>
          <w:rFonts w:ascii="Times New Roman" w:hAnsi="Times New Roman"/>
          <w:sz w:val="22"/>
          <w:szCs w:val="22"/>
        </w:rPr>
        <w:footnoteReference w:id="9"/>
      </w:r>
      <w:r w:rsidR="00BA21F8">
        <w:rPr>
          <w:rFonts w:ascii="Times New Roman" w:hAnsi="Times New Roman"/>
          <w:sz w:val="22"/>
          <w:szCs w:val="22"/>
        </w:rPr>
        <w:t xml:space="preserve">  </w:t>
      </w:r>
    </w:p>
    <w:p w:rsidR="007A6367" w:rsidRPr="008E309E" w:rsidRDefault="009D233C" w:rsidP="008E309E">
      <w:pPr>
        <w:ind w:left="810"/>
        <w:rPr>
          <w:rFonts w:ascii="Arial" w:hAnsi="Arial" w:cs="Arial"/>
          <w:sz w:val="24"/>
          <w:szCs w:val="24"/>
          <w:highlight w:val="yellow"/>
          <w:u w:val="single"/>
        </w:rPr>
      </w:pPr>
      <w:r w:rsidRPr="00D74EB9">
        <w:rPr>
          <w:rFonts w:ascii="Times New Roman" w:hAnsi="Times New Roman"/>
          <w:i/>
          <w:sz w:val="22"/>
          <w:szCs w:val="22"/>
        </w:rPr>
        <w:t>For example</w:t>
      </w:r>
      <w:r>
        <w:rPr>
          <w:rFonts w:ascii="Times New Roman" w:hAnsi="Times New Roman"/>
          <w:sz w:val="22"/>
          <w:szCs w:val="22"/>
        </w:rPr>
        <w:t>,</w:t>
      </w:r>
      <w:r w:rsidR="00E650FB">
        <w:rPr>
          <w:rFonts w:ascii="Times New Roman" w:hAnsi="Times New Roman"/>
          <w:sz w:val="22"/>
          <w:szCs w:val="22"/>
        </w:rPr>
        <w:t xml:space="preserve"> CON approvals are only valid for two years from the date of issuance. A</w:t>
      </w:r>
      <w:r>
        <w:rPr>
          <w:rFonts w:ascii="Times New Roman" w:hAnsi="Times New Roman"/>
          <w:sz w:val="22"/>
          <w:szCs w:val="22"/>
        </w:rPr>
        <w:t xml:space="preserve">n </w:t>
      </w:r>
      <w:r w:rsidR="00E650FB">
        <w:rPr>
          <w:rFonts w:ascii="Times New Roman" w:hAnsi="Times New Roman"/>
          <w:sz w:val="22"/>
          <w:szCs w:val="22"/>
        </w:rPr>
        <w:t xml:space="preserve">applicant may </w:t>
      </w:r>
      <w:r w:rsidR="005A27FB">
        <w:rPr>
          <w:rFonts w:ascii="Times New Roman" w:hAnsi="Times New Roman"/>
          <w:sz w:val="22"/>
          <w:szCs w:val="22"/>
        </w:rPr>
        <w:t xml:space="preserve">encounter unforeseen circumstances that will delay the CON project. The applicant may </w:t>
      </w:r>
      <w:r w:rsidR="000052A2">
        <w:rPr>
          <w:rFonts w:ascii="Times New Roman" w:hAnsi="Times New Roman"/>
          <w:sz w:val="22"/>
          <w:szCs w:val="22"/>
        </w:rPr>
        <w:t>su</w:t>
      </w:r>
      <w:r w:rsidR="00E650FB">
        <w:rPr>
          <w:rFonts w:ascii="Times New Roman" w:hAnsi="Times New Roman"/>
          <w:sz w:val="22"/>
          <w:szCs w:val="22"/>
        </w:rPr>
        <w:t>bmit a modification request</w:t>
      </w:r>
      <w:r w:rsidR="008C1B8B">
        <w:rPr>
          <w:rFonts w:ascii="Times New Roman" w:hAnsi="Times New Roman"/>
          <w:sz w:val="22"/>
          <w:szCs w:val="22"/>
        </w:rPr>
        <w:t xml:space="preserve"> to extend the valid CON period beyond two years</w:t>
      </w:r>
      <w:r w:rsidR="00E650FB">
        <w:rPr>
          <w:rFonts w:ascii="Times New Roman" w:hAnsi="Times New Roman"/>
          <w:sz w:val="22"/>
          <w:szCs w:val="22"/>
        </w:rPr>
        <w:t xml:space="preserve">. </w:t>
      </w:r>
      <w:r w:rsidR="000052A2">
        <w:rPr>
          <w:rFonts w:ascii="Times New Roman" w:hAnsi="Times New Roman"/>
          <w:sz w:val="22"/>
          <w:szCs w:val="22"/>
        </w:rPr>
        <w:t xml:space="preserve">OHCA will review the request. </w:t>
      </w:r>
      <w:r w:rsidR="000052A2" w:rsidRPr="00712624">
        <w:rPr>
          <w:rFonts w:ascii="Times New Roman" w:hAnsi="Times New Roman"/>
          <w:b/>
          <w:sz w:val="22"/>
          <w:szCs w:val="22"/>
        </w:rPr>
        <w:t>A</w:t>
      </w:r>
      <w:r w:rsidR="00BA21F8" w:rsidRPr="00712624">
        <w:rPr>
          <w:rFonts w:ascii="Times New Roman" w:hAnsi="Times New Roman"/>
          <w:b/>
          <w:sz w:val="22"/>
          <w:szCs w:val="22"/>
        </w:rPr>
        <w:t xml:space="preserve"> modification r</w:t>
      </w:r>
      <w:r w:rsidR="000E4B04" w:rsidRPr="00712624">
        <w:rPr>
          <w:rFonts w:ascii="Times New Roman" w:hAnsi="Times New Roman"/>
          <w:b/>
          <w:sz w:val="22"/>
          <w:szCs w:val="22"/>
        </w:rPr>
        <w:t>equest is not</w:t>
      </w:r>
      <w:r w:rsidR="008C1B8B" w:rsidRPr="00712624">
        <w:rPr>
          <w:rFonts w:ascii="Times New Roman" w:hAnsi="Times New Roman"/>
          <w:b/>
          <w:sz w:val="22"/>
          <w:szCs w:val="22"/>
        </w:rPr>
        <w:t>, however,</w:t>
      </w:r>
      <w:r w:rsidR="000E4B04" w:rsidRPr="00712624">
        <w:rPr>
          <w:rFonts w:ascii="Times New Roman" w:hAnsi="Times New Roman"/>
          <w:b/>
          <w:sz w:val="22"/>
          <w:szCs w:val="22"/>
        </w:rPr>
        <w:t xml:space="preserve"> a s</w:t>
      </w:r>
      <w:r w:rsidR="008C1B8B" w:rsidRPr="00712624">
        <w:rPr>
          <w:rFonts w:ascii="Times New Roman" w:hAnsi="Times New Roman"/>
          <w:b/>
          <w:sz w:val="22"/>
          <w:szCs w:val="22"/>
        </w:rPr>
        <w:t>ubstitute for a CON application</w:t>
      </w:r>
      <w:r w:rsidR="000E4B04" w:rsidRPr="00712624">
        <w:rPr>
          <w:rFonts w:ascii="Times New Roman" w:hAnsi="Times New Roman"/>
          <w:b/>
          <w:sz w:val="22"/>
          <w:szCs w:val="22"/>
        </w:rPr>
        <w:t xml:space="preserve"> if </w:t>
      </w:r>
      <w:r w:rsidR="00B524F6" w:rsidRPr="00712624">
        <w:rPr>
          <w:rFonts w:ascii="Times New Roman" w:hAnsi="Times New Roman"/>
          <w:b/>
          <w:sz w:val="22"/>
          <w:szCs w:val="22"/>
        </w:rPr>
        <w:t xml:space="preserve">one is </w:t>
      </w:r>
      <w:r w:rsidR="000E4B04" w:rsidRPr="00712624">
        <w:rPr>
          <w:rFonts w:ascii="Times New Roman" w:hAnsi="Times New Roman"/>
          <w:b/>
          <w:sz w:val="22"/>
          <w:szCs w:val="22"/>
        </w:rPr>
        <w:t>required under another section of the Connecticut General Statutes</w:t>
      </w:r>
      <w:r w:rsidR="00F846F7" w:rsidRPr="00712624">
        <w:rPr>
          <w:rFonts w:ascii="Times New Roman" w:hAnsi="Times New Roman"/>
          <w:b/>
          <w:sz w:val="22"/>
          <w:szCs w:val="22"/>
        </w:rPr>
        <w:t xml:space="preserve">, such as </w:t>
      </w:r>
      <w:hyperlink r:id="rId19" w:history="1">
        <w:r w:rsidR="00F846F7" w:rsidRPr="00712624">
          <w:rPr>
            <w:rStyle w:val="Hyperlink"/>
            <w:rFonts w:ascii="Times New Roman" w:hAnsi="Times New Roman"/>
            <w:b/>
            <w:sz w:val="22"/>
            <w:szCs w:val="22"/>
          </w:rPr>
          <w:t>19a-638</w:t>
        </w:r>
      </w:hyperlink>
      <w:r w:rsidR="00F846F7" w:rsidRPr="00712624">
        <w:rPr>
          <w:rFonts w:ascii="Times New Roman" w:hAnsi="Times New Roman"/>
          <w:b/>
          <w:sz w:val="22"/>
          <w:szCs w:val="22"/>
        </w:rPr>
        <w:t xml:space="preserve"> or </w:t>
      </w:r>
      <w:hyperlink r:id="rId20" w:history="1">
        <w:r w:rsidR="00F846F7" w:rsidRPr="00712624">
          <w:rPr>
            <w:rStyle w:val="Hyperlink"/>
            <w:rFonts w:ascii="Times New Roman" w:hAnsi="Times New Roman"/>
            <w:b/>
            <w:sz w:val="22"/>
            <w:szCs w:val="22"/>
          </w:rPr>
          <w:t>P.A. 15-146</w:t>
        </w:r>
      </w:hyperlink>
      <w:r w:rsidR="000E4B04" w:rsidRPr="00712624">
        <w:rPr>
          <w:rFonts w:ascii="Times New Roman" w:hAnsi="Times New Roman"/>
          <w:b/>
          <w:sz w:val="22"/>
          <w:szCs w:val="22"/>
        </w:rPr>
        <w:t>.</w:t>
      </w:r>
      <w:r w:rsidR="000E4B04">
        <w:rPr>
          <w:rFonts w:ascii="Times New Roman" w:hAnsi="Times New Roman"/>
          <w:sz w:val="22"/>
          <w:szCs w:val="22"/>
        </w:rPr>
        <w:t xml:space="preserve"> </w:t>
      </w:r>
      <w:r w:rsidR="00BA21F8">
        <w:rPr>
          <w:rFonts w:ascii="Times New Roman" w:hAnsi="Times New Roman"/>
          <w:sz w:val="22"/>
          <w:szCs w:val="22"/>
        </w:rPr>
        <w:t xml:space="preserve"> A Modification R</w:t>
      </w:r>
      <w:r w:rsidR="008C1B8B">
        <w:rPr>
          <w:rFonts w:ascii="Times New Roman" w:hAnsi="Times New Roman"/>
          <w:sz w:val="22"/>
          <w:szCs w:val="22"/>
        </w:rPr>
        <w:t>equest F</w:t>
      </w:r>
      <w:r w:rsidR="00A442AB">
        <w:rPr>
          <w:rFonts w:ascii="Times New Roman" w:hAnsi="Times New Roman"/>
          <w:sz w:val="22"/>
          <w:szCs w:val="22"/>
        </w:rPr>
        <w:t xml:space="preserve">orm can be found on OHCA’s website under </w:t>
      </w:r>
      <w:r w:rsidR="002B24C4">
        <w:rPr>
          <w:rFonts w:ascii="Times New Roman" w:hAnsi="Times New Roman"/>
          <w:sz w:val="22"/>
          <w:szCs w:val="22"/>
        </w:rPr>
        <w:t>“</w:t>
      </w:r>
      <w:r w:rsidR="00A442AB">
        <w:rPr>
          <w:rFonts w:ascii="Times New Roman" w:hAnsi="Times New Roman"/>
          <w:sz w:val="22"/>
          <w:szCs w:val="22"/>
        </w:rPr>
        <w:t>CON Forms</w:t>
      </w:r>
      <w:r w:rsidR="00B524F6">
        <w:rPr>
          <w:rFonts w:ascii="Times New Roman" w:hAnsi="Times New Roman"/>
          <w:sz w:val="22"/>
          <w:szCs w:val="22"/>
        </w:rPr>
        <w:t xml:space="preserve">.” </w:t>
      </w:r>
      <w:r w:rsidR="00941BEE">
        <w:rPr>
          <w:rFonts w:ascii="Times New Roman" w:hAnsi="Times New Roman"/>
          <w:sz w:val="22"/>
          <w:szCs w:val="22"/>
        </w:rPr>
        <w:t xml:space="preserve">Modifications </w:t>
      </w:r>
      <w:r w:rsidR="002B24C4">
        <w:rPr>
          <w:rFonts w:ascii="Times New Roman" w:hAnsi="Times New Roman"/>
          <w:sz w:val="22"/>
          <w:szCs w:val="22"/>
        </w:rPr>
        <w:t>can include the actions described below.</w:t>
      </w:r>
      <w:r w:rsidR="008C1B8B">
        <w:rPr>
          <w:rFonts w:ascii="Times New Roman" w:hAnsi="Times New Roman"/>
          <w:sz w:val="22"/>
          <w:szCs w:val="22"/>
        </w:rPr>
        <w:t xml:space="preserve"> </w:t>
      </w:r>
    </w:p>
    <w:p w:rsidR="007A6367" w:rsidRDefault="000031B3" w:rsidP="007A6367">
      <w:pPr>
        <w:ind w:left="810"/>
        <w:rPr>
          <w:rFonts w:ascii="Arial" w:hAnsi="Arial" w:cs="Arial"/>
          <w:sz w:val="24"/>
          <w:szCs w:val="24"/>
          <w:u w:val="single"/>
        </w:rPr>
      </w:pPr>
      <w:r w:rsidRPr="00A440B7">
        <w:rPr>
          <w:rFonts w:ascii="Arial" w:hAnsi="Arial" w:cs="Arial"/>
          <w:sz w:val="24"/>
          <w:szCs w:val="24"/>
          <w:u w:val="single"/>
        </w:rPr>
        <w:t>Extension of CON Expiration Date</w:t>
      </w:r>
    </w:p>
    <w:p w:rsidR="00A440B7" w:rsidRPr="00A440B7" w:rsidRDefault="00A440B7" w:rsidP="007A6367">
      <w:pPr>
        <w:ind w:left="810"/>
        <w:rPr>
          <w:rFonts w:ascii="Arial" w:hAnsi="Arial" w:cs="Arial"/>
          <w:sz w:val="24"/>
          <w:szCs w:val="24"/>
          <w:u w:val="single"/>
        </w:rPr>
      </w:pPr>
      <w:r>
        <w:rPr>
          <w:rFonts w:ascii="Times New Roman" w:hAnsi="Times New Roman"/>
          <w:sz w:val="22"/>
          <w:szCs w:val="22"/>
        </w:rPr>
        <w:t>Approved CON’s are valid for two years from the date of issuance.</w:t>
      </w:r>
      <w:r>
        <w:rPr>
          <w:rStyle w:val="FootnoteReference"/>
          <w:rFonts w:ascii="Times New Roman" w:hAnsi="Times New Roman"/>
          <w:sz w:val="22"/>
          <w:szCs w:val="22"/>
        </w:rPr>
        <w:footnoteReference w:id="10"/>
      </w:r>
      <w:r>
        <w:rPr>
          <w:rFonts w:ascii="Times New Roman" w:hAnsi="Times New Roman"/>
          <w:sz w:val="22"/>
          <w:szCs w:val="22"/>
        </w:rPr>
        <w:t xml:space="preserve"> If an applicant is unable to, for good cause, complete the project in that time frame, it may apply for a modification extending the allotted completion period. </w:t>
      </w:r>
    </w:p>
    <w:p w:rsidR="00941BEE" w:rsidRDefault="000031B3" w:rsidP="00941BEE">
      <w:pPr>
        <w:ind w:left="810"/>
        <w:rPr>
          <w:rFonts w:ascii="Arial" w:hAnsi="Arial" w:cs="Arial"/>
          <w:sz w:val="24"/>
          <w:szCs w:val="24"/>
          <w:u w:val="single"/>
        </w:rPr>
      </w:pPr>
      <w:r w:rsidRPr="00D33A4D">
        <w:rPr>
          <w:rFonts w:ascii="Arial" w:hAnsi="Arial" w:cs="Arial"/>
          <w:sz w:val="24"/>
          <w:szCs w:val="24"/>
          <w:u w:val="single"/>
        </w:rPr>
        <w:t>Change in CON Order Condition</w:t>
      </w:r>
    </w:p>
    <w:p w:rsidR="00D33A4D" w:rsidRPr="00D33A4D" w:rsidRDefault="00D33A4D" w:rsidP="00941BEE">
      <w:pPr>
        <w:ind w:left="810"/>
        <w:rPr>
          <w:rFonts w:ascii="Arial" w:hAnsi="Arial" w:cs="Arial"/>
          <w:sz w:val="24"/>
          <w:szCs w:val="24"/>
          <w:u w:val="single"/>
        </w:rPr>
      </w:pPr>
      <w:r>
        <w:rPr>
          <w:rFonts w:ascii="Times New Roman" w:hAnsi="Times New Roman"/>
          <w:sz w:val="22"/>
          <w:szCs w:val="22"/>
        </w:rPr>
        <w:t xml:space="preserve">When an applicant or a party to an order or agreed settlement would like a stipulation altered, it may request a modification. </w:t>
      </w:r>
    </w:p>
    <w:p w:rsidR="00941BEE" w:rsidRDefault="000031B3" w:rsidP="00941BEE">
      <w:pPr>
        <w:ind w:left="810"/>
        <w:rPr>
          <w:rFonts w:ascii="Arial" w:hAnsi="Arial" w:cs="Arial"/>
          <w:sz w:val="24"/>
          <w:szCs w:val="24"/>
          <w:u w:val="single"/>
        </w:rPr>
      </w:pPr>
      <w:r w:rsidRPr="00D33A4D">
        <w:rPr>
          <w:rFonts w:ascii="Arial" w:hAnsi="Arial" w:cs="Arial"/>
          <w:sz w:val="24"/>
          <w:szCs w:val="24"/>
          <w:u w:val="single"/>
        </w:rPr>
        <w:t>Change in the Scope of the Authorized CON Project</w:t>
      </w:r>
      <w:r>
        <w:rPr>
          <w:rFonts w:ascii="Arial" w:hAnsi="Arial" w:cs="Arial"/>
          <w:sz w:val="24"/>
          <w:szCs w:val="24"/>
          <w:u w:val="single"/>
        </w:rPr>
        <w:t xml:space="preserve"> </w:t>
      </w:r>
    </w:p>
    <w:p w:rsidR="00D33A4D" w:rsidRDefault="00D33A4D" w:rsidP="007A6367">
      <w:pPr>
        <w:ind w:left="810"/>
        <w:rPr>
          <w:rFonts w:ascii="Arial" w:hAnsi="Arial" w:cs="Arial"/>
          <w:sz w:val="24"/>
          <w:szCs w:val="24"/>
          <w:u w:val="single"/>
        </w:rPr>
      </w:pPr>
      <w:r>
        <w:rPr>
          <w:rFonts w:ascii="Times New Roman" w:hAnsi="Times New Roman"/>
          <w:sz w:val="22"/>
          <w:szCs w:val="22"/>
        </w:rPr>
        <w:t xml:space="preserve">An applicant may describe the anticipated scope of a project in an application and, subsequent to its being approved, </w:t>
      </w:r>
      <w:r w:rsidR="004A7940">
        <w:rPr>
          <w:rFonts w:ascii="Times New Roman" w:hAnsi="Times New Roman"/>
          <w:sz w:val="22"/>
          <w:szCs w:val="22"/>
        </w:rPr>
        <w:t xml:space="preserve">decide, for example, that the proposed target population needs to be changed. The applicant could request a modification. </w:t>
      </w:r>
    </w:p>
    <w:p w:rsidR="00A440B7" w:rsidRDefault="00A440B7" w:rsidP="007A6367">
      <w:pPr>
        <w:ind w:left="810"/>
        <w:rPr>
          <w:rFonts w:ascii="Times New Roman" w:hAnsi="Times New Roman"/>
          <w:sz w:val="22"/>
          <w:szCs w:val="22"/>
        </w:rPr>
      </w:pPr>
      <w:r>
        <w:rPr>
          <w:rFonts w:ascii="Arial" w:hAnsi="Arial" w:cs="Arial"/>
          <w:sz w:val="24"/>
          <w:szCs w:val="24"/>
          <w:u w:val="single"/>
        </w:rPr>
        <w:t>Some Terminations</w:t>
      </w:r>
    </w:p>
    <w:p w:rsidR="007A6367" w:rsidRDefault="004250B6" w:rsidP="008E309E">
      <w:pPr>
        <w:ind w:left="810"/>
        <w:rPr>
          <w:rFonts w:ascii="Times New Roman" w:hAnsi="Times New Roman"/>
          <w:sz w:val="22"/>
          <w:szCs w:val="22"/>
        </w:rPr>
      </w:pPr>
      <w:r>
        <w:rPr>
          <w:rFonts w:ascii="Times New Roman" w:hAnsi="Times New Roman"/>
          <w:sz w:val="22"/>
          <w:szCs w:val="22"/>
        </w:rPr>
        <w:t xml:space="preserve">A termination that </w:t>
      </w:r>
      <w:r w:rsidR="00B524F6">
        <w:rPr>
          <w:rFonts w:ascii="Times New Roman" w:hAnsi="Times New Roman"/>
          <w:sz w:val="22"/>
          <w:szCs w:val="22"/>
        </w:rPr>
        <w:t xml:space="preserve">does </w:t>
      </w:r>
      <w:r>
        <w:rPr>
          <w:rFonts w:ascii="Times New Roman" w:hAnsi="Times New Roman"/>
          <w:sz w:val="22"/>
          <w:szCs w:val="22"/>
        </w:rPr>
        <w:t xml:space="preserve">not require a CON application under Conn. Gen. Stat. section 19a-638 (i.e., outpatient surgical facility terminating surgical services, acute care hospital terminating an emergency department, hospitals terminating inpatient or outpatient services) may still be required to file a modification request.  </w:t>
      </w:r>
      <w:r w:rsidR="00AD564A">
        <w:rPr>
          <w:rFonts w:ascii="Times New Roman" w:hAnsi="Times New Roman"/>
          <w:sz w:val="22"/>
          <w:szCs w:val="22"/>
        </w:rPr>
        <w:t>Health care facilities that are terminating one or more services that were</w:t>
      </w:r>
      <w:r w:rsidR="00A440B7">
        <w:rPr>
          <w:rFonts w:ascii="Times New Roman" w:hAnsi="Times New Roman"/>
          <w:sz w:val="22"/>
          <w:szCs w:val="22"/>
        </w:rPr>
        <w:t xml:space="preserve"> originally authorized by a CON</w:t>
      </w:r>
      <w:r w:rsidR="00AD564A">
        <w:rPr>
          <w:rFonts w:ascii="Times New Roman" w:hAnsi="Times New Roman"/>
          <w:sz w:val="22"/>
          <w:szCs w:val="22"/>
        </w:rPr>
        <w:t xml:space="preserve"> must file a modification at least</w:t>
      </w:r>
      <w:r w:rsidR="00AD564A" w:rsidRPr="00A440B7">
        <w:rPr>
          <w:rFonts w:ascii="Times New Roman" w:hAnsi="Times New Roman"/>
          <w:b/>
          <w:sz w:val="22"/>
          <w:szCs w:val="22"/>
        </w:rPr>
        <w:t xml:space="preserve"> 60 days prior </w:t>
      </w:r>
      <w:r w:rsidR="00EF5A0A">
        <w:rPr>
          <w:rFonts w:ascii="Times New Roman" w:hAnsi="Times New Roman"/>
          <w:sz w:val="22"/>
          <w:szCs w:val="22"/>
        </w:rPr>
        <w:t>to the termination. H</w:t>
      </w:r>
      <w:r w:rsidR="00AD564A">
        <w:rPr>
          <w:rFonts w:ascii="Times New Roman" w:hAnsi="Times New Roman"/>
          <w:sz w:val="22"/>
          <w:szCs w:val="22"/>
        </w:rPr>
        <w:t xml:space="preserve">eath care facilities that are terminating </w:t>
      </w:r>
      <w:r w:rsidR="00465287">
        <w:rPr>
          <w:rFonts w:ascii="Times New Roman" w:hAnsi="Times New Roman"/>
          <w:sz w:val="22"/>
          <w:szCs w:val="22"/>
        </w:rPr>
        <w:t>ALL</w:t>
      </w:r>
      <w:r w:rsidR="00AD564A">
        <w:rPr>
          <w:rFonts w:ascii="Times New Roman" w:hAnsi="Times New Roman"/>
          <w:sz w:val="22"/>
          <w:szCs w:val="22"/>
        </w:rPr>
        <w:t xml:space="preserve"> services at a facility authorized by a CON must simply notify OHCA prior</w:t>
      </w:r>
      <w:r w:rsidR="00A440B7">
        <w:rPr>
          <w:rFonts w:ascii="Times New Roman" w:hAnsi="Times New Roman"/>
          <w:sz w:val="22"/>
          <w:szCs w:val="22"/>
        </w:rPr>
        <w:t xml:space="preserve"> to the termination</w:t>
      </w:r>
      <w:r w:rsidR="00AD564A">
        <w:rPr>
          <w:rFonts w:ascii="Times New Roman" w:hAnsi="Times New Roman"/>
          <w:sz w:val="22"/>
          <w:szCs w:val="22"/>
        </w:rPr>
        <w:t>.</w:t>
      </w:r>
      <w:r w:rsidR="00AD564A">
        <w:rPr>
          <w:rStyle w:val="FootnoteReference"/>
          <w:rFonts w:ascii="Times New Roman" w:hAnsi="Times New Roman"/>
          <w:sz w:val="22"/>
          <w:szCs w:val="22"/>
        </w:rPr>
        <w:footnoteReference w:id="11"/>
      </w:r>
      <w:r w:rsidR="00A440B7">
        <w:rPr>
          <w:rFonts w:ascii="Times New Roman" w:hAnsi="Times New Roman"/>
          <w:sz w:val="22"/>
          <w:szCs w:val="22"/>
        </w:rPr>
        <w:t xml:space="preserve"> For more information on notifications and modification requests for terminations, please see </w:t>
      </w:r>
      <w:r w:rsidR="00EE6974" w:rsidRPr="00EE6974">
        <w:rPr>
          <w:rFonts w:ascii="Times New Roman" w:hAnsi="Times New Roman"/>
          <w:sz w:val="22"/>
          <w:szCs w:val="22"/>
        </w:rPr>
        <w:t>page</w:t>
      </w:r>
      <w:r w:rsidR="00690CBC">
        <w:rPr>
          <w:rFonts w:ascii="Times New Roman" w:hAnsi="Times New Roman"/>
          <w:sz w:val="22"/>
          <w:szCs w:val="22"/>
        </w:rPr>
        <w:t>s 14 and</w:t>
      </w:r>
      <w:r w:rsidR="00EE6974" w:rsidRPr="00EE6974">
        <w:rPr>
          <w:rFonts w:ascii="Times New Roman" w:hAnsi="Times New Roman"/>
          <w:sz w:val="22"/>
          <w:szCs w:val="22"/>
        </w:rPr>
        <w:t xml:space="preserve"> 1</w:t>
      </w:r>
      <w:r w:rsidR="00105A73">
        <w:rPr>
          <w:rFonts w:ascii="Times New Roman" w:hAnsi="Times New Roman"/>
          <w:sz w:val="22"/>
          <w:szCs w:val="22"/>
        </w:rPr>
        <w:t>5</w:t>
      </w:r>
      <w:r w:rsidR="00A440B7">
        <w:rPr>
          <w:rFonts w:ascii="Times New Roman" w:hAnsi="Times New Roman"/>
          <w:sz w:val="22"/>
          <w:szCs w:val="22"/>
        </w:rPr>
        <w:t xml:space="preserve">. </w:t>
      </w:r>
    </w:p>
    <w:p w:rsidR="005E6EB0" w:rsidRPr="008E309E" w:rsidRDefault="005E6EB0" w:rsidP="008E309E">
      <w:pPr>
        <w:ind w:left="810"/>
        <w:rPr>
          <w:rFonts w:ascii="Arial" w:hAnsi="Arial" w:cs="Arial"/>
          <w:sz w:val="24"/>
          <w:szCs w:val="24"/>
          <w:u w:val="single"/>
        </w:rPr>
      </w:pPr>
    </w:p>
    <w:p w:rsidR="008E309E" w:rsidRDefault="00941BEE" w:rsidP="005E6EB0">
      <w:pPr>
        <w:pStyle w:val="Heading2"/>
        <w:spacing w:before="0" w:after="0"/>
        <w:ind w:left="810"/>
        <w:rPr>
          <w:rFonts w:ascii="Arial" w:hAnsi="Arial" w:cs="Arial"/>
        </w:rPr>
      </w:pPr>
      <w:bookmarkStart w:id="16" w:name="_Toc424538389"/>
      <w:r>
        <w:rPr>
          <w:rFonts w:ascii="Arial" w:hAnsi="Arial" w:cs="Arial"/>
        </w:rPr>
        <w:t>Notifications</w:t>
      </w:r>
      <w:bookmarkEnd w:id="16"/>
      <w:r>
        <w:rPr>
          <w:rFonts w:ascii="Arial" w:hAnsi="Arial" w:cs="Arial"/>
        </w:rPr>
        <w:t xml:space="preserve"> </w:t>
      </w:r>
    </w:p>
    <w:p w:rsidR="005E6EB0" w:rsidRPr="005E6EB0" w:rsidRDefault="005E6EB0" w:rsidP="005E6EB0"/>
    <w:p w:rsidR="00941BEE" w:rsidRDefault="00941BEE" w:rsidP="00941BEE">
      <w:pPr>
        <w:ind w:left="810"/>
        <w:rPr>
          <w:rFonts w:ascii="Times New Roman" w:hAnsi="Times New Roman"/>
          <w:sz w:val="22"/>
          <w:szCs w:val="22"/>
        </w:rPr>
      </w:pPr>
      <w:r>
        <w:rPr>
          <w:rFonts w:ascii="Times New Roman" w:hAnsi="Times New Roman"/>
          <w:sz w:val="22"/>
          <w:szCs w:val="22"/>
        </w:rPr>
        <w:t xml:space="preserve">In certain instances a full CON is not required but </w:t>
      </w:r>
      <w:r w:rsidR="001D666E">
        <w:rPr>
          <w:rFonts w:ascii="Times New Roman" w:hAnsi="Times New Roman"/>
          <w:sz w:val="22"/>
          <w:szCs w:val="22"/>
        </w:rPr>
        <w:t xml:space="preserve">the </w:t>
      </w:r>
      <w:r w:rsidR="00465287">
        <w:rPr>
          <w:rFonts w:ascii="Times New Roman" w:hAnsi="Times New Roman"/>
          <w:sz w:val="22"/>
          <w:szCs w:val="22"/>
        </w:rPr>
        <w:t>a</w:t>
      </w:r>
      <w:r w:rsidR="001D666E">
        <w:rPr>
          <w:rFonts w:ascii="Times New Roman" w:hAnsi="Times New Roman"/>
          <w:sz w:val="22"/>
          <w:szCs w:val="22"/>
        </w:rPr>
        <w:t>pplicant must still</w:t>
      </w:r>
      <w:r>
        <w:rPr>
          <w:rFonts w:ascii="Times New Roman" w:hAnsi="Times New Roman"/>
          <w:sz w:val="22"/>
          <w:szCs w:val="22"/>
        </w:rPr>
        <w:t xml:space="preserve"> notif</w:t>
      </w:r>
      <w:r w:rsidR="001D666E">
        <w:rPr>
          <w:rFonts w:ascii="Times New Roman" w:hAnsi="Times New Roman"/>
          <w:sz w:val="22"/>
          <w:szCs w:val="22"/>
        </w:rPr>
        <w:t>y OHCA</w:t>
      </w:r>
      <w:r>
        <w:rPr>
          <w:rFonts w:ascii="Times New Roman" w:hAnsi="Times New Roman"/>
          <w:sz w:val="22"/>
          <w:szCs w:val="22"/>
        </w:rPr>
        <w:t xml:space="preserve"> that a change is being made to a previously CON-</w:t>
      </w:r>
      <w:r w:rsidR="001D666E">
        <w:rPr>
          <w:rFonts w:ascii="Times New Roman" w:hAnsi="Times New Roman"/>
          <w:sz w:val="22"/>
          <w:szCs w:val="22"/>
        </w:rPr>
        <w:t xml:space="preserve">approved service. </w:t>
      </w:r>
      <w:r w:rsidR="002B24C4">
        <w:rPr>
          <w:rFonts w:ascii="Times New Roman" w:hAnsi="Times New Roman"/>
          <w:sz w:val="22"/>
          <w:szCs w:val="22"/>
        </w:rPr>
        <w:t>A Notification Form can be found on OHCA’s website under “OHCA Forms.”</w:t>
      </w:r>
      <w:r w:rsidR="001D666E">
        <w:rPr>
          <w:rFonts w:ascii="Times New Roman" w:hAnsi="Times New Roman"/>
          <w:sz w:val="22"/>
          <w:szCs w:val="22"/>
        </w:rPr>
        <w:t xml:space="preserve"> </w:t>
      </w:r>
    </w:p>
    <w:p w:rsidR="002B24C4" w:rsidRPr="00BA21F8" w:rsidRDefault="002B24C4" w:rsidP="002B24C4">
      <w:pPr>
        <w:ind w:left="810"/>
        <w:rPr>
          <w:rFonts w:ascii="Arial" w:hAnsi="Arial" w:cs="Arial"/>
          <w:sz w:val="24"/>
          <w:szCs w:val="24"/>
          <w:u w:val="single"/>
        </w:rPr>
      </w:pPr>
      <w:r w:rsidRPr="00BA21F8">
        <w:rPr>
          <w:rFonts w:ascii="Arial" w:hAnsi="Arial" w:cs="Arial"/>
          <w:sz w:val="24"/>
          <w:szCs w:val="24"/>
          <w:u w:val="single"/>
        </w:rPr>
        <w:t>Replacement of Existing Imaging Equipment</w:t>
      </w:r>
    </w:p>
    <w:p w:rsidR="002B24C4" w:rsidRDefault="00BA21F8" w:rsidP="002B24C4">
      <w:pPr>
        <w:ind w:left="810"/>
        <w:rPr>
          <w:rFonts w:ascii="Arial" w:hAnsi="Arial" w:cs="Arial"/>
          <w:sz w:val="24"/>
          <w:szCs w:val="24"/>
          <w:highlight w:val="yellow"/>
        </w:rPr>
      </w:pPr>
      <w:r>
        <w:rPr>
          <w:rFonts w:ascii="Times New Roman" w:hAnsi="Times New Roman"/>
          <w:sz w:val="22"/>
          <w:szCs w:val="22"/>
        </w:rPr>
        <w:t>A CON is not required to replace existing imaging equipment that was originally acquired via the CON process, so long as OHCA is notified</w:t>
      </w:r>
      <w:r w:rsidR="002B24C4">
        <w:rPr>
          <w:rFonts w:ascii="Times New Roman" w:hAnsi="Times New Roman"/>
          <w:sz w:val="22"/>
          <w:szCs w:val="22"/>
        </w:rPr>
        <w:t xml:space="preserve"> of the replacement date and the date on which the old equipment is disposed.</w:t>
      </w:r>
      <w:r>
        <w:rPr>
          <w:rFonts w:ascii="Times New Roman" w:hAnsi="Times New Roman"/>
          <w:sz w:val="22"/>
          <w:szCs w:val="22"/>
        </w:rPr>
        <w:t xml:space="preserve"> </w:t>
      </w:r>
      <w:r w:rsidR="006E098A">
        <w:rPr>
          <w:rFonts w:ascii="Times New Roman" w:hAnsi="Times New Roman"/>
          <w:sz w:val="22"/>
          <w:szCs w:val="22"/>
        </w:rPr>
        <w:t>Computed tomography scanners, magnetic resonance imaging scanners, positron emission tomography scanners or positron emission tomography-computed tomograph</w:t>
      </w:r>
      <w:r w:rsidR="008201E0">
        <w:rPr>
          <w:rFonts w:ascii="Times New Roman" w:hAnsi="Times New Roman"/>
          <w:sz w:val="22"/>
          <w:szCs w:val="22"/>
        </w:rPr>
        <w:t>y scanners can each be replaced with a notification to OHCA, so long as the original scanner was acquired via a CON or determination.</w:t>
      </w:r>
      <w:r w:rsidR="008201E0" w:rsidRPr="008201E0">
        <w:rPr>
          <w:rStyle w:val="FootnoteReference"/>
          <w:rFonts w:ascii="Times New Roman" w:hAnsi="Times New Roman"/>
          <w:sz w:val="22"/>
          <w:szCs w:val="22"/>
        </w:rPr>
        <w:t xml:space="preserve"> </w:t>
      </w:r>
      <w:r w:rsidR="008201E0">
        <w:rPr>
          <w:rStyle w:val="FootnoteReference"/>
          <w:rFonts w:ascii="Times New Roman" w:hAnsi="Times New Roman"/>
          <w:sz w:val="22"/>
          <w:szCs w:val="22"/>
        </w:rPr>
        <w:footnoteReference w:id="12"/>
      </w:r>
      <w:r w:rsidR="008201E0">
        <w:rPr>
          <w:rFonts w:ascii="Times New Roman" w:hAnsi="Times New Roman"/>
          <w:sz w:val="22"/>
          <w:szCs w:val="22"/>
        </w:rPr>
        <w:t xml:space="preserve">  </w:t>
      </w:r>
    </w:p>
    <w:p w:rsidR="00887368" w:rsidRDefault="00887368" w:rsidP="00887368">
      <w:pPr>
        <w:ind w:left="810"/>
        <w:rPr>
          <w:rFonts w:ascii="Arial" w:hAnsi="Arial" w:cs="Arial"/>
          <w:sz w:val="24"/>
          <w:szCs w:val="24"/>
        </w:rPr>
      </w:pPr>
      <w:r>
        <w:rPr>
          <w:rFonts w:ascii="Arial" w:hAnsi="Arial" w:cs="Arial"/>
          <w:sz w:val="24"/>
          <w:szCs w:val="24"/>
          <w:u w:val="single"/>
        </w:rPr>
        <w:t>Termination of a facility/all services and no CON is required</w:t>
      </w:r>
    </w:p>
    <w:p w:rsidR="00887368" w:rsidRDefault="00895DB7" w:rsidP="00887368">
      <w:pPr>
        <w:ind w:left="810"/>
        <w:rPr>
          <w:rFonts w:ascii="Times New Roman" w:hAnsi="Times New Roman"/>
          <w:sz w:val="22"/>
          <w:szCs w:val="22"/>
        </w:rPr>
      </w:pPr>
      <w:r>
        <w:rPr>
          <w:rFonts w:ascii="Times New Roman" w:hAnsi="Times New Roman"/>
          <w:sz w:val="22"/>
          <w:szCs w:val="22"/>
        </w:rPr>
        <w:t>In two termination-related instances, although a CON is not required, the health care facility must still submit notification to OHCA.</w:t>
      </w:r>
      <w:r w:rsidRPr="00895DB7">
        <w:rPr>
          <w:rStyle w:val="FootnoteReference"/>
          <w:rFonts w:ascii="Times New Roman" w:hAnsi="Times New Roman"/>
          <w:sz w:val="22"/>
          <w:szCs w:val="22"/>
        </w:rPr>
        <w:t xml:space="preserve"> </w:t>
      </w:r>
      <w:r>
        <w:rPr>
          <w:rFonts w:ascii="Times New Roman" w:hAnsi="Times New Roman"/>
          <w:sz w:val="22"/>
          <w:szCs w:val="22"/>
        </w:rPr>
        <w:t xml:space="preserve">Please note, if a CON is required under Conn. Gen. Stat. section 19a-638 to terminate a particular facility or service, a notification will not suffice. </w:t>
      </w:r>
    </w:p>
    <w:p w:rsidR="00895DB7" w:rsidRDefault="00895DB7" w:rsidP="00895DB7">
      <w:pPr>
        <w:pStyle w:val="ListParagraph"/>
        <w:numPr>
          <w:ilvl w:val="0"/>
          <w:numId w:val="26"/>
        </w:numPr>
        <w:rPr>
          <w:rFonts w:ascii="Times New Roman" w:hAnsi="Times New Roman"/>
          <w:sz w:val="22"/>
          <w:szCs w:val="22"/>
        </w:rPr>
      </w:pPr>
      <w:r>
        <w:rPr>
          <w:rFonts w:ascii="Times New Roman" w:hAnsi="Times New Roman"/>
          <w:sz w:val="22"/>
          <w:szCs w:val="22"/>
        </w:rPr>
        <w:t>W</w:t>
      </w:r>
      <w:r w:rsidR="00887368" w:rsidRPr="00895DB7">
        <w:rPr>
          <w:rFonts w:ascii="Times New Roman" w:hAnsi="Times New Roman"/>
          <w:sz w:val="22"/>
          <w:szCs w:val="22"/>
        </w:rPr>
        <w:t xml:space="preserve">hen a health care facility intends to terminate </w:t>
      </w:r>
      <w:r w:rsidR="00887368" w:rsidRPr="00895DB7">
        <w:rPr>
          <w:rFonts w:ascii="Times New Roman" w:hAnsi="Times New Roman"/>
          <w:i/>
          <w:sz w:val="22"/>
          <w:szCs w:val="22"/>
        </w:rPr>
        <w:t>all</w:t>
      </w:r>
      <w:r w:rsidR="00887368" w:rsidRPr="00895DB7">
        <w:rPr>
          <w:rFonts w:ascii="Times New Roman" w:hAnsi="Times New Roman"/>
          <w:sz w:val="22"/>
          <w:szCs w:val="22"/>
        </w:rPr>
        <w:t xml:space="preserve"> of its services </w:t>
      </w:r>
      <w:r>
        <w:rPr>
          <w:rFonts w:ascii="Times New Roman" w:hAnsi="Times New Roman"/>
          <w:sz w:val="22"/>
          <w:szCs w:val="22"/>
        </w:rPr>
        <w:t>that were authorized by one or more CONs</w:t>
      </w:r>
      <w:r>
        <w:rPr>
          <w:rStyle w:val="FootnoteReference"/>
          <w:rFonts w:ascii="Times New Roman" w:hAnsi="Times New Roman"/>
          <w:sz w:val="22"/>
          <w:szCs w:val="22"/>
        </w:rPr>
        <w:footnoteReference w:id="13"/>
      </w:r>
      <w:r w:rsidR="00887368" w:rsidRPr="00895DB7">
        <w:rPr>
          <w:rFonts w:ascii="Times New Roman" w:hAnsi="Times New Roman"/>
          <w:sz w:val="22"/>
          <w:szCs w:val="22"/>
        </w:rPr>
        <w:t xml:space="preserve"> </w:t>
      </w:r>
    </w:p>
    <w:p w:rsidR="00895DB7" w:rsidRDefault="00895DB7" w:rsidP="00895DB7">
      <w:pPr>
        <w:pStyle w:val="ListParagraph"/>
        <w:numPr>
          <w:ilvl w:val="0"/>
          <w:numId w:val="26"/>
        </w:numPr>
        <w:rPr>
          <w:rFonts w:ascii="Times New Roman" w:hAnsi="Times New Roman"/>
          <w:sz w:val="22"/>
          <w:szCs w:val="22"/>
        </w:rPr>
      </w:pPr>
      <w:r>
        <w:rPr>
          <w:rFonts w:ascii="Times New Roman" w:hAnsi="Times New Roman"/>
          <w:sz w:val="22"/>
          <w:szCs w:val="22"/>
        </w:rPr>
        <w:t xml:space="preserve">When a health care facility is terminating a service or an entire facility, but the service or facility was </w:t>
      </w:r>
      <w:r>
        <w:rPr>
          <w:rFonts w:ascii="Times New Roman" w:hAnsi="Times New Roman"/>
          <w:i/>
          <w:sz w:val="22"/>
          <w:szCs w:val="22"/>
        </w:rPr>
        <w:t xml:space="preserve">not </w:t>
      </w:r>
      <w:r>
        <w:rPr>
          <w:rFonts w:ascii="Times New Roman" w:hAnsi="Times New Roman"/>
          <w:sz w:val="22"/>
          <w:szCs w:val="22"/>
        </w:rPr>
        <w:t>originally authorized by a CON.</w:t>
      </w:r>
      <w:r>
        <w:rPr>
          <w:rStyle w:val="FootnoteReference"/>
          <w:rFonts w:ascii="Times New Roman" w:hAnsi="Times New Roman"/>
          <w:sz w:val="22"/>
          <w:szCs w:val="22"/>
        </w:rPr>
        <w:footnoteReference w:id="14"/>
      </w:r>
      <w:r>
        <w:rPr>
          <w:rFonts w:ascii="Times New Roman" w:hAnsi="Times New Roman"/>
          <w:sz w:val="22"/>
          <w:szCs w:val="22"/>
        </w:rPr>
        <w:t xml:space="preserve"> </w:t>
      </w:r>
    </w:p>
    <w:p w:rsidR="0044753A" w:rsidRDefault="00895DB7" w:rsidP="000845C9">
      <w:pPr>
        <w:ind w:left="810"/>
        <w:rPr>
          <w:rFonts w:ascii="Times New Roman" w:hAnsi="Times New Roman"/>
          <w:sz w:val="22"/>
          <w:szCs w:val="22"/>
        </w:rPr>
      </w:pPr>
      <w:r>
        <w:rPr>
          <w:rFonts w:ascii="Times New Roman" w:hAnsi="Times New Roman"/>
          <w:sz w:val="22"/>
          <w:szCs w:val="22"/>
        </w:rPr>
        <w:t xml:space="preserve">The facility must </w:t>
      </w:r>
      <w:r w:rsidRPr="00895DB7">
        <w:rPr>
          <w:rFonts w:ascii="Times New Roman" w:hAnsi="Times New Roman"/>
          <w:sz w:val="22"/>
          <w:szCs w:val="22"/>
        </w:rPr>
        <w:t xml:space="preserve">notify OHCA not less than </w:t>
      </w:r>
      <w:r w:rsidRPr="00895DB7">
        <w:rPr>
          <w:rFonts w:ascii="Times New Roman" w:hAnsi="Times New Roman"/>
          <w:b/>
          <w:sz w:val="22"/>
          <w:szCs w:val="22"/>
        </w:rPr>
        <w:t>60 days</w:t>
      </w:r>
      <w:r w:rsidRPr="00895DB7">
        <w:rPr>
          <w:rFonts w:ascii="Times New Roman" w:hAnsi="Times New Roman"/>
          <w:sz w:val="22"/>
          <w:szCs w:val="22"/>
        </w:rPr>
        <w:t xml:space="preserve"> before the date it intends to cease services.</w:t>
      </w:r>
      <w:r w:rsidR="00DB7C6A">
        <w:rPr>
          <w:rFonts w:ascii="Times New Roman" w:hAnsi="Times New Roman"/>
          <w:sz w:val="22"/>
          <w:szCs w:val="22"/>
        </w:rPr>
        <w:t xml:space="preserve"> </w:t>
      </w:r>
      <w:r w:rsidR="00887368" w:rsidRPr="00895DB7">
        <w:rPr>
          <w:rFonts w:ascii="Times New Roman" w:hAnsi="Times New Roman"/>
          <w:sz w:val="22"/>
          <w:szCs w:val="22"/>
        </w:rPr>
        <w:t>The notification to OHCA must include the services that the facility will no longer provide, the reason the facility will no longer provide those services, other facilities where patients may obtain the terminated services and the date of the termination.</w:t>
      </w:r>
    </w:p>
    <w:p w:rsidR="005E6EB0" w:rsidRPr="000845C9" w:rsidRDefault="005E6EB0" w:rsidP="000845C9">
      <w:pPr>
        <w:ind w:left="810"/>
        <w:rPr>
          <w:rFonts w:ascii="Arial" w:hAnsi="Arial" w:cs="Arial"/>
          <w:sz w:val="24"/>
          <w:szCs w:val="24"/>
        </w:rPr>
      </w:pPr>
    </w:p>
    <w:p w:rsidR="00A46205" w:rsidRDefault="00875B94" w:rsidP="000845C9">
      <w:pPr>
        <w:pStyle w:val="Heading2"/>
        <w:spacing w:after="0"/>
        <w:ind w:left="0"/>
        <w:rPr>
          <w:rFonts w:ascii="Arial" w:hAnsi="Arial" w:cs="Arial"/>
        </w:rPr>
      </w:pPr>
      <w:bookmarkStart w:id="17" w:name="_Toc424538390"/>
      <w:r>
        <w:rPr>
          <w:rFonts w:ascii="Arial" w:hAnsi="Arial" w:cs="Arial"/>
        </w:rPr>
        <w:t>Request a</w:t>
      </w:r>
      <w:r w:rsidR="00A46205">
        <w:rPr>
          <w:rFonts w:ascii="Arial" w:hAnsi="Arial" w:cs="Arial"/>
        </w:rPr>
        <w:t xml:space="preserve"> </w:t>
      </w:r>
      <w:r w:rsidR="005D2428">
        <w:rPr>
          <w:rFonts w:ascii="Arial" w:hAnsi="Arial" w:cs="Arial"/>
        </w:rPr>
        <w:t>Determination</w:t>
      </w:r>
      <w:bookmarkEnd w:id="17"/>
    </w:p>
    <w:p w:rsidR="006B0A50" w:rsidRPr="006B0A50" w:rsidRDefault="006B0A50" w:rsidP="006B0A50">
      <w:pPr>
        <w:spacing w:after="0"/>
      </w:pPr>
    </w:p>
    <w:p w:rsidR="00A46205" w:rsidRDefault="006E3FD8" w:rsidP="00E05F78">
      <w:pPr>
        <w:ind w:left="810"/>
        <w:rPr>
          <w:rFonts w:ascii="Times New Roman" w:hAnsi="Times New Roman"/>
          <w:sz w:val="22"/>
          <w:szCs w:val="22"/>
        </w:rPr>
      </w:pPr>
      <w:r w:rsidRPr="00712624">
        <w:rPr>
          <w:rFonts w:ascii="Times New Roman" w:hAnsi="Times New Roman"/>
          <w:b/>
          <w:sz w:val="22"/>
          <w:szCs w:val="22"/>
        </w:rPr>
        <w:t xml:space="preserve">General questions can be directed to OHCA staff at (860) 418-7001 or </w:t>
      </w:r>
      <w:r w:rsidR="008E0A21" w:rsidRPr="00712624">
        <w:rPr>
          <w:rFonts w:ascii="Times New Roman" w:hAnsi="Times New Roman"/>
          <w:b/>
          <w:sz w:val="22"/>
          <w:szCs w:val="22"/>
        </w:rPr>
        <w:t>ohca@ct.gov</w:t>
      </w:r>
      <w:r>
        <w:rPr>
          <w:rFonts w:ascii="Times New Roman" w:hAnsi="Times New Roman"/>
          <w:sz w:val="22"/>
          <w:szCs w:val="22"/>
        </w:rPr>
        <w:t xml:space="preserve">.  However, </w:t>
      </w:r>
      <w:r w:rsidR="00E05F78">
        <w:rPr>
          <w:rFonts w:ascii="Times New Roman" w:hAnsi="Times New Roman"/>
          <w:sz w:val="22"/>
          <w:szCs w:val="22"/>
        </w:rPr>
        <w:t xml:space="preserve">in order to </w:t>
      </w:r>
      <w:r w:rsidR="00472677">
        <w:rPr>
          <w:rFonts w:ascii="Times New Roman" w:hAnsi="Times New Roman"/>
          <w:sz w:val="22"/>
          <w:szCs w:val="22"/>
        </w:rPr>
        <w:t>definitively</w:t>
      </w:r>
      <w:r w:rsidR="00E05F78">
        <w:rPr>
          <w:rFonts w:ascii="Times New Roman" w:hAnsi="Times New Roman"/>
          <w:sz w:val="22"/>
          <w:szCs w:val="22"/>
        </w:rPr>
        <w:t xml:space="preserve"> determine if a CON is required for a project, a CON Determination Form should be submitted.  It is available on the OHCA website under “OHCA Forms.” </w:t>
      </w:r>
    </w:p>
    <w:p w:rsidR="00A10532" w:rsidRPr="00712624" w:rsidRDefault="00A10532" w:rsidP="00E05F78">
      <w:pPr>
        <w:ind w:left="810"/>
        <w:rPr>
          <w:rFonts w:ascii="Times New Roman" w:hAnsi="Times New Roman"/>
          <w:b/>
          <w:sz w:val="22"/>
          <w:szCs w:val="22"/>
        </w:rPr>
      </w:pPr>
      <w:r>
        <w:rPr>
          <w:rFonts w:ascii="Times New Roman" w:hAnsi="Times New Roman"/>
          <w:sz w:val="22"/>
          <w:szCs w:val="22"/>
        </w:rPr>
        <w:t>Nothing precludes an applicant from beginning the newspaper notification process prior to receiving a response to a determination request. However, not all det</w:t>
      </w:r>
      <w:r w:rsidR="00DB7C6A">
        <w:rPr>
          <w:rFonts w:ascii="Times New Roman" w:hAnsi="Times New Roman"/>
          <w:sz w:val="22"/>
          <w:szCs w:val="22"/>
        </w:rPr>
        <w:t>ermination requests result in a</w:t>
      </w:r>
      <w:r>
        <w:rPr>
          <w:rFonts w:ascii="Times New Roman" w:hAnsi="Times New Roman"/>
          <w:sz w:val="22"/>
          <w:szCs w:val="22"/>
        </w:rPr>
        <w:t xml:space="preserve"> directive</w:t>
      </w:r>
      <w:r w:rsidR="00EF5A0A">
        <w:rPr>
          <w:rFonts w:ascii="Times New Roman" w:hAnsi="Times New Roman"/>
          <w:sz w:val="22"/>
          <w:szCs w:val="22"/>
        </w:rPr>
        <w:t xml:space="preserve"> to file a CON.  T</w:t>
      </w:r>
      <w:r>
        <w:rPr>
          <w:rFonts w:ascii="Times New Roman" w:hAnsi="Times New Roman"/>
          <w:sz w:val="22"/>
          <w:szCs w:val="22"/>
        </w:rPr>
        <w:t>he filing of a determination request is not mandatory</w:t>
      </w:r>
      <w:r w:rsidR="005A27FB">
        <w:rPr>
          <w:rFonts w:ascii="Times New Roman" w:hAnsi="Times New Roman"/>
          <w:sz w:val="22"/>
          <w:szCs w:val="22"/>
        </w:rPr>
        <w:t xml:space="preserve"> unless a health care facility is relocating</w:t>
      </w:r>
      <w:r>
        <w:rPr>
          <w:rFonts w:ascii="Times New Roman" w:hAnsi="Times New Roman"/>
          <w:sz w:val="22"/>
          <w:szCs w:val="22"/>
        </w:rPr>
        <w:t xml:space="preserve">. </w:t>
      </w:r>
      <w:r w:rsidRPr="00712624">
        <w:rPr>
          <w:rFonts w:ascii="Times New Roman" w:hAnsi="Times New Roman"/>
          <w:b/>
          <w:sz w:val="22"/>
          <w:szCs w:val="22"/>
        </w:rPr>
        <w:t xml:space="preserve">It is </w:t>
      </w:r>
      <w:r w:rsidR="0097344D" w:rsidRPr="00712624">
        <w:rPr>
          <w:rFonts w:ascii="Times New Roman" w:hAnsi="Times New Roman"/>
          <w:b/>
          <w:sz w:val="22"/>
          <w:szCs w:val="22"/>
        </w:rPr>
        <w:t xml:space="preserve">advised, though, that a prospective-applicant request a determination if there is any uncertainty as to whether a CON is required. </w:t>
      </w:r>
    </w:p>
    <w:p w:rsidR="00A51BFD" w:rsidRPr="006E3FD8" w:rsidRDefault="00A63ACC" w:rsidP="00BA21F8">
      <w:pPr>
        <w:rPr>
          <w:rFonts w:ascii="Times New Roman" w:hAnsi="Times New Roman"/>
          <w:sz w:val="22"/>
          <w:szCs w:val="22"/>
        </w:rPr>
      </w:pPr>
      <w:r>
        <w:rPr>
          <w:rFonts w:ascii="Times New Roman" w:hAnsi="Times New Roman"/>
          <w:sz w:val="22"/>
          <w:szCs w:val="22"/>
        </w:rPr>
        <w:br w:type="page"/>
      </w:r>
    </w:p>
    <w:p w:rsidR="00F21EFE" w:rsidRPr="008B53A4" w:rsidRDefault="00A92990" w:rsidP="00A71D0A">
      <w:pPr>
        <w:pStyle w:val="Heading1"/>
        <w:pBdr>
          <w:top w:val="single" w:sz="4" w:space="1" w:color="17365D"/>
          <w:left w:val="single" w:sz="4" w:space="4" w:color="17365D"/>
          <w:bottom w:val="single" w:sz="4" w:space="1" w:color="17365D"/>
          <w:right w:val="single" w:sz="4" w:space="4" w:color="17365D"/>
        </w:pBdr>
        <w:shd w:val="clear" w:color="auto" w:fill="F2F2F2"/>
        <w:spacing w:line="276" w:lineRule="auto"/>
        <w:ind w:left="-1260"/>
        <w:rPr>
          <w:rFonts w:ascii="Arial" w:hAnsi="Arial" w:cs="Arial"/>
        </w:rPr>
      </w:pPr>
      <w:bookmarkStart w:id="18" w:name="_Toc424538391"/>
      <w:r w:rsidRPr="008B53A4">
        <w:rPr>
          <w:rFonts w:ascii="Arial" w:hAnsi="Arial" w:cs="Arial"/>
        </w:rPr>
        <w:t xml:space="preserve">Section </w:t>
      </w:r>
      <w:r w:rsidR="009F4635">
        <w:rPr>
          <w:rFonts w:ascii="Arial" w:hAnsi="Arial" w:cs="Arial"/>
        </w:rPr>
        <w:t>III</w:t>
      </w:r>
      <w:r w:rsidRPr="008B53A4">
        <w:rPr>
          <w:rFonts w:ascii="Arial" w:hAnsi="Arial" w:cs="Arial"/>
        </w:rPr>
        <w:t>. the Certificate of Need Process</w:t>
      </w:r>
      <w:bookmarkEnd w:id="18"/>
    </w:p>
    <w:p w:rsidR="00727730" w:rsidRPr="00A71D0A" w:rsidRDefault="005B3AE6" w:rsidP="00581EC1">
      <w:pPr>
        <w:ind w:left="-1080" w:right="-900"/>
        <w:jc w:val="center"/>
        <w:rPr>
          <w:rFonts w:ascii="Arial" w:hAnsi="Arial" w:cs="Arial"/>
          <w:smallCaps/>
          <w:color w:val="17365D"/>
          <w:spacing w:val="20"/>
          <w:sz w:val="28"/>
          <w:szCs w:val="28"/>
        </w:rPr>
      </w:pPr>
      <w:r>
        <w:rPr>
          <w:rFonts w:ascii="Arial" w:hAnsi="Arial" w:cs="Arial"/>
          <w:smallCaps/>
          <w:color w:val="17365D"/>
          <w:spacing w:val="20"/>
          <w:sz w:val="28"/>
          <w:szCs w:val="28"/>
        </w:rPr>
        <w:object w:dxaOrig="12343" w:dyaOrig="15943" w14:anchorId="5BF5B22B">
          <v:shape id="_x0000_i1028" type="#_x0000_t75" style="width:487.5pt;height:586.5pt" o:ole="">
            <v:imagedata r:id="rId21" o:title=""/>
          </v:shape>
          <o:OLEObject Type="Embed" ProgID="Visio.Drawing.11" ShapeID="_x0000_i1028" DrawAspect="Content" ObjectID="_1514208213" r:id="rId22"/>
        </w:object>
      </w:r>
    </w:p>
    <w:p w:rsidR="004A25E6" w:rsidRPr="005053EC" w:rsidRDefault="00581EC1" w:rsidP="005053EC">
      <w:pPr>
        <w:pStyle w:val="Heading2"/>
        <w:spacing w:before="0" w:after="0"/>
        <w:ind w:left="810" w:hanging="90"/>
        <w:rPr>
          <w:rFonts w:ascii="Arial" w:hAnsi="Arial" w:cs="Arial"/>
        </w:rPr>
      </w:pPr>
      <w:bookmarkStart w:id="19" w:name="_Toc424538392"/>
      <w:r>
        <w:rPr>
          <w:rFonts w:ascii="Arial" w:hAnsi="Arial" w:cs="Arial"/>
        </w:rPr>
        <w:br w:type="page"/>
      </w:r>
      <w:r w:rsidR="004A25E6" w:rsidRPr="008B53A4">
        <w:rPr>
          <w:rFonts w:ascii="Arial" w:hAnsi="Arial" w:cs="Arial"/>
        </w:rPr>
        <w:t>How to Apply for a CON</w:t>
      </w:r>
      <w:bookmarkEnd w:id="19"/>
    </w:p>
    <w:p w:rsidR="00727730" w:rsidRDefault="00727730" w:rsidP="00727730">
      <w:pPr>
        <w:ind w:left="810"/>
        <w:rPr>
          <w:rFonts w:ascii="Times New Roman" w:hAnsi="Times New Roman"/>
          <w:sz w:val="22"/>
          <w:szCs w:val="22"/>
        </w:rPr>
      </w:pPr>
    </w:p>
    <w:p w:rsidR="00727730" w:rsidRPr="00712624" w:rsidRDefault="00727730" w:rsidP="00727730">
      <w:pPr>
        <w:ind w:left="810"/>
        <w:rPr>
          <w:rFonts w:ascii="Times New Roman" w:hAnsi="Times New Roman"/>
          <w:b/>
          <w:i/>
          <w:sz w:val="22"/>
          <w:szCs w:val="22"/>
        </w:rPr>
      </w:pPr>
      <w:r w:rsidRPr="00E07220">
        <w:rPr>
          <w:rFonts w:ascii="Times New Roman" w:hAnsi="Times New Roman"/>
          <w:sz w:val="22"/>
          <w:szCs w:val="22"/>
        </w:rPr>
        <w:t xml:space="preserve">The entire CON process, from the time OHCA receives the application to the </w:t>
      </w:r>
      <w:r>
        <w:rPr>
          <w:rFonts w:ascii="Times New Roman" w:hAnsi="Times New Roman"/>
          <w:sz w:val="22"/>
          <w:szCs w:val="22"/>
        </w:rPr>
        <w:t>final decision</w:t>
      </w:r>
      <w:r w:rsidRPr="00E07220">
        <w:rPr>
          <w:rFonts w:ascii="Times New Roman" w:hAnsi="Times New Roman"/>
          <w:sz w:val="22"/>
          <w:szCs w:val="22"/>
        </w:rPr>
        <w:t xml:space="preserve"> of the application can take anywhere from </w:t>
      </w:r>
      <w:r w:rsidRPr="00981982">
        <w:rPr>
          <w:rFonts w:ascii="Times New Roman" w:hAnsi="Times New Roman"/>
          <w:sz w:val="22"/>
          <w:szCs w:val="22"/>
        </w:rPr>
        <w:t>60 days</w:t>
      </w:r>
      <w:r w:rsidRPr="00E07220">
        <w:rPr>
          <w:rFonts w:ascii="Times New Roman" w:hAnsi="Times New Roman"/>
          <w:sz w:val="22"/>
          <w:szCs w:val="22"/>
        </w:rPr>
        <w:t xml:space="preserve"> to </w:t>
      </w:r>
      <w:r>
        <w:rPr>
          <w:rFonts w:ascii="Times New Roman" w:hAnsi="Times New Roman"/>
          <w:sz w:val="22"/>
          <w:szCs w:val="22"/>
        </w:rPr>
        <w:t>a year</w:t>
      </w:r>
      <w:r w:rsidRPr="00E07220">
        <w:rPr>
          <w:rFonts w:ascii="Times New Roman" w:hAnsi="Times New Roman"/>
          <w:sz w:val="22"/>
          <w:szCs w:val="22"/>
        </w:rPr>
        <w:t xml:space="preserve">—depending on the complexity of the proposal, the completeness of the application, and whether a public hearing is </w:t>
      </w:r>
      <w:r>
        <w:rPr>
          <w:rFonts w:ascii="Times New Roman" w:hAnsi="Times New Roman"/>
          <w:sz w:val="22"/>
          <w:szCs w:val="22"/>
        </w:rPr>
        <w:t>held</w:t>
      </w:r>
      <w:r w:rsidRPr="00E07220">
        <w:rPr>
          <w:rFonts w:ascii="Times New Roman" w:hAnsi="Times New Roman"/>
          <w:sz w:val="22"/>
          <w:szCs w:val="22"/>
        </w:rPr>
        <w:t>.</w:t>
      </w:r>
      <w:r w:rsidR="00A00C6D">
        <w:rPr>
          <w:rStyle w:val="FootnoteReference"/>
          <w:rFonts w:ascii="Times New Roman" w:hAnsi="Times New Roman"/>
          <w:sz w:val="22"/>
          <w:szCs w:val="22"/>
        </w:rPr>
        <w:footnoteReference w:id="15"/>
      </w:r>
      <w:r>
        <w:rPr>
          <w:rFonts w:ascii="Times New Roman" w:hAnsi="Times New Roman"/>
          <w:sz w:val="22"/>
          <w:szCs w:val="22"/>
        </w:rPr>
        <w:t xml:space="preserve"> </w:t>
      </w:r>
      <w:r w:rsidRPr="00712624">
        <w:rPr>
          <w:rFonts w:ascii="Times New Roman" w:hAnsi="Times New Roman"/>
          <w:b/>
          <w:i/>
          <w:sz w:val="22"/>
          <w:szCs w:val="22"/>
        </w:rPr>
        <w:t xml:space="preserve">Each CON application is reviewed for public need, financial feasibility, current compliance and legal issues related to the organizational structure of proposed operators and/or contractual arrangements. </w:t>
      </w:r>
    </w:p>
    <w:p w:rsidR="00AD0A40" w:rsidRPr="00727730" w:rsidRDefault="00727730" w:rsidP="00727730">
      <w:pPr>
        <w:ind w:left="810"/>
        <w:rPr>
          <w:rFonts w:ascii="Times New Roman" w:hAnsi="Times New Roman"/>
          <w:sz w:val="22"/>
          <w:szCs w:val="22"/>
        </w:rPr>
      </w:pPr>
      <w:r w:rsidRPr="00E07220">
        <w:rPr>
          <w:rFonts w:ascii="Times New Roman" w:hAnsi="Times New Roman"/>
          <w:sz w:val="22"/>
          <w:szCs w:val="22"/>
        </w:rPr>
        <w:t>When applications are incomplete, OHCA requests the missing information in the form of a “completeness letter” to the applicant. Completeness letters provide the applicant with another opportunity to provide the state with the necessary information—but can also delay the review process. Applications that are properly and thoroughly completed can be processed efficiently.</w:t>
      </w:r>
      <w:r w:rsidR="00EF5A0A">
        <w:rPr>
          <w:rFonts w:ascii="Times New Roman" w:hAnsi="Times New Roman"/>
          <w:sz w:val="22"/>
          <w:szCs w:val="22"/>
        </w:rPr>
        <w:t xml:space="preserve"> T</w:t>
      </w:r>
      <w:r w:rsidR="007E1A38">
        <w:rPr>
          <w:rFonts w:ascii="Times New Roman" w:hAnsi="Times New Roman"/>
          <w:sz w:val="22"/>
          <w:szCs w:val="22"/>
        </w:rPr>
        <w:t xml:space="preserve">he Deputy Commissioner </w:t>
      </w:r>
      <w:r w:rsidR="00EF5A0A">
        <w:rPr>
          <w:rFonts w:ascii="Times New Roman" w:hAnsi="Times New Roman"/>
          <w:sz w:val="22"/>
          <w:szCs w:val="22"/>
        </w:rPr>
        <w:t>will render</w:t>
      </w:r>
      <w:r w:rsidR="007E1A38">
        <w:rPr>
          <w:rFonts w:ascii="Times New Roman" w:hAnsi="Times New Roman"/>
          <w:sz w:val="22"/>
          <w:szCs w:val="22"/>
        </w:rPr>
        <w:t xml:space="preserve"> a decision, either approving or denying the application, or enter into an agreed settlement with the applicant. </w:t>
      </w:r>
    </w:p>
    <w:p w:rsidR="00AD0A40" w:rsidRDefault="00AD0A40" w:rsidP="004A25E6">
      <w:pPr>
        <w:spacing w:before="240" w:line="240" w:lineRule="auto"/>
        <w:ind w:left="810"/>
        <w:contextualSpacing/>
        <w:rPr>
          <w:rFonts w:ascii="Arial" w:hAnsi="Arial" w:cs="Arial"/>
          <w:sz w:val="24"/>
          <w:szCs w:val="24"/>
          <w:u w:val="single"/>
        </w:rPr>
      </w:pPr>
    </w:p>
    <w:p w:rsidR="004A25E6" w:rsidRPr="00CF4921" w:rsidRDefault="004A25E6" w:rsidP="004A25E6">
      <w:pPr>
        <w:spacing w:before="240" w:line="240" w:lineRule="auto"/>
        <w:ind w:left="810"/>
        <w:contextualSpacing/>
        <w:rPr>
          <w:rFonts w:ascii="Arial" w:hAnsi="Arial" w:cs="Arial"/>
          <w:sz w:val="24"/>
          <w:szCs w:val="24"/>
          <w:u w:val="single"/>
        </w:rPr>
      </w:pPr>
      <w:r w:rsidRPr="00CF4921">
        <w:rPr>
          <w:rFonts w:ascii="Arial" w:hAnsi="Arial" w:cs="Arial"/>
          <w:sz w:val="24"/>
          <w:szCs w:val="24"/>
          <w:u w:val="single"/>
        </w:rPr>
        <w:t xml:space="preserve">Public Notice </w:t>
      </w:r>
    </w:p>
    <w:p w:rsidR="004A25E6" w:rsidRPr="001C5139" w:rsidRDefault="004A25E6" w:rsidP="004A25E6">
      <w:pPr>
        <w:spacing w:before="240" w:line="240" w:lineRule="auto"/>
        <w:ind w:left="810"/>
        <w:contextualSpacing/>
        <w:rPr>
          <w:rFonts w:ascii="Arial" w:hAnsi="Arial" w:cs="Arial"/>
          <w:sz w:val="22"/>
          <w:szCs w:val="22"/>
        </w:rPr>
      </w:pPr>
    </w:p>
    <w:p w:rsidR="004A25E6" w:rsidRPr="00E07220" w:rsidRDefault="004A25E6" w:rsidP="004A25E6">
      <w:pPr>
        <w:ind w:left="810"/>
        <w:rPr>
          <w:rFonts w:ascii="Times New Roman" w:hAnsi="Times New Roman"/>
          <w:sz w:val="22"/>
          <w:szCs w:val="22"/>
        </w:rPr>
      </w:pPr>
      <w:r w:rsidRPr="00E07220">
        <w:rPr>
          <w:rFonts w:ascii="Times New Roman" w:hAnsi="Times New Roman"/>
          <w:sz w:val="22"/>
          <w:szCs w:val="22"/>
        </w:rPr>
        <w:t xml:space="preserve">Applicants must publish notice for three consecutive days, in a newspaper having substantial circulation in the area where the project will be located, of its intent to file a CON. Notice must be published </w:t>
      </w:r>
      <w:r w:rsidRPr="00C3642E">
        <w:rPr>
          <w:rFonts w:ascii="Times New Roman" w:hAnsi="Times New Roman"/>
          <w:b/>
          <w:sz w:val="22"/>
          <w:szCs w:val="22"/>
        </w:rPr>
        <w:t>at least 20</w:t>
      </w:r>
      <w:r w:rsidRPr="00E07220">
        <w:rPr>
          <w:rFonts w:ascii="Times New Roman" w:hAnsi="Times New Roman"/>
          <w:sz w:val="22"/>
          <w:szCs w:val="22"/>
        </w:rPr>
        <w:t xml:space="preserve">—but </w:t>
      </w:r>
      <w:r w:rsidRPr="00C3642E">
        <w:rPr>
          <w:rFonts w:ascii="Times New Roman" w:hAnsi="Times New Roman"/>
          <w:b/>
          <w:sz w:val="22"/>
          <w:szCs w:val="22"/>
        </w:rPr>
        <w:t>no more than 90 days</w:t>
      </w:r>
      <w:r w:rsidRPr="00E07220">
        <w:rPr>
          <w:rFonts w:ascii="Times New Roman" w:hAnsi="Times New Roman"/>
          <w:sz w:val="22"/>
          <w:szCs w:val="22"/>
        </w:rPr>
        <w:t>—before filing. The notice must contain a brief description of the project and the street address of where the project is to be located.</w:t>
      </w:r>
      <w:r>
        <w:rPr>
          <w:rStyle w:val="FootnoteReference"/>
          <w:rFonts w:ascii="Times New Roman" w:hAnsi="Times New Roman"/>
          <w:sz w:val="22"/>
          <w:szCs w:val="22"/>
        </w:rPr>
        <w:footnoteReference w:id="16"/>
      </w:r>
      <w:r w:rsidRPr="00E07220">
        <w:rPr>
          <w:rFonts w:ascii="Times New Roman" w:hAnsi="Times New Roman"/>
          <w:sz w:val="22"/>
          <w:szCs w:val="22"/>
        </w:rPr>
        <w:t xml:space="preserve"> </w:t>
      </w:r>
    </w:p>
    <w:p w:rsidR="004A25E6" w:rsidRPr="00CF4921" w:rsidRDefault="004A25E6" w:rsidP="004A25E6">
      <w:pPr>
        <w:spacing w:line="240" w:lineRule="auto"/>
        <w:ind w:left="810"/>
        <w:contextualSpacing/>
        <w:rPr>
          <w:rFonts w:ascii="Arial" w:hAnsi="Arial" w:cs="Arial"/>
          <w:sz w:val="24"/>
          <w:szCs w:val="24"/>
          <w:u w:val="single"/>
        </w:rPr>
      </w:pPr>
      <w:r w:rsidRPr="00CF4921">
        <w:rPr>
          <w:rFonts w:ascii="Arial" w:hAnsi="Arial" w:cs="Arial"/>
          <w:sz w:val="24"/>
          <w:szCs w:val="24"/>
          <w:u w:val="single"/>
        </w:rPr>
        <w:t>Application</w:t>
      </w:r>
    </w:p>
    <w:p w:rsidR="004A25E6" w:rsidRPr="001C5139" w:rsidRDefault="004A25E6" w:rsidP="004A25E6">
      <w:pPr>
        <w:spacing w:line="240" w:lineRule="auto"/>
        <w:ind w:left="810"/>
        <w:contextualSpacing/>
        <w:rPr>
          <w:rFonts w:ascii="Arial" w:hAnsi="Arial" w:cs="Arial"/>
          <w:sz w:val="22"/>
          <w:szCs w:val="22"/>
        </w:rPr>
      </w:pPr>
    </w:p>
    <w:p w:rsidR="004A25E6" w:rsidRPr="00E07220" w:rsidRDefault="004A25E6" w:rsidP="004A25E6">
      <w:pPr>
        <w:ind w:left="810"/>
        <w:rPr>
          <w:rFonts w:ascii="Times New Roman" w:hAnsi="Times New Roman"/>
          <w:sz w:val="22"/>
          <w:szCs w:val="22"/>
        </w:rPr>
      </w:pPr>
      <w:r w:rsidRPr="00E07220">
        <w:rPr>
          <w:rFonts w:ascii="Times New Roman" w:hAnsi="Times New Roman"/>
          <w:sz w:val="22"/>
          <w:szCs w:val="22"/>
        </w:rPr>
        <w:t xml:space="preserve">Application materials can be found on OHCA’s website </w:t>
      </w:r>
      <w:r w:rsidR="00E95242">
        <w:rPr>
          <w:rFonts w:ascii="Times New Roman" w:hAnsi="Times New Roman"/>
          <w:sz w:val="22"/>
          <w:szCs w:val="22"/>
        </w:rPr>
        <w:t>by selecting “Certificate of Need” from</w:t>
      </w:r>
      <w:r w:rsidRPr="00E07220">
        <w:rPr>
          <w:rFonts w:ascii="Times New Roman" w:hAnsi="Times New Roman"/>
          <w:sz w:val="22"/>
          <w:szCs w:val="22"/>
        </w:rPr>
        <w:t xml:space="preserve"> the left sidebar</w:t>
      </w:r>
      <w:r w:rsidR="00E95242">
        <w:rPr>
          <w:rFonts w:ascii="Times New Roman" w:hAnsi="Times New Roman"/>
          <w:sz w:val="22"/>
          <w:szCs w:val="22"/>
        </w:rPr>
        <w:t xml:space="preserve"> and then “OHCA forms” from the navigation grid at the top of the page.</w:t>
      </w:r>
      <w:r w:rsidRPr="00E07220">
        <w:rPr>
          <w:rFonts w:ascii="Times New Roman" w:hAnsi="Times New Roman"/>
          <w:sz w:val="22"/>
          <w:szCs w:val="22"/>
        </w:rPr>
        <w:t xml:space="preserve"> You will need to complete:</w:t>
      </w:r>
    </w:p>
    <w:p w:rsidR="004A25E6" w:rsidRPr="00E07220" w:rsidRDefault="004A25E6" w:rsidP="004A25E6">
      <w:pPr>
        <w:pStyle w:val="ListParagraph"/>
        <w:numPr>
          <w:ilvl w:val="0"/>
          <w:numId w:val="9"/>
        </w:numPr>
        <w:ind w:left="1260" w:hanging="450"/>
        <w:rPr>
          <w:rFonts w:ascii="Times New Roman" w:hAnsi="Times New Roman"/>
          <w:sz w:val="22"/>
          <w:szCs w:val="22"/>
        </w:rPr>
      </w:pPr>
      <w:r w:rsidRPr="00E07220">
        <w:rPr>
          <w:rFonts w:ascii="Times New Roman" w:hAnsi="Times New Roman"/>
          <w:b/>
          <w:sz w:val="22"/>
          <w:szCs w:val="22"/>
        </w:rPr>
        <w:t>Main Form</w:t>
      </w:r>
      <w:r w:rsidRPr="00E07220">
        <w:rPr>
          <w:rFonts w:ascii="Times New Roman" w:hAnsi="Times New Roman"/>
          <w:sz w:val="22"/>
          <w:szCs w:val="22"/>
        </w:rPr>
        <w:t xml:space="preserve"> – all applicants must fill out a </w:t>
      </w:r>
      <w:r w:rsidR="00465287">
        <w:rPr>
          <w:rFonts w:ascii="Times New Roman" w:hAnsi="Times New Roman"/>
          <w:sz w:val="22"/>
          <w:szCs w:val="22"/>
        </w:rPr>
        <w:t>“M</w:t>
      </w:r>
      <w:r w:rsidRPr="00E07220">
        <w:rPr>
          <w:rFonts w:ascii="Times New Roman" w:hAnsi="Times New Roman"/>
          <w:sz w:val="22"/>
          <w:szCs w:val="22"/>
        </w:rPr>
        <w:t xml:space="preserve">ain </w:t>
      </w:r>
      <w:r w:rsidR="00465287">
        <w:rPr>
          <w:rFonts w:ascii="Times New Roman" w:hAnsi="Times New Roman"/>
          <w:sz w:val="22"/>
          <w:szCs w:val="22"/>
        </w:rPr>
        <w:t>F</w:t>
      </w:r>
      <w:r w:rsidRPr="00E07220">
        <w:rPr>
          <w:rFonts w:ascii="Times New Roman" w:hAnsi="Times New Roman"/>
          <w:sz w:val="22"/>
          <w:szCs w:val="22"/>
        </w:rPr>
        <w:t>orm</w:t>
      </w:r>
      <w:r w:rsidR="00465287">
        <w:rPr>
          <w:rFonts w:ascii="Times New Roman" w:hAnsi="Times New Roman"/>
          <w:sz w:val="22"/>
          <w:szCs w:val="22"/>
        </w:rPr>
        <w:t>”</w:t>
      </w:r>
      <w:r w:rsidRPr="00E07220">
        <w:rPr>
          <w:rFonts w:ascii="Times New Roman" w:hAnsi="Times New Roman"/>
          <w:sz w:val="22"/>
          <w:szCs w:val="22"/>
        </w:rPr>
        <w:t xml:space="preserve">. Complete the checklist to ensure you have </w:t>
      </w:r>
      <w:r w:rsidR="00A00C6D">
        <w:rPr>
          <w:rFonts w:ascii="Times New Roman" w:hAnsi="Times New Roman"/>
          <w:sz w:val="22"/>
          <w:szCs w:val="22"/>
        </w:rPr>
        <w:t>included all required documents</w:t>
      </w:r>
      <w:r w:rsidRPr="00E07220">
        <w:rPr>
          <w:rFonts w:ascii="Times New Roman" w:hAnsi="Times New Roman"/>
          <w:sz w:val="22"/>
          <w:szCs w:val="22"/>
        </w:rPr>
        <w:t xml:space="preserve"> including proof</w:t>
      </w:r>
      <w:r w:rsidR="00465287">
        <w:rPr>
          <w:rFonts w:ascii="Times New Roman" w:hAnsi="Times New Roman"/>
          <w:sz w:val="22"/>
          <w:szCs w:val="22"/>
        </w:rPr>
        <w:t xml:space="preserve"> the</w:t>
      </w:r>
      <w:r w:rsidRPr="00E07220">
        <w:rPr>
          <w:rFonts w:ascii="Times New Roman" w:hAnsi="Times New Roman"/>
          <w:sz w:val="22"/>
          <w:szCs w:val="22"/>
        </w:rPr>
        <w:t xml:space="preserve"> notice has been published in a newspaper. Most questions should be applicable to all applicants, however, if one or more is not, please explain why—even if it seems obvious.</w:t>
      </w:r>
    </w:p>
    <w:p w:rsidR="004A25E6" w:rsidRPr="00E07220" w:rsidRDefault="004A25E6" w:rsidP="004A25E6">
      <w:pPr>
        <w:pStyle w:val="ListParagraph"/>
        <w:ind w:left="1260" w:hanging="450"/>
        <w:rPr>
          <w:rFonts w:ascii="Times New Roman" w:hAnsi="Times New Roman"/>
          <w:sz w:val="22"/>
          <w:szCs w:val="22"/>
        </w:rPr>
      </w:pPr>
    </w:p>
    <w:p w:rsidR="004A25E6" w:rsidRPr="00E07220" w:rsidRDefault="004A25E6" w:rsidP="004A25E6">
      <w:pPr>
        <w:pStyle w:val="ListParagraph"/>
        <w:numPr>
          <w:ilvl w:val="0"/>
          <w:numId w:val="9"/>
        </w:numPr>
        <w:ind w:left="1260" w:hanging="450"/>
        <w:rPr>
          <w:rFonts w:ascii="Times New Roman" w:hAnsi="Times New Roman"/>
          <w:sz w:val="22"/>
          <w:szCs w:val="22"/>
        </w:rPr>
      </w:pPr>
      <w:r w:rsidRPr="00E07220">
        <w:rPr>
          <w:rFonts w:ascii="Times New Roman" w:hAnsi="Times New Roman"/>
          <w:b/>
          <w:sz w:val="22"/>
          <w:szCs w:val="22"/>
        </w:rPr>
        <w:t>Supplemental Form</w:t>
      </w:r>
      <w:r w:rsidRPr="00E07220">
        <w:rPr>
          <w:rFonts w:ascii="Times New Roman" w:hAnsi="Times New Roman"/>
          <w:sz w:val="22"/>
          <w:szCs w:val="22"/>
        </w:rPr>
        <w:t xml:space="preserve"> – supplemental forms are specific to t</w:t>
      </w:r>
      <w:r>
        <w:rPr>
          <w:rFonts w:ascii="Times New Roman" w:hAnsi="Times New Roman"/>
          <w:sz w:val="22"/>
          <w:szCs w:val="22"/>
        </w:rPr>
        <w:t xml:space="preserve">he type of proposal. There are </w:t>
      </w:r>
      <w:r w:rsidRPr="00E07220">
        <w:rPr>
          <w:rFonts w:ascii="Times New Roman" w:hAnsi="Times New Roman"/>
          <w:sz w:val="22"/>
          <w:szCs w:val="22"/>
        </w:rPr>
        <w:t>1</w:t>
      </w:r>
      <w:r>
        <w:rPr>
          <w:rFonts w:ascii="Times New Roman" w:hAnsi="Times New Roman"/>
          <w:sz w:val="22"/>
          <w:szCs w:val="22"/>
        </w:rPr>
        <w:t>2</w:t>
      </w:r>
      <w:r w:rsidRPr="00E07220">
        <w:rPr>
          <w:rFonts w:ascii="Times New Roman" w:hAnsi="Times New Roman"/>
          <w:sz w:val="22"/>
          <w:szCs w:val="22"/>
        </w:rPr>
        <w:t xml:space="preserve"> options:</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 xml:space="preserve">Establishment </w:t>
      </w:r>
      <w:r w:rsidRPr="000A014F">
        <w:rPr>
          <w:rFonts w:ascii="Times New Roman" w:hAnsi="Times New Roman"/>
          <w:sz w:val="22"/>
          <w:szCs w:val="22"/>
        </w:rPr>
        <w:t>of a new health care facility</w:t>
      </w:r>
      <w:r>
        <w:rPr>
          <w:rFonts w:ascii="Times New Roman" w:hAnsi="Times New Roman"/>
          <w:sz w:val="22"/>
          <w:szCs w:val="22"/>
        </w:rPr>
        <w:t xml:space="preserve"> (mental health and substance abuse treatment)</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Transfer of ownership of a health care facility</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Transfer of ownership of a group practice</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 xml:space="preserve">Establishment of a freestanding emergency department </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Termination of services (including inpatient or outpatient services offered by a hospital, mental health services, or ED by a short-term acute hospital)</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Establishment of an outpatient surgical facility</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Establishment of cardiac services</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Acquisition of imaging scanners or nonhospital-based linear accelerators</w:t>
      </w:r>
    </w:p>
    <w:p w:rsidR="004A25E6" w:rsidRPr="00E07220"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Increase in licensed bed capacity of a health care facility</w:t>
      </w:r>
    </w:p>
    <w:p w:rsidR="004A25E6" w:rsidRDefault="004A25E6" w:rsidP="004A25E6">
      <w:pPr>
        <w:pStyle w:val="ListParagraph"/>
        <w:numPr>
          <w:ilvl w:val="1"/>
          <w:numId w:val="9"/>
        </w:numPr>
        <w:ind w:left="1800"/>
        <w:rPr>
          <w:rFonts w:ascii="Times New Roman" w:hAnsi="Times New Roman"/>
          <w:sz w:val="22"/>
          <w:szCs w:val="22"/>
        </w:rPr>
      </w:pPr>
      <w:r w:rsidRPr="00E07220">
        <w:rPr>
          <w:rFonts w:ascii="Times New Roman" w:hAnsi="Times New Roman"/>
          <w:sz w:val="22"/>
          <w:szCs w:val="22"/>
        </w:rPr>
        <w:t>Acquisition of equipment utilizing technology new to the state</w:t>
      </w:r>
    </w:p>
    <w:p w:rsidR="004A25E6" w:rsidRDefault="004A25E6" w:rsidP="004A25E6">
      <w:pPr>
        <w:pStyle w:val="ListParagraph"/>
        <w:numPr>
          <w:ilvl w:val="1"/>
          <w:numId w:val="9"/>
        </w:numPr>
        <w:ind w:left="1800"/>
        <w:rPr>
          <w:rFonts w:ascii="Times New Roman" w:hAnsi="Times New Roman"/>
          <w:sz w:val="22"/>
          <w:szCs w:val="22"/>
        </w:rPr>
      </w:pPr>
      <w:r>
        <w:rPr>
          <w:rFonts w:ascii="Times New Roman" w:hAnsi="Times New Roman"/>
          <w:sz w:val="22"/>
          <w:szCs w:val="22"/>
        </w:rPr>
        <w:t>Increase of two or more operating rooms</w:t>
      </w:r>
    </w:p>
    <w:p w:rsidR="004A25E6" w:rsidRPr="00E07220" w:rsidRDefault="004A25E6" w:rsidP="004A25E6">
      <w:pPr>
        <w:pStyle w:val="ListParagraph"/>
        <w:numPr>
          <w:ilvl w:val="1"/>
          <w:numId w:val="9"/>
        </w:numPr>
        <w:ind w:left="1800"/>
        <w:rPr>
          <w:rFonts w:ascii="Times New Roman" w:hAnsi="Times New Roman"/>
          <w:sz w:val="22"/>
          <w:szCs w:val="22"/>
        </w:rPr>
      </w:pPr>
      <w:r>
        <w:rPr>
          <w:rFonts w:ascii="Times New Roman" w:hAnsi="Times New Roman"/>
          <w:sz w:val="22"/>
          <w:szCs w:val="22"/>
        </w:rPr>
        <w:t>Sale of a hospital</w:t>
      </w:r>
    </w:p>
    <w:p w:rsidR="004A25E6" w:rsidRPr="00E07220" w:rsidRDefault="004A25E6" w:rsidP="004A25E6">
      <w:pPr>
        <w:pStyle w:val="ListParagraph"/>
        <w:ind w:left="1260" w:hanging="450"/>
        <w:rPr>
          <w:rFonts w:ascii="Times New Roman" w:hAnsi="Times New Roman"/>
          <w:sz w:val="22"/>
          <w:szCs w:val="22"/>
        </w:rPr>
      </w:pPr>
    </w:p>
    <w:p w:rsidR="004A25E6" w:rsidRPr="00E07220" w:rsidRDefault="004A25E6" w:rsidP="004A25E6">
      <w:pPr>
        <w:pStyle w:val="ListParagraph"/>
        <w:numPr>
          <w:ilvl w:val="0"/>
          <w:numId w:val="9"/>
        </w:numPr>
        <w:ind w:left="1260" w:hanging="450"/>
        <w:rPr>
          <w:rFonts w:ascii="Times New Roman" w:hAnsi="Times New Roman"/>
          <w:b/>
          <w:sz w:val="22"/>
          <w:szCs w:val="22"/>
        </w:rPr>
      </w:pPr>
      <w:r w:rsidRPr="00E07220">
        <w:rPr>
          <w:rFonts w:ascii="Times New Roman" w:hAnsi="Times New Roman"/>
          <w:b/>
          <w:sz w:val="22"/>
          <w:szCs w:val="22"/>
        </w:rPr>
        <w:t xml:space="preserve">Financial Worksheet </w:t>
      </w:r>
      <w:r w:rsidRPr="00E07220">
        <w:rPr>
          <w:rFonts w:ascii="Times New Roman" w:hAnsi="Times New Roman"/>
          <w:sz w:val="22"/>
          <w:szCs w:val="22"/>
        </w:rPr>
        <w:t>– the Financial Worksheet is an Excel workbook containing two separate worksheets: one for not-</w:t>
      </w:r>
      <w:r>
        <w:rPr>
          <w:rFonts w:ascii="Times New Roman" w:hAnsi="Times New Roman"/>
          <w:sz w:val="22"/>
          <w:szCs w:val="22"/>
        </w:rPr>
        <w:t>for-</w:t>
      </w:r>
      <w:r w:rsidRPr="00E07220">
        <w:rPr>
          <w:rFonts w:ascii="Times New Roman" w:hAnsi="Times New Roman"/>
          <w:sz w:val="22"/>
          <w:szCs w:val="22"/>
        </w:rPr>
        <w:t xml:space="preserve">profit entities and one for for-profit entities. Please fill out the sheet applicable to the project. When completing the sheet, pay attention to the columns titled “FY Projected Incremental.” These values should reflect the difference between the “FY Projected W/O CON” and “FY Projected W/ CON” columns.  </w:t>
      </w:r>
    </w:p>
    <w:p w:rsidR="004A25E6" w:rsidRPr="00E07220" w:rsidRDefault="004A25E6" w:rsidP="004A25E6">
      <w:pPr>
        <w:pStyle w:val="ListParagraph"/>
        <w:ind w:left="900"/>
        <w:rPr>
          <w:rFonts w:ascii="Times New Roman" w:hAnsi="Times New Roman"/>
          <w:sz w:val="22"/>
          <w:szCs w:val="22"/>
        </w:rPr>
      </w:pPr>
    </w:p>
    <w:p w:rsidR="004A25E6" w:rsidRPr="00E07220" w:rsidRDefault="004A25E6" w:rsidP="004A25E6">
      <w:pPr>
        <w:pStyle w:val="ListParagraph"/>
        <w:ind w:left="900"/>
        <w:rPr>
          <w:rFonts w:ascii="Times New Roman" w:hAnsi="Times New Roman"/>
          <w:sz w:val="22"/>
          <w:szCs w:val="22"/>
        </w:rPr>
      </w:pPr>
      <w:r w:rsidRPr="00E07220">
        <w:rPr>
          <w:rFonts w:ascii="Times New Roman" w:hAnsi="Times New Roman"/>
          <w:sz w:val="22"/>
          <w:szCs w:val="22"/>
        </w:rPr>
        <w:t xml:space="preserve">Every application must be </w:t>
      </w:r>
      <w:r w:rsidR="00F846F6">
        <w:rPr>
          <w:rFonts w:ascii="Times New Roman" w:hAnsi="Times New Roman"/>
          <w:sz w:val="22"/>
          <w:szCs w:val="22"/>
        </w:rPr>
        <w:t>numbered sequentially</w:t>
      </w:r>
      <w:r w:rsidRPr="00E07220">
        <w:rPr>
          <w:rFonts w:ascii="Times New Roman" w:hAnsi="Times New Roman"/>
          <w:sz w:val="22"/>
          <w:szCs w:val="22"/>
        </w:rPr>
        <w:t xml:space="preserve"> and subsequent submissions by the </w:t>
      </w:r>
      <w:r w:rsidRPr="00F846F6">
        <w:rPr>
          <w:rFonts w:ascii="Times New Roman" w:hAnsi="Times New Roman"/>
          <w:sz w:val="22"/>
          <w:szCs w:val="22"/>
        </w:rPr>
        <w:t xml:space="preserve">applicant must continue that </w:t>
      </w:r>
      <w:r w:rsidR="00F846F6" w:rsidRPr="00F846F6">
        <w:rPr>
          <w:rFonts w:ascii="Times New Roman" w:hAnsi="Times New Roman"/>
          <w:sz w:val="22"/>
          <w:szCs w:val="22"/>
        </w:rPr>
        <w:t>numeration</w:t>
      </w:r>
      <w:r w:rsidRPr="00E07220">
        <w:rPr>
          <w:rFonts w:ascii="Times New Roman" w:hAnsi="Times New Roman"/>
          <w:sz w:val="22"/>
          <w:szCs w:val="22"/>
        </w:rPr>
        <w:t>. Applications must include:</w:t>
      </w:r>
    </w:p>
    <w:p w:rsidR="004A25E6" w:rsidRPr="00E07220" w:rsidRDefault="004A25E6" w:rsidP="004A25E6">
      <w:pPr>
        <w:pStyle w:val="ListParagraph"/>
        <w:numPr>
          <w:ilvl w:val="0"/>
          <w:numId w:val="12"/>
        </w:numPr>
        <w:ind w:left="1710" w:hanging="270"/>
        <w:rPr>
          <w:rFonts w:ascii="Times New Roman" w:hAnsi="Times New Roman"/>
          <w:sz w:val="22"/>
          <w:szCs w:val="22"/>
        </w:rPr>
      </w:pPr>
      <w:r w:rsidRPr="00E07220">
        <w:rPr>
          <w:rFonts w:ascii="Times New Roman" w:hAnsi="Times New Roman"/>
          <w:sz w:val="22"/>
          <w:szCs w:val="22"/>
        </w:rPr>
        <w:t xml:space="preserve">One (1) original </w:t>
      </w:r>
      <w:r w:rsidR="001B76FB" w:rsidRPr="00E07220">
        <w:rPr>
          <w:rFonts w:ascii="Times New Roman" w:hAnsi="Times New Roman"/>
          <w:sz w:val="22"/>
          <w:szCs w:val="22"/>
        </w:rPr>
        <w:t>hardcop</w:t>
      </w:r>
      <w:r w:rsidR="001B76FB">
        <w:rPr>
          <w:rFonts w:ascii="Times New Roman" w:hAnsi="Times New Roman"/>
          <w:sz w:val="22"/>
          <w:szCs w:val="22"/>
        </w:rPr>
        <w:t>y</w:t>
      </w:r>
      <w:r w:rsidR="002458AA">
        <w:rPr>
          <w:rFonts w:ascii="Times New Roman" w:hAnsi="Times New Roman"/>
          <w:sz w:val="22"/>
          <w:szCs w:val="22"/>
        </w:rPr>
        <w:t xml:space="preserve"> </w:t>
      </w:r>
      <w:r w:rsidRPr="00E07220">
        <w:rPr>
          <w:rFonts w:ascii="Times New Roman" w:hAnsi="Times New Roman"/>
          <w:sz w:val="22"/>
          <w:szCs w:val="22"/>
        </w:rPr>
        <w:t>in a 3-ring binder</w:t>
      </w:r>
    </w:p>
    <w:p w:rsidR="004A25E6" w:rsidRPr="00E07220" w:rsidRDefault="004A25E6" w:rsidP="004A25E6">
      <w:pPr>
        <w:pStyle w:val="ListParagraph"/>
        <w:numPr>
          <w:ilvl w:val="0"/>
          <w:numId w:val="12"/>
        </w:numPr>
        <w:ind w:left="1710" w:hanging="270"/>
        <w:rPr>
          <w:rFonts w:ascii="Times New Roman" w:hAnsi="Times New Roman"/>
          <w:sz w:val="22"/>
          <w:szCs w:val="22"/>
        </w:rPr>
      </w:pPr>
      <w:r w:rsidRPr="00E07220">
        <w:rPr>
          <w:rFonts w:ascii="Times New Roman" w:hAnsi="Times New Roman"/>
          <w:sz w:val="22"/>
          <w:szCs w:val="22"/>
        </w:rPr>
        <w:t xml:space="preserve">A </w:t>
      </w:r>
      <w:r w:rsidR="001B76FB">
        <w:rPr>
          <w:rFonts w:ascii="Times New Roman" w:hAnsi="Times New Roman"/>
          <w:sz w:val="22"/>
          <w:szCs w:val="22"/>
        </w:rPr>
        <w:t xml:space="preserve"> USB flash drive containing: </w:t>
      </w:r>
    </w:p>
    <w:p w:rsidR="004A25E6" w:rsidRPr="00E07220" w:rsidRDefault="004A25E6" w:rsidP="004A25E6">
      <w:pPr>
        <w:pStyle w:val="ListParagraph"/>
        <w:numPr>
          <w:ilvl w:val="1"/>
          <w:numId w:val="12"/>
        </w:numPr>
        <w:ind w:left="2160" w:hanging="270"/>
        <w:rPr>
          <w:rFonts w:ascii="Times New Roman" w:hAnsi="Times New Roman"/>
          <w:sz w:val="22"/>
          <w:szCs w:val="22"/>
        </w:rPr>
      </w:pPr>
      <w:r w:rsidRPr="00E07220">
        <w:rPr>
          <w:rFonts w:ascii="Times New Roman" w:hAnsi="Times New Roman"/>
          <w:sz w:val="22"/>
          <w:szCs w:val="22"/>
        </w:rPr>
        <w:t>A scanned copy of the application in its entirety as a .pdf (Adobe)</w:t>
      </w:r>
    </w:p>
    <w:p w:rsidR="004A25E6" w:rsidRPr="00E07220" w:rsidRDefault="004A25E6" w:rsidP="004A25E6">
      <w:pPr>
        <w:pStyle w:val="ListParagraph"/>
        <w:numPr>
          <w:ilvl w:val="1"/>
          <w:numId w:val="12"/>
        </w:numPr>
        <w:ind w:left="2160" w:hanging="270"/>
        <w:rPr>
          <w:rFonts w:ascii="Times New Roman" w:hAnsi="Times New Roman"/>
          <w:sz w:val="22"/>
          <w:szCs w:val="22"/>
        </w:rPr>
      </w:pPr>
      <w:r w:rsidRPr="00E07220">
        <w:rPr>
          <w:rFonts w:ascii="Times New Roman" w:hAnsi="Times New Roman"/>
          <w:sz w:val="22"/>
          <w:szCs w:val="22"/>
        </w:rPr>
        <w:t>A copy of the completed Main and Supplemental Forms in MS Word and the Financial Workbook in MS Excel</w:t>
      </w:r>
    </w:p>
    <w:p w:rsidR="00206434" w:rsidRPr="005053EC" w:rsidRDefault="004A25E6" w:rsidP="005053EC">
      <w:pPr>
        <w:pStyle w:val="ListParagraph"/>
        <w:numPr>
          <w:ilvl w:val="0"/>
          <w:numId w:val="12"/>
        </w:numPr>
        <w:ind w:left="1710" w:hanging="270"/>
        <w:rPr>
          <w:rFonts w:ascii="Times New Roman" w:hAnsi="Times New Roman"/>
          <w:sz w:val="22"/>
          <w:szCs w:val="22"/>
        </w:rPr>
      </w:pPr>
      <w:r w:rsidRPr="00E07220">
        <w:rPr>
          <w:rFonts w:ascii="Times New Roman" w:hAnsi="Times New Roman"/>
          <w:sz w:val="22"/>
          <w:szCs w:val="22"/>
        </w:rPr>
        <w:t xml:space="preserve">A certified, cashier or business check made out to the “Treasurer State of Connecticut” in the amount of $500. </w:t>
      </w:r>
    </w:p>
    <w:p w:rsidR="00206434" w:rsidRPr="00CF4921" w:rsidRDefault="0040123F" w:rsidP="00206434">
      <w:pPr>
        <w:spacing w:before="240" w:line="240" w:lineRule="auto"/>
        <w:ind w:left="810"/>
        <w:contextualSpacing/>
        <w:rPr>
          <w:rFonts w:ascii="Arial" w:hAnsi="Arial" w:cs="Arial"/>
          <w:sz w:val="24"/>
          <w:szCs w:val="24"/>
          <w:u w:val="single"/>
        </w:rPr>
      </w:pPr>
      <w:r>
        <w:rPr>
          <w:rFonts w:ascii="Arial" w:hAnsi="Arial" w:cs="Arial"/>
          <w:sz w:val="24"/>
          <w:szCs w:val="24"/>
          <w:u w:val="single"/>
        </w:rPr>
        <w:t>OHCA’s Review for Completeness</w:t>
      </w:r>
    </w:p>
    <w:p w:rsidR="00206434" w:rsidRDefault="00206434" w:rsidP="002579FD">
      <w:pPr>
        <w:spacing w:line="276" w:lineRule="auto"/>
        <w:ind w:left="810"/>
        <w:contextualSpacing/>
        <w:rPr>
          <w:rFonts w:ascii="Times New Roman" w:hAnsi="Times New Roman"/>
          <w:sz w:val="22"/>
          <w:szCs w:val="22"/>
        </w:rPr>
      </w:pPr>
    </w:p>
    <w:p w:rsidR="005333A3" w:rsidRDefault="00206434" w:rsidP="00206434">
      <w:pPr>
        <w:spacing w:line="276" w:lineRule="auto"/>
        <w:ind w:left="810"/>
        <w:contextualSpacing/>
        <w:rPr>
          <w:rFonts w:ascii="Times New Roman" w:hAnsi="Times New Roman"/>
          <w:sz w:val="22"/>
          <w:szCs w:val="22"/>
        </w:rPr>
      </w:pPr>
      <w:r>
        <w:rPr>
          <w:rFonts w:ascii="Times New Roman" w:hAnsi="Times New Roman"/>
          <w:sz w:val="22"/>
          <w:szCs w:val="22"/>
        </w:rPr>
        <w:t xml:space="preserve">An OHCA analyst </w:t>
      </w:r>
      <w:r w:rsidR="002579FD" w:rsidRPr="00E07220">
        <w:rPr>
          <w:rFonts w:ascii="Times New Roman" w:hAnsi="Times New Roman"/>
          <w:sz w:val="22"/>
          <w:szCs w:val="22"/>
        </w:rPr>
        <w:t xml:space="preserve">has up to </w:t>
      </w:r>
      <w:r w:rsidR="002579FD" w:rsidRPr="00E07220">
        <w:rPr>
          <w:rFonts w:ascii="Times New Roman" w:hAnsi="Times New Roman"/>
          <w:b/>
          <w:sz w:val="22"/>
          <w:szCs w:val="22"/>
        </w:rPr>
        <w:t>30 days</w:t>
      </w:r>
      <w:r w:rsidR="002579FD" w:rsidRPr="00E07220">
        <w:rPr>
          <w:rFonts w:ascii="Times New Roman" w:hAnsi="Times New Roman"/>
          <w:sz w:val="22"/>
          <w:szCs w:val="22"/>
        </w:rPr>
        <w:t xml:space="preserve"> </w:t>
      </w:r>
      <w:r w:rsidR="002579FD">
        <w:rPr>
          <w:rFonts w:ascii="Times New Roman" w:hAnsi="Times New Roman"/>
          <w:sz w:val="22"/>
          <w:szCs w:val="22"/>
        </w:rPr>
        <w:t>from receipt</w:t>
      </w:r>
      <w:r w:rsidR="00465287">
        <w:rPr>
          <w:rFonts w:ascii="Times New Roman" w:hAnsi="Times New Roman"/>
          <w:sz w:val="22"/>
          <w:szCs w:val="22"/>
        </w:rPr>
        <w:t xml:space="preserve"> of the </w:t>
      </w:r>
      <w:r w:rsidR="00EF5A0A">
        <w:rPr>
          <w:rFonts w:ascii="Times New Roman" w:hAnsi="Times New Roman"/>
          <w:sz w:val="22"/>
          <w:szCs w:val="22"/>
        </w:rPr>
        <w:t>application</w:t>
      </w:r>
      <w:r w:rsidR="002579FD">
        <w:rPr>
          <w:rFonts w:ascii="Times New Roman" w:hAnsi="Times New Roman"/>
          <w:sz w:val="22"/>
          <w:szCs w:val="22"/>
        </w:rPr>
        <w:t xml:space="preserve"> </w:t>
      </w:r>
      <w:r w:rsidR="002579FD" w:rsidRPr="00E07220">
        <w:rPr>
          <w:rFonts w:ascii="Times New Roman" w:hAnsi="Times New Roman"/>
          <w:sz w:val="22"/>
          <w:szCs w:val="22"/>
        </w:rPr>
        <w:t xml:space="preserve">to review </w:t>
      </w:r>
      <w:r w:rsidR="00EF5A0A" w:rsidRPr="00E07220">
        <w:rPr>
          <w:rFonts w:ascii="Times New Roman" w:hAnsi="Times New Roman"/>
          <w:sz w:val="22"/>
          <w:szCs w:val="22"/>
        </w:rPr>
        <w:t>the materials</w:t>
      </w:r>
      <w:r w:rsidR="002579FD" w:rsidRPr="00E07220">
        <w:rPr>
          <w:rFonts w:ascii="Times New Roman" w:hAnsi="Times New Roman"/>
          <w:sz w:val="22"/>
          <w:szCs w:val="22"/>
        </w:rPr>
        <w:t xml:space="preserve"> and determine if there is sufficient information </w:t>
      </w:r>
      <w:r w:rsidR="00465287">
        <w:rPr>
          <w:rFonts w:ascii="Times New Roman" w:hAnsi="Times New Roman"/>
          <w:sz w:val="22"/>
          <w:szCs w:val="22"/>
        </w:rPr>
        <w:t>for analysis</w:t>
      </w:r>
      <w:r w:rsidR="00EF5A0A">
        <w:rPr>
          <w:rFonts w:ascii="Times New Roman" w:hAnsi="Times New Roman"/>
          <w:sz w:val="22"/>
          <w:szCs w:val="22"/>
        </w:rPr>
        <w:t xml:space="preserve">. </w:t>
      </w:r>
      <w:r>
        <w:rPr>
          <w:rFonts w:ascii="Times New Roman" w:hAnsi="Times New Roman"/>
          <w:sz w:val="22"/>
          <w:szCs w:val="22"/>
        </w:rPr>
        <w:t xml:space="preserve">Analysts will consider whether proper public notice was given and assess whether all </w:t>
      </w:r>
      <w:r w:rsidR="003F68E6">
        <w:rPr>
          <w:rFonts w:ascii="Times New Roman" w:hAnsi="Times New Roman"/>
          <w:sz w:val="22"/>
          <w:szCs w:val="22"/>
        </w:rPr>
        <w:t>twelve</w:t>
      </w:r>
      <w:r>
        <w:rPr>
          <w:rFonts w:ascii="Times New Roman" w:hAnsi="Times New Roman"/>
          <w:sz w:val="22"/>
          <w:szCs w:val="22"/>
        </w:rPr>
        <w:t xml:space="preserve"> statutory criteria (outlined below) are a</w:t>
      </w:r>
      <w:r w:rsidR="004A25E6">
        <w:rPr>
          <w:rFonts w:ascii="Times New Roman" w:hAnsi="Times New Roman"/>
          <w:sz w:val="22"/>
          <w:szCs w:val="22"/>
        </w:rPr>
        <w:t>ddr</w:t>
      </w:r>
      <w:r>
        <w:rPr>
          <w:rFonts w:ascii="Times New Roman" w:hAnsi="Times New Roman"/>
          <w:sz w:val="22"/>
          <w:szCs w:val="22"/>
        </w:rPr>
        <w:t xml:space="preserve">essed in the application. </w:t>
      </w:r>
      <w:r w:rsidR="002579FD" w:rsidRPr="00E07220">
        <w:rPr>
          <w:rFonts w:ascii="Times New Roman" w:hAnsi="Times New Roman"/>
          <w:sz w:val="22"/>
          <w:szCs w:val="22"/>
        </w:rPr>
        <w:t xml:space="preserve">If the application is found incomplete, OHCA will send a letter to the applicant requesting specific pieces of additional information. The applicant then has </w:t>
      </w:r>
      <w:r w:rsidR="002579FD" w:rsidRPr="00E07220">
        <w:rPr>
          <w:rFonts w:ascii="Times New Roman" w:hAnsi="Times New Roman"/>
          <w:b/>
          <w:sz w:val="22"/>
          <w:szCs w:val="22"/>
        </w:rPr>
        <w:t xml:space="preserve">60 days </w:t>
      </w:r>
      <w:r w:rsidR="002579FD" w:rsidRPr="00E07220">
        <w:rPr>
          <w:rFonts w:ascii="Times New Roman" w:hAnsi="Times New Roman"/>
          <w:sz w:val="22"/>
          <w:szCs w:val="22"/>
        </w:rPr>
        <w:t xml:space="preserve">to respond to the request. If the applicant does not respond in that time period, the application is considered automatically withdrawn. </w:t>
      </w:r>
      <w:r w:rsidR="002579FD">
        <w:rPr>
          <w:rStyle w:val="FootnoteReference"/>
          <w:rFonts w:ascii="Times New Roman" w:hAnsi="Times New Roman"/>
          <w:sz w:val="22"/>
          <w:szCs w:val="22"/>
        </w:rPr>
        <w:footnoteReference w:id="17"/>
      </w:r>
      <w:r w:rsidR="004A25E6">
        <w:rPr>
          <w:rFonts w:ascii="Times New Roman" w:hAnsi="Times New Roman"/>
          <w:sz w:val="22"/>
          <w:szCs w:val="22"/>
        </w:rPr>
        <w:t xml:space="preserve"> </w:t>
      </w:r>
    </w:p>
    <w:p w:rsidR="005333A3" w:rsidRDefault="005333A3" w:rsidP="00206434">
      <w:pPr>
        <w:spacing w:line="276" w:lineRule="auto"/>
        <w:ind w:left="810"/>
        <w:contextualSpacing/>
        <w:rPr>
          <w:rFonts w:ascii="Times New Roman" w:hAnsi="Times New Roman"/>
          <w:sz w:val="22"/>
          <w:szCs w:val="22"/>
        </w:rPr>
      </w:pPr>
    </w:p>
    <w:p w:rsidR="002579FD" w:rsidRDefault="00003CA0" w:rsidP="00206434">
      <w:pPr>
        <w:spacing w:line="276" w:lineRule="auto"/>
        <w:ind w:left="810"/>
        <w:contextualSpacing/>
        <w:rPr>
          <w:rFonts w:ascii="Times New Roman" w:hAnsi="Times New Roman"/>
          <w:sz w:val="22"/>
          <w:szCs w:val="22"/>
        </w:rPr>
      </w:pPr>
      <w:r>
        <w:rPr>
          <w:rFonts w:ascii="Times New Roman" w:hAnsi="Times New Roman"/>
          <w:sz w:val="22"/>
          <w:szCs w:val="22"/>
        </w:rPr>
        <w:t>Once responses are received,</w:t>
      </w:r>
      <w:r w:rsidR="004A25E6">
        <w:rPr>
          <w:rFonts w:ascii="Times New Roman" w:hAnsi="Times New Roman"/>
          <w:sz w:val="22"/>
          <w:szCs w:val="22"/>
        </w:rPr>
        <w:t xml:space="preserve"> an OHCA analyst will again review any responses submitted and </w:t>
      </w:r>
      <w:r w:rsidR="00465287">
        <w:rPr>
          <w:rFonts w:ascii="Times New Roman" w:hAnsi="Times New Roman"/>
          <w:sz w:val="22"/>
          <w:szCs w:val="22"/>
        </w:rPr>
        <w:t xml:space="preserve">assessed </w:t>
      </w:r>
      <w:r w:rsidR="004A25E6">
        <w:rPr>
          <w:rFonts w:ascii="Times New Roman" w:hAnsi="Times New Roman"/>
          <w:sz w:val="22"/>
          <w:szCs w:val="22"/>
        </w:rPr>
        <w:t>whether the information provided is sufficient</w:t>
      </w:r>
      <w:r w:rsidR="00465287">
        <w:rPr>
          <w:rFonts w:ascii="Times New Roman" w:hAnsi="Times New Roman"/>
          <w:sz w:val="22"/>
          <w:szCs w:val="22"/>
        </w:rPr>
        <w:t>.</w:t>
      </w:r>
      <w:r w:rsidR="004A25E6">
        <w:rPr>
          <w:rFonts w:ascii="Times New Roman" w:hAnsi="Times New Roman"/>
          <w:sz w:val="22"/>
          <w:szCs w:val="22"/>
        </w:rPr>
        <w:t xml:space="preserve">  If </w:t>
      </w:r>
      <w:r w:rsidR="00465287">
        <w:rPr>
          <w:rFonts w:ascii="Times New Roman" w:hAnsi="Times New Roman"/>
          <w:sz w:val="22"/>
          <w:szCs w:val="22"/>
        </w:rPr>
        <w:t>the application i</w:t>
      </w:r>
      <w:r w:rsidR="00F604DF">
        <w:rPr>
          <w:rFonts w:ascii="Times New Roman" w:hAnsi="Times New Roman"/>
          <w:sz w:val="22"/>
          <w:szCs w:val="22"/>
        </w:rPr>
        <w:t>ncomplete</w:t>
      </w:r>
      <w:r w:rsidR="004A25E6">
        <w:rPr>
          <w:rFonts w:ascii="Times New Roman" w:hAnsi="Times New Roman"/>
          <w:sz w:val="22"/>
          <w:szCs w:val="22"/>
        </w:rPr>
        <w:t>, the analyst will</w:t>
      </w:r>
      <w:r>
        <w:rPr>
          <w:rFonts w:ascii="Times New Roman" w:hAnsi="Times New Roman"/>
          <w:sz w:val="22"/>
          <w:szCs w:val="22"/>
        </w:rPr>
        <w:t xml:space="preserve">, again in not more than </w:t>
      </w:r>
      <w:r>
        <w:rPr>
          <w:rFonts w:ascii="Times New Roman" w:hAnsi="Times New Roman"/>
          <w:b/>
          <w:sz w:val="22"/>
          <w:szCs w:val="22"/>
        </w:rPr>
        <w:t xml:space="preserve">30 days </w:t>
      </w:r>
      <w:r>
        <w:rPr>
          <w:rFonts w:ascii="Times New Roman" w:hAnsi="Times New Roman"/>
          <w:sz w:val="22"/>
          <w:szCs w:val="22"/>
        </w:rPr>
        <w:t>from the date of receipt,</w:t>
      </w:r>
      <w:r w:rsidR="004A25E6">
        <w:rPr>
          <w:rFonts w:ascii="Times New Roman" w:hAnsi="Times New Roman"/>
          <w:sz w:val="22"/>
          <w:szCs w:val="22"/>
        </w:rPr>
        <w:t xml:space="preserve"> send the applicant a second, follow-up letter requesting </w:t>
      </w:r>
      <w:r>
        <w:rPr>
          <w:rFonts w:ascii="Times New Roman" w:hAnsi="Times New Roman"/>
          <w:sz w:val="22"/>
          <w:szCs w:val="22"/>
        </w:rPr>
        <w:t>additional</w:t>
      </w:r>
      <w:r w:rsidR="004A25E6">
        <w:rPr>
          <w:rFonts w:ascii="Times New Roman" w:hAnsi="Times New Roman"/>
          <w:sz w:val="22"/>
          <w:szCs w:val="22"/>
        </w:rPr>
        <w:t xml:space="preserve"> information.</w:t>
      </w:r>
      <w:r w:rsidR="003F68E6">
        <w:rPr>
          <w:rFonts w:ascii="Times New Roman" w:hAnsi="Times New Roman"/>
          <w:sz w:val="22"/>
          <w:szCs w:val="22"/>
        </w:rPr>
        <w:t xml:space="preserve"> </w:t>
      </w:r>
      <w:r w:rsidR="004A25E6">
        <w:rPr>
          <w:rFonts w:ascii="Times New Roman" w:hAnsi="Times New Roman"/>
          <w:sz w:val="22"/>
          <w:szCs w:val="22"/>
        </w:rPr>
        <w:t>If the information is sufficient, the analyst will</w:t>
      </w:r>
      <w:r>
        <w:rPr>
          <w:rFonts w:ascii="Times New Roman" w:hAnsi="Times New Roman"/>
          <w:sz w:val="22"/>
          <w:szCs w:val="22"/>
        </w:rPr>
        <w:t xml:space="preserve">, in not more than </w:t>
      </w:r>
      <w:r>
        <w:rPr>
          <w:rFonts w:ascii="Times New Roman" w:hAnsi="Times New Roman"/>
          <w:b/>
          <w:sz w:val="22"/>
          <w:szCs w:val="22"/>
        </w:rPr>
        <w:t xml:space="preserve">30 days </w:t>
      </w:r>
      <w:r>
        <w:rPr>
          <w:rFonts w:ascii="Times New Roman" w:hAnsi="Times New Roman"/>
          <w:sz w:val="22"/>
          <w:szCs w:val="22"/>
        </w:rPr>
        <w:t>from the date of receipt,</w:t>
      </w:r>
      <w:r w:rsidR="004A25E6">
        <w:rPr>
          <w:rFonts w:ascii="Times New Roman" w:hAnsi="Times New Roman"/>
          <w:sz w:val="22"/>
          <w:szCs w:val="22"/>
        </w:rPr>
        <w:t xml:space="preserve"> sen</w:t>
      </w:r>
      <w:r>
        <w:rPr>
          <w:rFonts w:ascii="Times New Roman" w:hAnsi="Times New Roman"/>
          <w:sz w:val="22"/>
          <w:szCs w:val="22"/>
        </w:rPr>
        <w:t>d</w:t>
      </w:r>
      <w:r w:rsidR="004A25E6">
        <w:rPr>
          <w:rFonts w:ascii="Times New Roman" w:hAnsi="Times New Roman"/>
          <w:sz w:val="22"/>
          <w:szCs w:val="22"/>
        </w:rPr>
        <w:t xml:space="preserve"> a letter to th</w:t>
      </w:r>
      <w:r w:rsidR="005333A3">
        <w:rPr>
          <w:rFonts w:ascii="Times New Roman" w:hAnsi="Times New Roman"/>
          <w:sz w:val="22"/>
          <w:szCs w:val="22"/>
        </w:rPr>
        <w:t xml:space="preserve">e applicant deeming it complete and post notification on its website. </w:t>
      </w:r>
    </w:p>
    <w:p w:rsidR="004A25E6" w:rsidRPr="00E07220" w:rsidRDefault="004A25E6" w:rsidP="005053EC">
      <w:pPr>
        <w:spacing w:line="276" w:lineRule="auto"/>
        <w:ind w:left="0"/>
        <w:contextualSpacing/>
        <w:rPr>
          <w:rFonts w:ascii="Times New Roman" w:hAnsi="Times New Roman"/>
          <w:sz w:val="22"/>
          <w:szCs w:val="22"/>
        </w:rPr>
      </w:pPr>
    </w:p>
    <w:p w:rsidR="004A25E6" w:rsidRPr="00CF4921" w:rsidRDefault="004A25E6" w:rsidP="004A25E6">
      <w:pPr>
        <w:spacing w:before="240" w:line="240" w:lineRule="auto"/>
        <w:ind w:left="810"/>
        <w:contextualSpacing/>
        <w:rPr>
          <w:rFonts w:ascii="Arial" w:hAnsi="Arial" w:cs="Arial"/>
          <w:sz w:val="24"/>
          <w:szCs w:val="24"/>
          <w:u w:val="single"/>
        </w:rPr>
      </w:pPr>
      <w:r w:rsidRPr="00376146">
        <w:rPr>
          <w:rFonts w:ascii="Arial" w:hAnsi="Arial" w:cs="Arial"/>
          <w:sz w:val="24"/>
          <w:szCs w:val="24"/>
          <w:u w:val="single"/>
        </w:rPr>
        <w:t>Application Analysis</w:t>
      </w:r>
    </w:p>
    <w:p w:rsidR="002579FD" w:rsidRPr="00E07220" w:rsidRDefault="002579FD" w:rsidP="002579FD">
      <w:pPr>
        <w:spacing w:line="276" w:lineRule="auto"/>
        <w:ind w:left="810"/>
        <w:contextualSpacing/>
        <w:rPr>
          <w:rFonts w:ascii="Times New Roman" w:hAnsi="Times New Roman"/>
          <w:sz w:val="22"/>
          <w:szCs w:val="22"/>
        </w:rPr>
      </w:pPr>
    </w:p>
    <w:p w:rsidR="002579FD" w:rsidRPr="00E07220" w:rsidRDefault="002579FD" w:rsidP="002579FD">
      <w:pPr>
        <w:spacing w:line="276" w:lineRule="auto"/>
        <w:ind w:left="810"/>
        <w:contextualSpacing/>
        <w:rPr>
          <w:rFonts w:ascii="Times New Roman" w:hAnsi="Times New Roman"/>
          <w:sz w:val="22"/>
          <w:szCs w:val="22"/>
        </w:rPr>
      </w:pPr>
      <w:r w:rsidRPr="00E07220">
        <w:rPr>
          <w:rFonts w:ascii="Times New Roman" w:hAnsi="Times New Roman"/>
          <w:sz w:val="22"/>
          <w:szCs w:val="22"/>
        </w:rPr>
        <w:t>Once the application is deemed complete, one or more analysts will review it</w:t>
      </w:r>
      <w:r w:rsidR="005333A3">
        <w:rPr>
          <w:rFonts w:ascii="Times New Roman" w:hAnsi="Times New Roman"/>
          <w:sz w:val="22"/>
          <w:szCs w:val="22"/>
        </w:rPr>
        <w:t xml:space="preserve"> before </w:t>
      </w:r>
      <w:r w:rsidR="00A00C6D">
        <w:rPr>
          <w:rFonts w:ascii="Times New Roman" w:hAnsi="Times New Roman"/>
          <w:sz w:val="22"/>
          <w:szCs w:val="22"/>
        </w:rPr>
        <w:t xml:space="preserve">submitting it </w:t>
      </w:r>
      <w:r w:rsidR="005333A3">
        <w:rPr>
          <w:rFonts w:ascii="Times New Roman" w:hAnsi="Times New Roman"/>
          <w:sz w:val="22"/>
          <w:szCs w:val="22"/>
        </w:rPr>
        <w:t>to the Deputy Commissioner for a decision</w:t>
      </w:r>
      <w:r w:rsidR="00465287">
        <w:rPr>
          <w:rFonts w:ascii="Times New Roman" w:hAnsi="Times New Roman"/>
          <w:sz w:val="22"/>
          <w:szCs w:val="22"/>
        </w:rPr>
        <w:t>.</w:t>
      </w:r>
      <w:r w:rsidR="00D74EB9">
        <w:rPr>
          <w:rFonts w:ascii="Times New Roman" w:hAnsi="Times New Roman"/>
          <w:sz w:val="22"/>
          <w:szCs w:val="22"/>
        </w:rPr>
        <w:t xml:space="preserve"> </w:t>
      </w:r>
      <w:r w:rsidR="00465287">
        <w:rPr>
          <w:rFonts w:ascii="Times New Roman" w:hAnsi="Times New Roman"/>
          <w:sz w:val="22"/>
          <w:szCs w:val="22"/>
        </w:rPr>
        <w:t>A</w:t>
      </w:r>
      <w:r w:rsidRPr="00E07220">
        <w:rPr>
          <w:rFonts w:ascii="Times New Roman" w:hAnsi="Times New Roman"/>
          <w:sz w:val="22"/>
          <w:szCs w:val="22"/>
        </w:rPr>
        <w:t>nalysts will assess whether there is a clear public need for the project and whether it is financially feasible</w:t>
      </w:r>
      <w:r w:rsidR="00465287">
        <w:rPr>
          <w:rFonts w:ascii="Times New Roman" w:hAnsi="Times New Roman"/>
          <w:sz w:val="22"/>
          <w:szCs w:val="22"/>
        </w:rPr>
        <w:t xml:space="preserve"> using the</w:t>
      </w:r>
      <w:r w:rsidRPr="00E07220">
        <w:rPr>
          <w:rFonts w:ascii="Times New Roman" w:hAnsi="Times New Roman"/>
          <w:sz w:val="22"/>
          <w:szCs w:val="22"/>
        </w:rPr>
        <w:t xml:space="preserve">  </w:t>
      </w:r>
      <w:r w:rsidR="00FE4405">
        <w:rPr>
          <w:rFonts w:ascii="Times New Roman" w:hAnsi="Times New Roman"/>
          <w:sz w:val="22"/>
          <w:szCs w:val="22"/>
        </w:rPr>
        <w:t>Conn. Gen Stat. section 19a</w:t>
      </w:r>
      <w:r w:rsidRPr="00E07220">
        <w:rPr>
          <w:rFonts w:ascii="Times New Roman" w:hAnsi="Times New Roman"/>
          <w:sz w:val="22"/>
          <w:szCs w:val="22"/>
        </w:rPr>
        <w:t>-639</w:t>
      </w:r>
      <w:r w:rsidR="000E0ABF">
        <w:rPr>
          <w:rStyle w:val="FootnoteReference"/>
          <w:rFonts w:ascii="Times New Roman" w:hAnsi="Times New Roman"/>
          <w:sz w:val="22"/>
          <w:szCs w:val="22"/>
        </w:rPr>
        <w:footnoteReference w:id="18"/>
      </w:r>
      <w:r w:rsidRPr="00E07220">
        <w:rPr>
          <w:rFonts w:ascii="Times New Roman" w:hAnsi="Times New Roman"/>
          <w:sz w:val="22"/>
          <w:szCs w:val="22"/>
        </w:rPr>
        <w:t xml:space="preserve"> </w:t>
      </w:r>
      <w:r w:rsidR="00206434">
        <w:rPr>
          <w:rFonts w:ascii="Times New Roman" w:hAnsi="Times New Roman"/>
          <w:sz w:val="22"/>
          <w:szCs w:val="22"/>
        </w:rPr>
        <w:t>criteria</w:t>
      </w:r>
      <w:r w:rsidR="00BB540B">
        <w:rPr>
          <w:rFonts w:ascii="Times New Roman" w:hAnsi="Times New Roman"/>
          <w:sz w:val="22"/>
          <w:szCs w:val="22"/>
        </w:rPr>
        <w:t xml:space="preserve"> below</w:t>
      </w:r>
      <w:r w:rsidRPr="00E07220">
        <w:rPr>
          <w:rFonts w:ascii="Times New Roman" w:hAnsi="Times New Roman"/>
          <w:sz w:val="22"/>
          <w:szCs w:val="22"/>
        </w:rPr>
        <w:t>:</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the project is consistent with policies and regulations adopted by the Department of Public Health</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 xml:space="preserve">The relationship of the project to the state-wide health care facilities and services plan, which is available </w:t>
      </w:r>
      <w:r w:rsidR="006E1CD7">
        <w:rPr>
          <w:rFonts w:ascii="Times New Roman" w:hAnsi="Times New Roman"/>
          <w:sz w:val="22"/>
          <w:szCs w:val="22"/>
        </w:rPr>
        <w:t>on DPH’s website.</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 xml:space="preserve">Whether there is a clear </w:t>
      </w:r>
      <w:r w:rsidRPr="00931C2D">
        <w:rPr>
          <w:rFonts w:ascii="Times New Roman" w:hAnsi="Times New Roman"/>
          <w:i/>
          <w:sz w:val="22"/>
          <w:szCs w:val="22"/>
        </w:rPr>
        <w:t>public</w:t>
      </w:r>
      <w:r w:rsidRPr="00E07220">
        <w:rPr>
          <w:rFonts w:ascii="Times New Roman" w:hAnsi="Times New Roman"/>
          <w:sz w:val="22"/>
          <w:szCs w:val="22"/>
        </w:rPr>
        <w:t xml:space="preserve"> need for the facility or services proposed. </w:t>
      </w:r>
      <w:r w:rsidRPr="00D74EB9">
        <w:rPr>
          <w:rFonts w:ascii="Times New Roman" w:hAnsi="Times New Roman"/>
          <w:b/>
          <w:sz w:val="22"/>
          <w:szCs w:val="22"/>
        </w:rPr>
        <w:t>It is the applicant’s responsibility to demonstrate public need for the proposed project</w:t>
      </w:r>
      <w:r w:rsidR="00BB540B" w:rsidRPr="00D74EB9">
        <w:rPr>
          <w:rFonts w:ascii="Times New Roman" w:hAnsi="Times New Roman"/>
          <w:b/>
          <w:sz w:val="22"/>
          <w:szCs w:val="22"/>
        </w:rPr>
        <w:t xml:space="preserve"> including supporting documents and dat</w:t>
      </w:r>
      <w:r w:rsidR="00BB540B">
        <w:rPr>
          <w:rFonts w:ascii="Times New Roman" w:hAnsi="Times New Roman"/>
          <w:b/>
          <w:sz w:val="22"/>
          <w:szCs w:val="22"/>
        </w:rPr>
        <w:t>a</w:t>
      </w:r>
      <w:r w:rsidRPr="00E07220">
        <w:rPr>
          <w:rFonts w:ascii="Times New Roman" w:hAnsi="Times New Roman"/>
          <w:sz w:val="22"/>
          <w:szCs w:val="22"/>
        </w:rPr>
        <w:t xml:space="preserve"> </w:t>
      </w:r>
      <w:r>
        <w:rPr>
          <w:rFonts w:ascii="Times New Roman" w:hAnsi="Times New Roman"/>
          <w:sz w:val="22"/>
          <w:szCs w:val="22"/>
        </w:rPr>
        <w:t xml:space="preserve">Although benefits to the applicant may intersect with those of the public, please be sure to focus on the latter. </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the applicant has satisfactorily demonstrated how the proposal will impact either:</w:t>
      </w:r>
    </w:p>
    <w:p w:rsidR="002579FD" w:rsidRPr="00E07220" w:rsidRDefault="002579FD" w:rsidP="002579FD">
      <w:pPr>
        <w:pStyle w:val="ListParagraph"/>
        <w:numPr>
          <w:ilvl w:val="1"/>
          <w:numId w:val="10"/>
        </w:numPr>
        <w:spacing w:line="276" w:lineRule="auto"/>
        <w:rPr>
          <w:rFonts w:ascii="Times New Roman" w:hAnsi="Times New Roman"/>
          <w:sz w:val="22"/>
          <w:szCs w:val="22"/>
        </w:rPr>
      </w:pPr>
      <w:r w:rsidRPr="00E07220">
        <w:rPr>
          <w:rFonts w:ascii="Times New Roman" w:hAnsi="Times New Roman"/>
          <w:sz w:val="22"/>
          <w:szCs w:val="22"/>
        </w:rPr>
        <w:t>the strength of the health care system or</w:t>
      </w:r>
    </w:p>
    <w:p w:rsidR="002579FD" w:rsidRPr="00E07220" w:rsidRDefault="002579FD" w:rsidP="002579FD">
      <w:pPr>
        <w:pStyle w:val="ListParagraph"/>
        <w:numPr>
          <w:ilvl w:val="1"/>
          <w:numId w:val="10"/>
        </w:numPr>
        <w:spacing w:line="276" w:lineRule="auto"/>
        <w:rPr>
          <w:rFonts w:ascii="Times New Roman" w:hAnsi="Times New Roman"/>
          <w:sz w:val="22"/>
          <w:szCs w:val="22"/>
        </w:rPr>
      </w:pPr>
      <w:r w:rsidRPr="00E07220">
        <w:rPr>
          <w:rFonts w:ascii="Times New Roman" w:hAnsi="Times New Roman"/>
          <w:sz w:val="22"/>
          <w:szCs w:val="22"/>
        </w:rPr>
        <w:t>that the proposal is financial</w:t>
      </w:r>
      <w:r w:rsidR="00BC60DC">
        <w:rPr>
          <w:rFonts w:ascii="Times New Roman" w:hAnsi="Times New Roman"/>
          <w:sz w:val="22"/>
          <w:szCs w:val="22"/>
        </w:rPr>
        <w:t>ly</w:t>
      </w:r>
      <w:r w:rsidRPr="00E07220">
        <w:rPr>
          <w:rFonts w:ascii="Times New Roman" w:hAnsi="Times New Roman"/>
          <w:sz w:val="22"/>
          <w:szCs w:val="22"/>
        </w:rPr>
        <w:t xml:space="preserve"> feasible for the applicant.</w:t>
      </w:r>
    </w:p>
    <w:p w:rsidR="002579FD" w:rsidRPr="00331E9A" w:rsidRDefault="002579FD" w:rsidP="00331E9A">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the applicant has satisfactorily demonstrated how the proposal will improve quality, accessibility and cost effectiveness of health care de</w:t>
      </w:r>
      <w:r w:rsidR="000E0ABF">
        <w:rPr>
          <w:rFonts w:ascii="Times New Roman" w:hAnsi="Times New Roman"/>
          <w:sz w:val="22"/>
          <w:szCs w:val="22"/>
        </w:rPr>
        <w:t xml:space="preserve">livery in the region. The analysis takes into consideration, in part, any changes in access to services for Medicaid and indigent persons. </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The applicant’s past and proposed provision of services to the relevant patient populations and payer mix, including access to Medicaid recipients and indigent persons</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the applicant has satisfactorily identified the population to be served and that there is an unmet need for those services</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Utilization of existing health care facilities and services in the service area</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the applicant has satisfactorily demonstrated that the proposal will not result in unnecessary duplication of services or facilities in the area</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an applicant, who has failed to provide or has reduced access to services by Medicaid recipients or indigent patients, has demonstrated good cause for doing so—which will not be demonstrated solely on the basis of differences in reimbursement rates by Medicaid and other health care payers</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the applicant has satisfactorily demonstrated that the proposal will not negatively impact the diversity of health care providers and patient choice in the geographic region and</w:t>
      </w:r>
    </w:p>
    <w:p w:rsidR="002579FD" w:rsidRPr="00E07220" w:rsidRDefault="002579FD" w:rsidP="002579FD">
      <w:pPr>
        <w:pStyle w:val="ListParagraph"/>
        <w:numPr>
          <w:ilvl w:val="0"/>
          <w:numId w:val="10"/>
        </w:numPr>
        <w:spacing w:line="276" w:lineRule="auto"/>
        <w:rPr>
          <w:rFonts w:ascii="Times New Roman" w:hAnsi="Times New Roman"/>
          <w:sz w:val="22"/>
          <w:szCs w:val="22"/>
        </w:rPr>
      </w:pPr>
      <w:r w:rsidRPr="00E07220">
        <w:rPr>
          <w:rFonts w:ascii="Times New Roman" w:hAnsi="Times New Roman"/>
          <w:sz w:val="22"/>
          <w:szCs w:val="22"/>
        </w:rPr>
        <w:t>Whether the applicant has satisfactorily demonstrated that any consolidation resulting from the proposal will not adversely affect heath care costs or accessibility to care</w:t>
      </w:r>
    </w:p>
    <w:p w:rsidR="004A25E6" w:rsidRDefault="004A25E6" w:rsidP="002579FD">
      <w:pPr>
        <w:pStyle w:val="ListParagraph"/>
        <w:spacing w:line="276" w:lineRule="auto"/>
        <w:ind w:left="1530"/>
        <w:rPr>
          <w:rFonts w:ascii="Times New Roman" w:hAnsi="Times New Roman"/>
          <w:sz w:val="22"/>
          <w:szCs w:val="22"/>
        </w:rPr>
      </w:pPr>
    </w:p>
    <w:p w:rsidR="00D74EB9" w:rsidRDefault="004A25E6" w:rsidP="004A25E6">
      <w:pPr>
        <w:pStyle w:val="ListParagraph"/>
        <w:spacing w:line="276" w:lineRule="auto"/>
        <w:ind w:left="810"/>
        <w:rPr>
          <w:rFonts w:ascii="Times New Roman" w:hAnsi="Times New Roman"/>
          <w:sz w:val="22"/>
          <w:szCs w:val="22"/>
        </w:rPr>
      </w:pPr>
      <w:r w:rsidRPr="00376146">
        <w:rPr>
          <w:rFonts w:ascii="Times New Roman" w:hAnsi="Times New Roman"/>
          <w:sz w:val="22"/>
          <w:szCs w:val="22"/>
        </w:rPr>
        <w:t xml:space="preserve">Some criteria directly relate to different applications </w:t>
      </w:r>
      <w:r w:rsidR="00BB540B">
        <w:rPr>
          <w:rFonts w:ascii="Times New Roman" w:hAnsi="Times New Roman"/>
          <w:sz w:val="22"/>
          <w:szCs w:val="22"/>
        </w:rPr>
        <w:t xml:space="preserve">more </w:t>
      </w:r>
      <w:r w:rsidRPr="00376146">
        <w:rPr>
          <w:rFonts w:ascii="Times New Roman" w:hAnsi="Times New Roman"/>
          <w:sz w:val="22"/>
          <w:szCs w:val="22"/>
        </w:rPr>
        <w:t xml:space="preserve">than others.  </w:t>
      </w:r>
    </w:p>
    <w:p w:rsidR="00D74EB9" w:rsidRDefault="00D74EB9" w:rsidP="004A25E6">
      <w:pPr>
        <w:pStyle w:val="ListParagraph"/>
        <w:spacing w:line="276" w:lineRule="auto"/>
        <w:ind w:left="810"/>
        <w:rPr>
          <w:rFonts w:ascii="Times New Roman" w:hAnsi="Times New Roman"/>
          <w:sz w:val="22"/>
          <w:szCs w:val="22"/>
        </w:rPr>
      </w:pPr>
    </w:p>
    <w:p w:rsidR="002579FD" w:rsidRPr="002579FD" w:rsidRDefault="004A25E6" w:rsidP="004A25E6">
      <w:pPr>
        <w:pStyle w:val="ListParagraph"/>
        <w:spacing w:line="276" w:lineRule="auto"/>
        <w:ind w:left="810"/>
        <w:rPr>
          <w:rFonts w:ascii="Times New Roman" w:hAnsi="Times New Roman"/>
          <w:sz w:val="22"/>
          <w:szCs w:val="22"/>
        </w:rPr>
      </w:pPr>
      <w:r w:rsidRPr="00D74EB9">
        <w:rPr>
          <w:rFonts w:ascii="Times New Roman" w:hAnsi="Times New Roman"/>
          <w:i/>
          <w:sz w:val="22"/>
          <w:szCs w:val="22"/>
        </w:rPr>
        <w:t xml:space="preserve">For </w:t>
      </w:r>
      <w:r w:rsidR="003F68E6" w:rsidRPr="00D74EB9">
        <w:rPr>
          <w:rFonts w:ascii="Times New Roman" w:hAnsi="Times New Roman"/>
          <w:i/>
          <w:sz w:val="22"/>
          <w:szCs w:val="22"/>
        </w:rPr>
        <w:t>example</w:t>
      </w:r>
      <w:r w:rsidR="003F68E6" w:rsidRPr="00376146">
        <w:rPr>
          <w:rFonts w:ascii="Times New Roman" w:hAnsi="Times New Roman"/>
          <w:sz w:val="22"/>
          <w:szCs w:val="22"/>
        </w:rPr>
        <w:t xml:space="preserve">, an application to terminate a service may focus less on item 9, which asks whether the proposal will result in the unnecessary duplication of services in the area. Even though it may seem obvious that terminating a service will not cause a duplication of services, applicants should be aware that analysts must address all criteria in their decisions.  Providing information that </w:t>
      </w:r>
      <w:r w:rsidR="00BB540B">
        <w:rPr>
          <w:rFonts w:ascii="Times New Roman" w:hAnsi="Times New Roman"/>
          <w:sz w:val="22"/>
          <w:szCs w:val="22"/>
        </w:rPr>
        <w:t>responds</w:t>
      </w:r>
      <w:r w:rsidR="003F68E6" w:rsidRPr="00376146">
        <w:rPr>
          <w:rFonts w:ascii="Times New Roman" w:hAnsi="Times New Roman"/>
          <w:sz w:val="22"/>
          <w:szCs w:val="22"/>
        </w:rPr>
        <w:t xml:space="preserve"> to all the criteria is necessary.</w:t>
      </w:r>
      <w:r w:rsidR="003F68E6">
        <w:rPr>
          <w:rFonts w:ascii="Times New Roman" w:hAnsi="Times New Roman"/>
          <w:sz w:val="22"/>
          <w:szCs w:val="22"/>
        </w:rPr>
        <w:t xml:space="preserve"> </w:t>
      </w:r>
    </w:p>
    <w:p w:rsidR="00EE6974" w:rsidRDefault="00EE6974" w:rsidP="002579FD">
      <w:pPr>
        <w:spacing w:line="240" w:lineRule="auto"/>
        <w:ind w:left="810"/>
        <w:contextualSpacing/>
        <w:rPr>
          <w:rFonts w:ascii="Arial" w:hAnsi="Arial" w:cs="Arial"/>
          <w:sz w:val="24"/>
          <w:szCs w:val="24"/>
          <w:u w:val="single"/>
        </w:rPr>
      </w:pPr>
    </w:p>
    <w:p w:rsidR="00EE6974" w:rsidRDefault="00EE6974" w:rsidP="002579FD">
      <w:pPr>
        <w:spacing w:line="240" w:lineRule="auto"/>
        <w:ind w:left="810"/>
        <w:contextualSpacing/>
        <w:rPr>
          <w:rFonts w:ascii="Arial" w:hAnsi="Arial" w:cs="Arial"/>
          <w:sz w:val="24"/>
          <w:szCs w:val="24"/>
          <w:u w:val="single"/>
        </w:rPr>
      </w:pPr>
    </w:p>
    <w:p w:rsidR="002579FD" w:rsidRPr="00CF4921" w:rsidRDefault="002579FD" w:rsidP="002579FD">
      <w:pPr>
        <w:spacing w:line="240" w:lineRule="auto"/>
        <w:ind w:left="810"/>
        <w:contextualSpacing/>
        <w:rPr>
          <w:rFonts w:ascii="Arial" w:hAnsi="Arial" w:cs="Arial"/>
          <w:sz w:val="24"/>
          <w:szCs w:val="24"/>
          <w:u w:val="single"/>
        </w:rPr>
      </w:pPr>
      <w:r w:rsidRPr="00CF4921">
        <w:rPr>
          <w:rFonts w:ascii="Arial" w:hAnsi="Arial" w:cs="Arial"/>
          <w:sz w:val="24"/>
          <w:szCs w:val="24"/>
          <w:u w:val="single"/>
        </w:rPr>
        <w:t xml:space="preserve">OHCA Decision </w:t>
      </w:r>
    </w:p>
    <w:p w:rsidR="002579FD" w:rsidRDefault="002579FD" w:rsidP="002579FD">
      <w:pPr>
        <w:spacing w:line="240" w:lineRule="auto"/>
        <w:ind w:left="810"/>
        <w:contextualSpacing/>
        <w:rPr>
          <w:rFonts w:ascii="Arial" w:hAnsi="Arial" w:cs="Arial"/>
          <w:sz w:val="22"/>
          <w:szCs w:val="22"/>
          <w:u w:val="single"/>
        </w:rPr>
      </w:pPr>
    </w:p>
    <w:p w:rsidR="002579FD" w:rsidRDefault="009B31AB" w:rsidP="002579FD">
      <w:pPr>
        <w:spacing w:line="276" w:lineRule="auto"/>
        <w:ind w:left="810"/>
        <w:contextualSpacing/>
        <w:rPr>
          <w:rFonts w:ascii="Times New Roman" w:hAnsi="Times New Roman"/>
          <w:sz w:val="22"/>
          <w:szCs w:val="22"/>
        </w:rPr>
      </w:pPr>
      <w:r>
        <w:rPr>
          <w:rFonts w:ascii="Times New Roman" w:hAnsi="Times New Roman"/>
          <w:sz w:val="22"/>
          <w:szCs w:val="22"/>
        </w:rPr>
        <w:t xml:space="preserve">Unless a public hearing is scheduled (see </w:t>
      </w:r>
      <w:r w:rsidR="00A00C6D" w:rsidRPr="00EE6974">
        <w:rPr>
          <w:rFonts w:ascii="Times New Roman" w:hAnsi="Times New Roman"/>
          <w:sz w:val="22"/>
          <w:szCs w:val="22"/>
        </w:rPr>
        <w:t xml:space="preserve">page </w:t>
      </w:r>
      <w:r w:rsidR="00EE6974" w:rsidRPr="00EE6974">
        <w:rPr>
          <w:rFonts w:ascii="Times New Roman" w:hAnsi="Times New Roman"/>
          <w:sz w:val="22"/>
          <w:szCs w:val="22"/>
        </w:rPr>
        <w:t>25</w:t>
      </w:r>
      <w:r w:rsidR="00690CBC">
        <w:rPr>
          <w:rFonts w:ascii="Times New Roman" w:hAnsi="Times New Roman"/>
          <w:sz w:val="22"/>
          <w:szCs w:val="22"/>
        </w:rPr>
        <w:t xml:space="preserve"> </w:t>
      </w:r>
      <w:r w:rsidRPr="00A00C6D">
        <w:rPr>
          <w:rFonts w:ascii="Times New Roman" w:hAnsi="Times New Roman"/>
          <w:color w:val="FF0000"/>
          <w:sz w:val="22"/>
          <w:szCs w:val="22"/>
        </w:rPr>
        <w:t xml:space="preserve"> </w:t>
      </w:r>
      <w:r>
        <w:rPr>
          <w:rFonts w:ascii="Times New Roman" w:hAnsi="Times New Roman"/>
          <w:sz w:val="22"/>
          <w:szCs w:val="22"/>
        </w:rPr>
        <w:t>for more information on public hearings)</w:t>
      </w:r>
      <w:r w:rsidR="007E1A38">
        <w:rPr>
          <w:rFonts w:ascii="Times New Roman" w:hAnsi="Times New Roman"/>
          <w:sz w:val="22"/>
          <w:szCs w:val="22"/>
        </w:rPr>
        <w:t xml:space="preserve">, </w:t>
      </w:r>
      <w:r w:rsidR="002579FD" w:rsidRPr="00E07220">
        <w:rPr>
          <w:rFonts w:ascii="Times New Roman" w:hAnsi="Times New Roman"/>
          <w:sz w:val="22"/>
          <w:szCs w:val="22"/>
        </w:rPr>
        <w:t>OHCA</w:t>
      </w:r>
      <w:r w:rsidR="002579FD">
        <w:rPr>
          <w:rFonts w:ascii="Times New Roman" w:hAnsi="Times New Roman"/>
          <w:sz w:val="22"/>
          <w:szCs w:val="22"/>
        </w:rPr>
        <w:t xml:space="preserve"> </w:t>
      </w:r>
      <w:r w:rsidR="002579FD" w:rsidRPr="00E07220">
        <w:rPr>
          <w:rFonts w:ascii="Times New Roman" w:hAnsi="Times New Roman"/>
          <w:sz w:val="22"/>
          <w:szCs w:val="22"/>
        </w:rPr>
        <w:t xml:space="preserve"> has up to </w:t>
      </w:r>
      <w:r w:rsidR="002579FD" w:rsidRPr="00E07220">
        <w:rPr>
          <w:rFonts w:ascii="Times New Roman" w:hAnsi="Times New Roman"/>
          <w:b/>
          <w:sz w:val="22"/>
          <w:szCs w:val="22"/>
        </w:rPr>
        <w:t>90 days</w:t>
      </w:r>
      <w:r w:rsidR="002579FD" w:rsidRPr="00E07220">
        <w:rPr>
          <w:rFonts w:ascii="Times New Roman" w:hAnsi="Times New Roman"/>
          <w:sz w:val="22"/>
          <w:szCs w:val="22"/>
        </w:rPr>
        <w:t xml:space="preserve"> to render a decision, but must wait at least 30 to </w:t>
      </w:r>
      <w:r w:rsidR="002579FD">
        <w:rPr>
          <w:rFonts w:ascii="Times New Roman" w:hAnsi="Times New Roman"/>
          <w:sz w:val="22"/>
          <w:szCs w:val="22"/>
        </w:rPr>
        <w:t xml:space="preserve">allow </w:t>
      </w:r>
      <w:r w:rsidR="002579FD" w:rsidRPr="00E07220">
        <w:rPr>
          <w:rFonts w:ascii="Times New Roman" w:hAnsi="Times New Roman"/>
          <w:sz w:val="22"/>
          <w:szCs w:val="22"/>
        </w:rPr>
        <w:t>an opportunity for a public hearing</w:t>
      </w:r>
      <w:r w:rsidR="002579FD">
        <w:rPr>
          <w:rFonts w:ascii="Times New Roman" w:hAnsi="Times New Roman"/>
          <w:sz w:val="22"/>
          <w:szCs w:val="22"/>
        </w:rPr>
        <w:t xml:space="preserve"> to be</w:t>
      </w:r>
      <w:r w:rsidR="005333A3">
        <w:rPr>
          <w:rFonts w:ascii="Times New Roman" w:hAnsi="Times New Roman"/>
          <w:sz w:val="22"/>
          <w:szCs w:val="22"/>
        </w:rPr>
        <w:t xml:space="preserve"> requested.</w:t>
      </w:r>
      <w:r w:rsidR="002579FD">
        <w:rPr>
          <w:rStyle w:val="FootnoteReference"/>
          <w:rFonts w:ascii="Times New Roman" w:hAnsi="Times New Roman"/>
          <w:sz w:val="22"/>
          <w:szCs w:val="22"/>
        </w:rPr>
        <w:footnoteReference w:id="19"/>
      </w:r>
      <w:r w:rsidR="002579FD" w:rsidRPr="00E07220">
        <w:rPr>
          <w:rFonts w:ascii="Times New Roman" w:hAnsi="Times New Roman"/>
          <w:sz w:val="22"/>
          <w:szCs w:val="22"/>
        </w:rPr>
        <w:t xml:space="preserve"> </w:t>
      </w:r>
      <w:r w:rsidR="002579FD">
        <w:rPr>
          <w:rFonts w:ascii="Times New Roman" w:hAnsi="Times New Roman"/>
          <w:sz w:val="22"/>
          <w:szCs w:val="22"/>
        </w:rPr>
        <w:t xml:space="preserve">OHCA’s review period is shorter for applications for the transfer of ownership of group practices under Conn. Gen. Stat. </w:t>
      </w:r>
      <w:r w:rsidR="00FE4405">
        <w:rPr>
          <w:rFonts w:ascii="Times New Roman" w:hAnsi="Times New Roman"/>
          <w:sz w:val="22"/>
          <w:szCs w:val="22"/>
        </w:rPr>
        <w:t>section</w:t>
      </w:r>
      <w:r w:rsidR="002579FD">
        <w:rPr>
          <w:rFonts w:ascii="Times New Roman" w:hAnsi="Times New Roman"/>
          <w:sz w:val="22"/>
          <w:szCs w:val="22"/>
        </w:rPr>
        <w:t xml:space="preserve"> 19a-638(3). For those applications, the review period is no more than </w:t>
      </w:r>
      <w:r w:rsidR="002579FD" w:rsidRPr="007E1A38">
        <w:rPr>
          <w:rFonts w:ascii="Times New Roman" w:hAnsi="Times New Roman"/>
          <w:b/>
          <w:sz w:val="22"/>
          <w:szCs w:val="22"/>
        </w:rPr>
        <w:t>60 days</w:t>
      </w:r>
      <w:r w:rsidR="002579FD">
        <w:rPr>
          <w:rFonts w:ascii="Times New Roman" w:hAnsi="Times New Roman"/>
          <w:sz w:val="22"/>
          <w:szCs w:val="22"/>
        </w:rPr>
        <w:t xml:space="preserve">. </w:t>
      </w:r>
    </w:p>
    <w:p w:rsidR="005333A3" w:rsidRDefault="005333A3" w:rsidP="002579FD">
      <w:pPr>
        <w:spacing w:line="276" w:lineRule="auto"/>
        <w:ind w:left="810"/>
        <w:contextualSpacing/>
        <w:rPr>
          <w:rFonts w:ascii="Times New Roman" w:hAnsi="Times New Roman"/>
          <w:sz w:val="22"/>
          <w:szCs w:val="22"/>
        </w:rPr>
      </w:pPr>
    </w:p>
    <w:p w:rsidR="005333A3" w:rsidRDefault="007E1A38" w:rsidP="002579FD">
      <w:pPr>
        <w:spacing w:line="276" w:lineRule="auto"/>
        <w:ind w:left="810"/>
        <w:contextualSpacing/>
        <w:rPr>
          <w:rFonts w:ascii="Times New Roman" w:hAnsi="Times New Roman"/>
          <w:sz w:val="22"/>
          <w:szCs w:val="22"/>
        </w:rPr>
      </w:pPr>
      <w:r>
        <w:rPr>
          <w:rFonts w:ascii="Times New Roman" w:hAnsi="Times New Roman"/>
          <w:sz w:val="22"/>
          <w:szCs w:val="22"/>
        </w:rPr>
        <w:t>OHCA analysts will advise the Deputy Commissioner on applications and the Deputy Commissioner will either approve—with or without modifications-- or deny it.</w:t>
      </w:r>
      <w:r w:rsidR="000B413F">
        <w:rPr>
          <w:rStyle w:val="FootnoteReference"/>
          <w:rFonts w:ascii="Times New Roman" w:hAnsi="Times New Roman"/>
          <w:sz w:val="22"/>
          <w:szCs w:val="22"/>
        </w:rPr>
        <w:footnoteReference w:id="20"/>
      </w:r>
      <w:r>
        <w:rPr>
          <w:rFonts w:ascii="Times New Roman" w:hAnsi="Times New Roman"/>
          <w:sz w:val="22"/>
          <w:szCs w:val="22"/>
        </w:rPr>
        <w:t xml:space="preserve"> If </w:t>
      </w:r>
      <w:r w:rsidR="001D08E6">
        <w:rPr>
          <w:rFonts w:ascii="Times New Roman" w:hAnsi="Times New Roman"/>
          <w:sz w:val="22"/>
          <w:szCs w:val="22"/>
        </w:rPr>
        <w:t>OHCA seeks to impose conditions on an approval, it may do so by entering into an agreed settlement consented to by both OHCA and the applicant</w:t>
      </w:r>
      <w:r>
        <w:rPr>
          <w:rFonts w:ascii="Times New Roman" w:hAnsi="Times New Roman"/>
          <w:sz w:val="22"/>
          <w:szCs w:val="22"/>
        </w:rPr>
        <w:t xml:space="preserve">. An agreed settlement may contain conditions that must be complied with for a specified period of time. OHCA’s compliance section will monitor any such conditions. </w:t>
      </w:r>
    </w:p>
    <w:p w:rsidR="0022688D" w:rsidRPr="0040123F" w:rsidRDefault="0022688D" w:rsidP="0040123F">
      <w:pPr>
        <w:spacing w:line="276" w:lineRule="auto"/>
        <w:ind w:left="0"/>
        <w:rPr>
          <w:rFonts w:ascii="Arial" w:hAnsi="Arial" w:cs="Arial"/>
          <w:sz w:val="24"/>
          <w:szCs w:val="24"/>
          <w:u w:val="single"/>
        </w:rPr>
      </w:pPr>
    </w:p>
    <w:p w:rsidR="002579FD" w:rsidRPr="00CF4921" w:rsidRDefault="002579FD" w:rsidP="002579FD">
      <w:pPr>
        <w:pStyle w:val="ListParagraph"/>
        <w:spacing w:line="276" w:lineRule="auto"/>
        <w:ind w:left="1530" w:hanging="720"/>
        <w:rPr>
          <w:rFonts w:ascii="Arial" w:hAnsi="Arial" w:cs="Arial"/>
          <w:sz w:val="24"/>
          <w:szCs w:val="24"/>
          <w:u w:val="single"/>
        </w:rPr>
      </w:pPr>
      <w:r w:rsidRPr="00CF4921">
        <w:rPr>
          <w:rFonts w:ascii="Arial" w:hAnsi="Arial" w:cs="Arial"/>
          <w:sz w:val="24"/>
          <w:szCs w:val="24"/>
          <w:u w:val="single"/>
        </w:rPr>
        <w:t>Publication</w:t>
      </w:r>
    </w:p>
    <w:p w:rsidR="002579FD" w:rsidRDefault="002579FD" w:rsidP="002579FD">
      <w:pPr>
        <w:spacing w:line="276" w:lineRule="auto"/>
        <w:ind w:left="810"/>
        <w:contextualSpacing/>
        <w:rPr>
          <w:rFonts w:ascii="Times New Roman" w:hAnsi="Times New Roman"/>
          <w:sz w:val="22"/>
          <w:szCs w:val="22"/>
        </w:rPr>
      </w:pPr>
      <w:r>
        <w:rPr>
          <w:rFonts w:ascii="Times New Roman" w:hAnsi="Times New Roman"/>
          <w:sz w:val="22"/>
          <w:szCs w:val="22"/>
        </w:rPr>
        <w:t xml:space="preserve">OHCA publishes notices on its homepage upon receiving a new application, when an application is deemed complete and when a final decision has been issued. Pending and completed applications are posted there as well. The homepage also provides information on upcoming public hearings.  </w:t>
      </w:r>
    </w:p>
    <w:p w:rsidR="00D27B37" w:rsidRPr="00E07220" w:rsidRDefault="00D27B37" w:rsidP="002579FD">
      <w:pPr>
        <w:spacing w:line="276" w:lineRule="auto"/>
        <w:ind w:left="810"/>
        <w:contextualSpacing/>
        <w:rPr>
          <w:rFonts w:ascii="Arial" w:hAnsi="Arial" w:cs="Arial"/>
          <w:sz w:val="22"/>
          <w:szCs w:val="22"/>
        </w:rPr>
      </w:pPr>
    </w:p>
    <w:p w:rsidR="002579FD" w:rsidRPr="00CF4921" w:rsidRDefault="002579FD" w:rsidP="002579FD">
      <w:pPr>
        <w:pStyle w:val="ListParagraph"/>
        <w:spacing w:line="240" w:lineRule="auto"/>
        <w:ind w:left="1530" w:hanging="720"/>
        <w:rPr>
          <w:rFonts w:ascii="Arial" w:hAnsi="Arial" w:cs="Arial"/>
          <w:sz w:val="24"/>
          <w:szCs w:val="24"/>
          <w:u w:val="single"/>
        </w:rPr>
      </w:pPr>
      <w:r w:rsidRPr="00CF4921">
        <w:rPr>
          <w:rFonts w:ascii="Arial" w:hAnsi="Arial" w:cs="Arial"/>
          <w:sz w:val="24"/>
          <w:szCs w:val="24"/>
          <w:u w:val="single"/>
        </w:rPr>
        <w:t xml:space="preserve">Valid Period </w:t>
      </w:r>
    </w:p>
    <w:p w:rsidR="002579FD" w:rsidRDefault="002579FD" w:rsidP="002579FD">
      <w:pPr>
        <w:pStyle w:val="ListParagraph"/>
        <w:spacing w:line="240" w:lineRule="auto"/>
        <w:ind w:left="1530" w:hanging="720"/>
        <w:rPr>
          <w:rFonts w:ascii="Arial" w:hAnsi="Arial" w:cs="Arial"/>
          <w:sz w:val="22"/>
          <w:szCs w:val="22"/>
        </w:rPr>
      </w:pPr>
    </w:p>
    <w:p w:rsidR="002579FD" w:rsidRDefault="002579FD" w:rsidP="002579FD">
      <w:pPr>
        <w:pStyle w:val="ListParagraph"/>
        <w:spacing w:line="276" w:lineRule="auto"/>
        <w:ind w:left="810"/>
        <w:rPr>
          <w:rFonts w:ascii="Times New Roman" w:hAnsi="Times New Roman"/>
          <w:sz w:val="22"/>
          <w:szCs w:val="22"/>
        </w:rPr>
      </w:pPr>
      <w:r>
        <w:rPr>
          <w:rFonts w:ascii="Times New Roman" w:hAnsi="Times New Roman"/>
          <w:sz w:val="22"/>
          <w:szCs w:val="22"/>
        </w:rPr>
        <w:t xml:space="preserve">An approved CON is valid for two years following the date of issuance and only for the approved project. Upon request, the office may extend a certificate. However, if the office determines the certificate holder has not made a good-faith effort to complete the project as approved or substantially completed the project within two years, it may revoke the certificate. </w:t>
      </w:r>
      <w:r>
        <w:rPr>
          <w:rStyle w:val="FootnoteReference"/>
          <w:rFonts w:ascii="Times New Roman" w:hAnsi="Times New Roman"/>
          <w:sz w:val="22"/>
          <w:szCs w:val="22"/>
        </w:rPr>
        <w:footnoteReference w:id="21"/>
      </w:r>
      <w:r w:rsidR="00A440B7">
        <w:rPr>
          <w:rFonts w:ascii="Times New Roman" w:hAnsi="Times New Roman"/>
          <w:sz w:val="22"/>
          <w:szCs w:val="22"/>
        </w:rPr>
        <w:t xml:space="preserve"> If an applicant is not able to complete the project in the allotted time, it is the applicant’s responsibility to apply for a modification with OHCA.</w:t>
      </w:r>
      <w:r w:rsidR="00EF46A6">
        <w:rPr>
          <w:rFonts w:ascii="Times New Roman" w:hAnsi="Times New Roman"/>
          <w:sz w:val="22"/>
          <w:szCs w:val="22"/>
        </w:rPr>
        <w:t xml:space="preserve"> See page 14 for more on modifications. </w:t>
      </w:r>
    </w:p>
    <w:p w:rsidR="00AF5DFE" w:rsidRPr="008B53A4" w:rsidRDefault="00BE12C2" w:rsidP="00BA21F8">
      <w:pPr>
        <w:rPr>
          <w:rFonts w:ascii="Times New Roman" w:hAnsi="Times New Roman"/>
        </w:rPr>
      </w:pPr>
      <w:r>
        <w:rPr>
          <w:rFonts w:ascii="Times New Roman" w:hAnsi="Times New Roman"/>
        </w:rPr>
        <w:br w:type="page"/>
      </w:r>
    </w:p>
    <w:p w:rsidR="002579FD" w:rsidRDefault="000E0ABF" w:rsidP="009337A8">
      <w:pPr>
        <w:pStyle w:val="Heading2"/>
        <w:spacing w:after="0"/>
        <w:ind w:left="810" w:hanging="900"/>
        <w:rPr>
          <w:rFonts w:ascii="Arial" w:hAnsi="Arial" w:cs="Arial"/>
        </w:rPr>
      </w:pPr>
      <w:bookmarkStart w:id="20" w:name="_Toc424538393"/>
      <w:r w:rsidRPr="000E0ABF">
        <w:rPr>
          <w:rFonts w:ascii="Arial" w:hAnsi="Arial" w:cs="Arial"/>
        </w:rPr>
        <w:t>Transfer of Ownership of a Hospital</w:t>
      </w:r>
      <w:bookmarkEnd w:id="20"/>
      <w:r w:rsidR="00614A62" w:rsidRPr="00376146">
        <w:rPr>
          <w:rFonts w:ascii="Arial" w:hAnsi="Arial" w:cs="Arial"/>
        </w:rPr>
        <w:t xml:space="preserve"> </w:t>
      </w:r>
    </w:p>
    <w:p w:rsidR="005D73B3" w:rsidRPr="005D73B3" w:rsidRDefault="006D02D1" w:rsidP="005D73B3">
      <w:pPr>
        <w:ind w:left="-180"/>
      </w:pPr>
      <w:r>
        <w:object w:dxaOrig="12343" w:dyaOrig="15943" w14:anchorId="7BC1002C">
          <v:shape id="_x0000_i1030" type="#_x0000_t75" style="width:478.5pt;height:617.25pt" o:ole="">
            <v:imagedata r:id="rId23" o:title=""/>
          </v:shape>
          <o:OLEObject Type="Embed" ProgID="Visio.Drawing.11" ShapeID="_x0000_i1030" DrawAspect="Content" ObjectID="_1514208214" r:id="rId24"/>
        </w:object>
      </w:r>
    </w:p>
    <w:p w:rsidR="002579FD" w:rsidRPr="00A71D0A" w:rsidRDefault="002579FD" w:rsidP="00021707">
      <w:pPr>
        <w:spacing w:after="0"/>
        <w:ind w:left="-720"/>
        <w:jc w:val="center"/>
        <w:rPr>
          <w:rFonts w:ascii="Times New Roman" w:hAnsi="Times New Roman"/>
          <w:sz w:val="22"/>
          <w:szCs w:val="22"/>
        </w:rPr>
      </w:pPr>
    </w:p>
    <w:p w:rsidR="00BE12C2" w:rsidRPr="00A71D0A" w:rsidRDefault="00BE12C2" w:rsidP="00BA21F8">
      <w:pPr>
        <w:ind w:left="0"/>
        <w:rPr>
          <w:rFonts w:ascii="Times New Roman" w:hAnsi="Times New Roman"/>
          <w:sz w:val="22"/>
          <w:szCs w:val="22"/>
        </w:rPr>
      </w:pPr>
    </w:p>
    <w:p w:rsidR="002579FD" w:rsidRPr="00A71D0A" w:rsidRDefault="002579FD" w:rsidP="002579FD">
      <w:pPr>
        <w:ind w:left="900"/>
        <w:rPr>
          <w:rFonts w:ascii="Times New Roman" w:hAnsi="Times New Roman"/>
          <w:sz w:val="22"/>
          <w:szCs w:val="22"/>
        </w:rPr>
      </w:pPr>
      <w:r w:rsidRPr="00A71D0A">
        <w:rPr>
          <w:rFonts w:ascii="Times New Roman" w:hAnsi="Times New Roman"/>
          <w:sz w:val="22"/>
          <w:szCs w:val="22"/>
        </w:rPr>
        <w:t>Pursuant to Conn. Gen. Stat. § 19a-486</w:t>
      </w:r>
      <w:r w:rsidR="00EA3D76">
        <w:rPr>
          <w:rFonts w:ascii="Times New Roman" w:hAnsi="Times New Roman"/>
          <w:sz w:val="22"/>
          <w:szCs w:val="22"/>
        </w:rPr>
        <w:t xml:space="preserve"> and Public Act 15-146, </w:t>
      </w:r>
      <w:r w:rsidR="00EA3D76" w:rsidRPr="00A71D0A">
        <w:rPr>
          <w:rFonts w:ascii="Times New Roman" w:hAnsi="Times New Roman"/>
          <w:sz w:val="22"/>
          <w:szCs w:val="22"/>
        </w:rPr>
        <w:t xml:space="preserve"> </w:t>
      </w:r>
      <w:r w:rsidRPr="00A71D0A">
        <w:rPr>
          <w:rFonts w:ascii="Times New Roman" w:hAnsi="Times New Roman"/>
          <w:sz w:val="22"/>
          <w:szCs w:val="22"/>
        </w:rPr>
        <w:t>a hospital must first receive approval from both the Attorney General and the DPH Commissioner before</w:t>
      </w:r>
      <w:r w:rsidR="00F83E71">
        <w:rPr>
          <w:rFonts w:ascii="Times New Roman" w:hAnsi="Times New Roman"/>
          <w:sz w:val="22"/>
          <w:szCs w:val="22"/>
        </w:rPr>
        <w:t xml:space="preserve"> engaging in a transfer of ownership that impacts or changes its governance or controlling body. </w:t>
      </w:r>
      <w:r w:rsidRPr="00A71D0A">
        <w:rPr>
          <w:rFonts w:ascii="Times New Roman" w:hAnsi="Times New Roman"/>
          <w:sz w:val="22"/>
          <w:szCs w:val="22"/>
        </w:rPr>
        <w:t>:</w:t>
      </w:r>
    </w:p>
    <w:p w:rsidR="002579FD" w:rsidRPr="00A71D0A" w:rsidRDefault="002579FD" w:rsidP="002579FD">
      <w:pPr>
        <w:ind w:left="900"/>
        <w:rPr>
          <w:rFonts w:ascii="Times New Roman" w:hAnsi="Times New Roman"/>
          <w:sz w:val="22"/>
          <w:szCs w:val="22"/>
        </w:rPr>
      </w:pPr>
      <w:r w:rsidRPr="00A71D0A">
        <w:rPr>
          <w:rFonts w:ascii="Times New Roman" w:hAnsi="Times New Roman"/>
          <w:sz w:val="22"/>
          <w:szCs w:val="22"/>
        </w:rPr>
        <w:t>A hospital seeking to take either of the above actions must first concurrently file a CON Determination letter with the Attorney General’s office and OHCA.</w:t>
      </w:r>
      <w:r w:rsidR="003F68E6" w:rsidRPr="00A71D0A">
        <w:rPr>
          <w:rStyle w:val="FootnoteReference"/>
          <w:rFonts w:ascii="Times New Roman" w:hAnsi="Times New Roman"/>
          <w:sz w:val="22"/>
          <w:szCs w:val="22"/>
        </w:rPr>
        <w:footnoteReference w:id="22"/>
      </w:r>
      <w:r w:rsidRPr="00A71D0A">
        <w:rPr>
          <w:rFonts w:ascii="Times New Roman" w:hAnsi="Times New Roman"/>
          <w:sz w:val="22"/>
          <w:szCs w:val="22"/>
        </w:rPr>
        <w:t xml:space="preserve"> The letter must contain the name and address of the hospital and purchaser, a brief description of the proposal and the estimated capital expenditures or costs associated with the proposal. </w:t>
      </w:r>
    </w:p>
    <w:p w:rsidR="00F83E71" w:rsidRDefault="00614A62" w:rsidP="002579FD">
      <w:pPr>
        <w:ind w:left="900"/>
        <w:rPr>
          <w:rFonts w:ascii="Times New Roman" w:hAnsi="Times New Roman"/>
          <w:sz w:val="22"/>
          <w:szCs w:val="22"/>
        </w:rPr>
      </w:pPr>
      <w:r w:rsidRPr="00A71D0A">
        <w:rPr>
          <w:rFonts w:ascii="Times New Roman" w:hAnsi="Times New Roman"/>
          <w:sz w:val="22"/>
          <w:szCs w:val="22"/>
        </w:rPr>
        <w:t>Once the determination is filed</w:t>
      </w:r>
      <w:r w:rsidR="002579FD" w:rsidRPr="00A71D0A">
        <w:rPr>
          <w:rFonts w:ascii="Times New Roman" w:hAnsi="Times New Roman"/>
          <w:sz w:val="22"/>
          <w:szCs w:val="22"/>
        </w:rPr>
        <w:t>, the Attorney General will assess</w:t>
      </w:r>
      <w:r w:rsidR="00B60986" w:rsidRPr="00A71D0A">
        <w:rPr>
          <w:rFonts w:ascii="Times New Roman" w:hAnsi="Times New Roman"/>
          <w:sz w:val="22"/>
          <w:szCs w:val="22"/>
        </w:rPr>
        <w:t xml:space="preserve"> </w:t>
      </w:r>
      <w:r w:rsidR="002579FD" w:rsidRPr="00A71D0A">
        <w:rPr>
          <w:rFonts w:ascii="Times New Roman" w:hAnsi="Times New Roman"/>
          <w:sz w:val="22"/>
          <w:szCs w:val="22"/>
        </w:rPr>
        <w:t xml:space="preserve">and decide whether the proposal requires </w:t>
      </w:r>
      <w:r w:rsidR="00B60986" w:rsidRPr="00A71D0A">
        <w:rPr>
          <w:rFonts w:ascii="Times New Roman" w:hAnsi="Times New Roman"/>
          <w:sz w:val="22"/>
          <w:szCs w:val="22"/>
        </w:rPr>
        <w:t>review</w:t>
      </w:r>
      <w:r w:rsidR="00952760">
        <w:rPr>
          <w:rFonts w:ascii="Times New Roman" w:hAnsi="Times New Roman"/>
          <w:sz w:val="22"/>
          <w:szCs w:val="22"/>
        </w:rPr>
        <w:t xml:space="preserve"> and notify the hospital of its decision</w:t>
      </w:r>
      <w:r w:rsidR="002579FD" w:rsidRPr="00A71D0A">
        <w:rPr>
          <w:rFonts w:ascii="Times New Roman" w:hAnsi="Times New Roman"/>
          <w:sz w:val="22"/>
          <w:szCs w:val="22"/>
        </w:rPr>
        <w:t xml:space="preserve">. If so, the </w:t>
      </w:r>
      <w:r w:rsidR="00B60986" w:rsidRPr="00A71D0A">
        <w:rPr>
          <w:rFonts w:ascii="Times New Roman" w:hAnsi="Times New Roman"/>
          <w:sz w:val="22"/>
          <w:szCs w:val="22"/>
        </w:rPr>
        <w:t>hospital</w:t>
      </w:r>
      <w:r w:rsidR="002579FD" w:rsidRPr="00A71D0A">
        <w:rPr>
          <w:rFonts w:ascii="Times New Roman" w:hAnsi="Times New Roman"/>
          <w:sz w:val="22"/>
          <w:szCs w:val="22"/>
        </w:rPr>
        <w:t xml:space="preserve"> as well as the prospective purchaser must </w:t>
      </w:r>
      <w:r w:rsidR="00952760">
        <w:rPr>
          <w:rFonts w:ascii="Times New Roman" w:hAnsi="Times New Roman"/>
          <w:sz w:val="22"/>
          <w:szCs w:val="22"/>
        </w:rPr>
        <w:t>file</w:t>
      </w:r>
      <w:r w:rsidR="002579FD" w:rsidRPr="00A71D0A">
        <w:rPr>
          <w:rFonts w:ascii="Times New Roman" w:hAnsi="Times New Roman"/>
          <w:sz w:val="22"/>
          <w:szCs w:val="22"/>
        </w:rPr>
        <w:t xml:space="preserve"> an application </w:t>
      </w:r>
      <w:r w:rsidR="00952760">
        <w:rPr>
          <w:rFonts w:ascii="Times New Roman" w:hAnsi="Times New Roman"/>
          <w:sz w:val="22"/>
          <w:szCs w:val="22"/>
        </w:rPr>
        <w:t>with</w:t>
      </w:r>
      <w:r w:rsidR="002579FD" w:rsidRPr="00A71D0A">
        <w:rPr>
          <w:rFonts w:ascii="Times New Roman" w:hAnsi="Times New Roman"/>
          <w:sz w:val="22"/>
          <w:szCs w:val="22"/>
        </w:rPr>
        <w:t xml:space="preserve"> OHCA and the Attorney General, which consists of a Main Form and an “Other” supplemental form found on OHCA’s website. As part of the application, the applicants must have a fairness evaluation </w:t>
      </w:r>
      <w:r w:rsidR="00B60986" w:rsidRPr="00A71D0A">
        <w:rPr>
          <w:rFonts w:ascii="Times New Roman" w:hAnsi="Times New Roman"/>
          <w:sz w:val="22"/>
          <w:szCs w:val="22"/>
        </w:rPr>
        <w:t>done</w:t>
      </w:r>
      <w:r w:rsidR="002579FD" w:rsidRPr="00A71D0A">
        <w:rPr>
          <w:rFonts w:ascii="Times New Roman" w:hAnsi="Times New Roman"/>
          <w:sz w:val="22"/>
          <w:szCs w:val="22"/>
        </w:rPr>
        <w:t xml:space="preserve"> by an independent party and documentation showing the hospital conducted </w:t>
      </w:r>
      <w:r w:rsidR="00B60986" w:rsidRPr="000257BE">
        <w:rPr>
          <w:rFonts w:ascii="Times New Roman" w:hAnsi="Times New Roman"/>
          <w:sz w:val="22"/>
          <w:szCs w:val="22"/>
        </w:rPr>
        <w:t>its</w:t>
      </w:r>
      <w:r w:rsidR="002579FD" w:rsidRPr="000257BE">
        <w:rPr>
          <w:rFonts w:ascii="Times New Roman" w:hAnsi="Times New Roman"/>
          <w:sz w:val="22"/>
          <w:szCs w:val="22"/>
        </w:rPr>
        <w:t xml:space="preserve"> due diligence in</w:t>
      </w:r>
      <w:r w:rsidR="002579FD" w:rsidRPr="00A71D0A">
        <w:rPr>
          <w:rFonts w:ascii="Times New Roman" w:hAnsi="Times New Roman"/>
          <w:sz w:val="22"/>
          <w:szCs w:val="22"/>
        </w:rPr>
        <w:t xml:space="preserve"> regards to the decision to transfer ownership and its selection of a purchaser. </w:t>
      </w:r>
    </w:p>
    <w:p w:rsidR="006F49DA" w:rsidRDefault="00F83E71" w:rsidP="002579FD">
      <w:pPr>
        <w:ind w:left="900"/>
        <w:rPr>
          <w:rFonts w:ascii="Times New Roman" w:hAnsi="Times New Roman"/>
          <w:sz w:val="22"/>
          <w:szCs w:val="22"/>
        </w:rPr>
      </w:pPr>
      <w:r>
        <w:rPr>
          <w:rFonts w:ascii="Times New Roman" w:hAnsi="Times New Roman"/>
          <w:sz w:val="22"/>
          <w:szCs w:val="22"/>
        </w:rPr>
        <w:t>Concurrent to review of an application, OHCA will initiate a Market Impact Review (MIR)</w:t>
      </w:r>
      <w:r w:rsidR="006F49DA">
        <w:rPr>
          <w:rFonts w:ascii="Times New Roman" w:hAnsi="Times New Roman"/>
          <w:sz w:val="22"/>
          <w:szCs w:val="22"/>
        </w:rPr>
        <w:t xml:space="preserve"> </w:t>
      </w:r>
      <w:r w:rsidR="00952760">
        <w:rPr>
          <w:rFonts w:ascii="Times New Roman" w:hAnsi="Times New Roman"/>
          <w:sz w:val="22"/>
          <w:szCs w:val="22"/>
        </w:rPr>
        <w:t>if</w:t>
      </w:r>
      <w:r w:rsidR="006F49DA">
        <w:rPr>
          <w:rFonts w:ascii="Times New Roman" w:hAnsi="Times New Roman"/>
          <w:sz w:val="22"/>
          <w:szCs w:val="22"/>
        </w:rPr>
        <w:t xml:space="preserve"> the purchaser is:</w:t>
      </w:r>
    </w:p>
    <w:p w:rsidR="006F49DA" w:rsidRDefault="006F49DA" w:rsidP="006D02D1">
      <w:pPr>
        <w:ind w:left="1440"/>
        <w:rPr>
          <w:rFonts w:ascii="Times New Roman" w:hAnsi="Times New Roman"/>
          <w:sz w:val="22"/>
          <w:szCs w:val="22"/>
        </w:rPr>
      </w:pPr>
      <w:r>
        <w:rPr>
          <w:rFonts w:ascii="Times New Roman" w:hAnsi="Times New Roman"/>
          <w:sz w:val="22"/>
          <w:szCs w:val="22"/>
        </w:rPr>
        <w:t>● a hospital or hospital system that, in fiscal year 2013, had net patient revenue greater than $1.5 billion</w:t>
      </w:r>
      <w:r w:rsidR="00952760">
        <w:rPr>
          <w:rFonts w:ascii="Times New Roman" w:hAnsi="Times New Roman"/>
          <w:sz w:val="22"/>
          <w:szCs w:val="22"/>
        </w:rPr>
        <w:t>; or</w:t>
      </w:r>
    </w:p>
    <w:p w:rsidR="006F49DA" w:rsidRPr="00A71D0A" w:rsidRDefault="006F49DA" w:rsidP="006F49DA">
      <w:pPr>
        <w:ind w:left="900"/>
        <w:rPr>
          <w:rFonts w:ascii="Times New Roman" w:hAnsi="Times New Roman"/>
          <w:sz w:val="22"/>
          <w:szCs w:val="22"/>
        </w:rPr>
      </w:pPr>
      <w:r>
        <w:rPr>
          <w:rFonts w:ascii="Times New Roman" w:hAnsi="Times New Roman"/>
          <w:sz w:val="22"/>
          <w:szCs w:val="22"/>
        </w:rPr>
        <w:tab/>
        <w:t>● a for-profit entity.</w:t>
      </w:r>
    </w:p>
    <w:p w:rsidR="00F83E71" w:rsidRDefault="00F83E71" w:rsidP="002579FD">
      <w:pPr>
        <w:ind w:left="900"/>
        <w:rPr>
          <w:rFonts w:ascii="Times New Roman" w:hAnsi="Times New Roman"/>
          <w:sz w:val="22"/>
          <w:szCs w:val="22"/>
        </w:rPr>
      </w:pPr>
      <w:r>
        <w:rPr>
          <w:rFonts w:ascii="Times New Roman" w:hAnsi="Times New Roman"/>
          <w:sz w:val="22"/>
          <w:szCs w:val="22"/>
        </w:rPr>
        <w:t xml:space="preserve">Not later than </w:t>
      </w:r>
      <w:r w:rsidRPr="006D02D1">
        <w:rPr>
          <w:rFonts w:ascii="Times New Roman" w:hAnsi="Times New Roman"/>
          <w:b/>
          <w:sz w:val="22"/>
          <w:szCs w:val="22"/>
        </w:rPr>
        <w:t>21 days</w:t>
      </w:r>
      <w:r>
        <w:rPr>
          <w:rFonts w:ascii="Times New Roman" w:hAnsi="Times New Roman"/>
          <w:sz w:val="22"/>
          <w:szCs w:val="22"/>
        </w:rPr>
        <w:t xml:space="preserve"> after receipt of a certificate of need application, OHCA will send transacting parties a request for information.</w:t>
      </w:r>
      <w:r>
        <w:rPr>
          <w:rStyle w:val="FootnoteReference"/>
          <w:rFonts w:ascii="Times New Roman" w:hAnsi="Times New Roman"/>
          <w:sz w:val="22"/>
          <w:szCs w:val="22"/>
        </w:rPr>
        <w:footnoteReference w:id="23"/>
      </w:r>
      <w:r>
        <w:rPr>
          <w:rFonts w:ascii="Times New Roman" w:hAnsi="Times New Roman"/>
          <w:sz w:val="22"/>
          <w:szCs w:val="22"/>
        </w:rPr>
        <w:t xml:space="preserve"> </w:t>
      </w:r>
      <w:r w:rsidR="002C4CD8">
        <w:rPr>
          <w:rFonts w:ascii="Times New Roman" w:hAnsi="Times New Roman"/>
          <w:sz w:val="22"/>
          <w:szCs w:val="22"/>
        </w:rPr>
        <w:t xml:space="preserve">All nonpublic information and documents obtained for the MIR will remain confidential. </w:t>
      </w:r>
      <w:r>
        <w:rPr>
          <w:rFonts w:ascii="Times New Roman" w:hAnsi="Times New Roman"/>
          <w:sz w:val="22"/>
          <w:szCs w:val="22"/>
        </w:rPr>
        <w:t xml:space="preserve">The review will examine factors relating to the businesses and relative market positions of the transacting parties, including service prices, the quality of services, access to services elsewhere similar to those provided by the parties, the availability of services to at-risk and underserved populations and any other factors OHCA determines to be in the public hearing. In 90 days or less from receiving the requested information, OHCA will issue a preliminary report.  The transacting parties then have </w:t>
      </w:r>
      <w:r w:rsidR="00851361">
        <w:rPr>
          <w:rFonts w:ascii="Times New Roman" w:hAnsi="Times New Roman"/>
          <w:sz w:val="22"/>
          <w:szCs w:val="22"/>
        </w:rPr>
        <w:t>3</w:t>
      </w:r>
      <w:r>
        <w:rPr>
          <w:rFonts w:ascii="Times New Roman" w:hAnsi="Times New Roman"/>
          <w:sz w:val="22"/>
          <w:szCs w:val="22"/>
        </w:rPr>
        <w:t>0 days to, if they so choose, respo</w:t>
      </w:r>
      <w:r w:rsidR="00851361">
        <w:rPr>
          <w:rFonts w:ascii="Times New Roman" w:hAnsi="Times New Roman"/>
          <w:sz w:val="22"/>
          <w:szCs w:val="22"/>
        </w:rPr>
        <w:t xml:space="preserve">nd in writing.  </w:t>
      </w:r>
      <w:r w:rsidR="00851361" w:rsidRPr="006D02D1">
        <w:rPr>
          <w:rFonts w:ascii="Times New Roman" w:hAnsi="Times New Roman"/>
          <w:b/>
          <w:sz w:val="22"/>
          <w:szCs w:val="22"/>
        </w:rPr>
        <w:t>Sixty days</w:t>
      </w:r>
      <w:r w:rsidR="00851361">
        <w:rPr>
          <w:rFonts w:ascii="Times New Roman" w:hAnsi="Times New Roman"/>
          <w:sz w:val="22"/>
          <w:szCs w:val="22"/>
        </w:rPr>
        <w:t xml:space="preserve"> after issuing the preliminary report, OHCA will issue a final report of the</w:t>
      </w:r>
      <w:r w:rsidR="002C4CD8">
        <w:rPr>
          <w:rFonts w:ascii="Times New Roman" w:hAnsi="Times New Roman"/>
          <w:sz w:val="22"/>
          <w:szCs w:val="22"/>
        </w:rPr>
        <w:t xml:space="preserve"> cost and market impact review, which will be forwarded to the Attorney General’s office for review. </w:t>
      </w:r>
    </w:p>
    <w:p w:rsidR="002579FD" w:rsidRPr="00A71D0A" w:rsidRDefault="002579FD" w:rsidP="002579FD">
      <w:pPr>
        <w:ind w:left="900"/>
        <w:rPr>
          <w:rFonts w:ascii="Times New Roman" w:hAnsi="Times New Roman"/>
          <w:sz w:val="22"/>
          <w:szCs w:val="22"/>
        </w:rPr>
      </w:pPr>
      <w:r w:rsidRPr="00A71D0A">
        <w:rPr>
          <w:rFonts w:ascii="Times New Roman" w:hAnsi="Times New Roman"/>
          <w:sz w:val="22"/>
          <w:szCs w:val="22"/>
        </w:rPr>
        <w:t xml:space="preserve">OHCA and the Attorney General will, not later than </w:t>
      </w:r>
      <w:r w:rsidRPr="00A71D0A">
        <w:rPr>
          <w:rFonts w:ascii="Times New Roman" w:hAnsi="Times New Roman"/>
          <w:b/>
          <w:sz w:val="22"/>
          <w:szCs w:val="22"/>
        </w:rPr>
        <w:t xml:space="preserve">20 days </w:t>
      </w:r>
      <w:r w:rsidRPr="00A71D0A">
        <w:rPr>
          <w:rFonts w:ascii="Times New Roman" w:hAnsi="Times New Roman"/>
          <w:sz w:val="22"/>
          <w:szCs w:val="22"/>
        </w:rPr>
        <w:t xml:space="preserve">after receipt, determine whether the application is complete. If not, the offices will jointly issue a letter to the applicants detailing what additional information is needed. Otherwise, </w:t>
      </w:r>
      <w:r w:rsidR="00B60986" w:rsidRPr="00A71D0A">
        <w:rPr>
          <w:rFonts w:ascii="Times New Roman" w:hAnsi="Times New Roman"/>
          <w:sz w:val="22"/>
          <w:szCs w:val="22"/>
        </w:rPr>
        <w:t>before</w:t>
      </w:r>
      <w:r w:rsidRPr="00A71D0A">
        <w:rPr>
          <w:rFonts w:ascii="Times New Roman" w:hAnsi="Times New Roman"/>
          <w:sz w:val="22"/>
          <w:szCs w:val="22"/>
        </w:rPr>
        <w:t xml:space="preserve"> any decision is made, the Attorney General’s office and OHCA will schedule a public hearing in the primary service area of the hospital and publish a summary of the proposal in a local newspaper. </w:t>
      </w:r>
    </w:p>
    <w:p w:rsidR="002579FD" w:rsidRPr="00A71D0A" w:rsidRDefault="002579FD" w:rsidP="002579FD">
      <w:pPr>
        <w:ind w:left="900"/>
        <w:rPr>
          <w:rFonts w:ascii="Times New Roman" w:hAnsi="Times New Roman"/>
          <w:sz w:val="22"/>
          <w:szCs w:val="22"/>
        </w:rPr>
      </w:pPr>
      <w:r w:rsidRPr="00A71D0A">
        <w:rPr>
          <w:rFonts w:ascii="Times New Roman" w:hAnsi="Times New Roman"/>
          <w:sz w:val="22"/>
          <w:szCs w:val="22"/>
        </w:rPr>
        <w:t xml:space="preserve">Within </w:t>
      </w:r>
      <w:r w:rsidRPr="00A71D0A">
        <w:rPr>
          <w:rFonts w:ascii="Times New Roman" w:hAnsi="Times New Roman"/>
          <w:b/>
          <w:sz w:val="22"/>
          <w:szCs w:val="22"/>
        </w:rPr>
        <w:t>120 days</w:t>
      </w:r>
      <w:r w:rsidRPr="00A71D0A">
        <w:rPr>
          <w:rFonts w:ascii="Times New Roman" w:hAnsi="Times New Roman"/>
          <w:sz w:val="22"/>
          <w:szCs w:val="22"/>
        </w:rPr>
        <w:t xml:space="preserve"> of deeming the application complete, OHCA and the Attorney General will either approve, with or without modifications, or deny the application. The Commissioner must deny the application unless the Commissioner finds: </w:t>
      </w:r>
    </w:p>
    <w:p w:rsidR="002579FD" w:rsidRPr="00A71D0A" w:rsidRDefault="00B60986" w:rsidP="002579FD">
      <w:pPr>
        <w:pStyle w:val="ListParagraph"/>
        <w:numPr>
          <w:ilvl w:val="0"/>
          <w:numId w:val="17"/>
        </w:numPr>
        <w:rPr>
          <w:rFonts w:ascii="Times New Roman" w:hAnsi="Times New Roman"/>
          <w:sz w:val="22"/>
          <w:szCs w:val="22"/>
        </w:rPr>
      </w:pPr>
      <w:r w:rsidRPr="00A71D0A">
        <w:rPr>
          <w:rFonts w:ascii="Times New Roman" w:hAnsi="Times New Roman"/>
          <w:sz w:val="22"/>
          <w:szCs w:val="22"/>
        </w:rPr>
        <w:t>T</w:t>
      </w:r>
      <w:r w:rsidR="002579FD" w:rsidRPr="00A71D0A">
        <w:rPr>
          <w:rFonts w:ascii="Times New Roman" w:hAnsi="Times New Roman"/>
          <w:sz w:val="22"/>
          <w:szCs w:val="22"/>
        </w:rPr>
        <w:t>he community will be assured of continued access to high quality and affordable health care after accounting for any proposed changes in staffing</w:t>
      </w:r>
    </w:p>
    <w:p w:rsidR="002579FD" w:rsidRPr="00A71D0A" w:rsidRDefault="00B60986" w:rsidP="002579FD">
      <w:pPr>
        <w:pStyle w:val="ListParagraph"/>
        <w:numPr>
          <w:ilvl w:val="0"/>
          <w:numId w:val="17"/>
        </w:numPr>
        <w:rPr>
          <w:rFonts w:ascii="Times New Roman" w:hAnsi="Times New Roman"/>
          <w:sz w:val="22"/>
          <w:szCs w:val="22"/>
        </w:rPr>
      </w:pPr>
      <w:r w:rsidRPr="00A71D0A">
        <w:rPr>
          <w:rFonts w:ascii="Times New Roman" w:hAnsi="Times New Roman"/>
          <w:sz w:val="22"/>
          <w:szCs w:val="22"/>
        </w:rPr>
        <w:t>A</w:t>
      </w:r>
      <w:r w:rsidR="002579FD" w:rsidRPr="00A71D0A">
        <w:rPr>
          <w:rFonts w:ascii="Times New Roman" w:hAnsi="Times New Roman"/>
          <w:sz w:val="22"/>
          <w:szCs w:val="22"/>
        </w:rPr>
        <w:t xml:space="preserve"> continued commitment to any existing policy of providing care to the uninsured and underinsured</w:t>
      </w:r>
    </w:p>
    <w:p w:rsidR="002579FD" w:rsidRPr="00A71D0A" w:rsidRDefault="00B60986" w:rsidP="002579FD">
      <w:pPr>
        <w:pStyle w:val="ListParagraph"/>
        <w:numPr>
          <w:ilvl w:val="0"/>
          <w:numId w:val="17"/>
        </w:numPr>
        <w:rPr>
          <w:rFonts w:ascii="Times New Roman" w:hAnsi="Times New Roman"/>
          <w:sz w:val="22"/>
          <w:szCs w:val="22"/>
        </w:rPr>
      </w:pPr>
      <w:r w:rsidRPr="00A71D0A">
        <w:rPr>
          <w:rFonts w:ascii="Times New Roman" w:hAnsi="Times New Roman"/>
          <w:sz w:val="22"/>
          <w:szCs w:val="22"/>
        </w:rPr>
        <w:t>S</w:t>
      </w:r>
      <w:r w:rsidR="002579FD" w:rsidRPr="00A71D0A">
        <w:rPr>
          <w:rFonts w:ascii="Times New Roman" w:hAnsi="Times New Roman"/>
          <w:sz w:val="22"/>
          <w:szCs w:val="22"/>
        </w:rPr>
        <w:t>afeguard procedures are in place to avoid conflicts of interest in patient referrals when providers or insurers have the opportunity to invest in the hospital</w:t>
      </w:r>
    </w:p>
    <w:p w:rsidR="002579FD" w:rsidRPr="00A71D0A" w:rsidRDefault="00B60986" w:rsidP="002579FD">
      <w:pPr>
        <w:pStyle w:val="ListParagraph"/>
        <w:numPr>
          <w:ilvl w:val="0"/>
          <w:numId w:val="17"/>
        </w:numPr>
        <w:rPr>
          <w:rFonts w:ascii="Times New Roman" w:hAnsi="Times New Roman"/>
          <w:sz w:val="22"/>
          <w:szCs w:val="22"/>
        </w:rPr>
      </w:pPr>
      <w:r w:rsidRPr="00A71D0A">
        <w:rPr>
          <w:rFonts w:ascii="Times New Roman" w:hAnsi="Times New Roman"/>
          <w:sz w:val="22"/>
          <w:szCs w:val="22"/>
        </w:rPr>
        <w:t>O</w:t>
      </w:r>
      <w:r w:rsidR="002579FD" w:rsidRPr="00A71D0A">
        <w:rPr>
          <w:rFonts w:ascii="Times New Roman" w:hAnsi="Times New Roman"/>
          <w:sz w:val="22"/>
          <w:szCs w:val="22"/>
        </w:rPr>
        <w:t>ther certificate of need considerations are satisfied</w:t>
      </w:r>
    </w:p>
    <w:p w:rsidR="002579FD" w:rsidRDefault="002579FD" w:rsidP="002579FD">
      <w:pPr>
        <w:ind w:left="900"/>
        <w:rPr>
          <w:rFonts w:ascii="Times New Roman" w:hAnsi="Times New Roman"/>
          <w:sz w:val="22"/>
          <w:szCs w:val="22"/>
        </w:rPr>
      </w:pPr>
      <w:r w:rsidRPr="00A71D0A">
        <w:rPr>
          <w:rFonts w:ascii="Times New Roman" w:hAnsi="Times New Roman"/>
          <w:sz w:val="22"/>
          <w:szCs w:val="22"/>
        </w:rPr>
        <w:t xml:space="preserve">The Attorney General’s office will employ its own set of criteria, in accordance with Conn. Gen. Stat. </w:t>
      </w:r>
      <w:r w:rsidR="00FE4405" w:rsidRPr="00A71D0A">
        <w:rPr>
          <w:rFonts w:ascii="Times New Roman" w:hAnsi="Times New Roman"/>
          <w:sz w:val="22"/>
          <w:szCs w:val="22"/>
        </w:rPr>
        <w:t>section</w:t>
      </w:r>
      <w:r w:rsidRPr="00A71D0A">
        <w:rPr>
          <w:rFonts w:ascii="Times New Roman" w:hAnsi="Times New Roman"/>
          <w:sz w:val="22"/>
          <w:szCs w:val="22"/>
        </w:rPr>
        <w:t xml:space="preserve"> 19a-486c, when reviewing the application. </w:t>
      </w:r>
    </w:p>
    <w:p w:rsidR="00531FF9" w:rsidRDefault="00531FF9" w:rsidP="002579FD">
      <w:pPr>
        <w:ind w:left="900"/>
        <w:rPr>
          <w:rFonts w:ascii="Times New Roman" w:hAnsi="Times New Roman"/>
          <w:sz w:val="22"/>
          <w:szCs w:val="22"/>
        </w:rPr>
      </w:pPr>
      <w:r>
        <w:rPr>
          <w:rFonts w:ascii="Times New Roman" w:hAnsi="Times New Roman"/>
          <w:sz w:val="22"/>
          <w:szCs w:val="22"/>
        </w:rPr>
        <w:t xml:space="preserve">In two instances, the hospital will be required to hire a compliance reporter for a period of three years. This is required when the </w:t>
      </w:r>
      <w:r w:rsidR="00CB3177">
        <w:rPr>
          <w:rFonts w:ascii="Times New Roman" w:hAnsi="Times New Roman"/>
          <w:sz w:val="22"/>
          <w:szCs w:val="22"/>
        </w:rPr>
        <w:t>purchaser is:</w:t>
      </w:r>
    </w:p>
    <w:p w:rsidR="00CB3177" w:rsidRDefault="00CB3177" w:rsidP="006D02D1">
      <w:pPr>
        <w:tabs>
          <w:tab w:val="left" w:pos="1170"/>
        </w:tabs>
        <w:ind w:left="1800" w:hanging="360"/>
        <w:rPr>
          <w:rFonts w:ascii="Times New Roman" w:hAnsi="Times New Roman"/>
          <w:sz w:val="22"/>
          <w:szCs w:val="22"/>
        </w:rPr>
      </w:pPr>
      <w:r>
        <w:rPr>
          <w:rFonts w:ascii="Times New Roman" w:hAnsi="Times New Roman"/>
          <w:sz w:val="22"/>
          <w:szCs w:val="22"/>
        </w:rPr>
        <w:t>● a hospital</w:t>
      </w:r>
      <w:r w:rsidR="006F49DA">
        <w:rPr>
          <w:rFonts w:ascii="Times New Roman" w:hAnsi="Times New Roman"/>
          <w:sz w:val="22"/>
          <w:szCs w:val="22"/>
        </w:rPr>
        <w:t xml:space="preserve"> or hospital system</w:t>
      </w:r>
      <w:r>
        <w:rPr>
          <w:rFonts w:ascii="Times New Roman" w:hAnsi="Times New Roman"/>
          <w:sz w:val="22"/>
          <w:szCs w:val="22"/>
        </w:rPr>
        <w:t xml:space="preserve"> that, in fiscal year 2013, had net patient revenue greater than $1.5 billion</w:t>
      </w:r>
      <w:r w:rsidR="00952760">
        <w:rPr>
          <w:rFonts w:ascii="Times New Roman" w:hAnsi="Times New Roman"/>
          <w:sz w:val="22"/>
          <w:szCs w:val="22"/>
        </w:rPr>
        <w:t>; or</w:t>
      </w:r>
    </w:p>
    <w:p w:rsidR="00CB3177" w:rsidRPr="00A71D0A" w:rsidRDefault="00CB3177" w:rsidP="002579FD">
      <w:pPr>
        <w:ind w:left="900"/>
        <w:rPr>
          <w:rFonts w:ascii="Times New Roman" w:hAnsi="Times New Roman"/>
          <w:sz w:val="22"/>
          <w:szCs w:val="22"/>
        </w:rPr>
      </w:pPr>
      <w:r>
        <w:rPr>
          <w:rFonts w:ascii="Times New Roman" w:hAnsi="Times New Roman"/>
          <w:sz w:val="22"/>
          <w:szCs w:val="22"/>
        </w:rPr>
        <w:tab/>
        <w:t>● a for-profit entity.</w:t>
      </w:r>
    </w:p>
    <w:p w:rsidR="002579FD" w:rsidRPr="00A71D0A" w:rsidRDefault="00CB3177" w:rsidP="002579FD">
      <w:pPr>
        <w:ind w:left="-1440" w:right="-720"/>
        <w:jc w:val="center"/>
        <w:rPr>
          <w:rFonts w:ascii="Times New Roman" w:hAnsi="Times New Roman"/>
          <w:sz w:val="22"/>
          <w:szCs w:val="22"/>
        </w:rPr>
      </w:pPr>
      <w:r>
        <w:rPr>
          <w:rFonts w:ascii="Times New Roman" w:hAnsi="Times New Roman"/>
          <w:sz w:val="22"/>
          <w:szCs w:val="22"/>
        </w:rPr>
        <w:t xml:space="preserve">The compliance reporter will, at minimum, meet with representatives of the purchaser, new hospital, and members of the community quarterly and report back to OHCA. The compliance reporter will make note of efforts taken to comply with any conditions imposed on the transaction by OHCA.  If conditions have been breached, OHCA may implement a performance improvement plan and extend the compliance monitoring period. </w:t>
      </w:r>
      <w:r>
        <w:rPr>
          <w:rStyle w:val="FootnoteReference"/>
          <w:rFonts w:ascii="Times New Roman" w:hAnsi="Times New Roman"/>
          <w:sz w:val="22"/>
          <w:szCs w:val="22"/>
        </w:rPr>
        <w:footnoteReference w:id="24"/>
      </w:r>
    </w:p>
    <w:p w:rsidR="004A25E6" w:rsidRDefault="004A25E6" w:rsidP="004A25E6">
      <w:pPr>
        <w:pStyle w:val="Heading2"/>
        <w:spacing w:before="0" w:after="0"/>
        <w:ind w:left="810" w:hanging="90"/>
        <w:rPr>
          <w:rFonts w:ascii="Arial" w:hAnsi="Arial" w:cs="Arial"/>
        </w:rPr>
      </w:pPr>
      <w:bookmarkStart w:id="21" w:name="_Toc424538394"/>
      <w:r w:rsidRPr="008B53A4">
        <w:rPr>
          <w:rFonts w:ascii="Arial" w:hAnsi="Arial" w:cs="Arial"/>
        </w:rPr>
        <w:t>Reconsideration of a CON</w:t>
      </w:r>
      <w:bookmarkEnd w:id="21"/>
    </w:p>
    <w:p w:rsidR="004A25E6" w:rsidRPr="00CA1F34" w:rsidRDefault="004A25E6" w:rsidP="004A25E6">
      <w:pPr>
        <w:spacing w:after="0" w:line="240" w:lineRule="auto"/>
      </w:pPr>
    </w:p>
    <w:p w:rsidR="004A25E6" w:rsidRPr="00D74EB9" w:rsidRDefault="004A25E6" w:rsidP="004A25E6">
      <w:pPr>
        <w:ind w:left="810"/>
        <w:rPr>
          <w:rFonts w:ascii="Times New Roman" w:hAnsi="Times New Roman"/>
          <w:b/>
          <w:sz w:val="22"/>
          <w:szCs w:val="22"/>
        </w:rPr>
      </w:pPr>
      <w:r>
        <w:rPr>
          <w:rFonts w:ascii="Times New Roman" w:hAnsi="Times New Roman"/>
          <w:sz w:val="22"/>
          <w:szCs w:val="22"/>
        </w:rPr>
        <w:t xml:space="preserve">If an application is denied, once that final decision has been rendered applicants may request a reconsideration. To request a reconsideration, applicants must file a petition within </w:t>
      </w:r>
      <w:r w:rsidRPr="009C51EF">
        <w:rPr>
          <w:rFonts w:ascii="Times New Roman" w:hAnsi="Times New Roman"/>
          <w:b/>
          <w:sz w:val="22"/>
          <w:szCs w:val="22"/>
        </w:rPr>
        <w:t>15 days</w:t>
      </w:r>
      <w:r>
        <w:rPr>
          <w:rFonts w:ascii="Times New Roman" w:hAnsi="Times New Roman"/>
          <w:sz w:val="22"/>
          <w:szCs w:val="22"/>
        </w:rPr>
        <w:t xml:space="preserve"> of OHCA’s mailing the decision. </w:t>
      </w:r>
      <w:r w:rsidRPr="00D74EB9">
        <w:rPr>
          <w:rFonts w:ascii="Times New Roman" w:hAnsi="Times New Roman"/>
          <w:b/>
          <w:sz w:val="22"/>
          <w:szCs w:val="22"/>
        </w:rPr>
        <w:t xml:space="preserve">The petition must be based on one of the following:  an error of law or fact; newly discovered relevant evidence that was not, for good reason, presented previously; or other good cause. </w:t>
      </w:r>
      <w:r w:rsidRPr="00D74EB9">
        <w:rPr>
          <w:rStyle w:val="FootnoteReference"/>
          <w:rFonts w:ascii="Times New Roman" w:hAnsi="Times New Roman"/>
          <w:b/>
          <w:sz w:val="22"/>
          <w:szCs w:val="22"/>
        </w:rPr>
        <w:footnoteReference w:id="25"/>
      </w:r>
    </w:p>
    <w:p w:rsidR="004A25E6" w:rsidRPr="005F1E28" w:rsidRDefault="004A25E6" w:rsidP="004A25E6">
      <w:pPr>
        <w:ind w:left="810"/>
        <w:rPr>
          <w:rFonts w:ascii="Times New Roman" w:hAnsi="Times New Roman"/>
          <w:sz w:val="22"/>
          <w:szCs w:val="22"/>
        </w:rPr>
      </w:pPr>
      <w:r>
        <w:rPr>
          <w:rFonts w:ascii="Times New Roman" w:hAnsi="Times New Roman"/>
          <w:sz w:val="22"/>
          <w:szCs w:val="22"/>
        </w:rPr>
        <w:t>If, after 25 days of receiving the petition, OHCA determines the denial does not warrant additional review, the petition for reconsideration is considered rejected.  If OHCA does decide to reconsider the application, it has 90 days after receipt of the petition to issue a new decision affirming, modifying or reversing the denial. OHCA may request additional information. If it does not issue a decision within those 90 days, the original denial will remain the final decision.</w:t>
      </w:r>
      <w:r>
        <w:rPr>
          <w:rStyle w:val="FootnoteReference"/>
          <w:rFonts w:ascii="Times New Roman" w:hAnsi="Times New Roman"/>
          <w:sz w:val="22"/>
          <w:szCs w:val="22"/>
        </w:rPr>
        <w:footnoteReference w:id="26"/>
      </w:r>
      <w:r>
        <w:rPr>
          <w:rFonts w:ascii="Times New Roman" w:hAnsi="Times New Roman"/>
          <w:sz w:val="22"/>
          <w:szCs w:val="22"/>
        </w:rPr>
        <w:t xml:space="preserve">  </w:t>
      </w:r>
    </w:p>
    <w:p w:rsidR="004A25E6" w:rsidRDefault="004A25E6" w:rsidP="004A25E6">
      <w:pPr>
        <w:ind w:left="-1440" w:right="-720"/>
        <w:jc w:val="center"/>
      </w:pPr>
    </w:p>
    <w:p w:rsidR="001247F8" w:rsidRPr="00A71D0A" w:rsidRDefault="001247F8" w:rsidP="00A549F3">
      <w:pPr>
        <w:ind w:left="0"/>
        <w:rPr>
          <w:rFonts w:ascii="Arial" w:hAnsi="Arial" w:cs="Arial"/>
          <w:smallCaps/>
          <w:color w:val="17365D"/>
          <w:spacing w:val="20"/>
          <w:sz w:val="28"/>
          <w:szCs w:val="28"/>
        </w:rPr>
      </w:pPr>
      <w:r>
        <w:rPr>
          <w:rFonts w:ascii="Arial" w:hAnsi="Arial" w:cs="Arial"/>
        </w:rPr>
        <w:br w:type="page"/>
      </w:r>
    </w:p>
    <w:p w:rsidR="004A25E6" w:rsidRDefault="004A25E6" w:rsidP="004A25E6">
      <w:pPr>
        <w:pStyle w:val="Heading2"/>
        <w:spacing w:after="0"/>
        <w:ind w:left="810" w:hanging="90"/>
        <w:rPr>
          <w:rFonts w:ascii="Arial" w:hAnsi="Arial" w:cs="Arial"/>
        </w:rPr>
      </w:pPr>
      <w:bookmarkStart w:id="22" w:name="_Toc424538395"/>
      <w:r w:rsidRPr="008B53A4">
        <w:rPr>
          <w:rFonts w:ascii="Arial" w:hAnsi="Arial" w:cs="Arial"/>
        </w:rPr>
        <w:t>Holding a Public Hearing</w:t>
      </w:r>
      <w:bookmarkEnd w:id="22"/>
    </w:p>
    <w:p w:rsidR="004A25E6" w:rsidRPr="00D44144" w:rsidRDefault="009B63A4" w:rsidP="0050434F">
      <w:pPr>
        <w:spacing w:after="0" w:line="240" w:lineRule="auto"/>
        <w:ind w:left="-810"/>
        <w:contextualSpacing/>
        <w:rPr>
          <w:rFonts w:ascii="Arial" w:hAnsi="Arial" w:cs="Arial"/>
          <w:sz w:val="22"/>
          <w:szCs w:val="22"/>
        </w:rPr>
      </w:pPr>
      <w:r>
        <w:rPr>
          <w:rFonts w:ascii="Arial" w:hAnsi="Arial" w:cs="Arial"/>
          <w:sz w:val="22"/>
          <w:szCs w:val="22"/>
        </w:rPr>
        <w:object w:dxaOrig="12343" w:dyaOrig="15943" w14:anchorId="36308F0C">
          <v:shape id="_x0000_i1029" type="#_x0000_t75" style="width:488.25pt;height:594pt" o:ole="">
            <v:imagedata r:id="rId25" o:title=""/>
          </v:shape>
          <o:OLEObject Type="Embed" ProgID="Visio.Drawing.11" ShapeID="_x0000_i1029" DrawAspect="Content" ObjectID="_1514208215" r:id="rId26"/>
        </w:object>
      </w:r>
    </w:p>
    <w:p w:rsidR="001247F8" w:rsidRDefault="001247F8" w:rsidP="004A25E6">
      <w:pPr>
        <w:spacing w:line="240" w:lineRule="auto"/>
        <w:ind w:left="810"/>
        <w:contextualSpacing/>
        <w:rPr>
          <w:rFonts w:ascii="Arial" w:hAnsi="Arial" w:cs="Arial"/>
          <w:sz w:val="22"/>
          <w:szCs w:val="22"/>
          <w:u w:val="single"/>
        </w:rPr>
      </w:pPr>
    </w:p>
    <w:p w:rsidR="009B63A4" w:rsidRDefault="009B63A4" w:rsidP="004A25E6">
      <w:pPr>
        <w:spacing w:line="240" w:lineRule="auto"/>
        <w:ind w:left="810"/>
        <w:contextualSpacing/>
        <w:rPr>
          <w:rFonts w:ascii="Arial" w:hAnsi="Arial" w:cs="Arial"/>
          <w:sz w:val="22"/>
          <w:szCs w:val="22"/>
          <w:u w:val="single"/>
        </w:rPr>
      </w:pPr>
    </w:p>
    <w:p w:rsidR="009B63A4" w:rsidRDefault="009B63A4" w:rsidP="004A25E6">
      <w:pPr>
        <w:spacing w:line="240" w:lineRule="auto"/>
        <w:ind w:left="810"/>
        <w:contextualSpacing/>
        <w:rPr>
          <w:rFonts w:ascii="Arial" w:hAnsi="Arial" w:cs="Arial"/>
          <w:sz w:val="22"/>
          <w:szCs w:val="22"/>
          <w:u w:val="single"/>
        </w:rPr>
      </w:pPr>
    </w:p>
    <w:p w:rsidR="00FA5EB2" w:rsidRDefault="00FA5EB2" w:rsidP="004A25E6">
      <w:pPr>
        <w:spacing w:line="240" w:lineRule="auto"/>
        <w:ind w:left="810"/>
        <w:contextualSpacing/>
        <w:rPr>
          <w:rFonts w:ascii="Arial" w:hAnsi="Arial" w:cs="Arial"/>
          <w:sz w:val="22"/>
          <w:szCs w:val="22"/>
          <w:u w:val="single"/>
        </w:rPr>
      </w:pPr>
    </w:p>
    <w:p w:rsidR="004A25E6" w:rsidRPr="006B5C00" w:rsidRDefault="004A25E6" w:rsidP="006B5C00">
      <w:pPr>
        <w:spacing w:after="0" w:line="240" w:lineRule="auto"/>
        <w:ind w:left="806"/>
        <w:contextualSpacing/>
        <w:rPr>
          <w:rFonts w:ascii="Arial" w:hAnsi="Arial" w:cs="Arial"/>
          <w:sz w:val="24"/>
          <w:szCs w:val="24"/>
          <w:u w:val="single"/>
        </w:rPr>
      </w:pPr>
      <w:r w:rsidRPr="006B5C00">
        <w:rPr>
          <w:rFonts w:ascii="Arial" w:hAnsi="Arial" w:cs="Arial"/>
          <w:sz w:val="24"/>
          <w:szCs w:val="24"/>
          <w:u w:val="single"/>
        </w:rPr>
        <w:t>The Process</w:t>
      </w:r>
    </w:p>
    <w:p w:rsidR="004A25E6" w:rsidRPr="00BB1206" w:rsidRDefault="004A25E6" w:rsidP="004A25E6">
      <w:pPr>
        <w:spacing w:line="240" w:lineRule="auto"/>
        <w:ind w:left="810"/>
        <w:contextualSpacing/>
        <w:rPr>
          <w:rFonts w:ascii="Arial" w:hAnsi="Arial" w:cs="Arial"/>
          <w:sz w:val="22"/>
          <w:szCs w:val="22"/>
          <w:u w:val="single"/>
        </w:rPr>
      </w:pPr>
    </w:p>
    <w:p w:rsidR="004A25E6" w:rsidRDefault="004A25E6" w:rsidP="004A25E6">
      <w:pPr>
        <w:spacing w:after="0"/>
        <w:ind w:left="806"/>
        <w:rPr>
          <w:rFonts w:ascii="Times New Roman" w:hAnsi="Times New Roman"/>
          <w:sz w:val="22"/>
          <w:szCs w:val="22"/>
        </w:rPr>
      </w:pPr>
      <w:r w:rsidRPr="00C23D71">
        <w:rPr>
          <w:rFonts w:ascii="Times New Roman" w:hAnsi="Times New Roman"/>
          <w:sz w:val="22"/>
          <w:szCs w:val="22"/>
        </w:rPr>
        <w:t>A public hearing may</w:t>
      </w:r>
      <w:r w:rsidR="0044753A">
        <w:rPr>
          <w:rFonts w:ascii="Times New Roman" w:hAnsi="Times New Roman"/>
          <w:sz w:val="22"/>
          <w:szCs w:val="22"/>
        </w:rPr>
        <w:t xml:space="preserve"> be</w:t>
      </w:r>
      <w:r>
        <w:rPr>
          <w:rFonts w:ascii="Times New Roman" w:hAnsi="Times New Roman"/>
          <w:sz w:val="22"/>
          <w:szCs w:val="22"/>
        </w:rPr>
        <w:t xml:space="preserve"> held on an application that has been deemed complete:</w:t>
      </w:r>
    </w:p>
    <w:p w:rsidR="004A25E6" w:rsidRDefault="004A25E6" w:rsidP="004A25E6">
      <w:pPr>
        <w:pStyle w:val="ListParagraph"/>
        <w:numPr>
          <w:ilvl w:val="0"/>
          <w:numId w:val="13"/>
        </w:numPr>
        <w:spacing w:after="0"/>
        <w:rPr>
          <w:rFonts w:ascii="Times New Roman" w:hAnsi="Times New Roman"/>
          <w:sz w:val="22"/>
          <w:szCs w:val="22"/>
        </w:rPr>
      </w:pPr>
      <w:r>
        <w:rPr>
          <w:rFonts w:ascii="Times New Roman" w:hAnsi="Times New Roman"/>
          <w:sz w:val="22"/>
          <w:szCs w:val="22"/>
        </w:rPr>
        <w:t xml:space="preserve">at the </w:t>
      </w:r>
      <w:r w:rsidR="0044753A">
        <w:rPr>
          <w:rFonts w:ascii="Times New Roman" w:hAnsi="Times New Roman"/>
          <w:sz w:val="22"/>
          <w:szCs w:val="22"/>
        </w:rPr>
        <w:t>discretion</w:t>
      </w:r>
      <w:r>
        <w:rPr>
          <w:rFonts w:ascii="Times New Roman" w:hAnsi="Times New Roman"/>
          <w:sz w:val="22"/>
          <w:szCs w:val="22"/>
        </w:rPr>
        <w:t xml:space="preserve"> of OHCA</w:t>
      </w:r>
      <w:r w:rsidR="0056151D">
        <w:rPr>
          <w:rFonts w:ascii="Times New Roman" w:hAnsi="Times New Roman"/>
          <w:sz w:val="22"/>
          <w:szCs w:val="22"/>
        </w:rPr>
        <w:t xml:space="preserve"> if outstanding issues or remain</w:t>
      </w:r>
      <w:r w:rsidR="0044753A">
        <w:rPr>
          <w:rFonts w:ascii="Times New Roman" w:hAnsi="Times New Roman"/>
          <w:sz w:val="22"/>
          <w:szCs w:val="22"/>
        </w:rPr>
        <w:t>, or</w:t>
      </w:r>
    </w:p>
    <w:p w:rsidR="004A25E6" w:rsidRDefault="004A25E6" w:rsidP="004A25E6">
      <w:pPr>
        <w:pStyle w:val="ListParagraph"/>
        <w:numPr>
          <w:ilvl w:val="0"/>
          <w:numId w:val="13"/>
        </w:numPr>
        <w:spacing w:after="0"/>
        <w:rPr>
          <w:rFonts w:ascii="Times New Roman" w:hAnsi="Times New Roman"/>
          <w:sz w:val="22"/>
          <w:szCs w:val="22"/>
        </w:rPr>
      </w:pPr>
      <w:r>
        <w:rPr>
          <w:rFonts w:ascii="Times New Roman" w:hAnsi="Times New Roman"/>
          <w:sz w:val="22"/>
          <w:szCs w:val="22"/>
        </w:rPr>
        <w:t>when three or more individuals request a hearing in writing</w:t>
      </w:r>
      <w:r w:rsidR="0044753A">
        <w:rPr>
          <w:rFonts w:ascii="Times New Roman" w:hAnsi="Times New Roman"/>
          <w:sz w:val="22"/>
          <w:szCs w:val="22"/>
        </w:rPr>
        <w:t>, or</w:t>
      </w:r>
    </w:p>
    <w:p w:rsidR="00BB540B" w:rsidRDefault="004A25E6" w:rsidP="00D74EB9">
      <w:pPr>
        <w:pStyle w:val="ListParagraph"/>
        <w:numPr>
          <w:ilvl w:val="0"/>
          <w:numId w:val="13"/>
        </w:numPr>
        <w:spacing w:after="0"/>
        <w:rPr>
          <w:rFonts w:ascii="Times New Roman" w:hAnsi="Times New Roman"/>
          <w:sz w:val="22"/>
          <w:szCs w:val="22"/>
        </w:rPr>
      </w:pPr>
      <w:r>
        <w:rPr>
          <w:rFonts w:ascii="Times New Roman" w:hAnsi="Times New Roman"/>
          <w:sz w:val="22"/>
          <w:szCs w:val="22"/>
        </w:rPr>
        <w:t>when an individual representing a group of five or more people requests</w:t>
      </w:r>
      <w:r w:rsidR="0044753A">
        <w:rPr>
          <w:rFonts w:ascii="Times New Roman" w:hAnsi="Times New Roman"/>
          <w:sz w:val="22"/>
          <w:szCs w:val="22"/>
        </w:rPr>
        <w:t xml:space="preserve"> a hearing in writing</w:t>
      </w:r>
    </w:p>
    <w:p w:rsidR="00D74EB9" w:rsidRPr="00D74EB9" w:rsidRDefault="00D74EB9" w:rsidP="00D74EB9">
      <w:pPr>
        <w:pStyle w:val="ListParagraph"/>
        <w:spacing w:after="0"/>
        <w:ind w:left="1526"/>
        <w:rPr>
          <w:rFonts w:ascii="Times New Roman" w:hAnsi="Times New Roman"/>
          <w:sz w:val="22"/>
          <w:szCs w:val="22"/>
        </w:rPr>
      </w:pPr>
    </w:p>
    <w:p w:rsidR="004A25E6" w:rsidRDefault="004A25E6" w:rsidP="00D74EB9">
      <w:pPr>
        <w:pStyle w:val="ListParagraph"/>
        <w:spacing w:after="0"/>
        <w:rPr>
          <w:rFonts w:ascii="Times New Roman" w:hAnsi="Times New Roman"/>
          <w:sz w:val="22"/>
          <w:szCs w:val="22"/>
        </w:rPr>
      </w:pPr>
      <w:r>
        <w:rPr>
          <w:rFonts w:ascii="Times New Roman" w:hAnsi="Times New Roman"/>
          <w:sz w:val="22"/>
          <w:szCs w:val="22"/>
        </w:rPr>
        <w:t xml:space="preserve">Note: for an acquisition of a </w:t>
      </w:r>
      <w:r w:rsidR="00BC60DC">
        <w:rPr>
          <w:rFonts w:ascii="Times New Roman" w:hAnsi="Times New Roman"/>
          <w:sz w:val="22"/>
          <w:szCs w:val="22"/>
        </w:rPr>
        <w:t xml:space="preserve">large </w:t>
      </w:r>
      <w:r>
        <w:rPr>
          <w:rFonts w:ascii="Times New Roman" w:hAnsi="Times New Roman"/>
          <w:sz w:val="22"/>
          <w:szCs w:val="22"/>
        </w:rPr>
        <w:t>group practice only, a hearing will be held when 25 people or an individual representing a group of 25 people request a hearing in writing</w:t>
      </w:r>
    </w:p>
    <w:p w:rsidR="004A25E6" w:rsidRDefault="004A25E6" w:rsidP="004A25E6">
      <w:pPr>
        <w:pStyle w:val="ListParagraph"/>
        <w:spacing w:after="0"/>
        <w:ind w:left="1526"/>
        <w:rPr>
          <w:rFonts w:ascii="Times New Roman" w:hAnsi="Times New Roman"/>
          <w:sz w:val="22"/>
          <w:szCs w:val="22"/>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 xml:space="preserve">A request for a hearing must be made not later than </w:t>
      </w:r>
      <w:r>
        <w:rPr>
          <w:rFonts w:ascii="Times New Roman" w:hAnsi="Times New Roman"/>
          <w:b/>
          <w:sz w:val="22"/>
          <w:szCs w:val="22"/>
        </w:rPr>
        <w:t>30 days</w:t>
      </w:r>
      <w:r>
        <w:rPr>
          <w:rFonts w:ascii="Times New Roman" w:hAnsi="Times New Roman"/>
          <w:sz w:val="22"/>
          <w:szCs w:val="22"/>
        </w:rPr>
        <w:t xml:space="preserve"> after the office determines the application is complete.</w:t>
      </w:r>
      <w:r>
        <w:rPr>
          <w:rStyle w:val="FootnoteReference"/>
          <w:rFonts w:ascii="Times New Roman" w:hAnsi="Times New Roman"/>
          <w:sz w:val="22"/>
          <w:szCs w:val="22"/>
        </w:rPr>
        <w:footnoteReference w:id="27"/>
      </w:r>
      <w:r>
        <w:rPr>
          <w:rFonts w:ascii="Times New Roman" w:hAnsi="Times New Roman"/>
          <w:sz w:val="22"/>
          <w:szCs w:val="22"/>
        </w:rPr>
        <w:t xml:space="preserve"> Once OHCA has determined a public hearing will be held, it will notify the applicant </w:t>
      </w:r>
      <w:r w:rsidRPr="00504E0C">
        <w:rPr>
          <w:rFonts w:ascii="Times New Roman" w:hAnsi="Times New Roman"/>
          <w:i/>
          <w:sz w:val="22"/>
          <w:szCs w:val="22"/>
        </w:rPr>
        <w:t>at least</w:t>
      </w:r>
      <w:r w:rsidR="00BC60DC">
        <w:rPr>
          <w:rFonts w:ascii="Times New Roman" w:hAnsi="Times New Roman"/>
          <w:sz w:val="22"/>
          <w:szCs w:val="22"/>
        </w:rPr>
        <w:t xml:space="preserve"> two weeks in advance and</w:t>
      </w:r>
      <w:r>
        <w:rPr>
          <w:rFonts w:ascii="Times New Roman" w:hAnsi="Times New Roman"/>
          <w:sz w:val="22"/>
          <w:szCs w:val="22"/>
        </w:rPr>
        <w:t xml:space="preserve"> will place an advertisement in a newspaper in the area of the proposed project announcing the time, place</w:t>
      </w:r>
      <w:r w:rsidR="00BB540B">
        <w:rPr>
          <w:rFonts w:ascii="Times New Roman" w:hAnsi="Times New Roman"/>
          <w:sz w:val="22"/>
          <w:szCs w:val="22"/>
        </w:rPr>
        <w:t>,</w:t>
      </w:r>
      <w:r>
        <w:rPr>
          <w:rFonts w:ascii="Times New Roman" w:hAnsi="Times New Roman"/>
          <w:sz w:val="22"/>
          <w:szCs w:val="22"/>
        </w:rPr>
        <w:t xml:space="preserve"> and topic of the hearing.</w:t>
      </w:r>
      <w:r>
        <w:rPr>
          <w:rStyle w:val="FootnoteReference"/>
          <w:rFonts w:ascii="Times New Roman" w:hAnsi="Times New Roman"/>
          <w:sz w:val="22"/>
          <w:szCs w:val="22"/>
        </w:rPr>
        <w:footnoteReference w:id="28"/>
      </w:r>
      <w:r>
        <w:rPr>
          <w:rFonts w:ascii="Times New Roman" w:hAnsi="Times New Roman"/>
          <w:sz w:val="22"/>
          <w:szCs w:val="22"/>
        </w:rPr>
        <w:t xml:space="preserve"> </w:t>
      </w:r>
    </w:p>
    <w:p w:rsidR="004A25E6" w:rsidRDefault="004A25E6" w:rsidP="004A25E6">
      <w:pPr>
        <w:pStyle w:val="ListParagraph"/>
        <w:spacing w:after="0"/>
        <w:ind w:left="810"/>
        <w:rPr>
          <w:rFonts w:ascii="Times New Roman" w:hAnsi="Times New Roman"/>
          <w:sz w:val="22"/>
          <w:szCs w:val="22"/>
        </w:rPr>
      </w:pPr>
    </w:p>
    <w:p w:rsidR="004A25E6" w:rsidRPr="005D0EE7"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 xml:space="preserve">Parties to the hearing may pre-file written testimony with the assigned hearing officer, an independent employee of the Department of Public Health. The pre-filing must be received at least </w:t>
      </w:r>
      <w:r w:rsidRPr="00504E0C">
        <w:rPr>
          <w:rFonts w:ascii="Times New Roman" w:hAnsi="Times New Roman"/>
          <w:b/>
          <w:sz w:val="22"/>
          <w:szCs w:val="22"/>
        </w:rPr>
        <w:t>5 days</w:t>
      </w:r>
      <w:r>
        <w:rPr>
          <w:rFonts w:ascii="Times New Roman" w:hAnsi="Times New Roman"/>
          <w:sz w:val="22"/>
          <w:szCs w:val="22"/>
        </w:rPr>
        <w:t xml:space="preserve"> prior to the hearing and may include technical or expert testimony.</w:t>
      </w:r>
      <w:r>
        <w:rPr>
          <w:rStyle w:val="FootnoteReference"/>
          <w:rFonts w:ascii="Times New Roman" w:hAnsi="Times New Roman"/>
          <w:sz w:val="22"/>
          <w:szCs w:val="22"/>
        </w:rPr>
        <w:footnoteReference w:id="29"/>
      </w:r>
      <w:r>
        <w:rPr>
          <w:rFonts w:ascii="Times New Roman" w:hAnsi="Times New Roman"/>
          <w:sz w:val="22"/>
          <w:szCs w:val="22"/>
        </w:rPr>
        <w:t xml:space="preserve"> The witness(es) submitting the written testimony </w:t>
      </w:r>
      <w:r w:rsidRPr="00D74EB9">
        <w:rPr>
          <w:rFonts w:ascii="Times New Roman" w:hAnsi="Times New Roman"/>
          <w:sz w:val="22"/>
          <w:szCs w:val="22"/>
          <w:u w:val="single"/>
        </w:rPr>
        <w:t>must, however, still be present</w:t>
      </w:r>
      <w:r>
        <w:rPr>
          <w:rFonts w:ascii="Times New Roman" w:hAnsi="Times New Roman"/>
          <w:sz w:val="22"/>
          <w:szCs w:val="22"/>
        </w:rPr>
        <w:t xml:space="preserve"> at the hearing for possible cross-examination. </w:t>
      </w:r>
      <w:r w:rsidRPr="005D0EE7">
        <w:rPr>
          <w:rFonts w:ascii="Times New Roman" w:hAnsi="Times New Roman"/>
          <w:sz w:val="22"/>
          <w:szCs w:val="22"/>
        </w:rPr>
        <w:t xml:space="preserve">The applicant may also be asked to submit responses to interrogatories from OHCA, which must be submitted with any pre-filings. </w:t>
      </w:r>
    </w:p>
    <w:p w:rsidR="004A25E6" w:rsidRDefault="004A25E6" w:rsidP="004A25E6">
      <w:pPr>
        <w:pStyle w:val="ListParagraph"/>
        <w:spacing w:after="0"/>
        <w:ind w:left="810"/>
        <w:rPr>
          <w:rFonts w:ascii="Times New Roman" w:hAnsi="Times New Roman"/>
          <w:sz w:val="22"/>
          <w:szCs w:val="22"/>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 xml:space="preserve">Many parties opt to be represented by an attorney for the public hearing process. Attorneys must give notice to OHCA that they will be representing a party. Only attorneys may represent parties as representation by a non-attorney constitutes the unlicensed practice of law under Conn. Gen. Stat. § 55-88. </w:t>
      </w:r>
    </w:p>
    <w:p w:rsidR="004A25E6" w:rsidRDefault="004A25E6" w:rsidP="004A25E6">
      <w:pPr>
        <w:pStyle w:val="ListParagraph"/>
        <w:spacing w:after="0"/>
        <w:ind w:left="810"/>
        <w:rPr>
          <w:rFonts w:ascii="Times New Roman" w:hAnsi="Times New Roman"/>
          <w:sz w:val="22"/>
          <w:szCs w:val="22"/>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At the hearing, the applicant and any intervenors are allowed to make statements to the hearing officer as well as present witnesses. The applicant generally has the opportunity to cross-examine intervenors and any of their witnesses. OHCA staff and/or the hearing officer may additionally pose questions to parties and witnesses, all of which is made part of the official record.</w:t>
      </w:r>
    </w:p>
    <w:p w:rsidR="004A25E6" w:rsidRDefault="004A25E6" w:rsidP="004A25E6">
      <w:pPr>
        <w:pStyle w:val="ListParagraph"/>
        <w:spacing w:after="0"/>
        <w:ind w:left="810"/>
        <w:rPr>
          <w:rFonts w:ascii="Times New Roman" w:hAnsi="Times New Roman"/>
          <w:sz w:val="22"/>
          <w:szCs w:val="22"/>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 xml:space="preserve">Once the hearing has been conducted and any late-filed documents are received, the hearing officer will notify parties when the record is closed. Barring an Agreed Settlement (an approval that also stipulates conditions) OHCA will render a proposed final decision either approving or denying the application not more than </w:t>
      </w:r>
      <w:r w:rsidRPr="00CA0928">
        <w:rPr>
          <w:rFonts w:ascii="Times New Roman" w:hAnsi="Times New Roman"/>
          <w:b/>
          <w:sz w:val="22"/>
          <w:szCs w:val="22"/>
        </w:rPr>
        <w:t>60 days</w:t>
      </w:r>
      <w:r>
        <w:rPr>
          <w:rFonts w:ascii="Times New Roman" w:hAnsi="Times New Roman"/>
          <w:sz w:val="22"/>
          <w:szCs w:val="22"/>
        </w:rPr>
        <w:t xml:space="preserve"> later.</w:t>
      </w:r>
      <w:r>
        <w:rPr>
          <w:rStyle w:val="FootnoteReference"/>
          <w:rFonts w:ascii="Times New Roman" w:hAnsi="Times New Roman"/>
          <w:sz w:val="22"/>
          <w:szCs w:val="22"/>
        </w:rPr>
        <w:footnoteReference w:id="30"/>
      </w:r>
      <w:r>
        <w:rPr>
          <w:rFonts w:ascii="Times New Roman" w:hAnsi="Times New Roman"/>
          <w:sz w:val="22"/>
          <w:szCs w:val="22"/>
        </w:rPr>
        <w:t xml:space="preserve"> The applicant then has </w:t>
      </w:r>
      <w:r>
        <w:rPr>
          <w:rFonts w:ascii="Times New Roman" w:hAnsi="Times New Roman"/>
          <w:b/>
          <w:sz w:val="22"/>
          <w:szCs w:val="22"/>
        </w:rPr>
        <w:t>21 days</w:t>
      </w:r>
      <w:r>
        <w:rPr>
          <w:rFonts w:ascii="Times New Roman" w:hAnsi="Times New Roman"/>
          <w:sz w:val="22"/>
          <w:szCs w:val="22"/>
        </w:rPr>
        <w:t xml:space="preserve"> from the date of OHCA’s mailing to challenge the proposed decision, either submitting exceptions, briefs or a request for an oral argument.</w:t>
      </w:r>
      <w:r>
        <w:rPr>
          <w:rStyle w:val="FootnoteReference"/>
          <w:rFonts w:ascii="Times New Roman" w:hAnsi="Times New Roman"/>
          <w:sz w:val="22"/>
          <w:szCs w:val="22"/>
        </w:rPr>
        <w:footnoteReference w:id="31"/>
      </w:r>
      <w:r>
        <w:rPr>
          <w:rFonts w:ascii="Times New Roman" w:hAnsi="Times New Roman"/>
          <w:sz w:val="22"/>
          <w:szCs w:val="22"/>
        </w:rPr>
        <w:t xml:space="preserve">  If the applicant does not request an oral argument or waives the right to an oral argument, the proposed decision is then considered a final decision.</w:t>
      </w:r>
      <w:r>
        <w:rPr>
          <w:rStyle w:val="FootnoteReference"/>
          <w:rFonts w:ascii="Times New Roman" w:hAnsi="Times New Roman"/>
          <w:sz w:val="22"/>
          <w:szCs w:val="22"/>
        </w:rPr>
        <w:footnoteReference w:id="32"/>
      </w:r>
    </w:p>
    <w:p w:rsidR="004A25E6" w:rsidRDefault="004A25E6" w:rsidP="004A25E6">
      <w:pPr>
        <w:pStyle w:val="ListParagraph"/>
        <w:spacing w:after="0"/>
        <w:ind w:left="810"/>
        <w:rPr>
          <w:rFonts w:ascii="Times New Roman" w:hAnsi="Times New Roman"/>
          <w:sz w:val="22"/>
          <w:szCs w:val="22"/>
        </w:rPr>
      </w:pPr>
    </w:p>
    <w:p w:rsidR="004A25E6" w:rsidRPr="00CF4921" w:rsidRDefault="004A25E6" w:rsidP="004A25E6">
      <w:pPr>
        <w:spacing w:after="0" w:line="240" w:lineRule="auto"/>
        <w:ind w:left="806"/>
        <w:contextualSpacing/>
        <w:rPr>
          <w:rFonts w:ascii="Arial" w:hAnsi="Arial" w:cs="Arial"/>
          <w:sz w:val="24"/>
          <w:szCs w:val="24"/>
          <w:u w:val="single"/>
        </w:rPr>
      </w:pPr>
      <w:r w:rsidRPr="00CF4921">
        <w:rPr>
          <w:rFonts w:ascii="Arial" w:hAnsi="Arial" w:cs="Arial"/>
          <w:sz w:val="24"/>
          <w:szCs w:val="24"/>
          <w:u w:val="single"/>
        </w:rPr>
        <w:t>Public Participation</w:t>
      </w:r>
    </w:p>
    <w:p w:rsidR="004A25E6" w:rsidRDefault="004A25E6" w:rsidP="004A25E6">
      <w:pPr>
        <w:spacing w:after="0" w:line="240" w:lineRule="auto"/>
        <w:ind w:left="806"/>
        <w:contextualSpacing/>
        <w:rPr>
          <w:rFonts w:ascii="Arial" w:hAnsi="Arial" w:cs="Arial"/>
          <w:sz w:val="22"/>
          <w:szCs w:val="22"/>
          <w:u w:val="single"/>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Public hearings are open to all members of the public. Individuals who wish to comment may do so in person at the hearing or in writing prior to the official closing of the record.</w:t>
      </w:r>
    </w:p>
    <w:p w:rsidR="004A25E6" w:rsidRDefault="004A25E6" w:rsidP="004A25E6">
      <w:pPr>
        <w:pStyle w:val="ListParagraph"/>
        <w:spacing w:after="0"/>
        <w:ind w:left="810"/>
        <w:rPr>
          <w:rFonts w:ascii="Times New Roman" w:hAnsi="Times New Roman"/>
          <w:sz w:val="22"/>
          <w:szCs w:val="22"/>
        </w:rPr>
      </w:pPr>
    </w:p>
    <w:p w:rsidR="004A25E6" w:rsidRPr="00CF4921" w:rsidRDefault="004A25E6" w:rsidP="004A25E6">
      <w:pPr>
        <w:spacing w:after="0" w:line="276" w:lineRule="auto"/>
        <w:ind w:left="806"/>
        <w:contextualSpacing/>
        <w:rPr>
          <w:rFonts w:ascii="Arial" w:hAnsi="Arial" w:cs="Arial"/>
          <w:sz w:val="24"/>
          <w:szCs w:val="24"/>
          <w:u w:val="single"/>
        </w:rPr>
      </w:pPr>
      <w:r w:rsidRPr="00CF4921">
        <w:rPr>
          <w:rFonts w:ascii="Arial" w:hAnsi="Arial" w:cs="Arial"/>
          <w:sz w:val="24"/>
          <w:szCs w:val="24"/>
          <w:u w:val="single"/>
        </w:rPr>
        <w:t>Intervenors</w:t>
      </w:r>
    </w:p>
    <w:p w:rsidR="004A25E6" w:rsidRPr="00BB1206" w:rsidRDefault="004A25E6" w:rsidP="004A25E6">
      <w:pPr>
        <w:spacing w:after="0" w:line="276" w:lineRule="auto"/>
        <w:ind w:left="806"/>
        <w:contextualSpacing/>
        <w:rPr>
          <w:rFonts w:ascii="Arial" w:hAnsi="Arial" w:cs="Arial"/>
          <w:sz w:val="22"/>
          <w:szCs w:val="22"/>
          <w:u w:val="single"/>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Individuals who have an interest in the matters at issue can petition the hearing officer to be designated an</w:t>
      </w:r>
      <w:r w:rsidR="00D74EB9">
        <w:rPr>
          <w:rFonts w:ascii="Times New Roman" w:hAnsi="Times New Roman"/>
          <w:sz w:val="22"/>
          <w:szCs w:val="22"/>
        </w:rPr>
        <w:t xml:space="preserve"> </w:t>
      </w:r>
      <w:r>
        <w:rPr>
          <w:rFonts w:ascii="Times New Roman" w:hAnsi="Times New Roman"/>
          <w:sz w:val="22"/>
          <w:szCs w:val="22"/>
        </w:rPr>
        <w:t xml:space="preserve"> intervenor. The hearing officer may grant intervenor status if s/he finds that the individual has, at least </w:t>
      </w:r>
      <w:r>
        <w:rPr>
          <w:rFonts w:ascii="Times New Roman" w:hAnsi="Times New Roman"/>
          <w:b/>
          <w:sz w:val="22"/>
          <w:szCs w:val="22"/>
        </w:rPr>
        <w:t xml:space="preserve">5 days </w:t>
      </w:r>
      <w:r>
        <w:rPr>
          <w:rFonts w:ascii="Times New Roman" w:hAnsi="Times New Roman"/>
          <w:sz w:val="22"/>
          <w:szCs w:val="22"/>
        </w:rPr>
        <w:t>prior to the hearing, sent a petition to the agency and all other parties that shows the individual’s legal rights, duties or privileges will be specifically affected by OHCA’s decision in the case.</w:t>
      </w:r>
      <w:r>
        <w:rPr>
          <w:rStyle w:val="FootnoteReference"/>
          <w:rFonts w:ascii="Times New Roman" w:hAnsi="Times New Roman"/>
          <w:sz w:val="22"/>
          <w:szCs w:val="22"/>
        </w:rPr>
        <w:footnoteReference w:id="33"/>
      </w:r>
      <w:r>
        <w:rPr>
          <w:rFonts w:ascii="Times New Roman" w:hAnsi="Times New Roman"/>
          <w:sz w:val="22"/>
          <w:szCs w:val="22"/>
        </w:rPr>
        <w:t xml:space="preserve"> The hearing officer may also set the scope of an intervenor’s participation</w:t>
      </w:r>
      <w:r w:rsidR="00BB540B">
        <w:rPr>
          <w:rFonts w:ascii="Times New Roman" w:hAnsi="Times New Roman"/>
          <w:sz w:val="22"/>
          <w:szCs w:val="22"/>
        </w:rPr>
        <w:t xml:space="preserve"> by</w:t>
      </w:r>
      <w:r w:rsidR="00D74EB9">
        <w:rPr>
          <w:rFonts w:ascii="Times New Roman" w:hAnsi="Times New Roman"/>
          <w:sz w:val="22"/>
          <w:szCs w:val="22"/>
        </w:rPr>
        <w:t xml:space="preserve"> </w:t>
      </w:r>
      <w:r>
        <w:rPr>
          <w:rFonts w:ascii="Times New Roman" w:hAnsi="Times New Roman"/>
          <w:sz w:val="22"/>
          <w:szCs w:val="22"/>
        </w:rPr>
        <w:t xml:space="preserve">limiting the ability to cross-examine witnesses, setting the issues for which an intervenor may contribute, and determining the intervenor’s ability to inspect and submit evidence. </w:t>
      </w:r>
    </w:p>
    <w:p w:rsidR="004A25E6" w:rsidRPr="00AA3F50" w:rsidRDefault="004A25E6" w:rsidP="004A25E6">
      <w:pPr>
        <w:spacing w:after="0"/>
        <w:ind w:left="0"/>
        <w:rPr>
          <w:sz w:val="22"/>
          <w:szCs w:val="22"/>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Intervenors have the opportunity to speak at the public hearing and present witnesses, whose testimony is included in the publ</w:t>
      </w:r>
      <w:r w:rsidR="00F542B3">
        <w:rPr>
          <w:rFonts w:ascii="Times New Roman" w:hAnsi="Times New Roman"/>
          <w:sz w:val="22"/>
          <w:szCs w:val="22"/>
        </w:rPr>
        <w:t>ic record on which OHCA base</w:t>
      </w:r>
      <w:r>
        <w:rPr>
          <w:rFonts w:ascii="Times New Roman" w:hAnsi="Times New Roman"/>
          <w:sz w:val="22"/>
          <w:szCs w:val="22"/>
        </w:rPr>
        <w:t xml:space="preserve">s its decision. </w:t>
      </w:r>
    </w:p>
    <w:p w:rsidR="004A25E6" w:rsidRDefault="004A25E6" w:rsidP="00950268">
      <w:pPr>
        <w:spacing w:line="276" w:lineRule="auto"/>
        <w:ind w:left="0"/>
        <w:contextualSpacing/>
        <w:rPr>
          <w:rFonts w:ascii="Arial" w:hAnsi="Arial" w:cs="Arial"/>
          <w:sz w:val="22"/>
          <w:szCs w:val="22"/>
          <w:u w:val="single"/>
        </w:rPr>
      </w:pPr>
    </w:p>
    <w:p w:rsidR="004A25E6" w:rsidRPr="00CF4921" w:rsidRDefault="004A25E6" w:rsidP="004A25E6">
      <w:pPr>
        <w:spacing w:line="276" w:lineRule="auto"/>
        <w:ind w:left="810"/>
        <w:contextualSpacing/>
        <w:rPr>
          <w:rFonts w:ascii="Arial" w:hAnsi="Arial" w:cs="Arial"/>
          <w:sz w:val="24"/>
          <w:szCs w:val="24"/>
          <w:u w:val="single"/>
        </w:rPr>
      </w:pPr>
      <w:r w:rsidRPr="00CF4921">
        <w:rPr>
          <w:rFonts w:ascii="Arial" w:hAnsi="Arial" w:cs="Arial"/>
          <w:sz w:val="24"/>
          <w:szCs w:val="24"/>
          <w:u w:val="single"/>
        </w:rPr>
        <w:t xml:space="preserve">Oral Arguments </w:t>
      </w:r>
    </w:p>
    <w:p w:rsidR="004A25E6" w:rsidRDefault="004A25E6" w:rsidP="004A25E6">
      <w:pPr>
        <w:spacing w:line="276" w:lineRule="auto"/>
        <w:ind w:left="810"/>
        <w:contextualSpacing/>
        <w:rPr>
          <w:rFonts w:ascii="Arial" w:hAnsi="Arial" w:cs="Arial"/>
          <w:sz w:val="22"/>
          <w:szCs w:val="22"/>
          <w:u w:val="single"/>
        </w:rPr>
      </w:pPr>
    </w:p>
    <w:p w:rsidR="004A25E6" w:rsidRDefault="004A25E6" w:rsidP="004A25E6">
      <w:pPr>
        <w:spacing w:line="276" w:lineRule="auto"/>
        <w:ind w:left="810"/>
        <w:contextualSpacing/>
        <w:rPr>
          <w:rFonts w:ascii="Times New Roman" w:hAnsi="Times New Roman"/>
          <w:sz w:val="22"/>
          <w:szCs w:val="22"/>
        </w:rPr>
      </w:pPr>
      <w:r>
        <w:rPr>
          <w:rFonts w:ascii="Times New Roman" w:hAnsi="Times New Roman"/>
          <w:sz w:val="22"/>
          <w:szCs w:val="22"/>
        </w:rPr>
        <w:t>If the proposed final decision is a denial, the applicant has 21 days from OHCA’s mailing of the decision to request an oral argument.</w:t>
      </w:r>
      <w:r>
        <w:rPr>
          <w:rStyle w:val="FootnoteReference"/>
          <w:rFonts w:ascii="Times New Roman" w:hAnsi="Times New Roman"/>
          <w:sz w:val="22"/>
          <w:szCs w:val="22"/>
        </w:rPr>
        <w:footnoteReference w:id="34"/>
      </w:r>
      <w:r>
        <w:rPr>
          <w:rFonts w:ascii="Times New Roman" w:hAnsi="Times New Roman"/>
          <w:sz w:val="22"/>
          <w:szCs w:val="22"/>
        </w:rPr>
        <w:t xml:space="preserve"> Oral arguments may only be requested after a public hearing has been held. OHCA will send the applicant a letter with the date and location of the hearing</w:t>
      </w:r>
      <w:r w:rsidR="00BB540B">
        <w:rPr>
          <w:rFonts w:ascii="Times New Roman" w:hAnsi="Times New Roman"/>
          <w:sz w:val="22"/>
          <w:szCs w:val="22"/>
        </w:rPr>
        <w:t xml:space="preserve"> including</w:t>
      </w:r>
      <w:r>
        <w:rPr>
          <w:rFonts w:ascii="Times New Roman" w:hAnsi="Times New Roman"/>
          <w:sz w:val="22"/>
          <w:szCs w:val="22"/>
        </w:rPr>
        <w:t xml:space="preserve"> a deadline by which the applicant must pre-file testimony and an</w:t>
      </w:r>
      <w:r w:rsidR="00480D05">
        <w:rPr>
          <w:rFonts w:ascii="Times New Roman" w:hAnsi="Times New Roman"/>
          <w:sz w:val="22"/>
          <w:szCs w:val="22"/>
        </w:rPr>
        <w:t>y</w:t>
      </w:r>
      <w:r>
        <w:rPr>
          <w:rFonts w:ascii="Times New Roman" w:hAnsi="Times New Roman"/>
          <w:sz w:val="22"/>
          <w:szCs w:val="22"/>
        </w:rPr>
        <w:t xml:space="preserve"> exceptions applicant may have to the proposed final decision.  </w:t>
      </w:r>
    </w:p>
    <w:p w:rsidR="004A25E6" w:rsidRDefault="004A25E6" w:rsidP="004A25E6">
      <w:pPr>
        <w:spacing w:line="276" w:lineRule="auto"/>
        <w:ind w:left="810"/>
        <w:contextualSpacing/>
        <w:rPr>
          <w:rFonts w:ascii="Times New Roman" w:hAnsi="Times New Roman"/>
          <w:sz w:val="22"/>
          <w:szCs w:val="22"/>
        </w:rPr>
      </w:pPr>
    </w:p>
    <w:p w:rsidR="004A25E6" w:rsidRDefault="00480D05" w:rsidP="004A25E6">
      <w:pPr>
        <w:spacing w:line="276" w:lineRule="auto"/>
        <w:ind w:left="810"/>
        <w:contextualSpacing/>
        <w:rPr>
          <w:rFonts w:ascii="Times New Roman" w:hAnsi="Times New Roman"/>
          <w:sz w:val="22"/>
          <w:szCs w:val="22"/>
        </w:rPr>
      </w:pPr>
      <w:r>
        <w:rPr>
          <w:rFonts w:ascii="Times New Roman" w:hAnsi="Times New Roman"/>
          <w:sz w:val="22"/>
          <w:szCs w:val="22"/>
        </w:rPr>
        <w:t>Oral argument is typically</w:t>
      </w:r>
      <w:r w:rsidR="004A25E6">
        <w:rPr>
          <w:rFonts w:ascii="Times New Roman" w:hAnsi="Times New Roman"/>
          <w:sz w:val="22"/>
          <w:szCs w:val="22"/>
        </w:rPr>
        <w:t xml:space="preserve"> held before the </w:t>
      </w:r>
      <w:r w:rsidR="00BB540B">
        <w:rPr>
          <w:rFonts w:ascii="Times New Roman" w:hAnsi="Times New Roman"/>
          <w:sz w:val="22"/>
          <w:szCs w:val="22"/>
        </w:rPr>
        <w:t>D</w:t>
      </w:r>
      <w:r w:rsidR="004A25E6">
        <w:rPr>
          <w:rFonts w:ascii="Times New Roman" w:hAnsi="Times New Roman"/>
          <w:sz w:val="22"/>
          <w:szCs w:val="22"/>
        </w:rPr>
        <w:t xml:space="preserve">eputy </w:t>
      </w:r>
      <w:r w:rsidR="00BB540B">
        <w:rPr>
          <w:rFonts w:ascii="Times New Roman" w:hAnsi="Times New Roman"/>
          <w:sz w:val="22"/>
          <w:szCs w:val="22"/>
        </w:rPr>
        <w:t>C</w:t>
      </w:r>
      <w:r w:rsidR="004A25E6">
        <w:rPr>
          <w:rFonts w:ascii="Times New Roman" w:hAnsi="Times New Roman"/>
          <w:sz w:val="22"/>
          <w:szCs w:val="22"/>
        </w:rPr>
        <w:t xml:space="preserve">ommissioner and applicants generally have a pre-set limited amount of time to present </w:t>
      </w:r>
      <w:r>
        <w:rPr>
          <w:rFonts w:ascii="Times New Roman" w:hAnsi="Times New Roman"/>
          <w:sz w:val="22"/>
          <w:szCs w:val="22"/>
        </w:rPr>
        <w:t>arguments. A</w:t>
      </w:r>
      <w:r w:rsidR="004A25E6">
        <w:rPr>
          <w:rFonts w:ascii="Times New Roman" w:hAnsi="Times New Roman"/>
          <w:sz w:val="22"/>
          <w:szCs w:val="22"/>
        </w:rPr>
        <w:t xml:space="preserve">pplicants may not raise new issues during oral arguments and must limit presentations to the factual and legal issues raised at the public hearing or are already in the record. </w:t>
      </w:r>
    </w:p>
    <w:p w:rsidR="004A25E6" w:rsidRDefault="004A25E6" w:rsidP="004A25E6">
      <w:pPr>
        <w:spacing w:line="276" w:lineRule="auto"/>
        <w:ind w:left="810"/>
        <w:contextualSpacing/>
        <w:rPr>
          <w:rFonts w:ascii="Times New Roman" w:hAnsi="Times New Roman"/>
          <w:sz w:val="22"/>
          <w:szCs w:val="22"/>
        </w:rPr>
      </w:pPr>
    </w:p>
    <w:p w:rsidR="004A25E6" w:rsidRDefault="004A25E6" w:rsidP="004A25E6">
      <w:pPr>
        <w:spacing w:line="276" w:lineRule="auto"/>
        <w:ind w:left="810"/>
        <w:contextualSpacing/>
        <w:rPr>
          <w:rFonts w:ascii="Times New Roman" w:hAnsi="Times New Roman"/>
          <w:sz w:val="22"/>
          <w:szCs w:val="22"/>
        </w:rPr>
      </w:pPr>
      <w:r>
        <w:rPr>
          <w:rFonts w:ascii="Times New Roman" w:hAnsi="Times New Roman"/>
          <w:sz w:val="22"/>
          <w:szCs w:val="22"/>
        </w:rPr>
        <w:t xml:space="preserve">After the close of the evidence or the due date for the filing of any late briefs, a final decision will be rendered within </w:t>
      </w:r>
      <w:r w:rsidRPr="00BB1206">
        <w:rPr>
          <w:rFonts w:ascii="Times New Roman" w:hAnsi="Times New Roman"/>
          <w:b/>
          <w:sz w:val="22"/>
          <w:szCs w:val="22"/>
        </w:rPr>
        <w:t>90 days</w:t>
      </w:r>
      <w:r>
        <w:rPr>
          <w:rFonts w:ascii="Times New Roman" w:hAnsi="Times New Roman"/>
          <w:sz w:val="22"/>
          <w:szCs w:val="22"/>
        </w:rPr>
        <w:t xml:space="preserve">. The final decision may either affirm  or reverse the denial. Alternatively, the applicant and OHCA may </w:t>
      </w:r>
      <w:r w:rsidR="006E1CD7">
        <w:rPr>
          <w:rFonts w:ascii="Times New Roman" w:hAnsi="Times New Roman"/>
          <w:sz w:val="22"/>
          <w:szCs w:val="22"/>
        </w:rPr>
        <w:t>enter into an Agreed Settlement.</w:t>
      </w:r>
    </w:p>
    <w:p w:rsidR="00FA5EB2" w:rsidRDefault="00FA5EB2" w:rsidP="004A25E6">
      <w:pPr>
        <w:spacing w:line="276" w:lineRule="auto"/>
        <w:ind w:left="810"/>
        <w:contextualSpacing/>
        <w:rPr>
          <w:rFonts w:ascii="Times New Roman" w:hAnsi="Times New Roman"/>
          <w:sz w:val="22"/>
          <w:szCs w:val="22"/>
        </w:rPr>
      </w:pPr>
    </w:p>
    <w:p w:rsidR="00FA5EB2" w:rsidRDefault="00FA5EB2" w:rsidP="004A25E6">
      <w:pPr>
        <w:spacing w:line="276" w:lineRule="auto"/>
        <w:ind w:left="810"/>
        <w:contextualSpacing/>
        <w:rPr>
          <w:rFonts w:ascii="Times New Roman" w:hAnsi="Times New Roman"/>
          <w:sz w:val="22"/>
          <w:szCs w:val="22"/>
        </w:rPr>
      </w:pPr>
    </w:p>
    <w:p w:rsidR="00FA5EB2" w:rsidRDefault="00FA5EB2" w:rsidP="004A25E6">
      <w:pPr>
        <w:spacing w:line="276" w:lineRule="auto"/>
        <w:ind w:left="810"/>
        <w:contextualSpacing/>
        <w:rPr>
          <w:rFonts w:ascii="Times New Roman" w:hAnsi="Times New Roman"/>
          <w:sz w:val="22"/>
          <w:szCs w:val="22"/>
        </w:rPr>
      </w:pPr>
    </w:p>
    <w:p w:rsidR="004A25E6" w:rsidRDefault="004A25E6" w:rsidP="001247F8">
      <w:pPr>
        <w:spacing w:line="276" w:lineRule="auto"/>
        <w:ind w:left="0"/>
        <w:contextualSpacing/>
        <w:rPr>
          <w:rFonts w:ascii="Times New Roman" w:hAnsi="Times New Roman"/>
          <w:sz w:val="22"/>
          <w:szCs w:val="22"/>
        </w:rPr>
      </w:pPr>
    </w:p>
    <w:p w:rsidR="004A25E6" w:rsidRPr="00CF4921" w:rsidRDefault="004A25E6" w:rsidP="004A25E6">
      <w:pPr>
        <w:spacing w:line="276" w:lineRule="auto"/>
        <w:ind w:left="810"/>
        <w:contextualSpacing/>
        <w:rPr>
          <w:rFonts w:ascii="Arial" w:hAnsi="Arial" w:cs="Arial"/>
          <w:sz w:val="24"/>
          <w:szCs w:val="24"/>
          <w:u w:val="single"/>
        </w:rPr>
      </w:pPr>
      <w:r w:rsidRPr="00CF4921">
        <w:rPr>
          <w:rFonts w:ascii="Arial" w:hAnsi="Arial" w:cs="Arial"/>
          <w:sz w:val="24"/>
          <w:szCs w:val="24"/>
          <w:u w:val="single"/>
        </w:rPr>
        <w:t>Appeals</w:t>
      </w:r>
    </w:p>
    <w:p w:rsidR="004A25E6" w:rsidRDefault="004A25E6" w:rsidP="004A25E6">
      <w:pPr>
        <w:pStyle w:val="ListParagraph"/>
        <w:spacing w:after="0"/>
        <w:ind w:left="810"/>
        <w:rPr>
          <w:rFonts w:ascii="Times New Roman" w:hAnsi="Times New Roman"/>
          <w:sz w:val="22"/>
          <w:szCs w:val="22"/>
        </w:rPr>
      </w:pPr>
      <w:r>
        <w:rPr>
          <w:rFonts w:ascii="Times New Roman" w:hAnsi="Times New Roman"/>
          <w:sz w:val="22"/>
          <w:szCs w:val="22"/>
        </w:rPr>
        <w:t xml:space="preserve">Applicants may, after a final decision has been rendered, appeal to Superior Court. </w:t>
      </w:r>
      <w:r w:rsidR="00662085">
        <w:rPr>
          <w:rFonts w:ascii="Times New Roman" w:hAnsi="Times New Roman"/>
          <w:sz w:val="22"/>
          <w:szCs w:val="22"/>
        </w:rPr>
        <w:t>A</w:t>
      </w:r>
      <w:r>
        <w:rPr>
          <w:rFonts w:ascii="Times New Roman" w:hAnsi="Times New Roman"/>
          <w:sz w:val="22"/>
          <w:szCs w:val="22"/>
        </w:rPr>
        <w:t xml:space="preserve">pplicants must file an appeal within </w:t>
      </w:r>
      <w:r>
        <w:rPr>
          <w:rFonts w:ascii="Times New Roman" w:hAnsi="Times New Roman"/>
          <w:b/>
          <w:sz w:val="22"/>
          <w:szCs w:val="22"/>
        </w:rPr>
        <w:t xml:space="preserve">45 days </w:t>
      </w:r>
      <w:r>
        <w:rPr>
          <w:rFonts w:ascii="Times New Roman" w:hAnsi="Times New Roman"/>
          <w:sz w:val="22"/>
          <w:szCs w:val="22"/>
        </w:rPr>
        <w:t>of either the mail</w:t>
      </w:r>
      <w:r w:rsidR="00662085">
        <w:rPr>
          <w:rFonts w:ascii="Times New Roman" w:hAnsi="Times New Roman"/>
          <w:sz w:val="22"/>
          <w:szCs w:val="22"/>
        </w:rPr>
        <w:t>ed</w:t>
      </w:r>
      <w:r>
        <w:rPr>
          <w:rFonts w:ascii="Times New Roman" w:hAnsi="Times New Roman"/>
          <w:sz w:val="22"/>
          <w:szCs w:val="22"/>
        </w:rPr>
        <w:t xml:space="preserve"> final decision or the rejection of a petition for reconsideration.</w:t>
      </w:r>
      <w:r>
        <w:rPr>
          <w:rStyle w:val="FootnoteReference"/>
          <w:rFonts w:ascii="Times New Roman" w:hAnsi="Times New Roman"/>
          <w:sz w:val="22"/>
          <w:szCs w:val="22"/>
        </w:rPr>
        <w:footnoteReference w:id="35"/>
      </w:r>
      <w:r>
        <w:rPr>
          <w:rFonts w:ascii="Times New Roman" w:hAnsi="Times New Roman"/>
          <w:sz w:val="22"/>
          <w:szCs w:val="22"/>
        </w:rPr>
        <w:t xml:space="preserve"> Please refer to Conn. Gen. Stat. section 4-183 for more details on filing an appeal with the Superior Court. </w:t>
      </w:r>
    </w:p>
    <w:p w:rsidR="004A25E6" w:rsidRDefault="004A25E6" w:rsidP="004A25E6">
      <w:pPr>
        <w:pStyle w:val="ListParagraph"/>
        <w:spacing w:after="0"/>
        <w:ind w:left="810"/>
        <w:rPr>
          <w:rFonts w:ascii="Times New Roman" w:hAnsi="Times New Roman"/>
          <w:sz w:val="22"/>
          <w:szCs w:val="22"/>
        </w:rPr>
      </w:pPr>
    </w:p>
    <w:p w:rsidR="004A25E6" w:rsidRDefault="004A25E6" w:rsidP="004A25E6">
      <w:pPr>
        <w:pStyle w:val="ListParagraph"/>
        <w:spacing w:after="0"/>
        <w:ind w:left="810"/>
        <w:rPr>
          <w:rFonts w:ascii="Times New Roman" w:hAnsi="Times New Roman"/>
          <w:sz w:val="22"/>
          <w:szCs w:val="22"/>
        </w:rPr>
      </w:pPr>
      <w:r>
        <w:rPr>
          <w:rFonts w:ascii="Times New Roman" w:hAnsi="Times New Roman"/>
          <w:b/>
          <w:i/>
          <w:sz w:val="22"/>
          <w:szCs w:val="22"/>
        </w:rPr>
        <w:t xml:space="preserve">** </w:t>
      </w:r>
      <w:r w:rsidR="00662085">
        <w:rPr>
          <w:rFonts w:ascii="Times New Roman" w:hAnsi="Times New Roman"/>
          <w:b/>
          <w:i/>
          <w:sz w:val="22"/>
          <w:szCs w:val="22"/>
        </w:rPr>
        <w:t>N</w:t>
      </w:r>
      <w:r>
        <w:rPr>
          <w:rFonts w:ascii="Times New Roman" w:hAnsi="Times New Roman"/>
          <w:b/>
          <w:i/>
          <w:sz w:val="22"/>
          <w:szCs w:val="22"/>
        </w:rPr>
        <w:t>ote</w:t>
      </w:r>
      <w:r w:rsidR="00662085">
        <w:rPr>
          <w:rFonts w:ascii="Times New Roman" w:hAnsi="Times New Roman"/>
          <w:b/>
          <w:i/>
          <w:sz w:val="22"/>
          <w:szCs w:val="22"/>
        </w:rPr>
        <w:t>:</w:t>
      </w:r>
      <w:r>
        <w:rPr>
          <w:rFonts w:ascii="Times New Roman" w:hAnsi="Times New Roman"/>
          <w:b/>
          <w:i/>
          <w:sz w:val="22"/>
          <w:szCs w:val="22"/>
        </w:rPr>
        <w:t xml:space="preserve"> nothing in this</w:t>
      </w:r>
      <w:r w:rsidRPr="006E1F68">
        <w:rPr>
          <w:rFonts w:ascii="Times New Roman" w:hAnsi="Times New Roman"/>
          <w:b/>
          <w:i/>
          <w:sz w:val="22"/>
          <w:szCs w:val="22"/>
        </w:rPr>
        <w:t xml:space="preserve"> or any </w:t>
      </w:r>
      <w:r>
        <w:rPr>
          <w:rFonts w:ascii="Times New Roman" w:hAnsi="Times New Roman"/>
          <w:b/>
          <w:i/>
          <w:sz w:val="22"/>
          <w:szCs w:val="22"/>
        </w:rPr>
        <w:t xml:space="preserve">other section of the CON Guide </w:t>
      </w:r>
      <w:r w:rsidRPr="006E1F68">
        <w:rPr>
          <w:rFonts w:ascii="Times New Roman" w:hAnsi="Times New Roman"/>
          <w:b/>
          <w:i/>
          <w:sz w:val="22"/>
          <w:szCs w:val="22"/>
        </w:rPr>
        <w:t>should be construed as legal advice and does not modify or supplant any state statute, regulation, or departmental policy.</w:t>
      </w:r>
      <w:r>
        <w:rPr>
          <w:rFonts w:ascii="Times New Roman" w:hAnsi="Times New Roman"/>
          <w:sz w:val="22"/>
          <w:szCs w:val="22"/>
        </w:rPr>
        <w:t xml:space="preserve"> </w:t>
      </w:r>
      <w:r w:rsidRPr="006E1F68">
        <w:rPr>
          <w:rFonts w:ascii="Times New Roman" w:hAnsi="Times New Roman"/>
          <w:b/>
          <w:sz w:val="22"/>
          <w:szCs w:val="22"/>
        </w:rPr>
        <w:t>**</w:t>
      </w:r>
      <w:r>
        <w:rPr>
          <w:rFonts w:ascii="Times New Roman" w:hAnsi="Times New Roman"/>
          <w:sz w:val="22"/>
          <w:szCs w:val="22"/>
        </w:rPr>
        <w:t xml:space="preserve"> </w:t>
      </w:r>
    </w:p>
    <w:p w:rsidR="004A25E6" w:rsidRPr="00C23D71" w:rsidRDefault="004A25E6" w:rsidP="004A25E6">
      <w:pPr>
        <w:pStyle w:val="ListParagraph"/>
        <w:spacing w:after="0"/>
        <w:ind w:left="810"/>
        <w:rPr>
          <w:rFonts w:ascii="Times New Roman" w:hAnsi="Times New Roman"/>
          <w:sz w:val="22"/>
          <w:szCs w:val="22"/>
        </w:rPr>
      </w:pPr>
    </w:p>
    <w:p w:rsidR="004A25E6" w:rsidRPr="00F847CB" w:rsidRDefault="002A7539" w:rsidP="002A7539">
      <w:r>
        <w:br w:type="page"/>
      </w:r>
    </w:p>
    <w:p w:rsidR="002F21AD" w:rsidRPr="008B53A4" w:rsidRDefault="002F21AD" w:rsidP="006B5C00">
      <w:pPr>
        <w:pStyle w:val="Heading2"/>
        <w:tabs>
          <w:tab w:val="left" w:pos="720"/>
        </w:tabs>
        <w:ind w:left="0"/>
        <w:rPr>
          <w:rFonts w:ascii="Arial" w:hAnsi="Arial" w:cs="Arial"/>
        </w:rPr>
      </w:pPr>
      <w:bookmarkStart w:id="23" w:name="_Toc424538396"/>
      <w:r w:rsidRPr="008B53A4">
        <w:rPr>
          <w:rFonts w:ascii="Arial" w:hAnsi="Arial" w:cs="Arial"/>
        </w:rPr>
        <w:t>Pointers</w:t>
      </w:r>
      <w:bookmarkEnd w:id="23"/>
    </w:p>
    <w:p w:rsidR="002F21AD" w:rsidRDefault="007F25A6" w:rsidP="007F25A6">
      <w:pPr>
        <w:pStyle w:val="ListParagraph"/>
        <w:numPr>
          <w:ilvl w:val="0"/>
          <w:numId w:val="5"/>
        </w:numPr>
        <w:spacing w:before="240"/>
        <w:ind w:left="1526"/>
        <w:rPr>
          <w:rFonts w:ascii="Times New Roman" w:hAnsi="Times New Roman"/>
          <w:sz w:val="22"/>
          <w:szCs w:val="22"/>
        </w:rPr>
      </w:pPr>
      <w:r>
        <w:rPr>
          <w:rFonts w:ascii="Times New Roman" w:hAnsi="Times New Roman"/>
          <w:sz w:val="22"/>
          <w:szCs w:val="22"/>
        </w:rPr>
        <w:t>Complete</w:t>
      </w:r>
      <w:r w:rsidR="00662085">
        <w:rPr>
          <w:rFonts w:ascii="Times New Roman" w:hAnsi="Times New Roman"/>
          <w:sz w:val="22"/>
          <w:szCs w:val="22"/>
        </w:rPr>
        <w:t>d</w:t>
      </w:r>
      <w:r>
        <w:rPr>
          <w:rFonts w:ascii="Times New Roman" w:hAnsi="Times New Roman"/>
          <w:sz w:val="22"/>
          <w:szCs w:val="22"/>
        </w:rPr>
        <w:t xml:space="preserve"> </w:t>
      </w:r>
      <w:r w:rsidR="00EC3738">
        <w:rPr>
          <w:rFonts w:ascii="Times New Roman" w:hAnsi="Times New Roman"/>
          <w:sz w:val="22"/>
          <w:szCs w:val="22"/>
        </w:rPr>
        <w:t xml:space="preserve">CON </w:t>
      </w:r>
      <w:r>
        <w:rPr>
          <w:rFonts w:ascii="Times New Roman" w:hAnsi="Times New Roman"/>
          <w:sz w:val="22"/>
          <w:szCs w:val="22"/>
        </w:rPr>
        <w:t>applications that contain thorough responses</w:t>
      </w:r>
      <w:r w:rsidR="00662085">
        <w:rPr>
          <w:rFonts w:ascii="Times New Roman" w:hAnsi="Times New Roman"/>
          <w:sz w:val="22"/>
          <w:szCs w:val="22"/>
        </w:rPr>
        <w:t xml:space="preserve"> facilitates</w:t>
      </w:r>
      <w:r>
        <w:rPr>
          <w:rFonts w:ascii="Times New Roman" w:hAnsi="Times New Roman"/>
          <w:sz w:val="22"/>
          <w:szCs w:val="22"/>
        </w:rPr>
        <w:t xml:space="preserve"> faster</w:t>
      </w:r>
      <w:r w:rsidR="00662085">
        <w:rPr>
          <w:rFonts w:ascii="Times New Roman" w:hAnsi="Times New Roman"/>
          <w:sz w:val="22"/>
          <w:szCs w:val="22"/>
        </w:rPr>
        <w:t xml:space="preserve"> analysis and</w:t>
      </w:r>
      <w:r>
        <w:rPr>
          <w:rFonts w:ascii="Times New Roman" w:hAnsi="Times New Roman"/>
          <w:sz w:val="22"/>
          <w:szCs w:val="22"/>
        </w:rPr>
        <w:t xml:space="preserve"> review.  </w:t>
      </w:r>
      <w:r w:rsidR="00662085">
        <w:rPr>
          <w:rFonts w:ascii="Times New Roman" w:hAnsi="Times New Roman"/>
          <w:sz w:val="22"/>
          <w:szCs w:val="22"/>
        </w:rPr>
        <w:t>I</w:t>
      </w:r>
      <w:r>
        <w:rPr>
          <w:rFonts w:ascii="Times New Roman" w:hAnsi="Times New Roman"/>
          <w:sz w:val="22"/>
          <w:szCs w:val="22"/>
        </w:rPr>
        <w:t>ncomplete applications generally necessitate one</w:t>
      </w:r>
      <w:r w:rsidR="00662085">
        <w:rPr>
          <w:rFonts w:ascii="Times New Roman" w:hAnsi="Times New Roman"/>
          <w:sz w:val="22"/>
          <w:szCs w:val="22"/>
        </w:rPr>
        <w:t>,</w:t>
      </w:r>
      <w:r w:rsidR="00D74EB9">
        <w:rPr>
          <w:rFonts w:ascii="Times New Roman" w:hAnsi="Times New Roman"/>
          <w:sz w:val="22"/>
          <w:szCs w:val="22"/>
        </w:rPr>
        <w:t xml:space="preserve"> </w:t>
      </w:r>
      <w:r>
        <w:rPr>
          <w:rFonts w:ascii="Times New Roman" w:hAnsi="Times New Roman"/>
          <w:sz w:val="22"/>
          <w:szCs w:val="22"/>
        </w:rPr>
        <w:t>if not more</w:t>
      </w:r>
      <w:r w:rsidR="00662085">
        <w:rPr>
          <w:rFonts w:ascii="Times New Roman" w:hAnsi="Times New Roman"/>
          <w:sz w:val="22"/>
          <w:szCs w:val="22"/>
        </w:rPr>
        <w:t>,</w:t>
      </w:r>
      <w:r>
        <w:rPr>
          <w:rFonts w:ascii="Times New Roman" w:hAnsi="Times New Roman"/>
          <w:sz w:val="22"/>
          <w:szCs w:val="22"/>
        </w:rPr>
        <w:t xml:space="preserve"> follow-up “completeness letters” </w:t>
      </w:r>
      <w:r w:rsidR="00067139">
        <w:rPr>
          <w:rFonts w:ascii="Times New Roman" w:hAnsi="Times New Roman"/>
          <w:sz w:val="22"/>
          <w:szCs w:val="22"/>
        </w:rPr>
        <w:t xml:space="preserve"> </w:t>
      </w:r>
      <w:r w:rsidR="00D74EB9">
        <w:rPr>
          <w:rFonts w:ascii="Times New Roman" w:hAnsi="Times New Roman"/>
          <w:sz w:val="22"/>
          <w:szCs w:val="22"/>
        </w:rPr>
        <w:t xml:space="preserve">which </w:t>
      </w:r>
      <w:r w:rsidR="00067139">
        <w:rPr>
          <w:rFonts w:ascii="Times New Roman" w:hAnsi="Times New Roman"/>
          <w:sz w:val="22"/>
          <w:szCs w:val="22"/>
        </w:rPr>
        <w:t>lengthen</w:t>
      </w:r>
      <w:r w:rsidR="00D74EB9">
        <w:rPr>
          <w:rFonts w:ascii="Times New Roman" w:hAnsi="Times New Roman"/>
          <w:sz w:val="22"/>
          <w:szCs w:val="22"/>
        </w:rPr>
        <w:t>s</w:t>
      </w:r>
      <w:r w:rsidR="00067139">
        <w:rPr>
          <w:rFonts w:ascii="Times New Roman" w:hAnsi="Times New Roman"/>
          <w:sz w:val="22"/>
          <w:szCs w:val="22"/>
        </w:rPr>
        <w:t xml:space="preserve"> the process.</w:t>
      </w:r>
      <w:r>
        <w:rPr>
          <w:rFonts w:ascii="Times New Roman" w:hAnsi="Times New Roman"/>
          <w:sz w:val="22"/>
          <w:szCs w:val="22"/>
        </w:rPr>
        <w:t xml:space="preserve">  </w:t>
      </w:r>
    </w:p>
    <w:p w:rsidR="00E04640" w:rsidRDefault="00E04640" w:rsidP="00E04640">
      <w:pPr>
        <w:pStyle w:val="ListParagraph"/>
        <w:spacing w:before="240"/>
        <w:ind w:left="1526"/>
        <w:rPr>
          <w:rFonts w:ascii="Times New Roman" w:hAnsi="Times New Roman"/>
          <w:sz w:val="22"/>
          <w:szCs w:val="22"/>
        </w:rPr>
      </w:pPr>
    </w:p>
    <w:p w:rsidR="00E04640" w:rsidRDefault="00662085" w:rsidP="00E04640">
      <w:pPr>
        <w:pStyle w:val="ListParagraph"/>
        <w:numPr>
          <w:ilvl w:val="0"/>
          <w:numId w:val="5"/>
        </w:numPr>
        <w:spacing w:before="240"/>
        <w:ind w:left="1526"/>
        <w:rPr>
          <w:rFonts w:ascii="Times New Roman" w:hAnsi="Times New Roman"/>
          <w:sz w:val="22"/>
          <w:szCs w:val="22"/>
        </w:rPr>
      </w:pPr>
      <w:r>
        <w:rPr>
          <w:rFonts w:ascii="Times New Roman" w:hAnsi="Times New Roman"/>
          <w:sz w:val="22"/>
          <w:szCs w:val="22"/>
        </w:rPr>
        <w:t>R</w:t>
      </w:r>
      <w:r w:rsidR="009F74ED">
        <w:rPr>
          <w:rFonts w:ascii="Times New Roman" w:hAnsi="Times New Roman"/>
          <w:sz w:val="22"/>
          <w:szCs w:val="22"/>
        </w:rPr>
        <w:t>eview</w:t>
      </w:r>
      <w:r>
        <w:rPr>
          <w:rFonts w:ascii="Times New Roman" w:hAnsi="Times New Roman"/>
          <w:sz w:val="22"/>
          <w:szCs w:val="22"/>
        </w:rPr>
        <w:t>ing</w:t>
      </w:r>
      <w:r w:rsidR="00F542B3">
        <w:rPr>
          <w:rFonts w:ascii="Times New Roman" w:hAnsi="Times New Roman"/>
          <w:sz w:val="22"/>
          <w:szCs w:val="22"/>
        </w:rPr>
        <w:t xml:space="preserve"> </w:t>
      </w:r>
      <w:r w:rsidR="009F74ED">
        <w:rPr>
          <w:rFonts w:ascii="Times New Roman" w:hAnsi="Times New Roman"/>
          <w:sz w:val="22"/>
          <w:szCs w:val="22"/>
        </w:rPr>
        <w:t xml:space="preserve">completed </w:t>
      </w:r>
      <w:r w:rsidR="00EC3738">
        <w:rPr>
          <w:rFonts w:ascii="Times New Roman" w:hAnsi="Times New Roman"/>
          <w:sz w:val="22"/>
          <w:szCs w:val="22"/>
        </w:rPr>
        <w:t xml:space="preserve">CON </w:t>
      </w:r>
      <w:r w:rsidR="009F74ED">
        <w:rPr>
          <w:rFonts w:ascii="Times New Roman" w:hAnsi="Times New Roman"/>
          <w:sz w:val="22"/>
          <w:szCs w:val="22"/>
        </w:rPr>
        <w:t>applications and decisions pertaining to similar proposals</w:t>
      </w:r>
      <w:r w:rsidR="00F542B3">
        <w:rPr>
          <w:rFonts w:ascii="Times New Roman" w:hAnsi="Times New Roman"/>
          <w:sz w:val="22"/>
          <w:szCs w:val="22"/>
        </w:rPr>
        <w:t xml:space="preserve"> may help</w:t>
      </w:r>
      <w:r>
        <w:rPr>
          <w:rFonts w:ascii="Times New Roman" w:hAnsi="Times New Roman"/>
          <w:sz w:val="22"/>
          <w:szCs w:val="22"/>
        </w:rPr>
        <w:t xml:space="preserve"> your application process to understand how to complete documents</w:t>
      </w:r>
      <w:r w:rsidR="009F74ED">
        <w:rPr>
          <w:rFonts w:ascii="Times New Roman" w:hAnsi="Times New Roman"/>
          <w:sz w:val="22"/>
          <w:szCs w:val="22"/>
        </w:rPr>
        <w:t xml:space="preserve">. They can be found on OHCA’s website </w:t>
      </w:r>
      <w:r w:rsidR="00E95242">
        <w:rPr>
          <w:rFonts w:ascii="Times New Roman" w:hAnsi="Times New Roman"/>
          <w:sz w:val="22"/>
          <w:szCs w:val="22"/>
        </w:rPr>
        <w:t xml:space="preserve">by selecting </w:t>
      </w:r>
      <w:r w:rsidR="009F74ED">
        <w:rPr>
          <w:rFonts w:ascii="Times New Roman" w:hAnsi="Times New Roman"/>
          <w:sz w:val="22"/>
          <w:szCs w:val="22"/>
        </w:rPr>
        <w:t>“Certificat</w:t>
      </w:r>
      <w:r w:rsidR="00E95242">
        <w:rPr>
          <w:rFonts w:ascii="Times New Roman" w:hAnsi="Times New Roman"/>
          <w:sz w:val="22"/>
          <w:szCs w:val="22"/>
        </w:rPr>
        <w:t xml:space="preserve">e of Need” from the left sidebar and </w:t>
      </w:r>
      <w:r w:rsidR="001279DF">
        <w:rPr>
          <w:rFonts w:ascii="Times New Roman" w:hAnsi="Times New Roman"/>
          <w:sz w:val="22"/>
          <w:szCs w:val="22"/>
        </w:rPr>
        <w:t>“Completed Applications”</w:t>
      </w:r>
      <w:r w:rsidR="00F542B3">
        <w:rPr>
          <w:rFonts w:ascii="Times New Roman" w:hAnsi="Times New Roman"/>
          <w:sz w:val="22"/>
          <w:szCs w:val="22"/>
        </w:rPr>
        <w:t xml:space="preserve"> </w:t>
      </w:r>
      <w:r w:rsidR="001279DF">
        <w:rPr>
          <w:rFonts w:ascii="Times New Roman" w:hAnsi="Times New Roman"/>
          <w:sz w:val="22"/>
          <w:szCs w:val="22"/>
        </w:rPr>
        <w:t xml:space="preserve">or “Final Decisions” from the navigation box at the top of the page. </w:t>
      </w:r>
    </w:p>
    <w:p w:rsidR="00E04640" w:rsidRPr="00E04640" w:rsidRDefault="00E04640" w:rsidP="00E04640">
      <w:pPr>
        <w:pStyle w:val="ListParagraph"/>
        <w:rPr>
          <w:rFonts w:ascii="Times New Roman" w:hAnsi="Times New Roman"/>
          <w:sz w:val="22"/>
          <w:szCs w:val="22"/>
        </w:rPr>
      </w:pPr>
    </w:p>
    <w:p w:rsidR="00E04640" w:rsidRDefault="002F21AD"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 xml:space="preserve">Make sure the information in each section is consistent with </w:t>
      </w:r>
      <w:r w:rsidR="007F25A6" w:rsidRPr="00E04640">
        <w:rPr>
          <w:rFonts w:ascii="Times New Roman" w:hAnsi="Times New Roman"/>
          <w:sz w:val="22"/>
          <w:szCs w:val="22"/>
        </w:rPr>
        <w:t xml:space="preserve">the information provided in </w:t>
      </w:r>
      <w:r w:rsidRPr="00E04640">
        <w:rPr>
          <w:rFonts w:ascii="Times New Roman" w:hAnsi="Times New Roman"/>
          <w:sz w:val="22"/>
          <w:szCs w:val="22"/>
        </w:rPr>
        <w:t>all other sections</w:t>
      </w:r>
      <w:r w:rsidR="00E04640">
        <w:rPr>
          <w:rFonts w:ascii="Times New Roman" w:hAnsi="Times New Roman"/>
          <w:sz w:val="22"/>
          <w:szCs w:val="22"/>
        </w:rPr>
        <w:t>.</w:t>
      </w:r>
    </w:p>
    <w:p w:rsidR="00E04640" w:rsidRPr="00E04640" w:rsidRDefault="00E04640" w:rsidP="00E04640">
      <w:pPr>
        <w:pStyle w:val="ListParagraph"/>
        <w:rPr>
          <w:rFonts w:ascii="Times New Roman" w:hAnsi="Times New Roman"/>
          <w:sz w:val="22"/>
          <w:szCs w:val="22"/>
        </w:rPr>
      </w:pPr>
    </w:p>
    <w:p w:rsidR="00E04640" w:rsidRDefault="007F25A6"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 xml:space="preserve">Double-check figures provided in tables to ensure they add-up correctly. </w:t>
      </w:r>
    </w:p>
    <w:p w:rsidR="00E04640" w:rsidRPr="00E04640" w:rsidRDefault="00E04640" w:rsidP="00E04640">
      <w:pPr>
        <w:pStyle w:val="ListParagraph"/>
        <w:rPr>
          <w:rFonts w:ascii="Times New Roman" w:hAnsi="Times New Roman"/>
          <w:sz w:val="22"/>
          <w:szCs w:val="22"/>
        </w:rPr>
      </w:pPr>
    </w:p>
    <w:p w:rsidR="00E04640" w:rsidRDefault="002F21AD"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Read each question carefully and make sure to answer the</w:t>
      </w:r>
      <w:r w:rsidR="007F25A6" w:rsidRPr="00E04640">
        <w:rPr>
          <w:rFonts w:ascii="Times New Roman" w:hAnsi="Times New Roman"/>
          <w:sz w:val="22"/>
          <w:szCs w:val="22"/>
        </w:rPr>
        <w:t xml:space="preserve"> specific</w:t>
      </w:r>
      <w:r w:rsidRPr="00E04640">
        <w:rPr>
          <w:rFonts w:ascii="Times New Roman" w:hAnsi="Times New Roman"/>
          <w:sz w:val="22"/>
          <w:szCs w:val="22"/>
        </w:rPr>
        <w:t xml:space="preserve"> question asked</w:t>
      </w:r>
      <w:r w:rsidR="007F25A6" w:rsidRPr="00E04640">
        <w:rPr>
          <w:rFonts w:ascii="Times New Roman" w:hAnsi="Times New Roman"/>
          <w:sz w:val="22"/>
          <w:szCs w:val="22"/>
        </w:rPr>
        <w:t xml:space="preserve">. Some questions may seem </w:t>
      </w:r>
      <w:r w:rsidR="00D50CC0" w:rsidRPr="00E04640">
        <w:rPr>
          <w:rFonts w:ascii="Times New Roman" w:hAnsi="Times New Roman"/>
          <w:sz w:val="22"/>
          <w:szCs w:val="22"/>
        </w:rPr>
        <w:t>repetitive</w:t>
      </w:r>
      <w:r w:rsidR="007F25A6" w:rsidRPr="00E04640">
        <w:rPr>
          <w:rFonts w:ascii="Times New Roman" w:hAnsi="Times New Roman"/>
          <w:sz w:val="22"/>
          <w:szCs w:val="22"/>
        </w:rPr>
        <w:t xml:space="preserve"> but are  trying to elicit different information</w:t>
      </w:r>
      <w:r w:rsidR="00662085">
        <w:rPr>
          <w:rFonts w:ascii="Times New Roman" w:hAnsi="Times New Roman"/>
          <w:sz w:val="22"/>
          <w:szCs w:val="22"/>
        </w:rPr>
        <w:t xml:space="preserve"> for clarification</w:t>
      </w:r>
      <w:r w:rsidR="007F25A6" w:rsidRPr="00E04640">
        <w:rPr>
          <w:rFonts w:ascii="Times New Roman" w:hAnsi="Times New Roman"/>
          <w:sz w:val="22"/>
          <w:szCs w:val="22"/>
        </w:rPr>
        <w:t xml:space="preserve">. </w:t>
      </w:r>
    </w:p>
    <w:p w:rsidR="00E04640" w:rsidRPr="00E04640" w:rsidRDefault="00E04640" w:rsidP="00E04640">
      <w:pPr>
        <w:pStyle w:val="ListParagraph"/>
        <w:rPr>
          <w:rFonts w:ascii="Times New Roman" w:hAnsi="Times New Roman"/>
          <w:sz w:val="22"/>
          <w:szCs w:val="22"/>
        </w:rPr>
      </w:pPr>
    </w:p>
    <w:p w:rsidR="00E04640" w:rsidRDefault="00E01EA9"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 xml:space="preserve">If you believe a question is not relevant to you, do not respond with “N/A” or “not applicable.” Provide a brief explanation of why the question does not apply to avoid analysts having to make assumptions on your behalf. </w:t>
      </w:r>
    </w:p>
    <w:p w:rsidR="00E04640" w:rsidRPr="00E04640" w:rsidRDefault="00E04640" w:rsidP="00E04640">
      <w:pPr>
        <w:pStyle w:val="ListParagraph"/>
        <w:rPr>
          <w:rFonts w:ascii="Times New Roman" w:hAnsi="Times New Roman"/>
          <w:sz w:val="22"/>
          <w:szCs w:val="22"/>
        </w:rPr>
      </w:pPr>
    </w:p>
    <w:p w:rsidR="00E04640" w:rsidRDefault="002F21AD"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 xml:space="preserve">Answer </w:t>
      </w:r>
      <w:r w:rsidRPr="00D74EB9">
        <w:rPr>
          <w:rFonts w:ascii="Times New Roman" w:hAnsi="Times New Roman"/>
          <w:b/>
          <w:sz w:val="22"/>
          <w:szCs w:val="22"/>
        </w:rPr>
        <w:t>e</w:t>
      </w:r>
      <w:r w:rsidR="00875B94" w:rsidRPr="00D74EB9">
        <w:rPr>
          <w:rFonts w:ascii="Times New Roman" w:hAnsi="Times New Roman"/>
          <w:b/>
          <w:sz w:val="22"/>
          <w:szCs w:val="22"/>
        </w:rPr>
        <w:t>very</w:t>
      </w:r>
      <w:r w:rsidRPr="00E04640">
        <w:rPr>
          <w:rFonts w:ascii="Times New Roman" w:hAnsi="Times New Roman"/>
          <w:sz w:val="22"/>
          <w:szCs w:val="22"/>
        </w:rPr>
        <w:t xml:space="preserve"> </w:t>
      </w:r>
      <w:r w:rsidR="007F25A6" w:rsidRPr="00E04640">
        <w:rPr>
          <w:rFonts w:ascii="Times New Roman" w:hAnsi="Times New Roman"/>
          <w:sz w:val="22"/>
          <w:szCs w:val="22"/>
        </w:rPr>
        <w:t>sub-</w:t>
      </w:r>
      <w:r w:rsidRPr="00E04640">
        <w:rPr>
          <w:rFonts w:ascii="Times New Roman" w:hAnsi="Times New Roman"/>
          <w:sz w:val="22"/>
          <w:szCs w:val="22"/>
        </w:rPr>
        <w:t>part of e</w:t>
      </w:r>
      <w:r w:rsidR="00875B94" w:rsidRPr="00E04640">
        <w:rPr>
          <w:rFonts w:ascii="Times New Roman" w:hAnsi="Times New Roman"/>
          <w:sz w:val="22"/>
          <w:szCs w:val="22"/>
        </w:rPr>
        <w:t>ach</w:t>
      </w:r>
      <w:r w:rsidRPr="00E04640">
        <w:rPr>
          <w:rFonts w:ascii="Times New Roman" w:hAnsi="Times New Roman"/>
          <w:sz w:val="22"/>
          <w:szCs w:val="22"/>
        </w:rPr>
        <w:t xml:space="preserve"> question</w:t>
      </w:r>
      <w:r w:rsidR="001019CC" w:rsidRPr="00E04640">
        <w:rPr>
          <w:rFonts w:ascii="Times New Roman" w:hAnsi="Times New Roman"/>
          <w:sz w:val="22"/>
          <w:szCs w:val="22"/>
        </w:rPr>
        <w:t>.</w:t>
      </w:r>
    </w:p>
    <w:p w:rsidR="00E04640" w:rsidRPr="00E04640" w:rsidRDefault="00E04640" w:rsidP="00E04640">
      <w:pPr>
        <w:pStyle w:val="ListParagraph"/>
        <w:rPr>
          <w:rFonts w:ascii="Times New Roman" w:hAnsi="Times New Roman"/>
          <w:sz w:val="22"/>
          <w:szCs w:val="22"/>
        </w:rPr>
      </w:pPr>
    </w:p>
    <w:p w:rsidR="00E04640" w:rsidRDefault="00DF4214"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 xml:space="preserve">Provide documentation to substantiate all material claims (e.g., if the proposal will be self-funded, include bank statements or tax filings evidencing sufficient funds to cover the stated capital costs). </w:t>
      </w:r>
    </w:p>
    <w:p w:rsidR="00EC3738" w:rsidRPr="00EC3738" w:rsidRDefault="00EC3738" w:rsidP="00EC3738">
      <w:pPr>
        <w:pStyle w:val="ListParagraph"/>
        <w:rPr>
          <w:rFonts w:ascii="Times New Roman" w:hAnsi="Times New Roman"/>
          <w:sz w:val="22"/>
          <w:szCs w:val="22"/>
        </w:rPr>
      </w:pPr>
    </w:p>
    <w:p w:rsidR="00EC3738" w:rsidRDefault="00EC3738" w:rsidP="00E04640">
      <w:pPr>
        <w:pStyle w:val="ListParagraph"/>
        <w:numPr>
          <w:ilvl w:val="0"/>
          <w:numId w:val="5"/>
        </w:numPr>
        <w:spacing w:before="240"/>
        <w:ind w:left="1526"/>
        <w:rPr>
          <w:rFonts w:ascii="Times New Roman" w:hAnsi="Times New Roman"/>
          <w:sz w:val="22"/>
          <w:szCs w:val="22"/>
        </w:rPr>
      </w:pPr>
      <w:r>
        <w:rPr>
          <w:rFonts w:ascii="Times New Roman" w:hAnsi="Times New Roman"/>
          <w:sz w:val="22"/>
          <w:szCs w:val="22"/>
        </w:rPr>
        <w:t xml:space="preserve">Focus on Connecticut residents for all utilization tables. Applicants may mention the benefits to residents of other states, however, OHCA’s analysis pertains primarily to a proposed project’s impact on Connecticut residents. </w:t>
      </w:r>
    </w:p>
    <w:p w:rsidR="00E04640" w:rsidRPr="00E04640" w:rsidRDefault="00E04640" w:rsidP="00E04640">
      <w:pPr>
        <w:pStyle w:val="ListParagraph"/>
        <w:rPr>
          <w:rFonts w:ascii="Times New Roman" w:hAnsi="Times New Roman"/>
          <w:sz w:val="22"/>
          <w:szCs w:val="22"/>
        </w:rPr>
      </w:pPr>
    </w:p>
    <w:p w:rsidR="00E04640" w:rsidRDefault="007F25A6"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When f</w:t>
      </w:r>
      <w:r w:rsidR="002F21AD" w:rsidRPr="00E04640">
        <w:rPr>
          <w:rFonts w:ascii="Times New Roman" w:hAnsi="Times New Roman"/>
          <w:sz w:val="22"/>
          <w:szCs w:val="22"/>
        </w:rPr>
        <w:t xml:space="preserve">illing out </w:t>
      </w:r>
      <w:r w:rsidRPr="00E04640">
        <w:rPr>
          <w:rFonts w:ascii="Times New Roman" w:hAnsi="Times New Roman"/>
          <w:sz w:val="22"/>
          <w:szCs w:val="22"/>
        </w:rPr>
        <w:t>the Financial Worksheet</w:t>
      </w:r>
      <w:r w:rsidR="00F542B3">
        <w:rPr>
          <w:rFonts w:ascii="Times New Roman" w:hAnsi="Times New Roman"/>
          <w:sz w:val="22"/>
          <w:szCs w:val="22"/>
        </w:rPr>
        <w:t>, the difference between the “With CON” and “Without</w:t>
      </w:r>
      <w:r w:rsidRPr="00E04640">
        <w:rPr>
          <w:rFonts w:ascii="Times New Roman" w:hAnsi="Times New Roman"/>
          <w:sz w:val="22"/>
          <w:szCs w:val="22"/>
        </w:rPr>
        <w:t xml:space="preserve"> CON” columns should be equal to the values in the “</w:t>
      </w:r>
      <w:r w:rsidR="006A5F37" w:rsidRPr="00E04640">
        <w:rPr>
          <w:rFonts w:ascii="Times New Roman" w:hAnsi="Times New Roman"/>
          <w:sz w:val="22"/>
          <w:szCs w:val="22"/>
        </w:rPr>
        <w:t xml:space="preserve">Projected </w:t>
      </w:r>
      <w:r w:rsidRPr="00E04640">
        <w:rPr>
          <w:rFonts w:ascii="Times New Roman" w:hAnsi="Times New Roman"/>
          <w:sz w:val="22"/>
          <w:szCs w:val="22"/>
        </w:rPr>
        <w:t>Incremental” column.  The incremental</w:t>
      </w:r>
      <w:r w:rsidR="006A5F37" w:rsidRPr="00E04640">
        <w:rPr>
          <w:rFonts w:ascii="Times New Roman" w:hAnsi="Times New Roman"/>
          <w:sz w:val="22"/>
          <w:szCs w:val="22"/>
        </w:rPr>
        <w:t xml:space="preserve"> values are meant to reflect the costs (or savings) of </w:t>
      </w:r>
      <w:r w:rsidR="001019CC" w:rsidRPr="00E04640">
        <w:rPr>
          <w:rFonts w:ascii="Times New Roman" w:hAnsi="Times New Roman"/>
          <w:sz w:val="22"/>
          <w:szCs w:val="22"/>
        </w:rPr>
        <w:t>solely</w:t>
      </w:r>
      <w:r w:rsidR="006A5F37" w:rsidRPr="00E04640">
        <w:rPr>
          <w:rFonts w:ascii="Times New Roman" w:hAnsi="Times New Roman"/>
          <w:sz w:val="22"/>
          <w:szCs w:val="22"/>
        </w:rPr>
        <w:t xml:space="preserve"> the proposed project</w:t>
      </w:r>
      <w:r w:rsidR="00875B94" w:rsidRPr="00E04640">
        <w:rPr>
          <w:rFonts w:ascii="Times New Roman" w:hAnsi="Times New Roman"/>
          <w:sz w:val="22"/>
          <w:szCs w:val="22"/>
        </w:rPr>
        <w:t xml:space="preserve"> and no other part of the applicant’s services</w:t>
      </w:r>
      <w:r w:rsidR="006A5F37" w:rsidRPr="00E04640">
        <w:rPr>
          <w:rFonts w:ascii="Times New Roman" w:hAnsi="Times New Roman"/>
          <w:sz w:val="22"/>
          <w:szCs w:val="22"/>
        </w:rPr>
        <w:t>.</w:t>
      </w:r>
    </w:p>
    <w:p w:rsidR="00E04640" w:rsidRPr="00E04640" w:rsidRDefault="00E04640" w:rsidP="00E04640">
      <w:pPr>
        <w:pStyle w:val="ListParagraph"/>
        <w:rPr>
          <w:rFonts w:ascii="Times New Roman" w:hAnsi="Times New Roman"/>
          <w:sz w:val="22"/>
          <w:szCs w:val="22"/>
        </w:rPr>
      </w:pPr>
    </w:p>
    <w:p w:rsidR="00E04640" w:rsidRDefault="00D50CC0"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 xml:space="preserve">When explaining the need for the proposed project, please focus on the public’s need. Although the benefits to the applicant may overlap with the public’s interests, it is important to focus on the latter. </w:t>
      </w:r>
    </w:p>
    <w:p w:rsidR="00E04640" w:rsidRPr="00E04640" w:rsidRDefault="00E04640" w:rsidP="00E04640">
      <w:pPr>
        <w:pStyle w:val="ListParagraph"/>
        <w:rPr>
          <w:rFonts w:ascii="Times New Roman" w:hAnsi="Times New Roman"/>
          <w:sz w:val="22"/>
          <w:szCs w:val="22"/>
        </w:rPr>
      </w:pPr>
    </w:p>
    <w:p w:rsidR="00E04640" w:rsidRDefault="002F21AD"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Repeat the question or prompt before each response</w:t>
      </w:r>
      <w:r w:rsidR="00875B94" w:rsidRPr="00E04640">
        <w:rPr>
          <w:rFonts w:ascii="Times New Roman" w:hAnsi="Times New Roman"/>
          <w:sz w:val="22"/>
          <w:szCs w:val="22"/>
        </w:rPr>
        <w:t>.</w:t>
      </w:r>
    </w:p>
    <w:p w:rsidR="00E04640" w:rsidRPr="00E04640" w:rsidRDefault="00E04640" w:rsidP="00E04640">
      <w:pPr>
        <w:pStyle w:val="ListParagraph"/>
        <w:rPr>
          <w:rFonts w:ascii="Times New Roman" w:hAnsi="Times New Roman"/>
          <w:sz w:val="22"/>
          <w:szCs w:val="22"/>
        </w:rPr>
      </w:pPr>
    </w:p>
    <w:p w:rsidR="002F21AD" w:rsidRDefault="002F21AD" w:rsidP="00E04640">
      <w:pPr>
        <w:pStyle w:val="ListParagraph"/>
        <w:numPr>
          <w:ilvl w:val="0"/>
          <w:numId w:val="5"/>
        </w:numPr>
        <w:spacing w:before="240"/>
        <w:ind w:left="1526"/>
        <w:rPr>
          <w:rFonts w:ascii="Times New Roman" w:hAnsi="Times New Roman"/>
          <w:sz w:val="22"/>
          <w:szCs w:val="22"/>
        </w:rPr>
      </w:pPr>
      <w:r w:rsidRPr="00E04640">
        <w:rPr>
          <w:rFonts w:ascii="Times New Roman" w:hAnsi="Times New Roman"/>
          <w:sz w:val="22"/>
          <w:szCs w:val="22"/>
        </w:rPr>
        <w:t>Contact OHCA with any questions you may have</w:t>
      </w:r>
      <w:r w:rsidR="00875B94" w:rsidRPr="00E04640">
        <w:rPr>
          <w:rFonts w:ascii="Times New Roman" w:hAnsi="Times New Roman"/>
          <w:sz w:val="22"/>
          <w:szCs w:val="22"/>
        </w:rPr>
        <w:t>.</w:t>
      </w:r>
      <w:r w:rsidR="00662085">
        <w:rPr>
          <w:rFonts w:ascii="Times New Roman" w:hAnsi="Times New Roman"/>
          <w:sz w:val="22"/>
          <w:szCs w:val="22"/>
        </w:rPr>
        <w:t xml:space="preserve"> The </w:t>
      </w:r>
      <w:r w:rsidR="00F05E59">
        <w:rPr>
          <w:rFonts w:ascii="Times New Roman" w:hAnsi="Times New Roman"/>
          <w:sz w:val="22"/>
          <w:szCs w:val="22"/>
        </w:rPr>
        <w:t xml:space="preserve">OHCA </w:t>
      </w:r>
      <w:r w:rsidR="00662085">
        <w:rPr>
          <w:rFonts w:ascii="Times New Roman" w:hAnsi="Times New Roman"/>
          <w:sz w:val="22"/>
          <w:szCs w:val="22"/>
        </w:rPr>
        <w:t>phone number and email address found on page 3 of this guide.</w:t>
      </w:r>
    </w:p>
    <w:p w:rsidR="006A0C25" w:rsidRDefault="006A0C25" w:rsidP="006A0C25">
      <w:pPr>
        <w:pStyle w:val="ListParagraph"/>
        <w:rPr>
          <w:rFonts w:ascii="Times New Roman" w:hAnsi="Times New Roman"/>
          <w:sz w:val="22"/>
          <w:szCs w:val="22"/>
        </w:rPr>
      </w:pPr>
    </w:p>
    <w:p w:rsidR="006A0C25" w:rsidRPr="00E04640" w:rsidRDefault="006A0C25" w:rsidP="006A0C25">
      <w:pPr>
        <w:pStyle w:val="ListParagraph"/>
        <w:spacing w:before="240"/>
        <w:rPr>
          <w:rFonts w:ascii="Times New Roman" w:hAnsi="Times New Roman"/>
          <w:sz w:val="22"/>
          <w:szCs w:val="22"/>
        </w:rPr>
      </w:pPr>
      <w:r>
        <w:rPr>
          <w:rFonts w:ascii="Times New Roman" w:hAnsi="Times New Roman"/>
          <w:sz w:val="22"/>
          <w:szCs w:val="22"/>
        </w:rPr>
        <w:br w:type="page"/>
      </w:r>
    </w:p>
    <w:p w:rsidR="00720BD8" w:rsidRDefault="00720BD8" w:rsidP="00A71D0A">
      <w:pPr>
        <w:pStyle w:val="Heading1"/>
        <w:pBdr>
          <w:top w:val="single" w:sz="4" w:space="1" w:color="17365D"/>
          <w:left w:val="single" w:sz="4" w:space="4" w:color="17365D"/>
          <w:bottom w:val="single" w:sz="4" w:space="1" w:color="17365D"/>
          <w:right w:val="single" w:sz="4" w:space="4" w:color="17365D"/>
        </w:pBdr>
        <w:shd w:val="clear" w:color="auto" w:fill="F2F2F2"/>
        <w:ind w:left="0"/>
        <w:rPr>
          <w:rFonts w:ascii="Arial" w:hAnsi="Arial" w:cs="Arial"/>
        </w:rPr>
      </w:pPr>
      <w:bookmarkStart w:id="24" w:name="_Toc424538397"/>
      <w:r>
        <w:rPr>
          <w:rFonts w:ascii="Arial" w:hAnsi="Arial" w:cs="Arial"/>
        </w:rPr>
        <w:t>Section IV.  What if I Do Not Apply?</w:t>
      </w:r>
      <w:bookmarkEnd w:id="24"/>
    </w:p>
    <w:p w:rsidR="009313CA" w:rsidRDefault="009313CA" w:rsidP="00527BA9">
      <w:pPr>
        <w:ind w:left="540"/>
        <w:rPr>
          <w:rFonts w:ascii="Times New Roman" w:hAnsi="Times New Roman"/>
          <w:sz w:val="22"/>
          <w:szCs w:val="22"/>
        </w:rPr>
      </w:pPr>
    </w:p>
    <w:p w:rsidR="00720BD8" w:rsidRDefault="00527BA9" w:rsidP="00527BA9">
      <w:pPr>
        <w:ind w:left="540"/>
        <w:rPr>
          <w:rFonts w:ascii="Times New Roman" w:hAnsi="Times New Roman"/>
          <w:sz w:val="22"/>
          <w:szCs w:val="22"/>
        </w:rPr>
      </w:pPr>
      <w:r>
        <w:rPr>
          <w:rFonts w:ascii="Times New Roman" w:hAnsi="Times New Roman"/>
          <w:sz w:val="22"/>
          <w:szCs w:val="22"/>
        </w:rPr>
        <w:t>Any person, hospital, facility or institution that is required to submit a CON and does not may face civil penalties</w:t>
      </w:r>
      <w:r w:rsidR="00480D05">
        <w:rPr>
          <w:rFonts w:ascii="Times New Roman" w:hAnsi="Times New Roman"/>
          <w:sz w:val="22"/>
          <w:szCs w:val="22"/>
        </w:rPr>
        <w:t xml:space="preserve"> </w:t>
      </w:r>
      <w:r w:rsidR="00662085">
        <w:rPr>
          <w:rFonts w:ascii="Times New Roman" w:hAnsi="Times New Roman"/>
          <w:sz w:val="22"/>
          <w:szCs w:val="22"/>
        </w:rPr>
        <w:t>a</w:t>
      </w:r>
      <w:r>
        <w:rPr>
          <w:rFonts w:ascii="Times New Roman" w:hAnsi="Times New Roman"/>
          <w:sz w:val="22"/>
          <w:szCs w:val="22"/>
        </w:rPr>
        <w:t xml:space="preserve">ccording to Conn. Gen. Stat. </w:t>
      </w:r>
      <w:r w:rsidR="006F5380">
        <w:rPr>
          <w:rFonts w:ascii="Times New Roman" w:hAnsi="Times New Roman"/>
          <w:sz w:val="22"/>
          <w:szCs w:val="22"/>
        </w:rPr>
        <w:t>section</w:t>
      </w:r>
      <w:r>
        <w:rPr>
          <w:rFonts w:ascii="Times New Roman" w:hAnsi="Times New Roman"/>
          <w:sz w:val="22"/>
          <w:szCs w:val="22"/>
        </w:rPr>
        <w:t xml:space="preserve"> 19a-653</w:t>
      </w:r>
      <w:r w:rsidR="00662085">
        <w:rPr>
          <w:rFonts w:ascii="Times New Roman" w:hAnsi="Times New Roman"/>
          <w:sz w:val="22"/>
          <w:szCs w:val="22"/>
        </w:rPr>
        <w:t>. P</w:t>
      </w:r>
      <w:r>
        <w:rPr>
          <w:rFonts w:ascii="Times New Roman" w:hAnsi="Times New Roman"/>
          <w:sz w:val="22"/>
          <w:szCs w:val="22"/>
        </w:rPr>
        <w:t xml:space="preserve">arties who </w:t>
      </w:r>
      <w:r w:rsidR="00875B94">
        <w:rPr>
          <w:rFonts w:ascii="Times New Roman" w:hAnsi="Times New Roman"/>
          <w:sz w:val="22"/>
          <w:szCs w:val="22"/>
        </w:rPr>
        <w:t>wil</w:t>
      </w:r>
      <w:r w:rsidR="00662085">
        <w:rPr>
          <w:rFonts w:ascii="Times New Roman" w:hAnsi="Times New Roman"/>
          <w:sz w:val="22"/>
          <w:szCs w:val="22"/>
        </w:rPr>
        <w:t>l</w:t>
      </w:r>
      <w:r>
        <w:rPr>
          <w:rFonts w:ascii="Times New Roman" w:hAnsi="Times New Roman"/>
          <w:sz w:val="22"/>
          <w:szCs w:val="22"/>
        </w:rPr>
        <w:t xml:space="preserve">fully fail to file a CON may face a penalty of up to $1,000 per day of the violation.  </w:t>
      </w:r>
    </w:p>
    <w:p w:rsidR="00527BA9" w:rsidRPr="00875B94" w:rsidRDefault="00527BA9" w:rsidP="0094720B">
      <w:pPr>
        <w:ind w:left="540"/>
        <w:rPr>
          <w:rFonts w:ascii="Times New Roman" w:hAnsi="Times New Roman"/>
          <w:sz w:val="22"/>
          <w:szCs w:val="22"/>
        </w:rPr>
      </w:pPr>
      <w:r>
        <w:rPr>
          <w:rFonts w:ascii="Times New Roman" w:hAnsi="Times New Roman"/>
          <w:sz w:val="22"/>
          <w:szCs w:val="22"/>
        </w:rPr>
        <w:t>If OHCA believes a violation has occurred it will notify the party by first-class mail or personal service.  The party then has 15 business days to either request a hearing to contest the penalty</w:t>
      </w:r>
      <w:r w:rsidR="00AC689A">
        <w:rPr>
          <w:rFonts w:ascii="Times New Roman" w:hAnsi="Times New Roman"/>
          <w:sz w:val="22"/>
          <w:szCs w:val="22"/>
        </w:rPr>
        <w:t xml:space="preserve">. </w:t>
      </w:r>
    </w:p>
    <w:p w:rsidR="006C0BA0" w:rsidRPr="00A71D0A" w:rsidRDefault="006C0BA0">
      <w:pPr>
        <w:rPr>
          <w:rFonts w:ascii="Arial" w:hAnsi="Arial" w:cs="Arial"/>
          <w:smallCaps/>
          <w:color w:val="0F243E"/>
          <w:spacing w:val="20"/>
          <w:sz w:val="32"/>
          <w:szCs w:val="32"/>
        </w:rPr>
      </w:pPr>
      <w:r>
        <w:rPr>
          <w:rFonts w:ascii="Arial" w:hAnsi="Arial" w:cs="Arial"/>
        </w:rPr>
        <w:br w:type="page"/>
      </w:r>
    </w:p>
    <w:p w:rsidR="00B91B2D" w:rsidRPr="008B53A4" w:rsidRDefault="00B91B2D" w:rsidP="00A71D0A">
      <w:pPr>
        <w:pStyle w:val="Heading1"/>
        <w:pBdr>
          <w:top w:val="single" w:sz="4" w:space="1" w:color="17365D"/>
          <w:left w:val="single" w:sz="4" w:space="4" w:color="17365D"/>
          <w:bottom w:val="single" w:sz="4" w:space="1" w:color="17365D"/>
          <w:right w:val="single" w:sz="4" w:space="4" w:color="17365D"/>
        </w:pBdr>
        <w:shd w:val="clear" w:color="auto" w:fill="F2F2F2"/>
        <w:ind w:left="0"/>
        <w:rPr>
          <w:rFonts w:ascii="Arial" w:hAnsi="Arial" w:cs="Arial"/>
        </w:rPr>
      </w:pPr>
      <w:bookmarkStart w:id="25" w:name="_Toc424538398"/>
      <w:r w:rsidRPr="008B53A4">
        <w:rPr>
          <w:rFonts w:ascii="Arial" w:hAnsi="Arial" w:cs="Arial"/>
        </w:rPr>
        <w:t xml:space="preserve">Section </w:t>
      </w:r>
      <w:r w:rsidR="00720BD8">
        <w:rPr>
          <w:rFonts w:ascii="Arial" w:hAnsi="Arial" w:cs="Arial"/>
        </w:rPr>
        <w:t>V</w:t>
      </w:r>
      <w:r w:rsidRPr="008B53A4">
        <w:rPr>
          <w:rFonts w:ascii="Arial" w:hAnsi="Arial" w:cs="Arial"/>
        </w:rPr>
        <w:t>.  Frequently Asked Questions</w:t>
      </w:r>
      <w:bookmarkEnd w:id="25"/>
    </w:p>
    <w:p w:rsidR="00962C20" w:rsidRDefault="00962C20" w:rsidP="000908E7">
      <w:pPr>
        <w:ind w:left="360" w:hanging="270"/>
        <w:rPr>
          <w:rFonts w:ascii="Times New Roman" w:hAnsi="Times New Roman"/>
          <w:sz w:val="22"/>
          <w:szCs w:val="22"/>
        </w:rPr>
      </w:pPr>
    </w:p>
    <w:p w:rsidR="00950268" w:rsidRPr="00950268" w:rsidRDefault="003F341D" w:rsidP="00950268">
      <w:pPr>
        <w:tabs>
          <w:tab w:val="left" w:pos="270"/>
        </w:tabs>
        <w:ind w:left="0"/>
        <w:rPr>
          <w:rFonts w:ascii="Times New Roman" w:hAnsi="Times New Roman"/>
          <w:sz w:val="22"/>
          <w:szCs w:val="22"/>
        </w:rPr>
      </w:pPr>
      <w:r w:rsidRPr="00950268">
        <w:rPr>
          <w:rFonts w:ascii="Times New Roman" w:hAnsi="Times New Roman"/>
          <w:sz w:val="22"/>
          <w:szCs w:val="22"/>
        </w:rPr>
        <w:t>1.</w:t>
      </w:r>
      <w:r w:rsidRPr="00950268">
        <w:rPr>
          <w:rFonts w:ascii="Times New Roman" w:hAnsi="Times New Roman"/>
          <w:sz w:val="22"/>
          <w:szCs w:val="22"/>
        </w:rPr>
        <w:tab/>
      </w:r>
      <w:r w:rsidR="00950268" w:rsidRPr="00D74EB9">
        <w:rPr>
          <w:rFonts w:ascii="Times New Roman" w:hAnsi="Times New Roman"/>
          <w:b/>
          <w:sz w:val="22"/>
          <w:szCs w:val="22"/>
        </w:rPr>
        <w:t>What is a Certificate of Need (“CON”)?</w:t>
      </w:r>
    </w:p>
    <w:p w:rsidR="00950268" w:rsidRDefault="00950268" w:rsidP="00950268">
      <w:pPr>
        <w:ind w:left="450"/>
        <w:rPr>
          <w:rFonts w:ascii="Times New Roman" w:hAnsi="Times New Roman"/>
          <w:sz w:val="22"/>
          <w:szCs w:val="22"/>
        </w:rPr>
      </w:pPr>
      <w:r w:rsidRPr="000908E7">
        <w:rPr>
          <w:rFonts w:ascii="Times New Roman" w:hAnsi="Times New Roman"/>
          <w:sz w:val="22"/>
          <w:szCs w:val="22"/>
        </w:rPr>
        <w:t xml:space="preserve">Certificate of Need (“CON”) is </w:t>
      </w:r>
      <w:r>
        <w:rPr>
          <w:rFonts w:ascii="Times New Roman" w:hAnsi="Times New Roman"/>
          <w:sz w:val="22"/>
          <w:szCs w:val="22"/>
        </w:rPr>
        <w:t>legal decision</w:t>
      </w:r>
      <w:r w:rsidRPr="000908E7">
        <w:rPr>
          <w:rFonts w:ascii="Times New Roman" w:hAnsi="Times New Roman"/>
          <w:sz w:val="22"/>
          <w:szCs w:val="22"/>
        </w:rPr>
        <w:t xml:space="preserve"> </w:t>
      </w:r>
      <w:r>
        <w:rPr>
          <w:rFonts w:ascii="Times New Roman" w:hAnsi="Times New Roman"/>
          <w:sz w:val="22"/>
          <w:szCs w:val="22"/>
        </w:rPr>
        <w:t xml:space="preserve">that helps to </w:t>
      </w:r>
      <w:r w:rsidRPr="000908E7">
        <w:rPr>
          <w:rFonts w:ascii="Times New Roman" w:hAnsi="Times New Roman"/>
          <w:sz w:val="22"/>
          <w:szCs w:val="22"/>
        </w:rPr>
        <w:t xml:space="preserve">contain costs and increase access for many of Connecticut major health care services. It is a program that is regulated by 19a-638 of the Connecticut General Statutes. </w:t>
      </w:r>
    </w:p>
    <w:p w:rsidR="00A929C4" w:rsidRPr="00D74EB9" w:rsidRDefault="00A929C4" w:rsidP="00A929C4">
      <w:pPr>
        <w:pStyle w:val="ListParagraph"/>
        <w:numPr>
          <w:ilvl w:val="0"/>
          <w:numId w:val="21"/>
        </w:numPr>
        <w:tabs>
          <w:tab w:val="left" w:pos="360"/>
        </w:tabs>
        <w:ind w:left="0" w:firstLine="0"/>
        <w:rPr>
          <w:rFonts w:ascii="Times New Roman" w:hAnsi="Times New Roman"/>
          <w:b/>
          <w:sz w:val="22"/>
          <w:szCs w:val="22"/>
        </w:rPr>
      </w:pPr>
      <w:r w:rsidRPr="00D74EB9">
        <w:rPr>
          <w:rFonts w:ascii="Times New Roman" w:hAnsi="Times New Roman"/>
          <w:b/>
          <w:sz w:val="22"/>
          <w:szCs w:val="22"/>
        </w:rPr>
        <w:t>What criteria does OHCA use to review a CON Application?</w:t>
      </w:r>
    </w:p>
    <w:p w:rsidR="00A929C4" w:rsidRPr="00A929C4" w:rsidRDefault="00A929C4" w:rsidP="00A929C4">
      <w:pPr>
        <w:ind w:left="450"/>
        <w:rPr>
          <w:rFonts w:ascii="Times New Roman" w:hAnsi="Times New Roman"/>
          <w:sz w:val="22"/>
          <w:szCs w:val="22"/>
        </w:rPr>
      </w:pPr>
      <w:r w:rsidRPr="00A929C4">
        <w:rPr>
          <w:rFonts w:ascii="Times New Roman" w:hAnsi="Times New Roman"/>
          <w:sz w:val="22"/>
          <w:szCs w:val="22"/>
        </w:rPr>
        <w:t>The criteria used to review CON applications are listed under Conn. Gen. Stat. section 19a-639, which includes the clear public need, access to health care, cost effectiveness</w:t>
      </w:r>
      <w:r w:rsidR="00662085">
        <w:rPr>
          <w:rFonts w:ascii="Times New Roman" w:hAnsi="Times New Roman"/>
          <w:sz w:val="22"/>
          <w:szCs w:val="22"/>
        </w:rPr>
        <w:t>,</w:t>
      </w:r>
      <w:r w:rsidRPr="00A929C4">
        <w:rPr>
          <w:rFonts w:ascii="Times New Roman" w:hAnsi="Times New Roman"/>
          <w:sz w:val="22"/>
          <w:szCs w:val="22"/>
        </w:rPr>
        <w:t xml:space="preserve"> and financial feasibility. </w:t>
      </w:r>
    </w:p>
    <w:p w:rsidR="00F31D4E" w:rsidRPr="00D74EB9" w:rsidRDefault="00F31D4E" w:rsidP="00F31D4E">
      <w:pPr>
        <w:pStyle w:val="ListParagraph"/>
        <w:numPr>
          <w:ilvl w:val="0"/>
          <w:numId w:val="21"/>
        </w:numPr>
        <w:tabs>
          <w:tab w:val="left" w:pos="450"/>
        </w:tabs>
        <w:ind w:hanging="1620"/>
        <w:rPr>
          <w:rFonts w:ascii="Times New Roman" w:hAnsi="Times New Roman"/>
          <w:b/>
          <w:sz w:val="22"/>
          <w:szCs w:val="22"/>
        </w:rPr>
      </w:pPr>
      <w:r w:rsidRPr="00D74EB9">
        <w:rPr>
          <w:rFonts w:ascii="Times New Roman" w:hAnsi="Times New Roman"/>
          <w:b/>
          <w:sz w:val="22"/>
          <w:szCs w:val="22"/>
        </w:rPr>
        <w:t>What is a Health Care Facility?</w:t>
      </w:r>
    </w:p>
    <w:p w:rsidR="00F31D4E" w:rsidRPr="00F31D4E" w:rsidRDefault="00F31D4E" w:rsidP="00D74EB9">
      <w:pPr>
        <w:spacing w:line="276" w:lineRule="auto"/>
        <w:ind w:left="360"/>
        <w:rPr>
          <w:rFonts w:ascii="Times New Roman" w:hAnsi="Times New Roman"/>
          <w:sz w:val="22"/>
          <w:szCs w:val="22"/>
        </w:rPr>
      </w:pPr>
      <w:r w:rsidRPr="00F31D4E">
        <w:rPr>
          <w:rFonts w:ascii="Times New Roman" w:hAnsi="Times New Roman"/>
          <w:sz w:val="22"/>
          <w:szCs w:val="22"/>
        </w:rPr>
        <w:t xml:space="preserve">Health Care Facility is a term that OHCA uses to define the </w:t>
      </w:r>
      <w:r>
        <w:rPr>
          <w:rFonts w:ascii="Times New Roman" w:hAnsi="Times New Roman"/>
          <w:sz w:val="22"/>
          <w:szCs w:val="22"/>
        </w:rPr>
        <w:t>eight (8</w:t>
      </w:r>
      <w:r w:rsidRPr="00F31D4E">
        <w:rPr>
          <w:rFonts w:ascii="Times New Roman" w:hAnsi="Times New Roman"/>
          <w:sz w:val="22"/>
          <w:szCs w:val="22"/>
        </w:rPr>
        <w:t xml:space="preserve">) types of facilities that it regulates.  The term Health Care Facility is defined for OHCA’s purposes under </w:t>
      </w:r>
      <w:r>
        <w:rPr>
          <w:rFonts w:ascii="Times New Roman" w:hAnsi="Times New Roman"/>
          <w:sz w:val="22"/>
          <w:szCs w:val="22"/>
        </w:rPr>
        <w:t xml:space="preserve">Conn. Gen. Stat. section 19a-630. It includes hospitals licensed by DPH, specialty hospitals, freestanding emergency departments, outpatient surgical facilities, a hospital or other institution operated by the state, a central service facility, mental health facilities, substance abuse treatment facilities.  </w:t>
      </w:r>
      <w:r w:rsidR="00662085">
        <w:rPr>
          <w:rFonts w:ascii="Times New Roman" w:hAnsi="Times New Roman"/>
          <w:sz w:val="22"/>
          <w:szCs w:val="22"/>
        </w:rPr>
        <w:t>A</w:t>
      </w:r>
      <w:r>
        <w:rPr>
          <w:rFonts w:ascii="Times New Roman" w:hAnsi="Times New Roman"/>
          <w:sz w:val="22"/>
          <w:szCs w:val="22"/>
        </w:rPr>
        <w:t xml:space="preserve">ny other facility that requires a CON review under Conn. Gen. Stat. section 19a-638 is considered a “health care facility”. </w:t>
      </w:r>
    </w:p>
    <w:p w:rsidR="003F341D" w:rsidRPr="009E3538" w:rsidRDefault="003F341D" w:rsidP="009E3538">
      <w:pPr>
        <w:pStyle w:val="ListParagraph"/>
        <w:numPr>
          <w:ilvl w:val="0"/>
          <w:numId w:val="21"/>
        </w:numPr>
        <w:ind w:left="270" w:hanging="270"/>
        <w:rPr>
          <w:rFonts w:ascii="Times New Roman" w:hAnsi="Times New Roman"/>
          <w:sz w:val="22"/>
          <w:szCs w:val="22"/>
        </w:rPr>
      </w:pPr>
      <w:r w:rsidRPr="00D74EB9">
        <w:rPr>
          <w:rFonts w:ascii="Times New Roman" w:hAnsi="Times New Roman"/>
          <w:b/>
          <w:sz w:val="22"/>
          <w:szCs w:val="22"/>
        </w:rPr>
        <w:t>What is OHCA</w:t>
      </w:r>
      <w:r w:rsidRPr="009E3538">
        <w:rPr>
          <w:rFonts w:ascii="Times New Roman" w:hAnsi="Times New Roman"/>
          <w:sz w:val="22"/>
          <w:szCs w:val="22"/>
        </w:rPr>
        <w:t>?</w:t>
      </w:r>
    </w:p>
    <w:p w:rsidR="003F341D" w:rsidRPr="000908E7" w:rsidRDefault="003F341D" w:rsidP="00962C20">
      <w:pPr>
        <w:ind w:left="450" w:hanging="90"/>
        <w:rPr>
          <w:rFonts w:ascii="Times New Roman" w:hAnsi="Times New Roman"/>
          <w:sz w:val="22"/>
          <w:szCs w:val="22"/>
        </w:rPr>
      </w:pPr>
      <w:r w:rsidRPr="000908E7">
        <w:rPr>
          <w:rFonts w:ascii="Times New Roman" w:hAnsi="Times New Roman"/>
          <w:sz w:val="22"/>
          <w:szCs w:val="22"/>
        </w:rPr>
        <w:t xml:space="preserve">OHCA stands for Office of Health Care Access.  It is </w:t>
      </w:r>
      <w:r w:rsidR="00480D05">
        <w:rPr>
          <w:rFonts w:ascii="Times New Roman" w:hAnsi="Times New Roman"/>
          <w:sz w:val="22"/>
          <w:szCs w:val="22"/>
        </w:rPr>
        <w:t>a division</w:t>
      </w:r>
      <w:r w:rsidRPr="000908E7">
        <w:rPr>
          <w:rFonts w:ascii="Times New Roman" w:hAnsi="Times New Roman"/>
          <w:sz w:val="22"/>
          <w:szCs w:val="22"/>
        </w:rPr>
        <w:t xml:space="preserve"> of the Department of Public Health.</w:t>
      </w:r>
    </w:p>
    <w:p w:rsidR="003F341D" w:rsidRPr="00D74EB9" w:rsidRDefault="003F341D" w:rsidP="009E3538">
      <w:pPr>
        <w:pStyle w:val="ListParagraph"/>
        <w:numPr>
          <w:ilvl w:val="0"/>
          <w:numId w:val="17"/>
        </w:numPr>
        <w:ind w:left="270" w:hanging="270"/>
        <w:rPr>
          <w:rFonts w:ascii="Times New Roman" w:hAnsi="Times New Roman"/>
          <w:b/>
          <w:sz w:val="22"/>
          <w:szCs w:val="22"/>
        </w:rPr>
      </w:pPr>
      <w:r w:rsidRPr="00D74EB9">
        <w:rPr>
          <w:rFonts w:ascii="Times New Roman" w:hAnsi="Times New Roman"/>
          <w:b/>
          <w:sz w:val="22"/>
          <w:szCs w:val="22"/>
        </w:rPr>
        <w:t>What does OHCA do?</w:t>
      </w:r>
    </w:p>
    <w:p w:rsidR="003F341D" w:rsidRPr="000908E7" w:rsidRDefault="003F341D" w:rsidP="00D74EB9">
      <w:pPr>
        <w:ind w:left="450"/>
        <w:rPr>
          <w:rFonts w:ascii="Times New Roman" w:hAnsi="Times New Roman"/>
          <w:sz w:val="22"/>
          <w:szCs w:val="22"/>
        </w:rPr>
      </w:pPr>
      <w:r w:rsidRPr="000908E7">
        <w:rPr>
          <w:rFonts w:ascii="Times New Roman" w:hAnsi="Times New Roman"/>
          <w:sz w:val="22"/>
          <w:szCs w:val="22"/>
        </w:rPr>
        <w:t xml:space="preserve">The major functions of the Office of Health Care Access (OHCA) </w:t>
      </w:r>
      <w:r w:rsidR="00662085">
        <w:rPr>
          <w:rFonts w:ascii="Times New Roman" w:hAnsi="Times New Roman"/>
          <w:sz w:val="22"/>
          <w:szCs w:val="22"/>
        </w:rPr>
        <w:t xml:space="preserve">are as follows: </w:t>
      </w:r>
      <w:r w:rsidRPr="000908E7">
        <w:rPr>
          <w:rFonts w:ascii="Times New Roman" w:hAnsi="Times New Roman"/>
          <w:sz w:val="22"/>
          <w:szCs w:val="22"/>
        </w:rPr>
        <w:t xml:space="preserve">administration of the Certificate of Need (CON) program; preparation of the Statewide Health Care Facilities and Services Plan; health care data collection, analysis and reporting; and hospital </w:t>
      </w:r>
      <w:r w:rsidR="00F542B3">
        <w:rPr>
          <w:rFonts w:ascii="Times New Roman" w:hAnsi="Times New Roman"/>
          <w:sz w:val="22"/>
          <w:szCs w:val="22"/>
        </w:rPr>
        <w:t xml:space="preserve">systems </w:t>
      </w:r>
      <w:r w:rsidRPr="000908E7">
        <w:rPr>
          <w:rFonts w:ascii="Times New Roman" w:hAnsi="Times New Roman"/>
          <w:sz w:val="22"/>
          <w:szCs w:val="22"/>
        </w:rPr>
        <w:t>financial review and reporting. The CON program promotes appropriate health facility and service development that addresses a public need. The CON program strives to ensure accessibility for needed services while limiting duplication or excess capacity of facilities and services.</w:t>
      </w:r>
      <w:r w:rsidR="00F542B3">
        <w:rPr>
          <w:rFonts w:ascii="Times New Roman" w:hAnsi="Times New Roman"/>
          <w:sz w:val="22"/>
          <w:szCs w:val="22"/>
        </w:rPr>
        <w:t xml:space="preserve"> </w:t>
      </w:r>
    </w:p>
    <w:p w:rsidR="003F341D" w:rsidRPr="000908E7" w:rsidRDefault="003F341D" w:rsidP="00D74EB9">
      <w:pPr>
        <w:ind w:left="450"/>
        <w:rPr>
          <w:rFonts w:ascii="Times New Roman" w:hAnsi="Times New Roman"/>
          <w:sz w:val="22"/>
          <w:szCs w:val="22"/>
        </w:rPr>
      </w:pPr>
      <w:r w:rsidRPr="000908E7">
        <w:rPr>
          <w:rFonts w:ascii="Times New Roman" w:hAnsi="Times New Roman"/>
          <w:sz w:val="22"/>
          <w:szCs w:val="22"/>
        </w:rPr>
        <w:t>OHCA has statutory authority to gather and analyze significant amounts of hospital financial, billing and discharge data. Information collected, verified, analyzed and reported includes hospital expenses and revenues, uncompensated care volumes, and other financial data as well as hospital utilization, demographic, clinical, charge, payer and provider statistics. The office produces an annual acute care hospital financial stability report and biennial utilization report reflective of these data analysis.</w:t>
      </w:r>
      <w:r w:rsidR="00F542B3">
        <w:rPr>
          <w:rFonts w:ascii="Times New Roman" w:hAnsi="Times New Roman"/>
          <w:sz w:val="22"/>
          <w:szCs w:val="22"/>
        </w:rPr>
        <w:t xml:space="preserve"> </w:t>
      </w:r>
    </w:p>
    <w:p w:rsidR="003F341D" w:rsidRDefault="003F341D" w:rsidP="00D74EB9">
      <w:pPr>
        <w:ind w:left="450"/>
        <w:rPr>
          <w:rFonts w:ascii="Times New Roman" w:hAnsi="Times New Roman"/>
          <w:sz w:val="22"/>
          <w:szCs w:val="22"/>
        </w:rPr>
      </w:pPr>
      <w:r w:rsidRPr="000908E7">
        <w:rPr>
          <w:rFonts w:ascii="Times New Roman" w:hAnsi="Times New Roman"/>
          <w:sz w:val="22"/>
          <w:szCs w:val="22"/>
        </w:rPr>
        <w:t xml:space="preserve">The office posts </w:t>
      </w:r>
      <w:r w:rsidR="00D70E7E">
        <w:rPr>
          <w:rFonts w:ascii="Times New Roman" w:hAnsi="Times New Roman"/>
          <w:sz w:val="22"/>
          <w:szCs w:val="22"/>
        </w:rPr>
        <w:t>s</w:t>
      </w:r>
      <w:r w:rsidRPr="000908E7">
        <w:rPr>
          <w:rFonts w:ascii="Times New Roman" w:hAnsi="Times New Roman"/>
          <w:sz w:val="22"/>
          <w:szCs w:val="22"/>
        </w:rPr>
        <w:t xml:space="preserve">eparate hospital utilization tables and financial dashboards </w:t>
      </w:r>
      <w:r w:rsidR="00D70E7E">
        <w:rPr>
          <w:rFonts w:ascii="Times New Roman" w:hAnsi="Times New Roman"/>
          <w:sz w:val="22"/>
          <w:szCs w:val="22"/>
        </w:rPr>
        <w:t xml:space="preserve">on the OCHA </w:t>
      </w:r>
      <w:r w:rsidR="006A0C25">
        <w:rPr>
          <w:rFonts w:ascii="Times New Roman" w:hAnsi="Times New Roman"/>
          <w:sz w:val="22"/>
          <w:szCs w:val="22"/>
        </w:rPr>
        <w:t xml:space="preserve">website </w:t>
      </w:r>
      <w:r w:rsidR="00D70E7E">
        <w:rPr>
          <w:rFonts w:ascii="Times New Roman" w:hAnsi="Times New Roman"/>
          <w:sz w:val="22"/>
          <w:szCs w:val="22"/>
        </w:rPr>
        <w:t xml:space="preserve">including a </w:t>
      </w:r>
      <w:r w:rsidRPr="000908E7">
        <w:rPr>
          <w:rFonts w:ascii="Times New Roman" w:hAnsi="Times New Roman"/>
          <w:sz w:val="22"/>
          <w:szCs w:val="22"/>
        </w:rPr>
        <w:t xml:space="preserve">page dedicated to assisting consumers with hospital billing and other hospital concerns. OHCA continues to review requests by consumers to verify that their hospital charges are in agreement with the hospital charge masters. </w:t>
      </w:r>
    </w:p>
    <w:p w:rsidR="005E6EB0" w:rsidRPr="000908E7" w:rsidRDefault="005E6EB0" w:rsidP="00D74EB9">
      <w:pPr>
        <w:ind w:left="450"/>
        <w:rPr>
          <w:rFonts w:ascii="Times New Roman" w:hAnsi="Times New Roman"/>
          <w:sz w:val="22"/>
          <w:szCs w:val="22"/>
        </w:rPr>
      </w:pPr>
    </w:p>
    <w:p w:rsidR="003F341D" w:rsidRPr="00D74EB9" w:rsidRDefault="003F341D" w:rsidP="009E3538">
      <w:pPr>
        <w:pStyle w:val="ListParagraph"/>
        <w:numPr>
          <w:ilvl w:val="0"/>
          <w:numId w:val="17"/>
        </w:numPr>
        <w:ind w:left="360"/>
        <w:rPr>
          <w:rFonts w:ascii="Times New Roman" w:hAnsi="Times New Roman"/>
          <w:b/>
          <w:sz w:val="22"/>
          <w:szCs w:val="22"/>
        </w:rPr>
      </w:pPr>
      <w:r w:rsidRPr="00D74EB9">
        <w:rPr>
          <w:rFonts w:ascii="Times New Roman" w:hAnsi="Times New Roman"/>
          <w:b/>
          <w:sz w:val="22"/>
          <w:szCs w:val="22"/>
        </w:rPr>
        <w:t>How do I contact someone at OHCA?</w:t>
      </w:r>
    </w:p>
    <w:p w:rsidR="003F341D" w:rsidRPr="000908E7" w:rsidRDefault="003F341D" w:rsidP="00962C20">
      <w:pPr>
        <w:ind w:left="360"/>
        <w:rPr>
          <w:rFonts w:ascii="Times New Roman" w:hAnsi="Times New Roman"/>
          <w:sz w:val="22"/>
          <w:szCs w:val="22"/>
        </w:rPr>
      </w:pPr>
      <w:r w:rsidRPr="000908E7">
        <w:rPr>
          <w:rFonts w:ascii="Times New Roman" w:hAnsi="Times New Roman"/>
          <w:sz w:val="22"/>
          <w:szCs w:val="22"/>
        </w:rPr>
        <w:t>The main number to contact OHCA is (860) 418-7001 or you can send an email to OHCA@ct.gov</w:t>
      </w:r>
      <w:r w:rsidR="00D70E7E">
        <w:rPr>
          <w:rFonts w:ascii="Times New Roman" w:hAnsi="Times New Roman"/>
          <w:sz w:val="22"/>
          <w:szCs w:val="22"/>
        </w:rPr>
        <w:t>.</w:t>
      </w:r>
    </w:p>
    <w:p w:rsidR="003F341D" w:rsidRPr="00D74EB9" w:rsidRDefault="009E3538" w:rsidP="0082510E">
      <w:pPr>
        <w:tabs>
          <w:tab w:val="left" w:pos="360"/>
        </w:tabs>
        <w:ind w:left="540" w:hanging="630"/>
        <w:rPr>
          <w:rFonts w:ascii="Times New Roman" w:hAnsi="Times New Roman"/>
          <w:b/>
          <w:sz w:val="22"/>
          <w:szCs w:val="22"/>
        </w:rPr>
      </w:pPr>
      <w:r w:rsidRPr="00D74EB9">
        <w:rPr>
          <w:rFonts w:ascii="Times New Roman" w:hAnsi="Times New Roman"/>
          <w:b/>
          <w:sz w:val="22"/>
          <w:szCs w:val="22"/>
        </w:rPr>
        <w:t>7</w:t>
      </w:r>
      <w:r w:rsidR="003F341D" w:rsidRPr="00D74EB9">
        <w:rPr>
          <w:rFonts w:ascii="Times New Roman" w:hAnsi="Times New Roman"/>
          <w:b/>
          <w:sz w:val="22"/>
          <w:szCs w:val="22"/>
        </w:rPr>
        <w:t>.</w:t>
      </w:r>
      <w:r w:rsidR="003F341D" w:rsidRPr="00D74EB9">
        <w:rPr>
          <w:rFonts w:ascii="Times New Roman" w:hAnsi="Times New Roman"/>
          <w:b/>
          <w:sz w:val="22"/>
          <w:szCs w:val="22"/>
        </w:rPr>
        <w:tab/>
        <w:t>How do I know that I need to file a CON?</w:t>
      </w:r>
    </w:p>
    <w:p w:rsidR="003F341D" w:rsidRPr="000908E7" w:rsidRDefault="003F341D" w:rsidP="00782463">
      <w:pPr>
        <w:ind w:left="810" w:hanging="270"/>
        <w:rPr>
          <w:rFonts w:ascii="Times New Roman" w:hAnsi="Times New Roman"/>
          <w:sz w:val="22"/>
          <w:szCs w:val="22"/>
        </w:rPr>
      </w:pPr>
      <w:r w:rsidRPr="000908E7">
        <w:rPr>
          <w:rFonts w:ascii="Times New Roman" w:hAnsi="Times New Roman"/>
          <w:sz w:val="22"/>
          <w:szCs w:val="22"/>
        </w:rPr>
        <w:t>Three ways:</w:t>
      </w:r>
    </w:p>
    <w:p w:rsidR="003F341D" w:rsidRDefault="003F341D" w:rsidP="00782463">
      <w:pPr>
        <w:pStyle w:val="ListParagraph"/>
        <w:numPr>
          <w:ilvl w:val="0"/>
          <w:numId w:val="16"/>
        </w:numPr>
        <w:ind w:left="810" w:hanging="270"/>
        <w:rPr>
          <w:rFonts w:ascii="Times New Roman" w:hAnsi="Times New Roman"/>
          <w:sz w:val="22"/>
          <w:szCs w:val="22"/>
        </w:rPr>
      </w:pPr>
      <w:r w:rsidRPr="001E66F1">
        <w:rPr>
          <w:rFonts w:ascii="Times New Roman" w:hAnsi="Times New Roman"/>
          <w:sz w:val="22"/>
          <w:szCs w:val="22"/>
        </w:rPr>
        <w:t>You can review 19a-638 of the Connecticut General Statutes that lets you know, what does and what does not require a CON.</w:t>
      </w:r>
    </w:p>
    <w:p w:rsidR="003F341D" w:rsidRDefault="003F341D" w:rsidP="00782463">
      <w:pPr>
        <w:pStyle w:val="ListParagraph"/>
        <w:numPr>
          <w:ilvl w:val="0"/>
          <w:numId w:val="16"/>
        </w:numPr>
        <w:ind w:left="810" w:hanging="270"/>
        <w:rPr>
          <w:rFonts w:ascii="Times New Roman" w:hAnsi="Times New Roman"/>
          <w:sz w:val="22"/>
          <w:szCs w:val="22"/>
        </w:rPr>
      </w:pPr>
      <w:r w:rsidRPr="001E66F1">
        <w:rPr>
          <w:rFonts w:ascii="Times New Roman" w:hAnsi="Times New Roman"/>
          <w:sz w:val="22"/>
          <w:szCs w:val="22"/>
        </w:rPr>
        <w:t xml:space="preserve">You can submit a completed CON Determination Form with all the relevant facts about your project/proposal and OHCA will send you a </w:t>
      </w:r>
      <w:r w:rsidRPr="00FE3F31">
        <w:rPr>
          <w:rFonts w:ascii="Times New Roman" w:hAnsi="Times New Roman"/>
          <w:sz w:val="22"/>
          <w:szCs w:val="22"/>
        </w:rPr>
        <w:t>formal written</w:t>
      </w:r>
      <w:r w:rsidRPr="001E66F1">
        <w:rPr>
          <w:rFonts w:ascii="Times New Roman" w:hAnsi="Times New Roman"/>
          <w:sz w:val="22"/>
          <w:szCs w:val="22"/>
        </w:rPr>
        <w:t xml:space="preserve"> CON Determination stating whether your proposal/project requires you to file for a CON. </w:t>
      </w:r>
    </w:p>
    <w:p w:rsidR="003F341D" w:rsidRPr="001E66F1" w:rsidRDefault="003F341D" w:rsidP="00782463">
      <w:pPr>
        <w:pStyle w:val="ListParagraph"/>
        <w:numPr>
          <w:ilvl w:val="0"/>
          <w:numId w:val="16"/>
        </w:numPr>
        <w:ind w:left="810" w:hanging="270"/>
        <w:rPr>
          <w:rFonts w:ascii="Times New Roman" w:hAnsi="Times New Roman"/>
          <w:sz w:val="22"/>
          <w:szCs w:val="22"/>
        </w:rPr>
      </w:pPr>
      <w:r w:rsidRPr="001E66F1">
        <w:rPr>
          <w:rFonts w:ascii="Times New Roman" w:hAnsi="Times New Roman"/>
          <w:sz w:val="22"/>
          <w:szCs w:val="22"/>
        </w:rPr>
        <w:t>You can contact OHCA directly by telephone (860) 418-7001 or email (</w:t>
      </w:r>
      <w:r w:rsidR="00411085" w:rsidRPr="001E66F1">
        <w:rPr>
          <w:rFonts w:ascii="Times New Roman" w:hAnsi="Times New Roman"/>
          <w:sz w:val="22"/>
          <w:szCs w:val="22"/>
        </w:rPr>
        <w:t>ohca@ct.gov</w:t>
      </w:r>
      <w:r w:rsidRPr="001E66F1">
        <w:rPr>
          <w:rFonts w:ascii="Times New Roman" w:hAnsi="Times New Roman"/>
          <w:sz w:val="22"/>
          <w:szCs w:val="22"/>
        </w:rPr>
        <w:t>).</w:t>
      </w:r>
    </w:p>
    <w:p w:rsidR="003F341D" w:rsidRPr="00D74EB9" w:rsidRDefault="009E3538" w:rsidP="00782463">
      <w:pPr>
        <w:ind w:left="540" w:hanging="450"/>
        <w:rPr>
          <w:rFonts w:ascii="Times New Roman" w:hAnsi="Times New Roman"/>
          <w:b/>
          <w:sz w:val="22"/>
          <w:szCs w:val="22"/>
        </w:rPr>
      </w:pPr>
      <w:r w:rsidRPr="00D74EB9">
        <w:rPr>
          <w:rFonts w:ascii="Times New Roman" w:hAnsi="Times New Roman"/>
          <w:b/>
          <w:sz w:val="22"/>
          <w:szCs w:val="22"/>
        </w:rPr>
        <w:t>8</w:t>
      </w:r>
      <w:r w:rsidR="003F341D" w:rsidRPr="00D74EB9">
        <w:rPr>
          <w:rFonts w:ascii="Times New Roman" w:hAnsi="Times New Roman"/>
          <w:b/>
          <w:sz w:val="22"/>
          <w:szCs w:val="22"/>
        </w:rPr>
        <w:t>.</w:t>
      </w:r>
      <w:r w:rsidR="003F341D" w:rsidRPr="00D74EB9">
        <w:rPr>
          <w:rFonts w:ascii="Times New Roman" w:hAnsi="Times New Roman"/>
          <w:b/>
          <w:sz w:val="22"/>
          <w:szCs w:val="22"/>
        </w:rPr>
        <w:tab/>
        <w:t>What Connecticut General Statutes (“C.G.S.”) guide the CON?</w:t>
      </w:r>
    </w:p>
    <w:p w:rsidR="003F341D" w:rsidRPr="000908E7" w:rsidRDefault="001E66F1" w:rsidP="00782463">
      <w:pPr>
        <w:ind w:left="540"/>
        <w:rPr>
          <w:rFonts w:ascii="Times New Roman" w:hAnsi="Times New Roman"/>
          <w:sz w:val="22"/>
          <w:szCs w:val="22"/>
        </w:rPr>
      </w:pPr>
      <w:r>
        <w:rPr>
          <w:rFonts w:ascii="Times New Roman" w:hAnsi="Times New Roman"/>
          <w:sz w:val="22"/>
          <w:szCs w:val="22"/>
        </w:rPr>
        <w:t xml:space="preserve">There are two </w:t>
      </w:r>
      <w:r w:rsidR="003F341D" w:rsidRPr="000908E7">
        <w:rPr>
          <w:rFonts w:ascii="Times New Roman" w:hAnsi="Times New Roman"/>
          <w:sz w:val="22"/>
          <w:szCs w:val="22"/>
        </w:rPr>
        <w:t xml:space="preserve">primary </w:t>
      </w:r>
      <w:r>
        <w:rPr>
          <w:rFonts w:ascii="Times New Roman" w:hAnsi="Times New Roman"/>
          <w:sz w:val="22"/>
          <w:szCs w:val="22"/>
        </w:rPr>
        <w:t>state statutes</w:t>
      </w:r>
      <w:r w:rsidR="003F341D" w:rsidRPr="000908E7">
        <w:rPr>
          <w:rFonts w:ascii="Times New Roman" w:hAnsi="Times New Roman"/>
          <w:sz w:val="22"/>
          <w:szCs w:val="22"/>
        </w:rPr>
        <w:t xml:space="preserve"> that guide</w:t>
      </w:r>
      <w:r>
        <w:rPr>
          <w:rFonts w:ascii="Times New Roman" w:hAnsi="Times New Roman"/>
          <w:sz w:val="22"/>
          <w:szCs w:val="22"/>
        </w:rPr>
        <w:t xml:space="preserve"> the CON program, they are 19a-638, which lists</w:t>
      </w:r>
      <w:r w:rsidR="003F341D" w:rsidRPr="000908E7">
        <w:rPr>
          <w:rFonts w:ascii="Times New Roman" w:hAnsi="Times New Roman"/>
          <w:sz w:val="22"/>
          <w:szCs w:val="22"/>
        </w:rPr>
        <w:t xml:space="preserve"> what does and what does not require a CON</w:t>
      </w:r>
      <w:r>
        <w:rPr>
          <w:rFonts w:ascii="Times New Roman" w:hAnsi="Times New Roman"/>
          <w:sz w:val="22"/>
          <w:szCs w:val="22"/>
        </w:rPr>
        <w:t xml:space="preserve">, and 19a-639a, which </w:t>
      </w:r>
      <w:r w:rsidR="003F341D" w:rsidRPr="000908E7">
        <w:rPr>
          <w:rFonts w:ascii="Times New Roman" w:hAnsi="Times New Roman"/>
          <w:sz w:val="22"/>
          <w:szCs w:val="22"/>
        </w:rPr>
        <w:t xml:space="preserve">explains the </w:t>
      </w:r>
      <w:r>
        <w:rPr>
          <w:rFonts w:ascii="Times New Roman" w:hAnsi="Times New Roman"/>
          <w:sz w:val="22"/>
          <w:szCs w:val="22"/>
        </w:rPr>
        <w:t>CON process and review criteria</w:t>
      </w:r>
      <w:r w:rsidR="003F341D" w:rsidRPr="000908E7">
        <w:rPr>
          <w:rFonts w:ascii="Times New Roman" w:hAnsi="Times New Roman"/>
          <w:sz w:val="22"/>
          <w:szCs w:val="22"/>
        </w:rPr>
        <w:t>.</w:t>
      </w:r>
      <w:r w:rsidR="00782463">
        <w:rPr>
          <w:rFonts w:ascii="Times New Roman" w:hAnsi="Times New Roman"/>
          <w:sz w:val="22"/>
          <w:szCs w:val="22"/>
        </w:rPr>
        <w:t xml:space="preserve"> </w:t>
      </w:r>
    </w:p>
    <w:p w:rsidR="003F341D" w:rsidRPr="00D74EB9" w:rsidRDefault="009E3538" w:rsidP="00782463">
      <w:pPr>
        <w:ind w:left="540" w:hanging="450"/>
        <w:rPr>
          <w:rFonts w:ascii="Times New Roman" w:hAnsi="Times New Roman"/>
          <w:b/>
          <w:sz w:val="22"/>
          <w:szCs w:val="22"/>
        </w:rPr>
      </w:pPr>
      <w:r w:rsidRPr="00D74EB9">
        <w:rPr>
          <w:rFonts w:ascii="Times New Roman" w:hAnsi="Times New Roman"/>
          <w:b/>
          <w:sz w:val="22"/>
          <w:szCs w:val="22"/>
        </w:rPr>
        <w:t>9</w:t>
      </w:r>
      <w:r w:rsidR="003F341D" w:rsidRPr="00D74EB9">
        <w:rPr>
          <w:rFonts w:ascii="Times New Roman" w:hAnsi="Times New Roman"/>
          <w:b/>
          <w:sz w:val="22"/>
          <w:szCs w:val="22"/>
        </w:rPr>
        <w:t>.</w:t>
      </w:r>
      <w:r w:rsidR="003F341D" w:rsidRPr="00D74EB9">
        <w:rPr>
          <w:rFonts w:ascii="Times New Roman" w:hAnsi="Times New Roman"/>
          <w:b/>
          <w:sz w:val="22"/>
          <w:szCs w:val="22"/>
        </w:rPr>
        <w:tab/>
        <w:t>What is a CON Determination and when should I file one?</w:t>
      </w:r>
    </w:p>
    <w:p w:rsidR="003F341D" w:rsidRDefault="00D70E7E" w:rsidP="00782463">
      <w:pPr>
        <w:ind w:left="540"/>
        <w:rPr>
          <w:rFonts w:ascii="Times New Roman" w:hAnsi="Times New Roman"/>
          <w:sz w:val="22"/>
          <w:szCs w:val="22"/>
        </w:rPr>
      </w:pPr>
      <w:r>
        <w:rPr>
          <w:rFonts w:ascii="Times New Roman" w:hAnsi="Times New Roman"/>
          <w:sz w:val="22"/>
          <w:szCs w:val="22"/>
        </w:rPr>
        <w:t>If</w:t>
      </w:r>
      <w:r w:rsidR="003F341D" w:rsidRPr="000908E7">
        <w:rPr>
          <w:rFonts w:ascii="Times New Roman" w:hAnsi="Times New Roman"/>
          <w:sz w:val="22"/>
          <w:szCs w:val="22"/>
        </w:rPr>
        <w:t>you are unclear whether your proposal/project requires a CON, you can submit a completed CON Determination Form and OHCA will reply back in writing whether or not your proposal/proj</w:t>
      </w:r>
      <w:r w:rsidR="00782463">
        <w:rPr>
          <w:rFonts w:ascii="Times New Roman" w:hAnsi="Times New Roman"/>
          <w:sz w:val="22"/>
          <w:szCs w:val="22"/>
        </w:rPr>
        <w:t>ect requires you to file a CON.</w:t>
      </w:r>
    </w:p>
    <w:p w:rsidR="003F341D" w:rsidRPr="00D74EB9" w:rsidRDefault="009E3538" w:rsidP="00782463">
      <w:pPr>
        <w:ind w:left="540" w:hanging="450"/>
        <w:rPr>
          <w:rFonts w:ascii="Times New Roman" w:hAnsi="Times New Roman"/>
          <w:b/>
          <w:sz w:val="22"/>
          <w:szCs w:val="22"/>
        </w:rPr>
      </w:pPr>
      <w:r w:rsidRPr="00D74EB9">
        <w:rPr>
          <w:rFonts w:ascii="Times New Roman" w:hAnsi="Times New Roman"/>
          <w:b/>
          <w:sz w:val="22"/>
          <w:szCs w:val="22"/>
        </w:rPr>
        <w:t>10</w:t>
      </w:r>
      <w:r w:rsidR="003F341D" w:rsidRPr="00D74EB9">
        <w:rPr>
          <w:rFonts w:ascii="Times New Roman" w:hAnsi="Times New Roman"/>
          <w:b/>
          <w:sz w:val="22"/>
          <w:szCs w:val="22"/>
        </w:rPr>
        <w:t>.</w:t>
      </w:r>
      <w:r w:rsidR="003F341D" w:rsidRPr="00D74EB9">
        <w:rPr>
          <w:rFonts w:ascii="Times New Roman" w:hAnsi="Times New Roman"/>
          <w:b/>
          <w:sz w:val="22"/>
          <w:szCs w:val="22"/>
        </w:rPr>
        <w:tab/>
        <w:t>How do I start the CON process?</w:t>
      </w:r>
    </w:p>
    <w:p w:rsidR="003F341D" w:rsidRPr="000908E7" w:rsidRDefault="00D70E7E" w:rsidP="00782463">
      <w:pPr>
        <w:ind w:left="540"/>
        <w:rPr>
          <w:rFonts w:ascii="Times New Roman" w:hAnsi="Times New Roman"/>
          <w:sz w:val="22"/>
          <w:szCs w:val="22"/>
        </w:rPr>
      </w:pPr>
      <w:r>
        <w:rPr>
          <w:rFonts w:ascii="Times New Roman" w:hAnsi="Times New Roman"/>
          <w:sz w:val="22"/>
          <w:szCs w:val="22"/>
        </w:rPr>
        <w:t>P</w:t>
      </w:r>
      <w:r w:rsidR="003F341D" w:rsidRPr="000908E7">
        <w:rPr>
          <w:rFonts w:ascii="Times New Roman" w:hAnsi="Times New Roman"/>
          <w:sz w:val="22"/>
          <w:szCs w:val="22"/>
        </w:rPr>
        <w:t>ublishing a notice to the public in the local major newspaper for 3 days in a row, 20 days prior to submitting the completed CON application to OHCA</w:t>
      </w:r>
      <w:r>
        <w:rPr>
          <w:rFonts w:ascii="Times New Roman" w:hAnsi="Times New Roman"/>
          <w:sz w:val="22"/>
          <w:szCs w:val="22"/>
        </w:rPr>
        <w:t xml:space="preserve"> begins the process</w:t>
      </w:r>
      <w:r w:rsidR="003F341D" w:rsidRPr="000908E7">
        <w:rPr>
          <w:rFonts w:ascii="Times New Roman" w:hAnsi="Times New Roman"/>
          <w:sz w:val="22"/>
          <w:szCs w:val="22"/>
        </w:rPr>
        <w:t>. Please see http://www.ct.gov/dph for the overall CON process or contact OHCA at (860) 418-7001 for process related details and answers to your questions.</w:t>
      </w:r>
    </w:p>
    <w:p w:rsidR="003F341D" w:rsidRPr="00D74EB9" w:rsidRDefault="009E3538" w:rsidP="001E66F1">
      <w:pPr>
        <w:ind w:left="450" w:hanging="360"/>
        <w:rPr>
          <w:rFonts w:ascii="Times New Roman" w:hAnsi="Times New Roman"/>
          <w:b/>
          <w:sz w:val="22"/>
          <w:szCs w:val="22"/>
        </w:rPr>
      </w:pPr>
      <w:r w:rsidRPr="00D74EB9">
        <w:rPr>
          <w:rFonts w:ascii="Times New Roman" w:hAnsi="Times New Roman"/>
          <w:b/>
          <w:sz w:val="22"/>
          <w:szCs w:val="22"/>
        </w:rPr>
        <w:t>11</w:t>
      </w:r>
      <w:r w:rsidR="003F341D" w:rsidRPr="00D74EB9">
        <w:rPr>
          <w:rFonts w:ascii="Times New Roman" w:hAnsi="Times New Roman"/>
          <w:b/>
          <w:sz w:val="22"/>
          <w:szCs w:val="22"/>
        </w:rPr>
        <w:t>.</w:t>
      </w:r>
      <w:r w:rsidR="003F341D" w:rsidRPr="00D74EB9">
        <w:rPr>
          <w:rFonts w:ascii="Times New Roman" w:hAnsi="Times New Roman"/>
          <w:b/>
          <w:sz w:val="22"/>
          <w:szCs w:val="22"/>
        </w:rPr>
        <w:tab/>
        <w:t>Where can I get CON forms to fill out?</w:t>
      </w:r>
    </w:p>
    <w:p w:rsidR="00782463" w:rsidRPr="000908E7" w:rsidRDefault="003F341D" w:rsidP="006A0C25">
      <w:pPr>
        <w:ind w:left="540"/>
        <w:rPr>
          <w:rFonts w:ascii="Times New Roman" w:hAnsi="Times New Roman"/>
          <w:sz w:val="22"/>
          <w:szCs w:val="22"/>
        </w:rPr>
      </w:pPr>
      <w:r w:rsidRPr="000908E7">
        <w:rPr>
          <w:rFonts w:ascii="Times New Roman" w:hAnsi="Times New Roman"/>
          <w:sz w:val="22"/>
          <w:szCs w:val="22"/>
        </w:rPr>
        <w:t xml:space="preserve">CON forms are located on </w:t>
      </w:r>
      <w:r w:rsidR="00782463">
        <w:rPr>
          <w:rFonts w:ascii="Times New Roman" w:hAnsi="Times New Roman"/>
          <w:sz w:val="22"/>
          <w:szCs w:val="22"/>
        </w:rPr>
        <w:t>OHCA’s website under “OHCA Forms”</w:t>
      </w:r>
    </w:p>
    <w:p w:rsidR="003F341D" w:rsidRPr="00D74EB9" w:rsidRDefault="009E3538" w:rsidP="001E66F1">
      <w:pPr>
        <w:ind w:left="450" w:hanging="360"/>
        <w:rPr>
          <w:rFonts w:ascii="Times New Roman" w:hAnsi="Times New Roman"/>
          <w:b/>
          <w:sz w:val="22"/>
          <w:szCs w:val="22"/>
        </w:rPr>
      </w:pPr>
      <w:r w:rsidRPr="00D74EB9">
        <w:rPr>
          <w:rFonts w:ascii="Times New Roman" w:hAnsi="Times New Roman"/>
          <w:b/>
          <w:sz w:val="22"/>
          <w:szCs w:val="22"/>
        </w:rPr>
        <w:t>12</w:t>
      </w:r>
      <w:r w:rsidR="003F341D" w:rsidRPr="00D74EB9">
        <w:rPr>
          <w:rFonts w:ascii="Times New Roman" w:hAnsi="Times New Roman"/>
          <w:b/>
          <w:sz w:val="22"/>
          <w:szCs w:val="22"/>
        </w:rPr>
        <w:t>.</w:t>
      </w:r>
      <w:r w:rsidR="003F341D" w:rsidRPr="00D74EB9">
        <w:rPr>
          <w:rFonts w:ascii="Times New Roman" w:hAnsi="Times New Roman"/>
          <w:b/>
          <w:sz w:val="22"/>
          <w:szCs w:val="22"/>
        </w:rPr>
        <w:tab/>
        <w:t>Is there a fee required when filing a CON Application with OHCA?</w:t>
      </w:r>
    </w:p>
    <w:p w:rsidR="003F341D" w:rsidRPr="000908E7" w:rsidRDefault="003F341D" w:rsidP="00D66462">
      <w:pPr>
        <w:ind w:left="540"/>
        <w:rPr>
          <w:rFonts w:ascii="Times New Roman" w:hAnsi="Times New Roman"/>
          <w:sz w:val="22"/>
          <w:szCs w:val="22"/>
        </w:rPr>
      </w:pPr>
      <w:r w:rsidRPr="000908E7">
        <w:rPr>
          <w:rFonts w:ascii="Times New Roman" w:hAnsi="Times New Roman"/>
          <w:sz w:val="22"/>
          <w:szCs w:val="22"/>
        </w:rPr>
        <w:t>Yes, there is a $500 fee required when filing a CON with OHCA.</w:t>
      </w:r>
    </w:p>
    <w:p w:rsidR="003F341D" w:rsidRPr="00D74EB9" w:rsidRDefault="009E3538" w:rsidP="001E66F1">
      <w:pPr>
        <w:ind w:left="450" w:hanging="360"/>
        <w:rPr>
          <w:rFonts w:ascii="Times New Roman" w:hAnsi="Times New Roman"/>
          <w:b/>
          <w:sz w:val="22"/>
          <w:szCs w:val="22"/>
        </w:rPr>
      </w:pPr>
      <w:r w:rsidRPr="00D74EB9">
        <w:rPr>
          <w:rFonts w:ascii="Times New Roman" w:hAnsi="Times New Roman"/>
          <w:b/>
          <w:sz w:val="22"/>
          <w:szCs w:val="22"/>
        </w:rPr>
        <w:t>13</w:t>
      </w:r>
      <w:r w:rsidR="003F341D" w:rsidRPr="00D74EB9">
        <w:rPr>
          <w:rFonts w:ascii="Times New Roman" w:hAnsi="Times New Roman"/>
          <w:b/>
          <w:sz w:val="22"/>
          <w:szCs w:val="22"/>
        </w:rPr>
        <w:t>.</w:t>
      </w:r>
      <w:r w:rsidR="003F341D" w:rsidRPr="00D74EB9">
        <w:rPr>
          <w:rFonts w:ascii="Times New Roman" w:hAnsi="Times New Roman"/>
          <w:b/>
          <w:sz w:val="22"/>
          <w:szCs w:val="22"/>
        </w:rPr>
        <w:tab/>
        <w:t>Who can I talk to about the CON process at OHCA? How do I get in touch with them?</w:t>
      </w:r>
    </w:p>
    <w:p w:rsidR="003F341D" w:rsidRPr="000908E7" w:rsidRDefault="003F341D" w:rsidP="00A929C4">
      <w:pPr>
        <w:ind w:left="540"/>
        <w:rPr>
          <w:rFonts w:ascii="Times New Roman" w:hAnsi="Times New Roman"/>
          <w:sz w:val="22"/>
          <w:szCs w:val="22"/>
        </w:rPr>
      </w:pPr>
      <w:r w:rsidRPr="000908E7">
        <w:rPr>
          <w:rFonts w:ascii="Times New Roman" w:hAnsi="Times New Roman"/>
          <w:sz w:val="22"/>
          <w:szCs w:val="22"/>
        </w:rPr>
        <w:t>You can contact OHCA with any C</w:t>
      </w:r>
      <w:r w:rsidR="00A929C4">
        <w:rPr>
          <w:rFonts w:ascii="Times New Roman" w:hAnsi="Times New Roman"/>
          <w:sz w:val="22"/>
          <w:szCs w:val="22"/>
        </w:rPr>
        <w:t>ON questions at (860) 418-7001.</w:t>
      </w:r>
    </w:p>
    <w:p w:rsidR="003F341D" w:rsidRPr="00D74EB9" w:rsidRDefault="009E3538" w:rsidP="00D66462">
      <w:pPr>
        <w:tabs>
          <w:tab w:val="left" w:pos="540"/>
        </w:tabs>
        <w:ind w:left="360" w:hanging="270"/>
        <w:rPr>
          <w:rFonts w:ascii="Times New Roman" w:hAnsi="Times New Roman"/>
          <w:b/>
          <w:sz w:val="22"/>
          <w:szCs w:val="22"/>
        </w:rPr>
      </w:pPr>
      <w:r w:rsidRPr="00D74EB9">
        <w:rPr>
          <w:rFonts w:ascii="Times New Roman" w:hAnsi="Times New Roman"/>
          <w:b/>
          <w:sz w:val="22"/>
          <w:szCs w:val="22"/>
        </w:rPr>
        <w:t>14</w:t>
      </w:r>
      <w:r w:rsidR="003F341D" w:rsidRPr="00D74EB9">
        <w:rPr>
          <w:rFonts w:ascii="Times New Roman" w:hAnsi="Times New Roman"/>
          <w:b/>
          <w:sz w:val="22"/>
          <w:szCs w:val="22"/>
        </w:rPr>
        <w:t>.</w:t>
      </w:r>
      <w:r w:rsidR="003F341D" w:rsidRPr="00D74EB9">
        <w:rPr>
          <w:rFonts w:ascii="Times New Roman" w:hAnsi="Times New Roman"/>
          <w:b/>
          <w:sz w:val="22"/>
          <w:szCs w:val="22"/>
        </w:rPr>
        <w:tab/>
        <w:t>Where can I find previously filed CON Applications, Decisions, and Determinations?</w:t>
      </w:r>
    </w:p>
    <w:p w:rsidR="003F341D" w:rsidRPr="000908E7" w:rsidRDefault="003F341D" w:rsidP="00D66462">
      <w:pPr>
        <w:ind w:left="720"/>
        <w:rPr>
          <w:rFonts w:ascii="Times New Roman" w:hAnsi="Times New Roman"/>
          <w:sz w:val="22"/>
          <w:szCs w:val="22"/>
        </w:rPr>
      </w:pPr>
      <w:r w:rsidRPr="000908E7">
        <w:rPr>
          <w:rFonts w:ascii="Times New Roman" w:hAnsi="Times New Roman"/>
          <w:sz w:val="22"/>
          <w:szCs w:val="22"/>
        </w:rPr>
        <w:t>All CON Applications, Decisions and Determinations can be found on OHCA’s website</w:t>
      </w:r>
      <w:r w:rsidR="00F542B3">
        <w:rPr>
          <w:rFonts w:ascii="Times New Roman" w:hAnsi="Times New Roman"/>
          <w:sz w:val="22"/>
          <w:szCs w:val="22"/>
        </w:rPr>
        <w:t xml:space="preserve"> by selecting “Certificate of Need” from the left sidebar and either “Completed Applications”, “Final Decisions”, or “Determinations” from the navigation box at the top of the page. </w:t>
      </w:r>
    </w:p>
    <w:p w:rsidR="003F341D" w:rsidRPr="00D74EB9" w:rsidRDefault="003F341D" w:rsidP="00D74EB9">
      <w:pPr>
        <w:ind w:left="360" w:hanging="270"/>
        <w:rPr>
          <w:rFonts w:ascii="Times New Roman" w:hAnsi="Times New Roman"/>
          <w:b/>
          <w:sz w:val="22"/>
          <w:szCs w:val="22"/>
        </w:rPr>
      </w:pPr>
      <w:r w:rsidRPr="000908E7">
        <w:rPr>
          <w:rFonts w:ascii="Times New Roman" w:hAnsi="Times New Roman"/>
          <w:sz w:val="22"/>
          <w:szCs w:val="22"/>
        </w:rPr>
        <w:t xml:space="preserve"> </w:t>
      </w:r>
      <w:r w:rsidR="009E3538" w:rsidRPr="00D74EB9">
        <w:rPr>
          <w:rFonts w:ascii="Times New Roman" w:hAnsi="Times New Roman"/>
          <w:b/>
          <w:sz w:val="22"/>
          <w:szCs w:val="22"/>
        </w:rPr>
        <w:t>15</w:t>
      </w:r>
      <w:r w:rsidRPr="00D74EB9">
        <w:rPr>
          <w:rFonts w:ascii="Times New Roman" w:hAnsi="Times New Roman"/>
          <w:b/>
          <w:sz w:val="22"/>
          <w:szCs w:val="22"/>
        </w:rPr>
        <w:t>.</w:t>
      </w:r>
      <w:r w:rsidRPr="00D74EB9">
        <w:rPr>
          <w:rFonts w:ascii="Times New Roman" w:hAnsi="Times New Roman"/>
          <w:b/>
          <w:sz w:val="22"/>
          <w:szCs w:val="22"/>
        </w:rPr>
        <w:tab/>
        <w:t>What is a CON Modification?</w:t>
      </w:r>
    </w:p>
    <w:p w:rsidR="003F341D" w:rsidRPr="000908E7" w:rsidRDefault="003F341D" w:rsidP="00D66462">
      <w:pPr>
        <w:ind w:left="720"/>
        <w:rPr>
          <w:rFonts w:ascii="Times New Roman" w:hAnsi="Times New Roman"/>
          <w:sz w:val="22"/>
          <w:szCs w:val="22"/>
        </w:rPr>
      </w:pPr>
      <w:r w:rsidRPr="000908E7">
        <w:rPr>
          <w:rFonts w:ascii="Times New Roman" w:hAnsi="Times New Roman"/>
          <w:sz w:val="22"/>
          <w:szCs w:val="22"/>
        </w:rPr>
        <w:t>A CON Modification is a process by which a previously rendered CON Decision or a previously signed Agreed Settlement is altered. It</w:t>
      </w:r>
      <w:r w:rsidR="00A929C4">
        <w:rPr>
          <w:rFonts w:ascii="Times New Roman" w:hAnsi="Times New Roman"/>
          <w:sz w:val="22"/>
          <w:szCs w:val="22"/>
        </w:rPr>
        <w:t xml:space="preserve"> is</w:t>
      </w:r>
      <w:r w:rsidRPr="000908E7">
        <w:rPr>
          <w:rFonts w:ascii="Times New Roman" w:hAnsi="Times New Roman"/>
          <w:sz w:val="22"/>
          <w:szCs w:val="22"/>
        </w:rPr>
        <w:t xml:space="preserve"> principally guided by</w:t>
      </w:r>
      <w:r w:rsidR="00A929C4">
        <w:rPr>
          <w:rFonts w:ascii="Times New Roman" w:hAnsi="Times New Roman"/>
          <w:sz w:val="22"/>
          <w:szCs w:val="22"/>
        </w:rPr>
        <w:t xml:space="preserve"> Conn. Gen. Stat. section 4-181a</w:t>
      </w:r>
      <w:r w:rsidRPr="000908E7">
        <w:rPr>
          <w:rFonts w:ascii="Times New Roman" w:hAnsi="Times New Roman"/>
          <w:sz w:val="22"/>
          <w:szCs w:val="22"/>
        </w:rPr>
        <w:t>.</w:t>
      </w:r>
      <w:r w:rsidR="00A929C4">
        <w:rPr>
          <w:rFonts w:ascii="Times New Roman" w:hAnsi="Times New Roman"/>
          <w:sz w:val="22"/>
          <w:szCs w:val="22"/>
        </w:rPr>
        <w:t xml:space="preserve"> </w:t>
      </w:r>
      <w:r w:rsidR="00A929C4" w:rsidRPr="00376146">
        <w:rPr>
          <w:rFonts w:ascii="Times New Roman" w:hAnsi="Times New Roman"/>
          <w:sz w:val="22"/>
          <w:szCs w:val="22"/>
        </w:rPr>
        <w:t>They are generally requested when there is a change in condition, such as an extension of time is needed or an</w:t>
      </w:r>
      <w:r w:rsidR="00D70E7E">
        <w:rPr>
          <w:rFonts w:ascii="Times New Roman" w:hAnsi="Times New Roman"/>
          <w:sz w:val="22"/>
          <w:szCs w:val="22"/>
        </w:rPr>
        <w:t>y</w:t>
      </w:r>
      <w:r w:rsidR="00A929C4" w:rsidRPr="00376146">
        <w:rPr>
          <w:rFonts w:ascii="Times New Roman" w:hAnsi="Times New Roman"/>
          <w:sz w:val="22"/>
          <w:szCs w:val="22"/>
        </w:rPr>
        <w:t xml:space="preserve"> aspect of the project is changed that is not substantial enough to warrant a new CON application.</w:t>
      </w:r>
      <w:r w:rsidR="00A929C4">
        <w:rPr>
          <w:rFonts w:ascii="Times New Roman" w:hAnsi="Times New Roman"/>
          <w:sz w:val="22"/>
          <w:szCs w:val="22"/>
        </w:rPr>
        <w:t xml:space="preserve"> </w:t>
      </w:r>
    </w:p>
    <w:p w:rsidR="003F341D" w:rsidRPr="00D74EB9" w:rsidRDefault="003F341D" w:rsidP="000908E7">
      <w:pPr>
        <w:ind w:left="360" w:hanging="270"/>
        <w:rPr>
          <w:rFonts w:ascii="Times New Roman" w:hAnsi="Times New Roman"/>
          <w:b/>
          <w:sz w:val="22"/>
          <w:szCs w:val="22"/>
        </w:rPr>
      </w:pPr>
    </w:p>
    <w:p w:rsidR="003F341D" w:rsidRPr="00D74EB9" w:rsidRDefault="009E3538" w:rsidP="00E55E52">
      <w:pPr>
        <w:tabs>
          <w:tab w:val="left" w:pos="540"/>
        </w:tabs>
        <w:ind w:left="360" w:hanging="270"/>
        <w:rPr>
          <w:rFonts w:ascii="Times New Roman" w:hAnsi="Times New Roman"/>
          <w:b/>
          <w:sz w:val="22"/>
          <w:szCs w:val="22"/>
        </w:rPr>
      </w:pPr>
      <w:r w:rsidRPr="00D74EB9">
        <w:rPr>
          <w:rFonts w:ascii="Times New Roman" w:hAnsi="Times New Roman"/>
          <w:b/>
          <w:sz w:val="22"/>
          <w:szCs w:val="22"/>
        </w:rPr>
        <w:t>16</w:t>
      </w:r>
      <w:r w:rsidR="003F341D" w:rsidRPr="00D74EB9">
        <w:rPr>
          <w:rFonts w:ascii="Times New Roman" w:hAnsi="Times New Roman"/>
          <w:b/>
          <w:sz w:val="22"/>
          <w:szCs w:val="22"/>
        </w:rPr>
        <w:t>.</w:t>
      </w:r>
      <w:r w:rsidR="003F341D" w:rsidRPr="00D74EB9">
        <w:rPr>
          <w:rFonts w:ascii="Times New Roman" w:hAnsi="Times New Roman"/>
          <w:b/>
          <w:sz w:val="22"/>
          <w:szCs w:val="22"/>
        </w:rPr>
        <w:tab/>
        <w:t>Where do I find previous CON Modifications?</w:t>
      </w:r>
    </w:p>
    <w:p w:rsidR="003F341D" w:rsidRPr="000908E7" w:rsidRDefault="00E55E52" w:rsidP="00E55E52">
      <w:pPr>
        <w:ind w:left="720"/>
        <w:rPr>
          <w:rFonts w:ascii="Times New Roman" w:hAnsi="Times New Roman"/>
          <w:sz w:val="22"/>
          <w:szCs w:val="22"/>
        </w:rPr>
      </w:pPr>
      <w:r>
        <w:rPr>
          <w:rFonts w:ascii="Times New Roman" w:hAnsi="Times New Roman"/>
          <w:sz w:val="22"/>
          <w:szCs w:val="22"/>
        </w:rPr>
        <w:t>As with</w:t>
      </w:r>
      <w:r w:rsidR="003F341D" w:rsidRPr="000908E7">
        <w:rPr>
          <w:rFonts w:ascii="Times New Roman" w:hAnsi="Times New Roman"/>
          <w:sz w:val="22"/>
          <w:szCs w:val="22"/>
        </w:rPr>
        <w:t xml:space="preserve"> all other OHCA public documents, copies of CON Modifications </w:t>
      </w:r>
      <w:r w:rsidR="00F542B3">
        <w:rPr>
          <w:rFonts w:ascii="Times New Roman" w:hAnsi="Times New Roman"/>
          <w:sz w:val="22"/>
          <w:szCs w:val="22"/>
        </w:rPr>
        <w:t>can be found on OHCA’s website</w:t>
      </w:r>
      <w:r w:rsidR="00483DD3">
        <w:rPr>
          <w:rFonts w:ascii="Times New Roman" w:hAnsi="Times New Roman"/>
          <w:sz w:val="22"/>
          <w:szCs w:val="22"/>
        </w:rPr>
        <w:t>. S</w:t>
      </w:r>
      <w:r w:rsidR="00F542B3">
        <w:rPr>
          <w:rFonts w:ascii="Times New Roman" w:hAnsi="Times New Roman"/>
          <w:sz w:val="22"/>
          <w:szCs w:val="22"/>
        </w:rPr>
        <w:t xml:space="preserve">electing “Certificate of Need” from the left hand sidebar and then “Modifications” from the navigation box at the top of the page. </w:t>
      </w:r>
    </w:p>
    <w:p w:rsidR="003F341D" w:rsidRPr="00D74EB9" w:rsidRDefault="009E3538" w:rsidP="0082510E">
      <w:pPr>
        <w:ind w:left="720" w:hanging="630"/>
        <w:rPr>
          <w:rFonts w:ascii="Times New Roman" w:hAnsi="Times New Roman"/>
          <w:b/>
          <w:sz w:val="22"/>
          <w:szCs w:val="22"/>
        </w:rPr>
      </w:pPr>
      <w:r w:rsidRPr="00D74EB9">
        <w:rPr>
          <w:rFonts w:ascii="Times New Roman" w:hAnsi="Times New Roman"/>
          <w:b/>
          <w:sz w:val="22"/>
          <w:szCs w:val="22"/>
        </w:rPr>
        <w:t>17</w:t>
      </w:r>
      <w:r w:rsidR="003F341D" w:rsidRPr="00D74EB9">
        <w:rPr>
          <w:rFonts w:ascii="Times New Roman" w:hAnsi="Times New Roman"/>
          <w:b/>
          <w:sz w:val="22"/>
          <w:szCs w:val="22"/>
        </w:rPr>
        <w:t>.</w:t>
      </w:r>
      <w:r w:rsidR="003F341D" w:rsidRPr="00D74EB9">
        <w:rPr>
          <w:rFonts w:ascii="Times New Roman" w:hAnsi="Times New Roman"/>
          <w:b/>
          <w:sz w:val="22"/>
          <w:szCs w:val="22"/>
        </w:rPr>
        <w:tab/>
        <w:t>Who is the final decision maker for CON Determinations, Decisions and Modifications rendered by OHCA?</w:t>
      </w:r>
    </w:p>
    <w:p w:rsidR="003F341D" w:rsidRPr="000908E7" w:rsidRDefault="00A929C4" w:rsidP="00E55E52">
      <w:pPr>
        <w:ind w:left="720"/>
        <w:rPr>
          <w:rFonts w:ascii="Times New Roman" w:hAnsi="Times New Roman"/>
          <w:sz w:val="22"/>
          <w:szCs w:val="22"/>
        </w:rPr>
      </w:pPr>
      <w:r w:rsidRPr="00E46394">
        <w:rPr>
          <w:rFonts w:ascii="Times New Roman" w:hAnsi="Times New Roman"/>
          <w:sz w:val="22"/>
          <w:szCs w:val="22"/>
        </w:rPr>
        <w:t>The</w:t>
      </w:r>
      <w:r w:rsidR="003F341D" w:rsidRPr="00E46394">
        <w:rPr>
          <w:rFonts w:ascii="Times New Roman" w:hAnsi="Times New Roman"/>
          <w:sz w:val="22"/>
          <w:szCs w:val="22"/>
        </w:rPr>
        <w:t xml:space="preserve"> Deputy Commissioner of Department of Public Health, is the final decision maker for all </w:t>
      </w:r>
      <w:r w:rsidRPr="00E46394">
        <w:rPr>
          <w:rFonts w:ascii="Times New Roman" w:hAnsi="Times New Roman"/>
          <w:sz w:val="22"/>
          <w:szCs w:val="22"/>
        </w:rPr>
        <w:t xml:space="preserve">OHCA </w:t>
      </w:r>
      <w:r w:rsidR="003F341D" w:rsidRPr="00E46394">
        <w:rPr>
          <w:rFonts w:ascii="Times New Roman" w:hAnsi="Times New Roman"/>
          <w:sz w:val="22"/>
          <w:szCs w:val="22"/>
        </w:rPr>
        <w:t>final actions</w:t>
      </w:r>
      <w:r w:rsidRPr="00E46394">
        <w:rPr>
          <w:rFonts w:ascii="Times New Roman" w:hAnsi="Times New Roman"/>
          <w:sz w:val="22"/>
          <w:szCs w:val="22"/>
        </w:rPr>
        <w:t xml:space="preserve"> and</w:t>
      </w:r>
      <w:r w:rsidR="003F341D" w:rsidRPr="00E46394">
        <w:rPr>
          <w:rFonts w:ascii="Times New Roman" w:hAnsi="Times New Roman"/>
          <w:sz w:val="22"/>
          <w:szCs w:val="22"/>
        </w:rPr>
        <w:t xml:space="preserve"> may designate</w:t>
      </w:r>
      <w:r w:rsidR="00D70E7E">
        <w:rPr>
          <w:rFonts w:ascii="Times New Roman" w:hAnsi="Times New Roman"/>
          <w:sz w:val="22"/>
          <w:szCs w:val="22"/>
        </w:rPr>
        <w:t xml:space="preserve"> the</w:t>
      </w:r>
      <w:r w:rsidR="003F341D" w:rsidRPr="00E46394">
        <w:rPr>
          <w:rFonts w:ascii="Times New Roman" w:hAnsi="Times New Roman"/>
          <w:sz w:val="22"/>
          <w:szCs w:val="22"/>
        </w:rPr>
        <w:t xml:space="preserve"> OHCA Director of Operations or another person to sign </w:t>
      </w:r>
      <w:r w:rsidR="00FC39BE">
        <w:rPr>
          <w:rFonts w:ascii="Times New Roman" w:hAnsi="Times New Roman"/>
          <w:sz w:val="22"/>
          <w:szCs w:val="22"/>
        </w:rPr>
        <w:t>decisions and determinations</w:t>
      </w:r>
      <w:r w:rsidR="003F341D" w:rsidRPr="00E46394">
        <w:rPr>
          <w:rFonts w:ascii="Times New Roman" w:hAnsi="Times New Roman"/>
          <w:sz w:val="22"/>
          <w:szCs w:val="22"/>
        </w:rPr>
        <w:t xml:space="preserve"> on </w:t>
      </w:r>
      <w:r w:rsidR="00690CBC">
        <w:rPr>
          <w:rFonts w:ascii="Times New Roman" w:hAnsi="Times New Roman"/>
          <w:sz w:val="22"/>
          <w:szCs w:val="22"/>
        </w:rPr>
        <w:t xml:space="preserve">her </w:t>
      </w:r>
      <w:r w:rsidR="003F341D" w:rsidRPr="00E46394">
        <w:rPr>
          <w:rFonts w:ascii="Times New Roman" w:hAnsi="Times New Roman"/>
          <w:sz w:val="22"/>
          <w:szCs w:val="22"/>
        </w:rPr>
        <w:t>behalf.</w:t>
      </w:r>
      <w:r w:rsidR="003F341D" w:rsidRPr="000908E7">
        <w:rPr>
          <w:rFonts w:ascii="Times New Roman" w:hAnsi="Times New Roman"/>
          <w:sz w:val="22"/>
          <w:szCs w:val="22"/>
        </w:rPr>
        <w:t xml:space="preserve"> </w:t>
      </w:r>
    </w:p>
    <w:p w:rsidR="003F341D" w:rsidRPr="00D74EB9" w:rsidRDefault="009E3538" w:rsidP="00E55E52">
      <w:pPr>
        <w:tabs>
          <w:tab w:val="left" w:pos="540"/>
        </w:tabs>
        <w:ind w:left="360" w:hanging="270"/>
        <w:rPr>
          <w:rFonts w:ascii="Times New Roman" w:hAnsi="Times New Roman"/>
          <w:b/>
          <w:sz w:val="22"/>
          <w:szCs w:val="22"/>
        </w:rPr>
      </w:pPr>
      <w:r w:rsidRPr="00D74EB9">
        <w:rPr>
          <w:rFonts w:ascii="Times New Roman" w:hAnsi="Times New Roman"/>
          <w:b/>
          <w:sz w:val="22"/>
          <w:szCs w:val="22"/>
        </w:rPr>
        <w:t>18</w:t>
      </w:r>
      <w:r w:rsidR="003F341D" w:rsidRPr="00D74EB9">
        <w:rPr>
          <w:rFonts w:ascii="Times New Roman" w:hAnsi="Times New Roman"/>
          <w:b/>
          <w:sz w:val="22"/>
          <w:szCs w:val="22"/>
        </w:rPr>
        <w:t>.</w:t>
      </w:r>
      <w:r w:rsidR="003F341D" w:rsidRPr="00D74EB9">
        <w:rPr>
          <w:rFonts w:ascii="Times New Roman" w:hAnsi="Times New Roman"/>
          <w:b/>
          <w:sz w:val="22"/>
          <w:szCs w:val="22"/>
        </w:rPr>
        <w:tab/>
        <w:t xml:space="preserve">When does OHCA hold a public hearing? </w:t>
      </w:r>
    </w:p>
    <w:p w:rsidR="003F341D" w:rsidRPr="000908E7" w:rsidRDefault="003F341D" w:rsidP="00E55E52">
      <w:pPr>
        <w:ind w:left="720"/>
        <w:rPr>
          <w:rFonts w:ascii="Times New Roman" w:hAnsi="Times New Roman"/>
          <w:sz w:val="22"/>
          <w:szCs w:val="22"/>
        </w:rPr>
      </w:pPr>
      <w:r w:rsidRPr="000908E7">
        <w:rPr>
          <w:rFonts w:ascii="Times New Roman" w:hAnsi="Times New Roman"/>
          <w:sz w:val="22"/>
          <w:szCs w:val="22"/>
        </w:rPr>
        <w:t xml:space="preserve">Once a CON application has been deemed Complete (meaning OHCA has gathered the information </w:t>
      </w:r>
      <w:r w:rsidR="00D70E7E">
        <w:rPr>
          <w:rFonts w:ascii="Times New Roman" w:hAnsi="Times New Roman"/>
          <w:sz w:val="22"/>
          <w:szCs w:val="22"/>
        </w:rPr>
        <w:t>and</w:t>
      </w:r>
      <w:r w:rsidRPr="000908E7">
        <w:rPr>
          <w:rFonts w:ascii="Times New Roman" w:hAnsi="Times New Roman"/>
          <w:sz w:val="22"/>
          <w:szCs w:val="22"/>
        </w:rPr>
        <w:t xml:space="preserve"> the CON application it deems necessary), there are two ways a public hearing can be held.  OHCA can choose to take any CON application to a public hearing for any reason, or if three (3) or more individuals or a person or entity, representing five or more individual’s request, a public hearing within 30 days of a CON application being deemed Complete.</w:t>
      </w:r>
      <w:r w:rsidR="00782463">
        <w:rPr>
          <w:rFonts w:ascii="Times New Roman" w:hAnsi="Times New Roman"/>
          <w:sz w:val="22"/>
          <w:szCs w:val="22"/>
        </w:rPr>
        <w:t xml:space="preserve"> For a transfer of ownership of a group practice application, a public hearing will be held at the election of OHCA or when 25 or more individuals, or an individual representing a group of 25 or more people, request a hearing. </w:t>
      </w:r>
    </w:p>
    <w:p w:rsidR="003F341D" w:rsidRPr="00D74EB9" w:rsidRDefault="003F341D" w:rsidP="00D74EB9">
      <w:pPr>
        <w:ind w:left="360" w:hanging="270"/>
        <w:rPr>
          <w:rFonts w:ascii="Times New Roman" w:hAnsi="Times New Roman"/>
          <w:b/>
          <w:sz w:val="22"/>
          <w:szCs w:val="22"/>
        </w:rPr>
      </w:pPr>
      <w:r w:rsidRPr="000908E7">
        <w:rPr>
          <w:rFonts w:ascii="Times New Roman" w:hAnsi="Times New Roman"/>
          <w:sz w:val="22"/>
          <w:szCs w:val="22"/>
        </w:rPr>
        <w:t xml:space="preserve">  </w:t>
      </w:r>
      <w:r w:rsidR="009E3538" w:rsidRPr="00D74EB9">
        <w:rPr>
          <w:rFonts w:ascii="Times New Roman" w:hAnsi="Times New Roman"/>
          <w:b/>
          <w:sz w:val="22"/>
          <w:szCs w:val="22"/>
        </w:rPr>
        <w:t>19</w:t>
      </w:r>
      <w:r w:rsidRPr="00D74EB9">
        <w:rPr>
          <w:rFonts w:ascii="Times New Roman" w:hAnsi="Times New Roman"/>
          <w:b/>
          <w:sz w:val="22"/>
          <w:szCs w:val="22"/>
        </w:rPr>
        <w:t>.</w:t>
      </w:r>
      <w:r w:rsidRPr="00D74EB9">
        <w:rPr>
          <w:rFonts w:ascii="Times New Roman" w:hAnsi="Times New Roman"/>
          <w:b/>
          <w:sz w:val="22"/>
          <w:szCs w:val="22"/>
        </w:rPr>
        <w:tab/>
        <w:t>Can I attend a public hearing?</w:t>
      </w:r>
    </w:p>
    <w:p w:rsidR="003F341D" w:rsidRPr="000908E7" w:rsidRDefault="00D70E7E" w:rsidP="00782463">
      <w:pPr>
        <w:ind w:left="540"/>
        <w:rPr>
          <w:rFonts w:ascii="Times New Roman" w:hAnsi="Times New Roman"/>
          <w:sz w:val="22"/>
          <w:szCs w:val="22"/>
        </w:rPr>
      </w:pPr>
      <w:r>
        <w:rPr>
          <w:rFonts w:ascii="Times New Roman" w:hAnsi="Times New Roman"/>
          <w:sz w:val="22"/>
          <w:szCs w:val="22"/>
        </w:rPr>
        <w:t xml:space="preserve">Yes. </w:t>
      </w:r>
      <w:r w:rsidR="003F341D" w:rsidRPr="000908E7">
        <w:rPr>
          <w:rFonts w:ascii="Times New Roman" w:hAnsi="Times New Roman"/>
          <w:sz w:val="22"/>
          <w:szCs w:val="22"/>
        </w:rPr>
        <w:t>All public hearings a</w:t>
      </w:r>
      <w:r w:rsidR="00F31D4E">
        <w:rPr>
          <w:rFonts w:ascii="Times New Roman" w:hAnsi="Times New Roman"/>
          <w:sz w:val="22"/>
          <w:szCs w:val="22"/>
        </w:rPr>
        <w:t>re open to the public to attend. Members of the public may also share opinions and make statements during public hearings.</w:t>
      </w:r>
      <w:r w:rsidR="003F341D" w:rsidRPr="000908E7">
        <w:rPr>
          <w:rFonts w:ascii="Times New Roman" w:hAnsi="Times New Roman"/>
          <w:sz w:val="22"/>
          <w:szCs w:val="22"/>
        </w:rPr>
        <w:t xml:space="preserve">  If someone wishes to participate </w:t>
      </w:r>
      <w:r w:rsidR="00F31D4E">
        <w:rPr>
          <w:rFonts w:ascii="Times New Roman" w:hAnsi="Times New Roman"/>
          <w:sz w:val="22"/>
          <w:szCs w:val="22"/>
        </w:rPr>
        <w:t xml:space="preserve">as a more formal party </w:t>
      </w:r>
      <w:r w:rsidR="003F341D" w:rsidRPr="000908E7">
        <w:rPr>
          <w:rFonts w:ascii="Times New Roman" w:hAnsi="Times New Roman"/>
          <w:sz w:val="22"/>
          <w:szCs w:val="22"/>
        </w:rPr>
        <w:t xml:space="preserve">in a public hearing, </w:t>
      </w:r>
      <w:r w:rsidR="00F31D4E">
        <w:rPr>
          <w:rFonts w:ascii="Times New Roman" w:hAnsi="Times New Roman"/>
          <w:sz w:val="22"/>
          <w:szCs w:val="22"/>
        </w:rPr>
        <w:t>s/he</w:t>
      </w:r>
      <w:r w:rsidR="003F341D" w:rsidRPr="000908E7">
        <w:rPr>
          <w:rFonts w:ascii="Times New Roman" w:hAnsi="Times New Roman"/>
          <w:sz w:val="22"/>
          <w:szCs w:val="22"/>
        </w:rPr>
        <w:t xml:space="preserve"> may request intervenor status in the particular hearing under the appropriate Connecticut General Statute.</w:t>
      </w:r>
      <w:r w:rsidR="00F31D4E">
        <w:rPr>
          <w:rFonts w:ascii="Times New Roman" w:hAnsi="Times New Roman"/>
          <w:sz w:val="22"/>
          <w:szCs w:val="22"/>
        </w:rPr>
        <w:t xml:space="preserve"> </w:t>
      </w:r>
    </w:p>
    <w:p w:rsidR="003F341D" w:rsidRPr="00D74EB9" w:rsidRDefault="009E3538" w:rsidP="00C15F42">
      <w:pPr>
        <w:tabs>
          <w:tab w:val="left" w:pos="540"/>
        </w:tabs>
        <w:ind w:left="360" w:hanging="270"/>
        <w:rPr>
          <w:rFonts w:ascii="Times New Roman" w:hAnsi="Times New Roman"/>
          <w:b/>
          <w:sz w:val="22"/>
          <w:szCs w:val="22"/>
        </w:rPr>
      </w:pPr>
      <w:r w:rsidRPr="00D74EB9">
        <w:rPr>
          <w:rFonts w:ascii="Times New Roman" w:hAnsi="Times New Roman"/>
          <w:b/>
          <w:sz w:val="22"/>
          <w:szCs w:val="22"/>
        </w:rPr>
        <w:t>20</w:t>
      </w:r>
      <w:r w:rsidR="003F341D" w:rsidRPr="00D74EB9">
        <w:rPr>
          <w:rFonts w:ascii="Times New Roman" w:hAnsi="Times New Roman"/>
          <w:b/>
          <w:sz w:val="22"/>
          <w:szCs w:val="22"/>
        </w:rPr>
        <w:t>.</w:t>
      </w:r>
      <w:r w:rsidR="003F341D" w:rsidRPr="00D74EB9">
        <w:rPr>
          <w:rFonts w:ascii="Times New Roman" w:hAnsi="Times New Roman"/>
          <w:b/>
          <w:sz w:val="22"/>
          <w:szCs w:val="22"/>
        </w:rPr>
        <w:tab/>
        <w:t>Where do I find information regarding an OHCA public hearing?</w:t>
      </w:r>
    </w:p>
    <w:p w:rsidR="003F341D" w:rsidRPr="000908E7" w:rsidRDefault="003F341D" w:rsidP="00E55E52">
      <w:pPr>
        <w:ind w:left="540"/>
        <w:rPr>
          <w:rFonts w:ascii="Times New Roman" w:hAnsi="Times New Roman"/>
          <w:sz w:val="22"/>
          <w:szCs w:val="22"/>
        </w:rPr>
      </w:pPr>
      <w:r w:rsidRPr="000908E7">
        <w:rPr>
          <w:rFonts w:ascii="Times New Roman" w:hAnsi="Times New Roman"/>
          <w:sz w:val="22"/>
          <w:szCs w:val="22"/>
        </w:rPr>
        <w:t>When a public hearing is scheduled, OHCA publishes a legal notice informing the public in the major local newspaper where the proposal/project is to be located. In addition , OHCA files it</w:t>
      </w:r>
      <w:r w:rsidR="00D70E7E">
        <w:rPr>
          <w:rFonts w:ascii="Times New Roman" w:hAnsi="Times New Roman"/>
          <w:sz w:val="22"/>
          <w:szCs w:val="22"/>
        </w:rPr>
        <w:t>’</w:t>
      </w:r>
      <w:r w:rsidRPr="000908E7">
        <w:rPr>
          <w:rFonts w:ascii="Times New Roman" w:hAnsi="Times New Roman"/>
          <w:sz w:val="22"/>
          <w:szCs w:val="22"/>
        </w:rPr>
        <w:t>s weekly Calendar with the Secretary of State and  publishes information about the public hearing on the front page of OHCA website</w:t>
      </w:r>
      <w:r w:rsidR="00D70E7E">
        <w:rPr>
          <w:rFonts w:ascii="Times New Roman" w:hAnsi="Times New Roman"/>
          <w:sz w:val="22"/>
          <w:szCs w:val="22"/>
        </w:rPr>
        <w:t xml:space="preserve">. It is alos </w:t>
      </w:r>
      <w:r w:rsidRPr="000908E7">
        <w:rPr>
          <w:rFonts w:ascii="Times New Roman" w:hAnsi="Times New Roman"/>
          <w:sz w:val="22"/>
          <w:szCs w:val="22"/>
        </w:rPr>
        <w:t xml:space="preserve"> on the Department of Public Health’s Calendar on </w:t>
      </w:r>
      <w:r w:rsidR="00D70E7E">
        <w:rPr>
          <w:rFonts w:ascii="Times New Roman" w:hAnsi="Times New Roman"/>
          <w:sz w:val="22"/>
          <w:szCs w:val="22"/>
        </w:rPr>
        <w:t xml:space="preserve">the </w:t>
      </w:r>
      <w:r w:rsidRPr="000908E7">
        <w:rPr>
          <w:rFonts w:ascii="Times New Roman" w:hAnsi="Times New Roman"/>
          <w:sz w:val="22"/>
          <w:szCs w:val="22"/>
        </w:rPr>
        <w:t>OHCA/DPH’s website.</w:t>
      </w:r>
      <w:r w:rsidR="00A76316">
        <w:rPr>
          <w:rFonts w:ascii="Times New Roman" w:hAnsi="Times New Roman"/>
          <w:sz w:val="22"/>
          <w:szCs w:val="22"/>
        </w:rPr>
        <w:t xml:space="preserve"> </w:t>
      </w:r>
      <w:r w:rsidR="000C5FDD" w:rsidRPr="000C5FDD">
        <w:rPr>
          <w:rFonts w:ascii="Times New Roman" w:hAnsi="Times New Roman"/>
          <w:sz w:val="22"/>
          <w:szCs w:val="22"/>
        </w:rPr>
        <w:t xml:space="preserve">We encourage you to </w:t>
      </w:r>
      <w:r w:rsidR="000C5FDD">
        <w:rPr>
          <w:rFonts w:ascii="Times New Roman" w:hAnsi="Times New Roman"/>
          <w:sz w:val="22"/>
          <w:szCs w:val="22"/>
        </w:rPr>
        <w:t>follow</w:t>
      </w:r>
      <w:r w:rsidR="000C5FDD" w:rsidRPr="000C5FDD">
        <w:rPr>
          <w:rFonts w:ascii="Times New Roman" w:hAnsi="Times New Roman"/>
          <w:sz w:val="22"/>
          <w:szCs w:val="22"/>
        </w:rPr>
        <w:t xml:space="preserve"> us on social media at CT DPH including Twitter and Facebook for public hearing announcements and other </w:t>
      </w:r>
      <w:r w:rsidR="00D70E7E">
        <w:rPr>
          <w:rFonts w:ascii="Times New Roman" w:hAnsi="Times New Roman"/>
          <w:sz w:val="22"/>
          <w:szCs w:val="22"/>
        </w:rPr>
        <w:t xml:space="preserve">timely </w:t>
      </w:r>
      <w:r w:rsidR="000C5FDD" w:rsidRPr="000C5FDD">
        <w:rPr>
          <w:rFonts w:ascii="Times New Roman" w:hAnsi="Times New Roman"/>
          <w:sz w:val="22"/>
          <w:szCs w:val="22"/>
        </w:rPr>
        <w:t>OHCA updates</w:t>
      </w:r>
      <w:r w:rsidR="000C5FDD">
        <w:rPr>
          <w:rFonts w:ascii="Times New Roman" w:hAnsi="Times New Roman"/>
          <w:sz w:val="22"/>
          <w:szCs w:val="22"/>
        </w:rPr>
        <w:t>.</w:t>
      </w:r>
    </w:p>
    <w:p w:rsidR="003F341D" w:rsidRPr="00D74EB9" w:rsidRDefault="009E3538" w:rsidP="00E55E52">
      <w:pPr>
        <w:tabs>
          <w:tab w:val="left" w:pos="540"/>
        </w:tabs>
        <w:ind w:left="360" w:hanging="270"/>
        <w:rPr>
          <w:rFonts w:ascii="Times New Roman" w:hAnsi="Times New Roman"/>
          <w:b/>
          <w:sz w:val="22"/>
          <w:szCs w:val="22"/>
        </w:rPr>
      </w:pPr>
      <w:r w:rsidRPr="00D74EB9">
        <w:rPr>
          <w:rFonts w:ascii="Times New Roman" w:hAnsi="Times New Roman"/>
          <w:b/>
          <w:sz w:val="22"/>
          <w:szCs w:val="22"/>
        </w:rPr>
        <w:t>21</w:t>
      </w:r>
      <w:r w:rsidR="003F341D" w:rsidRPr="00D74EB9">
        <w:rPr>
          <w:rFonts w:ascii="Times New Roman" w:hAnsi="Times New Roman"/>
          <w:b/>
          <w:sz w:val="22"/>
          <w:szCs w:val="22"/>
        </w:rPr>
        <w:t>.</w:t>
      </w:r>
      <w:r w:rsidR="003F341D" w:rsidRPr="00D74EB9">
        <w:rPr>
          <w:rFonts w:ascii="Times New Roman" w:hAnsi="Times New Roman"/>
          <w:b/>
          <w:sz w:val="22"/>
          <w:szCs w:val="22"/>
        </w:rPr>
        <w:tab/>
        <w:t>How do I know what CONs are currently being reviewed by OHCA?</w:t>
      </w:r>
    </w:p>
    <w:p w:rsidR="003F341D" w:rsidRPr="000908E7" w:rsidRDefault="00D70E7E" w:rsidP="00782463">
      <w:pPr>
        <w:ind w:left="360" w:firstLine="90"/>
        <w:rPr>
          <w:rFonts w:ascii="Times New Roman" w:hAnsi="Times New Roman"/>
          <w:sz w:val="22"/>
          <w:szCs w:val="22"/>
        </w:rPr>
      </w:pPr>
      <w:r>
        <w:rPr>
          <w:rFonts w:ascii="Times New Roman" w:hAnsi="Times New Roman"/>
          <w:sz w:val="22"/>
          <w:szCs w:val="22"/>
        </w:rPr>
        <w:t>CONS are reviewed o</w:t>
      </w:r>
      <w:r w:rsidR="003F341D" w:rsidRPr="000908E7">
        <w:rPr>
          <w:rFonts w:ascii="Times New Roman" w:hAnsi="Times New Roman"/>
          <w:sz w:val="22"/>
          <w:szCs w:val="22"/>
        </w:rPr>
        <w:t>n a</w:t>
      </w:r>
      <w:r>
        <w:rPr>
          <w:rFonts w:ascii="Times New Roman" w:hAnsi="Times New Roman"/>
          <w:sz w:val="22"/>
          <w:szCs w:val="22"/>
        </w:rPr>
        <w:t xml:space="preserve">n ongoing </w:t>
      </w:r>
      <w:r w:rsidR="00AD5E4E">
        <w:rPr>
          <w:rFonts w:ascii="Times New Roman" w:hAnsi="Times New Roman"/>
          <w:sz w:val="22"/>
          <w:szCs w:val="22"/>
        </w:rPr>
        <w:t xml:space="preserve">basis. </w:t>
      </w:r>
      <w:r w:rsidR="003F341D" w:rsidRPr="000908E7">
        <w:rPr>
          <w:rFonts w:ascii="Times New Roman" w:hAnsi="Times New Roman"/>
          <w:sz w:val="22"/>
          <w:szCs w:val="22"/>
        </w:rPr>
        <w:t xml:space="preserve">  OHCA produces and publishes a CON Status Report that is </w:t>
      </w:r>
      <w:r>
        <w:rPr>
          <w:rFonts w:ascii="Times New Roman" w:hAnsi="Times New Roman"/>
          <w:sz w:val="22"/>
          <w:szCs w:val="22"/>
        </w:rPr>
        <w:t xml:space="preserve">posted </w:t>
      </w:r>
      <w:r w:rsidR="003F341D" w:rsidRPr="000908E7">
        <w:rPr>
          <w:rFonts w:ascii="Times New Roman" w:hAnsi="Times New Roman"/>
          <w:sz w:val="22"/>
          <w:szCs w:val="22"/>
        </w:rPr>
        <w:t xml:space="preserve"> on OHCA’s website under “Status Reports.” </w:t>
      </w:r>
    </w:p>
    <w:p w:rsidR="003F341D" w:rsidRPr="00D74EB9" w:rsidRDefault="009E3538" w:rsidP="00C15F42">
      <w:pPr>
        <w:tabs>
          <w:tab w:val="left" w:pos="540"/>
        </w:tabs>
        <w:ind w:left="360" w:hanging="270"/>
        <w:rPr>
          <w:rFonts w:ascii="Times New Roman" w:hAnsi="Times New Roman"/>
          <w:b/>
          <w:sz w:val="22"/>
          <w:szCs w:val="22"/>
        </w:rPr>
      </w:pPr>
      <w:r w:rsidRPr="00D74EB9">
        <w:rPr>
          <w:rFonts w:ascii="Times New Roman" w:hAnsi="Times New Roman"/>
          <w:b/>
          <w:sz w:val="22"/>
          <w:szCs w:val="22"/>
        </w:rPr>
        <w:t>22</w:t>
      </w:r>
      <w:r w:rsidR="003F341D" w:rsidRPr="00D74EB9">
        <w:rPr>
          <w:rFonts w:ascii="Times New Roman" w:hAnsi="Times New Roman"/>
          <w:b/>
          <w:sz w:val="22"/>
          <w:szCs w:val="22"/>
        </w:rPr>
        <w:t>.</w:t>
      </w:r>
      <w:r w:rsidR="003F341D" w:rsidRPr="00D74EB9">
        <w:rPr>
          <w:rFonts w:ascii="Times New Roman" w:hAnsi="Times New Roman"/>
          <w:b/>
          <w:sz w:val="22"/>
          <w:szCs w:val="22"/>
        </w:rPr>
        <w:tab/>
        <w:t>What’s the status of a particular CON?</w:t>
      </w:r>
    </w:p>
    <w:p w:rsidR="003F341D" w:rsidRPr="000908E7" w:rsidRDefault="003F341D" w:rsidP="005E1174">
      <w:pPr>
        <w:ind w:left="450"/>
        <w:rPr>
          <w:rFonts w:ascii="Times New Roman" w:hAnsi="Times New Roman"/>
          <w:sz w:val="22"/>
          <w:szCs w:val="22"/>
        </w:rPr>
      </w:pPr>
      <w:r w:rsidRPr="000908E7">
        <w:rPr>
          <w:rFonts w:ascii="Times New Roman" w:hAnsi="Times New Roman"/>
          <w:sz w:val="22"/>
          <w:szCs w:val="22"/>
        </w:rPr>
        <w:t xml:space="preserve">On a weekly basis, OHCA produces and publishes a CON Status Report that is published on OHCA’s website under “Status Reports.” </w:t>
      </w:r>
    </w:p>
    <w:p w:rsidR="003F341D" w:rsidRPr="00D74EB9" w:rsidRDefault="009E3538" w:rsidP="00C15F42">
      <w:pPr>
        <w:tabs>
          <w:tab w:val="left" w:pos="540"/>
        </w:tabs>
        <w:ind w:left="360" w:hanging="270"/>
        <w:rPr>
          <w:rFonts w:ascii="Times New Roman" w:hAnsi="Times New Roman"/>
          <w:b/>
          <w:sz w:val="22"/>
          <w:szCs w:val="22"/>
        </w:rPr>
      </w:pPr>
      <w:r w:rsidRPr="00D74EB9">
        <w:rPr>
          <w:rFonts w:ascii="Times New Roman" w:hAnsi="Times New Roman"/>
          <w:b/>
          <w:sz w:val="22"/>
          <w:szCs w:val="22"/>
        </w:rPr>
        <w:t>23</w:t>
      </w:r>
      <w:r w:rsidR="003F341D" w:rsidRPr="00D74EB9">
        <w:rPr>
          <w:rFonts w:ascii="Times New Roman" w:hAnsi="Times New Roman"/>
          <w:b/>
          <w:sz w:val="22"/>
          <w:szCs w:val="22"/>
        </w:rPr>
        <w:t>.</w:t>
      </w:r>
      <w:r w:rsidR="003F341D" w:rsidRPr="00D74EB9">
        <w:rPr>
          <w:rFonts w:ascii="Times New Roman" w:hAnsi="Times New Roman"/>
          <w:b/>
          <w:sz w:val="22"/>
          <w:szCs w:val="22"/>
        </w:rPr>
        <w:tab/>
        <w:t>What is a Docket Number?</w:t>
      </w:r>
    </w:p>
    <w:p w:rsidR="003F341D" w:rsidRPr="000908E7" w:rsidRDefault="003F341D" w:rsidP="00C15F42">
      <w:pPr>
        <w:ind w:left="540"/>
        <w:rPr>
          <w:rFonts w:ascii="Times New Roman" w:hAnsi="Times New Roman"/>
          <w:sz w:val="22"/>
          <w:szCs w:val="22"/>
        </w:rPr>
      </w:pPr>
      <w:r w:rsidRPr="000908E7">
        <w:rPr>
          <w:rFonts w:ascii="Times New Roman" w:hAnsi="Times New Roman"/>
          <w:sz w:val="22"/>
          <w:szCs w:val="22"/>
        </w:rPr>
        <w:t>A number called the “Docket Number” is assigned to each CON related filing with OHCA.  This is a way to track all projects internally and externally.</w:t>
      </w:r>
    </w:p>
    <w:p w:rsidR="003F341D" w:rsidRPr="00D74EB9" w:rsidRDefault="00962C20" w:rsidP="00C15F42">
      <w:pPr>
        <w:tabs>
          <w:tab w:val="left" w:pos="540"/>
        </w:tabs>
        <w:ind w:left="360" w:hanging="270"/>
        <w:rPr>
          <w:rFonts w:ascii="Times New Roman" w:hAnsi="Times New Roman"/>
          <w:b/>
          <w:sz w:val="22"/>
          <w:szCs w:val="22"/>
        </w:rPr>
      </w:pPr>
      <w:r w:rsidRPr="00D74EB9">
        <w:rPr>
          <w:rFonts w:ascii="Times New Roman" w:hAnsi="Times New Roman"/>
          <w:b/>
          <w:sz w:val="22"/>
          <w:szCs w:val="22"/>
        </w:rPr>
        <w:t>24</w:t>
      </w:r>
      <w:r w:rsidR="003F341D" w:rsidRPr="00D74EB9">
        <w:rPr>
          <w:rFonts w:ascii="Times New Roman" w:hAnsi="Times New Roman"/>
          <w:b/>
          <w:sz w:val="22"/>
          <w:szCs w:val="22"/>
        </w:rPr>
        <w:t>.</w:t>
      </w:r>
      <w:r w:rsidR="003F341D" w:rsidRPr="00D74EB9">
        <w:rPr>
          <w:rFonts w:ascii="Times New Roman" w:hAnsi="Times New Roman"/>
          <w:b/>
          <w:sz w:val="22"/>
          <w:szCs w:val="22"/>
        </w:rPr>
        <w:tab/>
        <w:t>Do I need a CON to get a license for the facility I want to open?</w:t>
      </w:r>
    </w:p>
    <w:p w:rsidR="003F341D" w:rsidRPr="000908E7" w:rsidRDefault="003F341D" w:rsidP="00C15F42">
      <w:pPr>
        <w:ind w:left="540"/>
        <w:rPr>
          <w:rFonts w:ascii="Times New Roman" w:hAnsi="Times New Roman"/>
          <w:sz w:val="22"/>
          <w:szCs w:val="22"/>
        </w:rPr>
      </w:pPr>
      <w:r w:rsidRPr="000908E7">
        <w:rPr>
          <w:rFonts w:ascii="Times New Roman" w:hAnsi="Times New Roman"/>
          <w:sz w:val="22"/>
          <w:szCs w:val="22"/>
        </w:rPr>
        <w:t>OHCA does not g</w:t>
      </w:r>
      <w:r w:rsidR="00C15F42">
        <w:rPr>
          <w:rFonts w:ascii="Times New Roman" w:hAnsi="Times New Roman"/>
          <w:sz w:val="22"/>
          <w:szCs w:val="22"/>
        </w:rPr>
        <w:t>ive out licenses. C</w:t>
      </w:r>
      <w:r w:rsidRPr="000908E7">
        <w:rPr>
          <w:rFonts w:ascii="Times New Roman" w:hAnsi="Times New Roman"/>
          <w:sz w:val="22"/>
          <w:szCs w:val="22"/>
        </w:rPr>
        <w:t>ontact</w:t>
      </w:r>
      <w:r w:rsidR="00C15F42">
        <w:rPr>
          <w:rFonts w:ascii="Times New Roman" w:hAnsi="Times New Roman"/>
          <w:sz w:val="22"/>
          <w:szCs w:val="22"/>
        </w:rPr>
        <w:t xml:space="preserve"> the</w:t>
      </w:r>
      <w:r w:rsidRPr="000908E7">
        <w:rPr>
          <w:rFonts w:ascii="Times New Roman" w:hAnsi="Times New Roman"/>
          <w:sz w:val="22"/>
          <w:szCs w:val="22"/>
        </w:rPr>
        <w:t xml:space="preserve"> Department of Public Health’s Licensing section directly to inquire if your particular facility/service requires a license.  You can reach them at (860) 509-7603.</w:t>
      </w:r>
    </w:p>
    <w:p w:rsidR="003F341D" w:rsidRPr="00D74EB9" w:rsidRDefault="00962C20" w:rsidP="00C15F42">
      <w:pPr>
        <w:ind w:left="540" w:hanging="450"/>
        <w:rPr>
          <w:rFonts w:ascii="Times New Roman" w:hAnsi="Times New Roman"/>
          <w:b/>
          <w:sz w:val="22"/>
          <w:szCs w:val="22"/>
        </w:rPr>
      </w:pPr>
      <w:r w:rsidRPr="00D74EB9">
        <w:rPr>
          <w:rFonts w:ascii="Times New Roman" w:hAnsi="Times New Roman"/>
          <w:b/>
          <w:sz w:val="22"/>
          <w:szCs w:val="22"/>
        </w:rPr>
        <w:t>25</w:t>
      </w:r>
      <w:r w:rsidR="003F341D" w:rsidRPr="00D74EB9">
        <w:rPr>
          <w:rFonts w:ascii="Times New Roman" w:hAnsi="Times New Roman"/>
          <w:b/>
          <w:sz w:val="22"/>
          <w:szCs w:val="22"/>
        </w:rPr>
        <w:t>.</w:t>
      </w:r>
      <w:r w:rsidR="003F341D" w:rsidRPr="00D74EB9">
        <w:rPr>
          <w:rFonts w:ascii="Times New Roman" w:hAnsi="Times New Roman"/>
          <w:b/>
          <w:sz w:val="22"/>
          <w:szCs w:val="22"/>
        </w:rPr>
        <w:tab/>
        <w:t>I’m replacing and/or rel</w:t>
      </w:r>
      <w:r w:rsidR="008A6ABA" w:rsidRPr="00D74EB9">
        <w:rPr>
          <w:rFonts w:ascii="Times New Roman" w:hAnsi="Times New Roman"/>
          <w:b/>
          <w:sz w:val="22"/>
          <w:szCs w:val="22"/>
        </w:rPr>
        <w:t>ocating my current MRI, CT, PET or</w:t>
      </w:r>
      <w:r w:rsidR="003F341D" w:rsidRPr="00D74EB9">
        <w:rPr>
          <w:rFonts w:ascii="Times New Roman" w:hAnsi="Times New Roman"/>
          <w:b/>
          <w:sz w:val="22"/>
          <w:szCs w:val="22"/>
        </w:rPr>
        <w:t xml:space="preserve"> PET-CT. </w:t>
      </w:r>
      <w:r w:rsidR="008A6ABA" w:rsidRPr="00D74EB9">
        <w:rPr>
          <w:rFonts w:ascii="Times New Roman" w:hAnsi="Times New Roman"/>
          <w:b/>
          <w:sz w:val="22"/>
          <w:szCs w:val="22"/>
        </w:rPr>
        <w:t xml:space="preserve"> </w:t>
      </w:r>
      <w:r w:rsidR="003F341D" w:rsidRPr="00D74EB9">
        <w:rPr>
          <w:rFonts w:ascii="Times New Roman" w:hAnsi="Times New Roman"/>
          <w:b/>
          <w:sz w:val="22"/>
          <w:szCs w:val="22"/>
        </w:rPr>
        <w:t>Do I need to file anything with OHCA, if I have a previous CON authorization for that piece of equipment?</w:t>
      </w:r>
    </w:p>
    <w:p w:rsidR="003F341D" w:rsidRPr="000908E7" w:rsidRDefault="003F341D" w:rsidP="00C15F42">
      <w:pPr>
        <w:ind w:left="540"/>
        <w:rPr>
          <w:rFonts w:ascii="Times New Roman" w:hAnsi="Times New Roman"/>
          <w:sz w:val="22"/>
          <w:szCs w:val="22"/>
        </w:rPr>
      </w:pPr>
      <w:r w:rsidRPr="000908E7">
        <w:rPr>
          <w:rFonts w:ascii="Times New Roman" w:hAnsi="Times New Roman"/>
          <w:sz w:val="22"/>
          <w:szCs w:val="22"/>
        </w:rPr>
        <w:t>If the scanner you are looking to relocate or replace has previous CON authorization (approving your initial acquisition of the machine), you may download a CON Replacement/Relocation form fro</w:t>
      </w:r>
      <w:r w:rsidR="008A6ABA">
        <w:rPr>
          <w:rFonts w:ascii="Times New Roman" w:hAnsi="Times New Roman"/>
          <w:sz w:val="22"/>
          <w:szCs w:val="22"/>
        </w:rPr>
        <w:t xml:space="preserve">m OHCA website under </w:t>
      </w:r>
      <w:r w:rsidR="00AD5E4E">
        <w:rPr>
          <w:rFonts w:ascii="Times New Roman" w:hAnsi="Times New Roman"/>
          <w:sz w:val="22"/>
          <w:szCs w:val="22"/>
        </w:rPr>
        <w:t>“</w:t>
      </w:r>
      <w:r w:rsidR="008A6ABA">
        <w:rPr>
          <w:rFonts w:ascii="Times New Roman" w:hAnsi="Times New Roman"/>
          <w:sz w:val="22"/>
          <w:szCs w:val="22"/>
        </w:rPr>
        <w:t>OHCA Forms</w:t>
      </w:r>
      <w:r w:rsidR="00AD5E4E">
        <w:rPr>
          <w:rFonts w:ascii="Times New Roman" w:hAnsi="Times New Roman"/>
          <w:sz w:val="22"/>
          <w:szCs w:val="22"/>
        </w:rPr>
        <w:t>”</w:t>
      </w:r>
      <w:r w:rsidR="008A6ABA">
        <w:rPr>
          <w:rFonts w:ascii="Times New Roman" w:hAnsi="Times New Roman"/>
          <w:sz w:val="22"/>
          <w:szCs w:val="22"/>
        </w:rPr>
        <w:t>. Complete</w:t>
      </w:r>
      <w:r w:rsidRPr="000908E7">
        <w:rPr>
          <w:rFonts w:ascii="Times New Roman" w:hAnsi="Times New Roman"/>
          <w:sz w:val="22"/>
          <w:szCs w:val="22"/>
        </w:rPr>
        <w:t xml:space="preserve"> and submit it with the appropriate Docket Number of</w:t>
      </w:r>
      <w:r w:rsidR="008A6ABA">
        <w:rPr>
          <w:rFonts w:ascii="Times New Roman" w:hAnsi="Times New Roman"/>
          <w:sz w:val="22"/>
          <w:szCs w:val="22"/>
        </w:rPr>
        <w:t xml:space="preserve"> the previous CON authorization</w:t>
      </w:r>
      <w:r w:rsidRPr="000908E7">
        <w:rPr>
          <w:rFonts w:ascii="Times New Roman" w:hAnsi="Times New Roman"/>
          <w:sz w:val="22"/>
          <w:szCs w:val="22"/>
        </w:rPr>
        <w:t>.  Once OHCA verifies your previous CON authorization, it will post your notice on our website under CON Notifications.</w:t>
      </w:r>
    </w:p>
    <w:p w:rsidR="003F341D" w:rsidRPr="00D74EB9" w:rsidRDefault="00962C20" w:rsidP="00C15F42">
      <w:pPr>
        <w:ind w:left="540" w:hanging="450"/>
        <w:rPr>
          <w:rFonts w:ascii="Times New Roman" w:hAnsi="Times New Roman"/>
          <w:b/>
          <w:sz w:val="22"/>
          <w:szCs w:val="22"/>
        </w:rPr>
      </w:pPr>
      <w:r w:rsidRPr="00D74EB9">
        <w:rPr>
          <w:rFonts w:ascii="Times New Roman" w:hAnsi="Times New Roman"/>
          <w:b/>
          <w:sz w:val="22"/>
          <w:szCs w:val="22"/>
        </w:rPr>
        <w:t>26</w:t>
      </w:r>
      <w:r w:rsidR="003F341D" w:rsidRPr="00D74EB9">
        <w:rPr>
          <w:rFonts w:ascii="Times New Roman" w:hAnsi="Times New Roman"/>
          <w:b/>
          <w:sz w:val="22"/>
          <w:szCs w:val="22"/>
        </w:rPr>
        <w:t>.</w:t>
      </w:r>
      <w:r w:rsidR="003F341D" w:rsidRPr="00D74EB9">
        <w:rPr>
          <w:rFonts w:ascii="Times New Roman" w:hAnsi="Times New Roman"/>
          <w:b/>
          <w:sz w:val="22"/>
          <w:szCs w:val="22"/>
        </w:rPr>
        <w:tab/>
        <w:t>Do I need to file a CON for removing/terminating my current MRI, CT, PET, PET-CT, or LinAC?</w:t>
      </w:r>
    </w:p>
    <w:p w:rsidR="003F341D" w:rsidRPr="000908E7" w:rsidRDefault="003F341D" w:rsidP="00C15F42">
      <w:pPr>
        <w:ind w:left="540"/>
        <w:rPr>
          <w:rFonts w:ascii="Times New Roman" w:hAnsi="Times New Roman"/>
          <w:sz w:val="22"/>
          <w:szCs w:val="22"/>
        </w:rPr>
      </w:pPr>
      <w:r w:rsidRPr="000908E7">
        <w:rPr>
          <w:rFonts w:ascii="Times New Roman" w:hAnsi="Times New Roman"/>
          <w:sz w:val="22"/>
          <w:szCs w:val="22"/>
        </w:rPr>
        <w:t xml:space="preserve">If you are a </w:t>
      </w:r>
      <w:r w:rsidR="00AD5E4E">
        <w:rPr>
          <w:rFonts w:ascii="Times New Roman" w:hAnsi="Times New Roman"/>
          <w:sz w:val="22"/>
          <w:szCs w:val="22"/>
        </w:rPr>
        <w:t>h</w:t>
      </w:r>
      <w:r w:rsidRPr="000908E7">
        <w:rPr>
          <w:rFonts w:ascii="Times New Roman" w:hAnsi="Times New Roman"/>
          <w:sz w:val="22"/>
          <w:szCs w:val="22"/>
        </w:rPr>
        <w:t>ospital and terminating any service</w:t>
      </w:r>
      <w:r w:rsidR="008A6ABA">
        <w:rPr>
          <w:rFonts w:ascii="Times New Roman" w:hAnsi="Times New Roman"/>
          <w:sz w:val="22"/>
          <w:szCs w:val="22"/>
        </w:rPr>
        <w:t>,</w:t>
      </w:r>
      <w:r w:rsidRPr="000908E7">
        <w:rPr>
          <w:rFonts w:ascii="Times New Roman" w:hAnsi="Times New Roman"/>
          <w:sz w:val="22"/>
          <w:szCs w:val="22"/>
        </w:rPr>
        <w:t xml:space="preserve"> you</w:t>
      </w:r>
      <w:r w:rsidR="008A6ABA">
        <w:rPr>
          <w:rFonts w:ascii="Times New Roman" w:hAnsi="Times New Roman"/>
          <w:sz w:val="22"/>
          <w:szCs w:val="22"/>
        </w:rPr>
        <w:t xml:space="preserve"> are required</w:t>
      </w:r>
      <w:r w:rsidRPr="000908E7">
        <w:rPr>
          <w:rFonts w:ascii="Times New Roman" w:hAnsi="Times New Roman"/>
          <w:sz w:val="22"/>
          <w:szCs w:val="22"/>
        </w:rPr>
        <w:t xml:space="preserve"> to file a CON. Removing/terminating your current imaging</w:t>
      </w:r>
      <w:r w:rsidR="008A6ABA">
        <w:rPr>
          <w:rFonts w:ascii="Times New Roman" w:hAnsi="Times New Roman"/>
          <w:sz w:val="22"/>
          <w:szCs w:val="22"/>
        </w:rPr>
        <w:t xml:space="preserve"> or LinAc </w:t>
      </w:r>
      <w:r w:rsidRPr="000908E7">
        <w:rPr>
          <w:rFonts w:ascii="Times New Roman" w:hAnsi="Times New Roman"/>
          <w:sz w:val="22"/>
          <w:szCs w:val="22"/>
        </w:rPr>
        <w:t>service would be considered a termination.  If you are not a hospital and removing/terminating your imaging service, you do not need to file a CON.</w:t>
      </w:r>
    </w:p>
    <w:p w:rsidR="003F341D" w:rsidRPr="000908E7" w:rsidRDefault="00962C20" w:rsidP="00C15F42">
      <w:pPr>
        <w:ind w:left="540" w:hanging="450"/>
        <w:rPr>
          <w:rFonts w:ascii="Times New Roman" w:hAnsi="Times New Roman"/>
          <w:sz w:val="22"/>
          <w:szCs w:val="22"/>
        </w:rPr>
      </w:pPr>
      <w:r w:rsidRPr="00D74EB9">
        <w:rPr>
          <w:rFonts w:ascii="Times New Roman" w:hAnsi="Times New Roman"/>
          <w:b/>
          <w:sz w:val="22"/>
          <w:szCs w:val="22"/>
        </w:rPr>
        <w:t>27</w:t>
      </w:r>
      <w:r w:rsidR="003F341D" w:rsidRPr="00D74EB9">
        <w:rPr>
          <w:rFonts w:ascii="Times New Roman" w:hAnsi="Times New Roman"/>
          <w:b/>
          <w:sz w:val="22"/>
          <w:szCs w:val="22"/>
        </w:rPr>
        <w:t>.</w:t>
      </w:r>
      <w:r w:rsidR="003F341D" w:rsidRPr="00D74EB9">
        <w:rPr>
          <w:rFonts w:ascii="Times New Roman" w:hAnsi="Times New Roman"/>
          <w:b/>
          <w:sz w:val="22"/>
          <w:szCs w:val="22"/>
        </w:rPr>
        <w:tab/>
        <w:t>When does OHCA post information related to CONs on its website? How often</w:t>
      </w:r>
      <w:r w:rsidR="003F341D" w:rsidRPr="000908E7">
        <w:rPr>
          <w:rFonts w:ascii="Times New Roman" w:hAnsi="Times New Roman"/>
          <w:sz w:val="22"/>
          <w:szCs w:val="22"/>
        </w:rPr>
        <w:t>?</w:t>
      </w:r>
    </w:p>
    <w:p w:rsidR="003F341D" w:rsidRPr="000908E7" w:rsidRDefault="003F341D" w:rsidP="00C15F42">
      <w:pPr>
        <w:ind w:left="540"/>
        <w:rPr>
          <w:rFonts w:ascii="Times New Roman" w:hAnsi="Times New Roman"/>
          <w:sz w:val="22"/>
          <w:szCs w:val="22"/>
        </w:rPr>
      </w:pPr>
      <w:r w:rsidRPr="000908E7">
        <w:rPr>
          <w:rFonts w:ascii="Times New Roman" w:hAnsi="Times New Roman"/>
          <w:sz w:val="22"/>
          <w:szCs w:val="22"/>
        </w:rPr>
        <w:t>OHCA makes every effort to post CON related documents on the website as soon as possible.   Most documents are posted within 24 hours of being received or sent out.</w:t>
      </w:r>
    </w:p>
    <w:p w:rsidR="003F341D" w:rsidRPr="00D74EB9" w:rsidRDefault="00E91193" w:rsidP="00C15F42">
      <w:pPr>
        <w:ind w:left="540" w:hanging="450"/>
        <w:rPr>
          <w:rFonts w:ascii="Times New Roman" w:hAnsi="Times New Roman"/>
          <w:b/>
          <w:sz w:val="22"/>
          <w:szCs w:val="22"/>
        </w:rPr>
      </w:pPr>
      <w:r w:rsidRPr="00D74EB9">
        <w:rPr>
          <w:rFonts w:ascii="Times New Roman" w:hAnsi="Times New Roman"/>
          <w:b/>
          <w:sz w:val="22"/>
          <w:szCs w:val="22"/>
        </w:rPr>
        <w:t>28</w:t>
      </w:r>
      <w:r w:rsidR="003F341D" w:rsidRPr="00D74EB9">
        <w:rPr>
          <w:rFonts w:ascii="Times New Roman" w:hAnsi="Times New Roman"/>
          <w:b/>
          <w:sz w:val="22"/>
          <w:szCs w:val="22"/>
        </w:rPr>
        <w:t>.</w:t>
      </w:r>
      <w:r w:rsidR="003F341D" w:rsidRPr="00D74EB9">
        <w:rPr>
          <w:rFonts w:ascii="Times New Roman" w:hAnsi="Times New Roman"/>
          <w:b/>
          <w:sz w:val="22"/>
          <w:szCs w:val="22"/>
        </w:rPr>
        <w:tab/>
        <w:t>How do I get a copy of a CON application, CON Determination or any other CON related documents?</w:t>
      </w:r>
    </w:p>
    <w:p w:rsidR="003F341D" w:rsidRDefault="003F341D" w:rsidP="00C15F42">
      <w:pPr>
        <w:ind w:left="540"/>
        <w:rPr>
          <w:rFonts w:ascii="Times New Roman" w:hAnsi="Times New Roman"/>
          <w:sz w:val="22"/>
          <w:szCs w:val="22"/>
        </w:rPr>
      </w:pPr>
      <w:r w:rsidRPr="000908E7">
        <w:rPr>
          <w:rFonts w:ascii="Times New Roman" w:hAnsi="Times New Roman"/>
          <w:sz w:val="22"/>
          <w:szCs w:val="22"/>
        </w:rPr>
        <w:t xml:space="preserve">You may request a copy of any CON related document (unless it’s deemed Confidential by OHCA) through the Freedom of Information (“FOI”) process. Please see OHCA FOI process here: http://www.ct.gov/dph. </w:t>
      </w:r>
    </w:p>
    <w:p w:rsidR="00AD5E4E" w:rsidRDefault="00AD5E4E" w:rsidP="00C15F42">
      <w:pPr>
        <w:ind w:left="540"/>
        <w:rPr>
          <w:rFonts w:ascii="Times New Roman" w:hAnsi="Times New Roman"/>
          <w:sz w:val="22"/>
          <w:szCs w:val="22"/>
        </w:rPr>
      </w:pPr>
    </w:p>
    <w:p w:rsidR="007B259F" w:rsidRPr="00D74EB9" w:rsidRDefault="007B259F" w:rsidP="007B259F">
      <w:pPr>
        <w:ind w:left="540" w:hanging="450"/>
        <w:rPr>
          <w:rFonts w:ascii="Times New Roman" w:hAnsi="Times New Roman"/>
          <w:b/>
          <w:sz w:val="22"/>
          <w:szCs w:val="22"/>
        </w:rPr>
      </w:pPr>
      <w:r w:rsidRPr="00D74EB9">
        <w:rPr>
          <w:rFonts w:ascii="Times New Roman" w:hAnsi="Times New Roman"/>
          <w:b/>
          <w:sz w:val="22"/>
          <w:szCs w:val="22"/>
        </w:rPr>
        <w:t>29.</w:t>
      </w:r>
      <w:r w:rsidRPr="00D74EB9">
        <w:rPr>
          <w:rFonts w:ascii="Times New Roman" w:hAnsi="Times New Roman"/>
          <w:b/>
          <w:sz w:val="22"/>
          <w:szCs w:val="22"/>
        </w:rPr>
        <w:tab/>
        <w:t xml:space="preserve">What is the relationship between the Statewide Health Care Facilities and Services Plan (the Plan) and the CON application process? </w:t>
      </w:r>
    </w:p>
    <w:p w:rsidR="007B259F" w:rsidRPr="000908E7" w:rsidRDefault="007B259F" w:rsidP="007B259F">
      <w:pPr>
        <w:ind w:left="540"/>
        <w:rPr>
          <w:rFonts w:ascii="Times New Roman" w:hAnsi="Times New Roman"/>
          <w:sz w:val="22"/>
          <w:szCs w:val="22"/>
        </w:rPr>
      </w:pPr>
      <w:r w:rsidRPr="00376146">
        <w:rPr>
          <w:rFonts w:ascii="Times New Roman" w:hAnsi="Times New Roman"/>
          <w:sz w:val="22"/>
          <w:szCs w:val="22"/>
        </w:rPr>
        <w:t>The Plan, considered an advisory document, is intended to be a blueprint for health care delivery in Connecticut, serving as a resource for policymakers and those involved in the CON process and providing information, policies and projections of need to guide planning for specific health care facilities and services.</w:t>
      </w:r>
      <w:r>
        <w:rPr>
          <w:rFonts w:ascii="Times New Roman" w:hAnsi="Times New Roman"/>
          <w:sz w:val="22"/>
          <w:szCs w:val="22"/>
        </w:rPr>
        <w:t xml:space="preserve"> </w:t>
      </w:r>
    </w:p>
    <w:p w:rsidR="003F341D" w:rsidRPr="000908E7" w:rsidRDefault="00962C20" w:rsidP="0013200A">
      <w:pPr>
        <w:rPr>
          <w:rFonts w:ascii="Times New Roman" w:hAnsi="Times New Roman"/>
          <w:sz w:val="22"/>
          <w:szCs w:val="22"/>
        </w:rPr>
      </w:pPr>
      <w:r>
        <w:rPr>
          <w:rFonts w:ascii="Times New Roman" w:hAnsi="Times New Roman"/>
          <w:sz w:val="22"/>
          <w:szCs w:val="22"/>
        </w:rPr>
        <w:br w:type="page"/>
      </w:r>
    </w:p>
    <w:p w:rsidR="000325CD" w:rsidRPr="0008711E" w:rsidRDefault="000325CD" w:rsidP="00A71D0A">
      <w:pPr>
        <w:pStyle w:val="Heading1"/>
        <w:pBdr>
          <w:top w:val="single" w:sz="4" w:space="1" w:color="17365D"/>
          <w:left w:val="single" w:sz="4" w:space="4" w:color="17365D"/>
          <w:bottom w:val="single" w:sz="4" w:space="1" w:color="17365D"/>
          <w:right w:val="single" w:sz="4" w:space="4" w:color="17365D"/>
        </w:pBdr>
        <w:shd w:val="clear" w:color="auto" w:fill="F2F2F2"/>
        <w:ind w:left="0"/>
        <w:rPr>
          <w:rFonts w:ascii="Arial" w:hAnsi="Arial" w:cs="Arial"/>
        </w:rPr>
      </w:pPr>
      <w:bookmarkStart w:id="26" w:name="_Toc424538399"/>
      <w:r w:rsidRPr="008B53A4">
        <w:rPr>
          <w:rFonts w:ascii="Arial" w:hAnsi="Arial" w:cs="Arial"/>
        </w:rPr>
        <w:t xml:space="preserve">Section VI. </w:t>
      </w:r>
      <w:r>
        <w:rPr>
          <w:rFonts w:ascii="Arial" w:hAnsi="Arial" w:cs="Arial"/>
        </w:rPr>
        <w:t>Glossary of terms</w:t>
      </w:r>
      <w:bookmarkEnd w:id="26"/>
    </w:p>
    <w:p w:rsidR="003A5C05" w:rsidRPr="003A5C05" w:rsidRDefault="003A5C05" w:rsidP="00D50E1A">
      <w:pPr>
        <w:pStyle w:val="ListParagraph"/>
        <w:rPr>
          <w:rFonts w:ascii="Times New Roman" w:hAnsi="Times New Roman"/>
          <w:sz w:val="22"/>
          <w:szCs w:val="22"/>
        </w:rPr>
      </w:pPr>
    </w:p>
    <w:p w:rsidR="009D4269" w:rsidRPr="00D50E1A" w:rsidRDefault="009D4269" w:rsidP="003A5C05">
      <w:pPr>
        <w:pStyle w:val="ListParagraph"/>
        <w:numPr>
          <w:ilvl w:val="0"/>
          <w:numId w:val="27"/>
        </w:numPr>
        <w:autoSpaceDE w:val="0"/>
        <w:autoSpaceDN w:val="0"/>
        <w:adjustRightInd w:val="0"/>
        <w:spacing w:after="0" w:line="240" w:lineRule="auto"/>
        <w:rPr>
          <w:rFonts w:ascii="Cheltenham-LightItalic" w:hAnsi="Cheltenham-LightItalic" w:cs="Cheltenham-LightItalic"/>
          <w:i/>
          <w:iCs/>
          <w:color w:val="auto"/>
          <w:sz w:val="22"/>
          <w:szCs w:val="22"/>
        </w:rPr>
      </w:pPr>
      <w:r>
        <w:rPr>
          <w:rFonts w:ascii="Times New Roman" w:hAnsi="Times New Roman"/>
          <w:b/>
          <w:sz w:val="22"/>
          <w:szCs w:val="22"/>
        </w:rPr>
        <w:t xml:space="preserve">Ambulatory surgical care </w:t>
      </w:r>
      <w:r w:rsidR="00D50E1A">
        <w:rPr>
          <w:rFonts w:ascii="Times New Roman" w:hAnsi="Times New Roman"/>
          <w:sz w:val="22"/>
          <w:szCs w:val="22"/>
        </w:rPr>
        <w:t>–</w:t>
      </w:r>
      <w:r>
        <w:rPr>
          <w:rFonts w:ascii="Times New Roman" w:hAnsi="Times New Roman"/>
          <w:sz w:val="22"/>
          <w:szCs w:val="22"/>
        </w:rPr>
        <w:t xml:space="preserve"> </w:t>
      </w:r>
      <w:r w:rsidR="00D50E1A">
        <w:rPr>
          <w:rFonts w:ascii="Times New Roman" w:hAnsi="Times New Roman"/>
          <w:sz w:val="22"/>
          <w:szCs w:val="22"/>
        </w:rPr>
        <w:t>surgical care not requiring overnight stay, but requiring a medical environment exceeding that normally found in a physician’s office.</w:t>
      </w:r>
      <w:r w:rsidR="00D50E1A">
        <w:rPr>
          <w:rStyle w:val="FootnoteReference"/>
          <w:rFonts w:ascii="Times New Roman" w:hAnsi="Times New Roman"/>
          <w:sz w:val="22"/>
          <w:szCs w:val="22"/>
        </w:rPr>
        <w:footnoteReference w:id="36"/>
      </w:r>
    </w:p>
    <w:p w:rsidR="00D50E1A" w:rsidRPr="009D4269" w:rsidRDefault="00D50E1A" w:rsidP="00D50E1A">
      <w:pPr>
        <w:pStyle w:val="ListParagraph"/>
        <w:autoSpaceDE w:val="0"/>
        <w:autoSpaceDN w:val="0"/>
        <w:adjustRightInd w:val="0"/>
        <w:spacing w:after="0" w:line="240" w:lineRule="auto"/>
        <w:rPr>
          <w:rFonts w:ascii="Cheltenham-LightItalic" w:hAnsi="Cheltenham-LightItalic" w:cs="Cheltenham-LightItalic"/>
          <w:i/>
          <w:iCs/>
          <w:color w:val="auto"/>
          <w:sz w:val="22"/>
          <w:szCs w:val="22"/>
        </w:rPr>
      </w:pPr>
    </w:p>
    <w:p w:rsidR="003A5C05" w:rsidRPr="003A5C05" w:rsidRDefault="003A5C05" w:rsidP="003A5C05">
      <w:pPr>
        <w:pStyle w:val="ListParagraph"/>
        <w:numPr>
          <w:ilvl w:val="0"/>
          <w:numId w:val="27"/>
        </w:numPr>
        <w:autoSpaceDE w:val="0"/>
        <w:autoSpaceDN w:val="0"/>
        <w:adjustRightInd w:val="0"/>
        <w:spacing w:after="0" w:line="240" w:lineRule="auto"/>
        <w:rPr>
          <w:rFonts w:ascii="Cheltenham-LightItalic" w:hAnsi="Cheltenham-LightItalic" w:cs="Cheltenham-LightItalic"/>
          <w:i/>
          <w:iCs/>
          <w:color w:val="auto"/>
          <w:sz w:val="22"/>
          <w:szCs w:val="22"/>
        </w:rPr>
      </w:pPr>
      <w:r w:rsidRPr="003A5C05">
        <w:rPr>
          <w:rFonts w:ascii="Times New Roman" w:hAnsi="Times New Roman"/>
          <w:b/>
          <w:sz w:val="22"/>
          <w:szCs w:val="22"/>
        </w:rPr>
        <w:t xml:space="preserve">Acute care hospital </w:t>
      </w:r>
      <w:r w:rsidR="00AD5E4E">
        <w:rPr>
          <w:rFonts w:ascii="Times New Roman" w:hAnsi="Times New Roman"/>
          <w:b/>
          <w:sz w:val="22"/>
          <w:szCs w:val="22"/>
        </w:rPr>
        <w:t>--</w:t>
      </w:r>
      <w:r w:rsidRPr="003A5C05">
        <w:rPr>
          <w:rFonts w:ascii="Times New Roman" w:hAnsi="Times New Roman"/>
          <w:sz w:val="22"/>
          <w:szCs w:val="22"/>
        </w:rPr>
        <w:t>a short-term hospital that has facilities</w:t>
      </w:r>
      <w:r>
        <w:rPr>
          <w:rFonts w:ascii="Times New Roman" w:hAnsi="Times New Roman"/>
          <w:sz w:val="22"/>
          <w:szCs w:val="22"/>
        </w:rPr>
        <w:t xml:space="preserve">, </w:t>
      </w:r>
      <w:r w:rsidRPr="003A5C05">
        <w:rPr>
          <w:rFonts w:ascii="Times New Roman" w:hAnsi="Times New Roman"/>
          <w:sz w:val="22"/>
          <w:szCs w:val="22"/>
        </w:rPr>
        <w:t>medical staff and all necessary personnel to provide diagnosis, care and treatment of a wide range of acute conditions, including injuries.</w:t>
      </w:r>
      <w:r w:rsidR="00F543B8">
        <w:rPr>
          <w:rStyle w:val="FootnoteReference"/>
          <w:rFonts w:ascii="Times New Roman" w:hAnsi="Times New Roman"/>
          <w:sz w:val="22"/>
          <w:szCs w:val="22"/>
        </w:rPr>
        <w:footnoteReference w:id="37"/>
      </w:r>
    </w:p>
    <w:p w:rsidR="003A5C05" w:rsidRPr="003A5C05" w:rsidRDefault="003A5C05" w:rsidP="003A5C05">
      <w:pPr>
        <w:pStyle w:val="ListParagraph"/>
        <w:rPr>
          <w:rFonts w:ascii="Times New Roman" w:hAnsi="Times New Roman"/>
          <w:sz w:val="22"/>
          <w:szCs w:val="22"/>
        </w:rPr>
      </w:pPr>
    </w:p>
    <w:p w:rsidR="00DB7C6A" w:rsidRDefault="00DB7C6A" w:rsidP="000325CD">
      <w:pPr>
        <w:pStyle w:val="ListParagraph"/>
        <w:numPr>
          <w:ilvl w:val="0"/>
          <w:numId w:val="27"/>
        </w:numPr>
        <w:rPr>
          <w:rFonts w:ascii="Times New Roman" w:hAnsi="Times New Roman"/>
          <w:sz w:val="22"/>
          <w:szCs w:val="22"/>
        </w:rPr>
      </w:pPr>
      <w:r w:rsidRPr="001F1AE0">
        <w:rPr>
          <w:rFonts w:ascii="Times New Roman" w:hAnsi="Times New Roman"/>
          <w:b/>
          <w:sz w:val="22"/>
          <w:szCs w:val="22"/>
        </w:rPr>
        <w:t>Agreed settlement</w:t>
      </w:r>
      <w:r w:rsidR="00AA12DD" w:rsidRPr="007134D9">
        <w:rPr>
          <w:rFonts w:ascii="Times New Roman" w:hAnsi="Times New Roman"/>
          <w:sz w:val="22"/>
          <w:szCs w:val="22"/>
        </w:rPr>
        <w:t xml:space="preserve"> – </w:t>
      </w:r>
      <w:r w:rsidR="002B6D60">
        <w:rPr>
          <w:rFonts w:ascii="Times New Roman" w:hAnsi="Times New Roman"/>
          <w:sz w:val="22"/>
          <w:szCs w:val="22"/>
        </w:rPr>
        <w:t xml:space="preserve">means a document negotiated between and signed by the </w:t>
      </w:r>
      <w:r w:rsidR="00AD5E4E">
        <w:rPr>
          <w:rFonts w:ascii="Times New Roman" w:hAnsi="Times New Roman"/>
          <w:sz w:val="22"/>
          <w:szCs w:val="22"/>
        </w:rPr>
        <w:t>C</w:t>
      </w:r>
      <w:r w:rsidR="002B6D60">
        <w:rPr>
          <w:rFonts w:ascii="Times New Roman" w:hAnsi="Times New Roman"/>
          <w:sz w:val="22"/>
          <w:szCs w:val="22"/>
        </w:rPr>
        <w:t>ommissioner, her designee or a presiding officer with authority to make a final decision, an applicant and all parties to a proceeding, which is ordered as a final decision of the Office.</w:t>
      </w:r>
      <w:r w:rsidR="002B6D60">
        <w:rPr>
          <w:rStyle w:val="FootnoteReference"/>
          <w:rFonts w:ascii="Times New Roman" w:hAnsi="Times New Roman"/>
          <w:sz w:val="22"/>
          <w:szCs w:val="22"/>
        </w:rPr>
        <w:footnoteReference w:id="38"/>
      </w:r>
    </w:p>
    <w:p w:rsidR="002C792E" w:rsidRPr="007134D9" w:rsidRDefault="002C792E" w:rsidP="002C792E">
      <w:pPr>
        <w:pStyle w:val="ListParagraph"/>
        <w:rPr>
          <w:rFonts w:ascii="Times New Roman" w:hAnsi="Times New Roman"/>
          <w:sz w:val="22"/>
          <w:szCs w:val="22"/>
        </w:rPr>
      </w:pPr>
    </w:p>
    <w:p w:rsidR="00DB7C6A" w:rsidRPr="00D16230" w:rsidRDefault="00D16230" w:rsidP="000325CD">
      <w:pPr>
        <w:pStyle w:val="ListParagraph"/>
        <w:numPr>
          <w:ilvl w:val="0"/>
          <w:numId w:val="27"/>
        </w:numPr>
        <w:rPr>
          <w:rFonts w:ascii="Arial" w:hAnsi="Arial" w:cs="Arial"/>
          <w:b/>
        </w:rPr>
      </w:pPr>
      <w:r>
        <w:rPr>
          <w:rFonts w:ascii="Times New Roman" w:hAnsi="Times New Roman"/>
          <w:b/>
          <w:sz w:val="22"/>
          <w:szCs w:val="22"/>
        </w:rPr>
        <w:t>C</w:t>
      </w:r>
      <w:r w:rsidR="00DB7C6A" w:rsidRPr="00D16230">
        <w:rPr>
          <w:rFonts w:ascii="Times New Roman" w:hAnsi="Times New Roman"/>
          <w:b/>
          <w:sz w:val="22"/>
          <w:szCs w:val="22"/>
        </w:rPr>
        <w:t>ardiac services</w:t>
      </w:r>
      <w:r>
        <w:rPr>
          <w:rFonts w:ascii="Times New Roman" w:hAnsi="Times New Roman"/>
          <w:b/>
          <w:sz w:val="22"/>
          <w:szCs w:val="22"/>
        </w:rPr>
        <w:t xml:space="preserve"> </w:t>
      </w:r>
      <w:r>
        <w:rPr>
          <w:rFonts w:ascii="Times New Roman" w:hAnsi="Times New Roman"/>
          <w:sz w:val="22"/>
          <w:szCs w:val="22"/>
        </w:rPr>
        <w:t xml:space="preserve">– </w:t>
      </w:r>
      <w:r w:rsidR="00611EE4">
        <w:rPr>
          <w:rFonts w:ascii="Times New Roman" w:hAnsi="Times New Roman"/>
          <w:sz w:val="22"/>
          <w:szCs w:val="22"/>
        </w:rPr>
        <w:t>includes inpatient and outpatient cardiac catheterization, interventional cardiology and cardiovascular surgery. Interventional cardiology is defined as non-surgical procedures performed in the cardiac catherization laboratory for the treatment of coronary artery and peripheral vascular disease. Included within this definition are both emergent and elective angioplasty services.</w:t>
      </w:r>
      <w:r w:rsidR="00611EE4" w:rsidRPr="008E0501">
        <w:rPr>
          <w:rStyle w:val="FootnoteReference"/>
          <w:rFonts w:ascii="Times New Roman" w:hAnsi="Times New Roman"/>
          <w:sz w:val="22"/>
          <w:szCs w:val="22"/>
        </w:rPr>
        <w:t xml:space="preserve"> </w:t>
      </w:r>
      <w:r w:rsidR="00611EE4">
        <w:rPr>
          <w:rStyle w:val="FootnoteReference"/>
          <w:rFonts w:ascii="Times New Roman" w:hAnsi="Times New Roman"/>
          <w:sz w:val="22"/>
          <w:szCs w:val="22"/>
        </w:rPr>
        <w:footnoteReference w:id="39"/>
      </w:r>
      <w:r w:rsidR="00611EE4">
        <w:rPr>
          <w:rFonts w:ascii="Times New Roman" w:hAnsi="Times New Roman"/>
          <w:sz w:val="22"/>
          <w:szCs w:val="22"/>
        </w:rPr>
        <w:t xml:space="preserve"> According to Conn. Gen. Stat. section 19a-639, a CON is required for the establishment of such services</w:t>
      </w:r>
      <w:r>
        <w:rPr>
          <w:rFonts w:ascii="Times New Roman" w:hAnsi="Times New Roman"/>
          <w:sz w:val="22"/>
          <w:szCs w:val="22"/>
        </w:rPr>
        <w:t xml:space="preserve">. </w:t>
      </w:r>
      <w:r w:rsidR="00B524F6">
        <w:rPr>
          <w:rFonts w:ascii="Times New Roman" w:hAnsi="Times New Roman"/>
          <w:sz w:val="22"/>
          <w:szCs w:val="22"/>
        </w:rPr>
        <w:t xml:space="preserve"> </w:t>
      </w:r>
    </w:p>
    <w:p w:rsidR="002C792E" w:rsidRPr="00EC42FB" w:rsidRDefault="002C792E" w:rsidP="002C792E">
      <w:pPr>
        <w:pStyle w:val="ListParagraph"/>
        <w:rPr>
          <w:rFonts w:ascii="Arial" w:hAnsi="Arial" w:cs="Arial"/>
        </w:rPr>
      </w:pPr>
    </w:p>
    <w:p w:rsidR="002C792E" w:rsidRDefault="008C0B68" w:rsidP="002C792E">
      <w:pPr>
        <w:pStyle w:val="ListParagraph"/>
        <w:numPr>
          <w:ilvl w:val="0"/>
          <w:numId w:val="27"/>
        </w:numPr>
        <w:rPr>
          <w:rFonts w:ascii="Times New Roman" w:hAnsi="Times New Roman"/>
          <w:sz w:val="22"/>
          <w:szCs w:val="22"/>
        </w:rPr>
      </w:pPr>
      <w:r w:rsidRPr="001F1AE0">
        <w:rPr>
          <w:rFonts w:ascii="Times New Roman" w:hAnsi="Times New Roman"/>
          <w:b/>
          <w:sz w:val="22"/>
          <w:szCs w:val="22"/>
        </w:rPr>
        <w:t>C</w:t>
      </w:r>
      <w:r w:rsidR="00DB7C6A" w:rsidRPr="001F1AE0">
        <w:rPr>
          <w:rFonts w:ascii="Times New Roman" w:hAnsi="Times New Roman"/>
          <w:b/>
          <w:sz w:val="22"/>
          <w:szCs w:val="22"/>
        </w:rPr>
        <w:t>ompleteness letter</w:t>
      </w:r>
      <w:r w:rsidRPr="001F1AE0">
        <w:rPr>
          <w:rFonts w:ascii="Times New Roman" w:hAnsi="Times New Roman"/>
          <w:sz w:val="22"/>
          <w:szCs w:val="22"/>
        </w:rPr>
        <w:t xml:space="preserve"> –</w:t>
      </w:r>
      <w:r w:rsidR="007134D9" w:rsidRPr="001F1AE0">
        <w:rPr>
          <w:rFonts w:ascii="Times New Roman" w:hAnsi="Times New Roman"/>
          <w:sz w:val="22"/>
          <w:szCs w:val="22"/>
        </w:rPr>
        <w:t xml:space="preserve"> a letter faxed or e-mailed to </w:t>
      </w:r>
      <w:r w:rsidR="001F1AE0" w:rsidRPr="001F1AE0">
        <w:rPr>
          <w:rFonts w:ascii="Times New Roman" w:hAnsi="Times New Roman"/>
          <w:sz w:val="22"/>
          <w:szCs w:val="22"/>
        </w:rPr>
        <w:t xml:space="preserve">an </w:t>
      </w:r>
      <w:r w:rsidR="007134D9" w:rsidRPr="001F1AE0">
        <w:rPr>
          <w:rFonts w:ascii="Times New Roman" w:hAnsi="Times New Roman"/>
          <w:sz w:val="22"/>
          <w:szCs w:val="22"/>
        </w:rPr>
        <w:t xml:space="preserve">applicant </w:t>
      </w:r>
      <w:r w:rsidR="001F1AE0" w:rsidRPr="001F1AE0">
        <w:rPr>
          <w:rFonts w:ascii="Times New Roman" w:hAnsi="Times New Roman"/>
          <w:sz w:val="22"/>
          <w:szCs w:val="22"/>
        </w:rPr>
        <w:t xml:space="preserve">from OHCA </w:t>
      </w:r>
      <w:r w:rsidR="007134D9" w:rsidRPr="001F1AE0">
        <w:rPr>
          <w:rFonts w:ascii="Times New Roman" w:hAnsi="Times New Roman"/>
          <w:sz w:val="22"/>
          <w:szCs w:val="22"/>
        </w:rPr>
        <w:t>requesting specific info</w:t>
      </w:r>
      <w:r w:rsidR="001F1AE0" w:rsidRPr="001F1AE0">
        <w:rPr>
          <w:rFonts w:ascii="Times New Roman" w:hAnsi="Times New Roman"/>
          <w:sz w:val="22"/>
          <w:szCs w:val="22"/>
        </w:rPr>
        <w:t>rmation absent from an application</w:t>
      </w:r>
      <w:r w:rsidR="00AD5E4E">
        <w:rPr>
          <w:rFonts w:ascii="Times New Roman" w:hAnsi="Times New Roman"/>
          <w:sz w:val="22"/>
          <w:szCs w:val="22"/>
        </w:rPr>
        <w:t>.</w:t>
      </w:r>
      <w:r w:rsidR="00D74EB9">
        <w:rPr>
          <w:rFonts w:ascii="Times New Roman" w:hAnsi="Times New Roman"/>
          <w:sz w:val="22"/>
          <w:szCs w:val="22"/>
        </w:rPr>
        <w:t xml:space="preserve"> </w:t>
      </w:r>
      <w:r w:rsidR="00AD5E4E">
        <w:rPr>
          <w:rFonts w:ascii="Times New Roman" w:hAnsi="Times New Roman"/>
          <w:sz w:val="22"/>
          <w:szCs w:val="22"/>
        </w:rPr>
        <w:t>N</w:t>
      </w:r>
      <w:r w:rsidR="007134D9" w:rsidRPr="001F1AE0">
        <w:rPr>
          <w:rFonts w:ascii="Times New Roman" w:hAnsi="Times New Roman"/>
          <w:sz w:val="22"/>
          <w:szCs w:val="22"/>
        </w:rPr>
        <w:t xml:space="preserve">ot all applications require a completeness letter. </w:t>
      </w:r>
      <w:r w:rsidR="001F1AE0">
        <w:rPr>
          <w:rFonts w:ascii="Times New Roman" w:hAnsi="Times New Roman"/>
          <w:sz w:val="22"/>
          <w:szCs w:val="22"/>
        </w:rPr>
        <w:t>An ap</w:t>
      </w:r>
      <w:r w:rsidR="002C792E">
        <w:rPr>
          <w:rFonts w:ascii="Times New Roman" w:hAnsi="Times New Roman"/>
          <w:sz w:val="22"/>
          <w:szCs w:val="22"/>
        </w:rPr>
        <w:t xml:space="preserve">plicant has 60 days to respond and provide the requested information. </w:t>
      </w:r>
    </w:p>
    <w:p w:rsidR="00D50E1A" w:rsidRPr="00D50E1A" w:rsidRDefault="00D50E1A" w:rsidP="00D50E1A">
      <w:pPr>
        <w:pStyle w:val="ListParagraph"/>
        <w:rPr>
          <w:rFonts w:ascii="Times New Roman" w:hAnsi="Times New Roman"/>
          <w:sz w:val="22"/>
          <w:szCs w:val="22"/>
        </w:rPr>
      </w:pPr>
    </w:p>
    <w:p w:rsidR="00D50E1A" w:rsidRDefault="00D50E1A" w:rsidP="002C792E">
      <w:pPr>
        <w:pStyle w:val="ListParagraph"/>
        <w:numPr>
          <w:ilvl w:val="0"/>
          <w:numId w:val="27"/>
        </w:numPr>
        <w:rPr>
          <w:rFonts w:ascii="Times New Roman" w:hAnsi="Times New Roman"/>
          <w:sz w:val="22"/>
          <w:szCs w:val="22"/>
        </w:rPr>
      </w:pPr>
      <w:r w:rsidRPr="00D50E1A">
        <w:rPr>
          <w:rFonts w:ascii="Times New Roman" w:hAnsi="Times New Roman"/>
          <w:b/>
          <w:sz w:val="22"/>
          <w:szCs w:val="22"/>
        </w:rPr>
        <w:t>Computed Tomography</w:t>
      </w:r>
      <w:r>
        <w:rPr>
          <w:rFonts w:ascii="Times New Roman" w:hAnsi="Times New Roman"/>
          <w:sz w:val="22"/>
          <w:szCs w:val="22"/>
        </w:rPr>
        <w:t xml:space="preserve"> (CT) – the use of radiographic and computer techniques to produce cross-sectional images of the head or body.</w:t>
      </w:r>
      <w:r>
        <w:rPr>
          <w:rStyle w:val="FootnoteReference"/>
          <w:rFonts w:ascii="Times New Roman" w:hAnsi="Times New Roman"/>
          <w:sz w:val="22"/>
          <w:szCs w:val="22"/>
        </w:rPr>
        <w:footnoteReference w:id="40"/>
      </w:r>
    </w:p>
    <w:p w:rsidR="00D50E1A" w:rsidRPr="00D50E1A" w:rsidRDefault="00D50E1A" w:rsidP="00D50E1A">
      <w:pPr>
        <w:pStyle w:val="ListParagraph"/>
        <w:rPr>
          <w:rFonts w:ascii="Times New Roman" w:hAnsi="Times New Roman"/>
          <w:sz w:val="22"/>
          <w:szCs w:val="22"/>
        </w:rPr>
      </w:pPr>
    </w:p>
    <w:p w:rsidR="00D50E1A" w:rsidRDefault="00D50E1A" w:rsidP="002C792E">
      <w:pPr>
        <w:pStyle w:val="ListParagraph"/>
        <w:numPr>
          <w:ilvl w:val="0"/>
          <w:numId w:val="27"/>
        </w:numPr>
        <w:rPr>
          <w:rFonts w:ascii="Times New Roman" w:hAnsi="Times New Roman"/>
          <w:sz w:val="22"/>
          <w:szCs w:val="22"/>
        </w:rPr>
      </w:pPr>
      <w:r>
        <w:rPr>
          <w:rFonts w:ascii="Times New Roman" w:hAnsi="Times New Roman"/>
          <w:b/>
          <w:sz w:val="22"/>
          <w:szCs w:val="22"/>
        </w:rPr>
        <w:t xml:space="preserve">Computed Tomography Scanner </w:t>
      </w:r>
      <w:r>
        <w:rPr>
          <w:rFonts w:ascii="Times New Roman" w:hAnsi="Times New Roman"/>
          <w:sz w:val="22"/>
          <w:szCs w:val="22"/>
        </w:rPr>
        <w:t>(CT Scanner) – means x-ray CT scanning systems, including axial, spiral, helical or electron beam CT systems (except as set forth in 19a-638(b)(19)), capable of performing CT scans of the head, other body parts or full body patient procedures, or any equipment that is classified by the United States Food and Drug Administration as a computed tomography device.</w:t>
      </w:r>
      <w:r>
        <w:rPr>
          <w:rStyle w:val="FootnoteReference"/>
          <w:rFonts w:ascii="Times New Roman" w:hAnsi="Times New Roman"/>
          <w:sz w:val="22"/>
          <w:szCs w:val="22"/>
        </w:rPr>
        <w:footnoteReference w:id="41"/>
      </w:r>
    </w:p>
    <w:p w:rsidR="002C792E" w:rsidRPr="002C792E" w:rsidRDefault="002C792E" w:rsidP="002C792E">
      <w:pPr>
        <w:pStyle w:val="ListParagraph"/>
        <w:rPr>
          <w:rFonts w:ascii="Times New Roman" w:hAnsi="Times New Roman"/>
          <w:sz w:val="22"/>
          <w:szCs w:val="22"/>
        </w:rPr>
      </w:pPr>
    </w:p>
    <w:p w:rsidR="002C792E" w:rsidRPr="002C792E" w:rsidRDefault="002C792E" w:rsidP="002C792E">
      <w:pPr>
        <w:pStyle w:val="ListParagraph"/>
        <w:rPr>
          <w:rFonts w:ascii="Times New Roman" w:hAnsi="Times New Roman"/>
          <w:sz w:val="22"/>
          <w:szCs w:val="22"/>
        </w:rPr>
      </w:pPr>
    </w:p>
    <w:p w:rsidR="00AF2F6E" w:rsidRPr="00AF2F6E" w:rsidRDefault="00AF2F6E" w:rsidP="000325CD">
      <w:pPr>
        <w:pStyle w:val="ListParagraph"/>
        <w:numPr>
          <w:ilvl w:val="0"/>
          <w:numId w:val="27"/>
        </w:numPr>
        <w:rPr>
          <w:rFonts w:ascii="Arial" w:hAnsi="Arial" w:cs="Arial"/>
        </w:rPr>
      </w:pPr>
      <w:r>
        <w:rPr>
          <w:rFonts w:ascii="Times New Roman" w:hAnsi="Times New Roman"/>
          <w:b/>
          <w:sz w:val="22"/>
          <w:szCs w:val="22"/>
        </w:rPr>
        <w:t xml:space="preserve">Conditions </w:t>
      </w:r>
      <w:r>
        <w:rPr>
          <w:rFonts w:ascii="Times New Roman" w:hAnsi="Times New Roman"/>
          <w:sz w:val="22"/>
          <w:szCs w:val="22"/>
        </w:rPr>
        <w:t>–</w:t>
      </w:r>
      <w:r w:rsidR="000C5FDD">
        <w:rPr>
          <w:rFonts w:ascii="Times New Roman" w:hAnsi="Times New Roman"/>
          <w:sz w:val="22"/>
          <w:szCs w:val="22"/>
        </w:rPr>
        <w:t xml:space="preserve"> terms agreed </w:t>
      </w:r>
      <w:r>
        <w:rPr>
          <w:rFonts w:ascii="Times New Roman" w:hAnsi="Times New Roman"/>
          <w:sz w:val="22"/>
          <w:szCs w:val="22"/>
        </w:rPr>
        <w:t>upon by signatory parties—usually an applicant and Deputy Commissioner – to an agreed settlement</w:t>
      </w:r>
      <w:r w:rsidR="000C5FDD">
        <w:rPr>
          <w:rFonts w:ascii="Times New Roman" w:hAnsi="Times New Roman"/>
          <w:sz w:val="22"/>
          <w:szCs w:val="22"/>
        </w:rPr>
        <w:t>.</w:t>
      </w:r>
    </w:p>
    <w:p w:rsidR="00AD5E4E" w:rsidRDefault="00AD5E4E" w:rsidP="00D74EB9">
      <w:pPr>
        <w:pStyle w:val="ListParagraph"/>
        <w:ind w:left="0"/>
        <w:rPr>
          <w:rFonts w:ascii="Times New Roman" w:hAnsi="Times New Roman"/>
          <w:b/>
          <w:sz w:val="22"/>
          <w:szCs w:val="22"/>
        </w:rPr>
      </w:pPr>
    </w:p>
    <w:p w:rsidR="002C792E" w:rsidRPr="002C792E" w:rsidRDefault="00DB7C6A" w:rsidP="000325CD">
      <w:pPr>
        <w:pStyle w:val="ListParagraph"/>
        <w:numPr>
          <w:ilvl w:val="0"/>
          <w:numId w:val="27"/>
        </w:numPr>
        <w:rPr>
          <w:rFonts w:ascii="Arial" w:hAnsi="Arial" w:cs="Arial"/>
        </w:rPr>
      </w:pPr>
      <w:r w:rsidRPr="001F1AE0">
        <w:rPr>
          <w:rFonts w:ascii="Times New Roman" w:hAnsi="Times New Roman"/>
          <w:b/>
          <w:sz w:val="22"/>
          <w:szCs w:val="22"/>
        </w:rPr>
        <w:t>Determination</w:t>
      </w:r>
      <w:r w:rsidR="00005C22" w:rsidRPr="001F1AE0">
        <w:rPr>
          <w:rFonts w:ascii="Times New Roman" w:hAnsi="Times New Roman"/>
          <w:b/>
          <w:sz w:val="22"/>
          <w:szCs w:val="22"/>
        </w:rPr>
        <w:t xml:space="preserve"> </w:t>
      </w:r>
      <w:r w:rsidR="00005C22" w:rsidRPr="001F1AE0">
        <w:rPr>
          <w:rFonts w:ascii="Times New Roman" w:hAnsi="Times New Roman"/>
          <w:sz w:val="22"/>
          <w:szCs w:val="22"/>
        </w:rPr>
        <w:t xml:space="preserve">– </w:t>
      </w:r>
      <w:r w:rsidR="00005C22">
        <w:rPr>
          <w:rFonts w:ascii="Times New Roman" w:hAnsi="Times New Roman"/>
          <w:sz w:val="22"/>
          <w:szCs w:val="22"/>
        </w:rPr>
        <w:t>a decision rendered by OHCA staff attorney stating whether a proposed project requires the submission of a CON application. Determination forms can be found on OHCA’s website.</w:t>
      </w:r>
    </w:p>
    <w:p w:rsidR="00DB7C6A" w:rsidRDefault="00005C22" w:rsidP="002C792E">
      <w:pPr>
        <w:pStyle w:val="ListParagraph"/>
        <w:rPr>
          <w:rFonts w:ascii="Arial" w:hAnsi="Arial" w:cs="Arial"/>
        </w:rPr>
      </w:pPr>
      <w:r>
        <w:rPr>
          <w:rFonts w:ascii="Times New Roman" w:hAnsi="Times New Roman"/>
          <w:sz w:val="22"/>
          <w:szCs w:val="22"/>
        </w:rPr>
        <w:t xml:space="preserve"> </w:t>
      </w:r>
    </w:p>
    <w:p w:rsidR="002C792E" w:rsidRDefault="00DB7C6A" w:rsidP="002C792E">
      <w:pPr>
        <w:pStyle w:val="ListParagraph"/>
        <w:numPr>
          <w:ilvl w:val="0"/>
          <w:numId w:val="27"/>
        </w:numPr>
        <w:rPr>
          <w:rFonts w:ascii="Times New Roman" w:hAnsi="Times New Roman"/>
          <w:sz w:val="22"/>
          <w:szCs w:val="22"/>
        </w:rPr>
      </w:pPr>
      <w:r w:rsidRPr="00BF1083">
        <w:rPr>
          <w:rFonts w:ascii="Times New Roman" w:hAnsi="Times New Roman"/>
          <w:b/>
          <w:sz w:val="22"/>
          <w:szCs w:val="22"/>
        </w:rPr>
        <w:t>Final decision</w:t>
      </w:r>
      <w:r w:rsidR="00BF1083" w:rsidRPr="00BF1083">
        <w:rPr>
          <w:rFonts w:ascii="Times New Roman" w:hAnsi="Times New Roman"/>
          <w:sz w:val="22"/>
          <w:szCs w:val="22"/>
        </w:rPr>
        <w:t xml:space="preserve"> - means (A) the agency determination in a contested case, (B) a declaratory ruling issued by an agency pursuant to section 4-176, or (C) an agency decision made after reconsideration. The term does not include a preliminary or intermediate ruling or order of an agency, or a ruling of an agency granting or denying</w:t>
      </w:r>
      <w:r w:rsidR="00BF1083">
        <w:rPr>
          <w:rFonts w:ascii="Times New Roman" w:hAnsi="Times New Roman"/>
          <w:sz w:val="22"/>
          <w:szCs w:val="22"/>
        </w:rPr>
        <w:t xml:space="preserve"> a petition for reconsideration</w:t>
      </w:r>
      <w:r w:rsidR="002C792E">
        <w:rPr>
          <w:rFonts w:ascii="Times New Roman" w:hAnsi="Times New Roman"/>
          <w:sz w:val="22"/>
          <w:szCs w:val="22"/>
        </w:rPr>
        <w:t>.</w:t>
      </w:r>
      <w:r w:rsidR="00BF1083">
        <w:rPr>
          <w:rStyle w:val="FootnoteReference"/>
          <w:rFonts w:ascii="Times New Roman" w:hAnsi="Times New Roman"/>
          <w:sz w:val="22"/>
          <w:szCs w:val="22"/>
        </w:rPr>
        <w:footnoteReference w:id="42"/>
      </w:r>
    </w:p>
    <w:p w:rsidR="00D74EB9" w:rsidRDefault="00D74EB9" w:rsidP="00D74EB9">
      <w:pPr>
        <w:pStyle w:val="ListParagraph"/>
        <w:rPr>
          <w:rFonts w:ascii="Times New Roman" w:hAnsi="Times New Roman"/>
          <w:sz w:val="22"/>
          <w:szCs w:val="22"/>
        </w:rPr>
      </w:pPr>
    </w:p>
    <w:p w:rsidR="00D74EB9" w:rsidRDefault="00D74EB9" w:rsidP="00D74EB9">
      <w:pPr>
        <w:pStyle w:val="ListParagraph"/>
        <w:rPr>
          <w:rFonts w:ascii="Times New Roman" w:hAnsi="Times New Roman"/>
          <w:sz w:val="22"/>
          <w:szCs w:val="22"/>
        </w:rPr>
      </w:pPr>
    </w:p>
    <w:p w:rsidR="002B6D60" w:rsidRDefault="002B6D60" w:rsidP="00BF1083">
      <w:pPr>
        <w:pStyle w:val="ListParagraph"/>
        <w:numPr>
          <w:ilvl w:val="0"/>
          <w:numId w:val="27"/>
        </w:numPr>
        <w:rPr>
          <w:rFonts w:ascii="Times New Roman" w:hAnsi="Times New Roman"/>
          <w:sz w:val="22"/>
          <w:szCs w:val="22"/>
        </w:rPr>
      </w:pPr>
      <w:r>
        <w:rPr>
          <w:rFonts w:ascii="Times New Roman" w:hAnsi="Times New Roman"/>
          <w:b/>
          <w:sz w:val="22"/>
          <w:szCs w:val="22"/>
        </w:rPr>
        <w:t xml:space="preserve">Financial feasibility </w:t>
      </w:r>
      <w:r>
        <w:rPr>
          <w:rFonts w:ascii="Times New Roman" w:hAnsi="Times New Roman"/>
          <w:sz w:val="22"/>
          <w:szCs w:val="22"/>
        </w:rPr>
        <w:t>– means the ability of the applicant to secure necessary financing at reasonable costs and to meet the capital costs and operating expenses associated with the proposal in the short, intermediate, and long term given reasonable net patient revenue or patient rate authorizations.</w:t>
      </w:r>
      <w:r>
        <w:rPr>
          <w:rStyle w:val="FootnoteReference"/>
          <w:rFonts w:ascii="Times New Roman" w:hAnsi="Times New Roman"/>
          <w:sz w:val="22"/>
          <w:szCs w:val="22"/>
        </w:rPr>
        <w:footnoteReference w:id="43"/>
      </w:r>
    </w:p>
    <w:p w:rsidR="002B6D60" w:rsidRPr="002B6D60" w:rsidRDefault="002B6D60" w:rsidP="00A46A5E">
      <w:pPr>
        <w:pStyle w:val="ListParagraph"/>
        <w:spacing w:after="0"/>
        <w:rPr>
          <w:rFonts w:ascii="Times New Roman" w:hAnsi="Times New Roman"/>
          <w:sz w:val="22"/>
          <w:szCs w:val="22"/>
        </w:rPr>
      </w:pPr>
    </w:p>
    <w:p w:rsidR="003724BE" w:rsidRDefault="003724BE" w:rsidP="00A46A5E">
      <w:pPr>
        <w:pStyle w:val="ListParagraph"/>
        <w:numPr>
          <w:ilvl w:val="0"/>
          <w:numId w:val="27"/>
        </w:numPr>
        <w:spacing w:after="0" w:line="240" w:lineRule="auto"/>
        <w:rPr>
          <w:rFonts w:ascii="Times New Roman" w:hAnsi="Times New Roman"/>
          <w:sz w:val="22"/>
          <w:szCs w:val="22"/>
        </w:rPr>
      </w:pPr>
      <w:r>
        <w:rPr>
          <w:rFonts w:ascii="Times New Roman" w:hAnsi="Times New Roman"/>
          <w:b/>
          <w:sz w:val="22"/>
          <w:szCs w:val="22"/>
        </w:rPr>
        <w:t xml:space="preserve">Free-standing (satellite) emergency department </w:t>
      </w:r>
      <w:r>
        <w:rPr>
          <w:rFonts w:ascii="Times New Roman" w:hAnsi="Times New Roman"/>
          <w:sz w:val="22"/>
          <w:szCs w:val="22"/>
        </w:rPr>
        <w:t>– an emergency department that is located away from the main campus of a hospital and provides care for emergency medical conditions on an urgent basis without requiring a previously scheduled appointment.</w:t>
      </w:r>
      <w:r>
        <w:rPr>
          <w:rStyle w:val="FootnoteReference"/>
          <w:rFonts w:ascii="Times New Roman" w:hAnsi="Times New Roman"/>
          <w:sz w:val="22"/>
          <w:szCs w:val="22"/>
        </w:rPr>
        <w:footnoteReference w:id="44"/>
      </w:r>
    </w:p>
    <w:p w:rsidR="004F3439" w:rsidRPr="004F3439" w:rsidRDefault="004F3439" w:rsidP="00A46A5E">
      <w:pPr>
        <w:pStyle w:val="ListParagraph"/>
        <w:spacing w:after="0"/>
        <w:rPr>
          <w:rFonts w:ascii="Times New Roman" w:hAnsi="Times New Roman"/>
          <w:sz w:val="22"/>
          <w:szCs w:val="22"/>
        </w:rPr>
      </w:pPr>
    </w:p>
    <w:p w:rsidR="00AD5E4E" w:rsidRPr="00D74EB9" w:rsidRDefault="00AD5E4E" w:rsidP="00D74EB9">
      <w:pPr>
        <w:pStyle w:val="ListParagraph"/>
        <w:numPr>
          <w:ilvl w:val="0"/>
          <w:numId w:val="27"/>
        </w:numPr>
        <w:rPr>
          <w:rFonts w:ascii="Arial" w:hAnsi="Arial" w:cs="Arial"/>
        </w:rPr>
      </w:pPr>
      <w:r w:rsidRPr="000E2D7E">
        <w:rPr>
          <w:rFonts w:ascii="Times New Roman" w:hAnsi="Times New Roman"/>
          <w:b/>
          <w:sz w:val="22"/>
          <w:szCs w:val="22"/>
        </w:rPr>
        <w:t>Health care facility</w:t>
      </w:r>
      <w:r>
        <w:rPr>
          <w:rFonts w:ascii="Times New Roman" w:hAnsi="Times New Roman"/>
          <w:sz w:val="22"/>
          <w:szCs w:val="22"/>
        </w:rPr>
        <w:t xml:space="preserve"> – </w:t>
      </w:r>
      <w:r w:rsidRPr="000E2D7E">
        <w:rPr>
          <w:rFonts w:ascii="Times New Roman" w:hAnsi="Times New Roman"/>
          <w:sz w:val="22"/>
          <w:szCs w:val="22"/>
        </w:rPr>
        <w:t>means (A) hospitals licensed by the Department of Public Health under chapter 368v; (B) specialty hospitals; (C) freestanding emergency departments; (D) outpatient surgical facilities, as defined in section 19a-493b and licensed under chapter 368v; (E) a hospital or other facility or institution operated by the state that provides services that are eligible for reimbursement under Title XVIII or XIX of the federal Social Security Act, 42 USC 301, as amended; (F) a central service facility; (G) mental health facilities; (H) substance abuse treatment facilities; and (I) any other facility requiring certificate of need review pursuant to subsection (a) of section 19a-638. "Health care facility" includes any parent company, subsidiary, affiliate or joint venture, or any combinatio</w:t>
      </w:r>
      <w:r>
        <w:rPr>
          <w:rFonts w:ascii="Times New Roman" w:hAnsi="Times New Roman"/>
          <w:sz w:val="22"/>
          <w:szCs w:val="22"/>
        </w:rPr>
        <w:t>n thereof, of any such facility</w:t>
      </w:r>
      <w:r>
        <w:rPr>
          <w:rStyle w:val="FootnoteReference"/>
          <w:rFonts w:ascii="Times New Roman" w:hAnsi="Times New Roman"/>
          <w:sz w:val="22"/>
          <w:szCs w:val="22"/>
        </w:rPr>
        <w:footnoteReference w:id="45"/>
      </w:r>
    </w:p>
    <w:p w:rsidR="00AD5E4E" w:rsidRDefault="00AD5E4E" w:rsidP="00A46A5E">
      <w:pPr>
        <w:pStyle w:val="ListParagraph"/>
        <w:spacing w:before="240"/>
        <w:rPr>
          <w:rFonts w:ascii="Times New Roman" w:hAnsi="Times New Roman"/>
          <w:sz w:val="22"/>
          <w:szCs w:val="22"/>
        </w:rPr>
      </w:pPr>
    </w:p>
    <w:p w:rsidR="00D312AA" w:rsidRDefault="00D312AA" w:rsidP="00A46A5E">
      <w:pPr>
        <w:pStyle w:val="ListParagraph"/>
        <w:numPr>
          <w:ilvl w:val="0"/>
          <w:numId w:val="27"/>
        </w:numPr>
        <w:spacing w:before="240"/>
        <w:rPr>
          <w:rFonts w:ascii="Times New Roman" w:hAnsi="Times New Roman"/>
          <w:sz w:val="22"/>
          <w:szCs w:val="22"/>
        </w:rPr>
      </w:pPr>
      <w:r w:rsidRPr="00D312AA">
        <w:rPr>
          <w:rFonts w:ascii="Times New Roman" w:hAnsi="Times New Roman"/>
          <w:b/>
          <w:sz w:val="22"/>
          <w:szCs w:val="22"/>
        </w:rPr>
        <w:t>Hearing officer</w:t>
      </w:r>
      <w:r>
        <w:rPr>
          <w:rFonts w:ascii="Times New Roman" w:hAnsi="Times New Roman"/>
          <w:sz w:val="22"/>
          <w:szCs w:val="22"/>
        </w:rPr>
        <w:t xml:space="preserve"> - </w:t>
      </w:r>
      <w:r w:rsidRPr="00D312AA">
        <w:rPr>
          <w:rFonts w:ascii="Times New Roman" w:hAnsi="Times New Roman"/>
          <w:sz w:val="22"/>
          <w:szCs w:val="22"/>
        </w:rPr>
        <w:t xml:space="preserve"> means an individual appointed by an agency to conduct a hearing in an agency proceeding. Such individual may be a staff employee of the agency</w:t>
      </w:r>
      <w:r w:rsidR="002C792E">
        <w:rPr>
          <w:rFonts w:ascii="Times New Roman" w:hAnsi="Times New Roman"/>
          <w:sz w:val="22"/>
          <w:szCs w:val="22"/>
        </w:rPr>
        <w:t>.</w:t>
      </w:r>
      <w:r>
        <w:rPr>
          <w:rStyle w:val="FootnoteReference"/>
          <w:rFonts w:ascii="Times New Roman" w:hAnsi="Times New Roman"/>
          <w:sz w:val="22"/>
          <w:szCs w:val="22"/>
        </w:rPr>
        <w:footnoteReference w:id="46"/>
      </w:r>
    </w:p>
    <w:p w:rsidR="002C792E" w:rsidRPr="00BF1083" w:rsidRDefault="002C792E" w:rsidP="002C792E">
      <w:pPr>
        <w:pStyle w:val="ListParagraph"/>
        <w:rPr>
          <w:rFonts w:ascii="Times New Roman" w:hAnsi="Times New Roman"/>
          <w:sz w:val="22"/>
          <w:szCs w:val="22"/>
        </w:rPr>
      </w:pPr>
    </w:p>
    <w:p w:rsidR="00AD5E4E" w:rsidRPr="00D74EB9" w:rsidRDefault="00AD5E4E" w:rsidP="00D74EB9">
      <w:pPr>
        <w:pStyle w:val="ListParagraph"/>
        <w:numPr>
          <w:ilvl w:val="0"/>
          <w:numId w:val="27"/>
        </w:numPr>
        <w:rPr>
          <w:rFonts w:ascii="Arial" w:hAnsi="Arial" w:cs="Arial"/>
        </w:rPr>
      </w:pPr>
      <w:r w:rsidRPr="00D74EB9">
        <w:rPr>
          <w:rFonts w:ascii="Times New Roman" w:hAnsi="Times New Roman"/>
          <w:b/>
          <w:sz w:val="22"/>
          <w:szCs w:val="22"/>
        </w:rPr>
        <w:t xml:space="preserve">Intervenor- </w:t>
      </w:r>
      <w:r w:rsidR="00FD4DB7">
        <w:rPr>
          <w:rFonts w:ascii="Times New Roman" w:hAnsi="Times New Roman"/>
          <w:sz w:val="22"/>
          <w:szCs w:val="22"/>
        </w:rPr>
        <w:t>a person, other than a party, granted status as an intervenor by an agency.</w:t>
      </w:r>
      <w:r w:rsidR="00FD4DB7">
        <w:rPr>
          <w:rStyle w:val="FootnoteReference"/>
          <w:rFonts w:ascii="Times New Roman" w:hAnsi="Times New Roman"/>
          <w:sz w:val="22"/>
          <w:szCs w:val="22"/>
        </w:rPr>
        <w:footnoteReference w:id="47"/>
      </w:r>
      <w:r w:rsidR="00023273">
        <w:rPr>
          <w:rFonts w:ascii="Times New Roman" w:hAnsi="Times New Roman"/>
          <w:sz w:val="22"/>
          <w:szCs w:val="22"/>
        </w:rPr>
        <w:t xml:space="preserve"> The presiding officer of a contested case may grant a person status as an intervenor if such person has submitted a written petition to the agency and mailed copies to all parties at least five days before the date of the hearing and the petition states facts demonstrating that the petitioner’s participation is in the interests of justice and will not impair the orderly conduct of the proceedings. If the presiding officer grants the petition, s/he may define the scope of the intervenor’s ability to participate in the hearing.</w:t>
      </w:r>
      <w:r w:rsidR="00023273">
        <w:rPr>
          <w:rStyle w:val="FootnoteReference"/>
          <w:rFonts w:ascii="Times New Roman" w:hAnsi="Times New Roman"/>
          <w:sz w:val="22"/>
          <w:szCs w:val="22"/>
        </w:rPr>
        <w:footnoteReference w:id="48"/>
      </w:r>
    </w:p>
    <w:p w:rsidR="00AD5E4E" w:rsidRDefault="00AD5E4E" w:rsidP="00712624">
      <w:pPr>
        <w:pStyle w:val="ListParagraph"/>
        <w:ind w:left="360"/>
        <w:rPr>
          <w:rFonts w:ascii="Times New Roman" w:hAnsi="Times New Roman"/>
          <w:b/>
          <w:sz w:val="22"/>
          <w:szCs w:val="22"/>
        </w:rPr>
      </w:pPr>
    </w:p>
    <w:p w:rsidR="002C792E" w:rsidRPr="0021167F" w:rsidRDefault="00E154F0" w:rsidP="0021167F">
      <w:pPr>
        <w:pStyle w:val="ListParagraph"/>
        <w:numPr>
          <w:ilvl w:val="0"/>
          <w:numId w:val="27"/>
        </w:numPr>
        <w:rPr>
          <w:rFonts w:ascii="Arial" w:hAnsi="Arial" w:cs="Arial"/>
        </w:rPr>
      </w:pPr>
      <w:r w:rsidRPr="00E154F0">
        <w:rPr>
          <w:rFonts w:ascii="Times New Roman" w:hAnsi="Times New Roman"/>
          <w:b/>
          <w:sz w:val="22"/>
          <w:szCs w:val="22"/>
        </w:rPr>
        <w:t xml:space="preserve">Large </w:t>
      </w:r>
      <w:r w:rsidR="00DB7C6A" w:rsidRPr="00E154F0">
        <w:rPr>
          <w:rFonts w:ascii="Times New Roman" w:hAnsi="Times New Roman"/>
          <w:b/>
          <w:sz w:val="22"/>
          <w:szCs w:val="22"/>
        </w:rPr>
        <w:t>group practice</w:t>
      </w:r>
      <w:r w:rsidRPr="00E154F0">
        <w:rPr>
          <w:rFonts w:ascii="Times New Roman" w:hAnsi="Times New Roman"/>
          <w:b/>
          <w:sz w:val="22"/>
          <w:szCs w:val="22"/>
        </w:rPr>
        <w:t xml:space="preserve"> </w:t>
      </w:r>
      <w:r>
        <w:rPr>
          <w:rFonts w:ascii="Times New Roman" w:hAnsi="Times New Roman"/>
          <w:sz w:val="22"/>
          <w:szCs w:val="22"/>
        </w:rPr>
        <w:t xml:space="preserve">- </w:t>
      </w:r>
      <w:r w:rsidRPr="00E154F0">
        <w:rPr>
          <w:rFonts w:ascii="Times New Roman" w:hAnsi="Times New Roman"/>
          <w:sz w:val="22"/>
          <w:szCs w:val="22"/>
        </w:rPr>
        <w:t>means eight or more full-time equivalent physicians, legally organized in a partnership, professional corporation, limited liability company formed to render professional services, medical foundation, not-for-profit corporation, faculty practice plan or other similar entity (A) in which each physician who is a member of the group provides substantially the full range of services that the physician routinely provides, including, but not limited to, medical care, consultation, diagnosis or treatment, through the joint use of shared office space, facilities, equipment or personnel; (B) for which substantially all of the services of the physicians who are members of the group are provided through the group and are billed in the name of the group practice and amounts so received are treated as receipts of the group; or (C) in which the overhead expenses of, and the income from, the group are distributed in accordance with methods previously determined by members of the group. An entity that otherwise meets the definition of group practice under this section shall be considered a group practice although its shareholders, partners or owners</w:t>
      </w:r>
      <w:r w:rsidR="002C792E">
        <w:rPr>
          <w:rFonts w:ascii="Times New Roman" w:hAnsi="Times New Roman"/>
          <w:sz w:val="22"/>
          <w:szCs w:val="22"/>
        </w:rPr>
        <w:t>.</w:t>
      </w:r>
      <w:r>
        <w:rPr>
          <w:rStyle w:val="FootnoteReference"/>
          <w:rFonts w:ascii="Times New Roman" w:hAnsi="Times New Roman"/>
          <w:sz w:val="22"/>
          <w:szCs w:val="22"/>
        </w:rPr>
        <w:footnoteReference w:id="49"/>
      </w:r>
    </w:p>
    <w:p w:rsidR="002C792E" w:rsidRPr="002C792E" w:rsidRDefault="002C792E" w:rsidP="002C792E">
      <w:pPr>
        <w:pStyle w:val="ListParagraph"/>
        <w:rPr>
          <w:rFonts w:ascii="Arial" w:hAnsi="Arial" w:cs="Arial"/>
        </w:rPr>
      </w:pPr>
    </w:p>
    <w:p w:rsidR="002C792E" w:rsidRDefault="007A2273" w:rsidP="000C6B6A">
      <w:pPr>
        <w:pStyle w:val="ListParagraph"/>
        <w:numPr>
          <w:ilvl w:val="0"/>
          <w:numId w:val="27"/>
        </w:numPr>
        <w:rPr>
          <w:rFonts w:ascii="Times New Roman" w:hAnsi="Times New Roman"/>
          <w:sz w:val="22"/>
          <w:szCs w:val="22"/>
        </w:rPr>
      </w:pPr>
      <w:r w:rsidRPr="007A2273">
        <w:rPr>
          <w:rFonts w:ascii="Times New Roman" w:hAnsi="Times New Roman"/>
          <w:b/>
          <w:sz w:val="22"/>
          <w:szCs w:val="22"/>
        </w:rPr>
        <w:t>Linear accelerator</w:t>
      </w:r>
      <w:r>
        <w:rPr>
          <w:rFonts w:ascii="Times New Roman" w:hAnsi="Times New Roman"/>
          <w:sz w:val="22"/>
          <w:szCs w:val="22"/>
        </w:rPr>
        <w:t xml:space="preserve"> – an apparatus for accelerating charged subatomic particles used in radiotherapy, physics research and the production of radionuclides.</w:t>
      </w:r>
      <w:r>
        <w:rPr>
          <w:rStyle w:val="FootnoteReference"/>
          <w:rFonts w:ascii="Times New Roman" w:hAnsi="Times New Roman"/>
          <w:sz w:val="22"/>
          <w:szCs w:val="22"/>
        </w:rPr>
        <w:footnoteReference w:id="50"/>
      </w:r>
    </w:p>
    <w:p w:rsidR="000C6B6A" w:rsidRPr="000C6B6A" w:rsidRDefault="000C6B6A" w:rsidP="000C6B6A">
      <w:pPr>
        <w:pStyle w:val="ListParagraph"/>
        <w:rPr>
          <w:rFonts w:ascii="Times New Roman" w:hAnsi="Times New Roman"/>
          <w:sz w:val="22"/>
          <w:szCs w:val="22"/>
        </w:rPr>
      </w:pPr>
    </w:p>
    <w:p w:rsidR="0010314C" w:rsidRDefault="002B6D60" w:rsidP="00075A4B">
      <w:pPr>
        <w:pStyle w:val="ListParagraph"/>
        <w:numPr>
          <w:ilvl w:val="0"/>
          <w:numId w:val="27"/>
        </w:numPr>
        <w:rPr>
          <w:rFonts w:ascii="Times New Roman" w:hAnsi="Times New Roman"/>
          <w:sz w:val="22"/>
          <w:szCs w:val="22"/>
        </w:rPr>
      </w:pPr>
      <w:r>
        <w:rPr>
          <w:rFonts w:ascii="Times New Roman" w:hAnsi="Times New Roman"/>
          <w:b/>
          <w:sz w:val="22"/>
          <w:szCs w:val="22"/>
        </w:rPr>
        <w:t>L</w:t>
      </w:r>
      <w:r w:rsidR="00DB7C6A" w:rsidRPr="002B6D60">
        <w:rPr>
          <w:rFonts w:ascii="Times New Roman" w:hAnsi="Times New Roman"/>
          <w:b/>
          <w:sz w:val="22"/>
          <w:szCs w:val="22"/>
        </w:rPr>
        <w:t>icensed bed capacity</w:t>
      </w:r>
      <w:r w:rsidR="002C792E">
        <w:rPr>
          <w:rFonts w:ascii="Times New Roman" w:hAnsi="Times New Roman"/>
          <w:sz w:val="22"/>
          <w:szCs w:val="22"/>
        </w:rPr>
        <w:t xml:space="preserve"> – the total number of beds licensed to a facility; includes </w:t>
      </w:r>
      <w:r>
        <w:rPr>
          <w:rFonts w:ascii="Times New Roman" w:hAnsi="Times New Roman"/>
          <w:sz w:val="22"/>
          <w:szCs w:val="22"/>
        </w:rPr>
        <w:t>observation beds as well as staffed beds</w:t>
      </w:r>
    </w:p>
    <w:p w:rsidR="009E2589" w:rsidRPr="009E2589" w:rsidRDefault="009E2589" w:rsidP="009E2589">
      <w:pPr>
        <w:pStyle w:val="ListParagraph"/>
        <w:rPr>
          <w:rFonts w:ascii="Times New Roman" w:hAnsi="Times New Roman"/>
          <w:sz w:val="22"/>
          <w:szCs w:val="22"/>
        </w:rPr>
      </w:pPr>
    </w:p>
    <w:p w:rsidR="00075A4B" w:rsidRDefault="009E2589" w:rsidP="00A46A5E">
      <w:pPr>
        <w:pStyle w:val="ListParagraph"/>
        <w:numPr>
          <w:ilvl w:val="0"/>
          <w:numId w:val="27"/>
        </w:numPr>
        <w:spacing w:after="0"/>
        <w:rPr>
          <w:rFonts w:ascii="Times New Roman" w:hAnsi="Times New Roman"/>
          <w:sz w:val="22"/>
          <w:szCs w:val="22"/>
        </w:rPr>
      </w:pPr>
      <w:r>
        <w:rPr>
          <w:rFonts w:ascii="Times New Roman" w:hAnsi="Times New Roman"/>
          <w:b/>
          <w:sz w:val="22"/>
          <w:szCs w:val="22"/>
        </w:rPr>
        <w:t xml:space="preserve">Magnetic Resonance Imaging </w:t>
      </w:r>
      <w:r>
        <w:rPr>
          <w:rFonts w:ascii="Times New Roman" w:hAnsi="Times New Roman"/>
          <w:sz w:val="22"/>
          <w:szCs w:val="22"/>
        </w:rPr>
        <w:t xml:space="preserve">(MRI) – means the use of magnetic fields and radio waves to produce cross sectional images similar to those displayed by computed tomography (CT). </w:t>
      </w:r>
      <w:r>
        <w:rPr>
          <w:rStyle w:val="FootnoteReference"/>
          <w:rFonts w:ascii="Times New Roman" w:hAnsi="Times New Roman"/>
          <w:sz w:val="22"/>
          <w:szCs w:val="22"/>
        </w:rPr>
        <w:footnoteReference w:id="51"/>
      </w:r>
    </w:p>
    <w:p w:rsidR="00A46A5E" w:rsidRPr="00A46A5E" w:rsidRDefault="00A46A5E" w:rsidP="00A46A5E">
      <w:pPr>
        <w:spacing w:after="0"/>
        <w:ind w:left="0"/>
        <w:rPr>
          <w:rFonts w:ascii="Times New Roman" w:hAnsi="Times New Roman"/>
          <w:sz w:val="22"/>
          <w:szCs w:val="22"/>
        </w:rPr>
      </w:pPr>
    </w:p>
    <w:p w:rsidR="00DB7C6A" w:rsidRDefault="00DB7C6A" w:rsidP="00A46A5E">
      <w:pPr>
        <w:pStyle w:val="ListParagraph"/>
        <w:numPr>
          <w:ilvl w:val="0"/>
          <w:numId w:val="27"/>
        </w:numPr>
        <w:spacing w:after="0"/>
        <w:rPr>
          <w:rFonts w:ascii="Times New Roman" w:hAnsi="Times New Roman"/>
          <w:b/>
          <w:sz w:val="22"/>
          <w:szCs w:val="22"/>
        </w:rPr>
      </w:pPr>
      <w:r w:rsidRPr="00177485">
        <w:rPr>
          <w:rFonts w:ascii="Times New Roman" w:hAnsi="Times New Roman"/>
          <w:b/>
          <w:sz w:val="22"/>
          <w:szCs w:val="22"/>
        </w:rPr>
        <w:t xml:space="preserve">Non-hospital based </w:t>
      </w:r>
      <w:r w:rsidR="007B52E4">
        <w:rPr>
          <w:rFonts w:ascii="Times New Roman" w:hAnsi="Times New Roman"/>
          <w:b/>
          <w:sz w:val="22"/>
          <w:szCs w:val="22"/>
        </w:rPr>
        <w:t xml:space="preserve">– </w:t>
      </w:r>
      <w:r w:rsidR="007B52E4" w:rsidRPr="007B52E4">
        <w:rPr>
          <w:rFonts w:ascii="Times New Roman" w:hAnsi="Times New Roman"/>
          <w:sz w:val="22"/>
          <w:szCs w:val="22"/>
        </w:rPr>
        <w:t>means located at a site other than the main campus of the hospital.</w:t>
      </w:r>
      <w:r w:rsidR="007B52E4">
        <w:rPr>
          <w:rStyle w:val="FootnoteReference"/>
          <w:rFonts w:ascii="Times New Roman" w:hAnsi="Times New Roman"/>
          <w:sz w:val="22"/>
          <w:szCs w:val="22"/>
        </w:rPr>
        <w:footnoteReference w:id="52"/>
      </w:r>
    </w:p>
    <w:p w:rsidR="000C6B6A" w:rsidRPr="00177485" w:rsidRDefault="000C6B6A" w:rsidP="00A46A5E">
      <w:pPr>
        <w:pStyle w:val="ListParagraph"/>
        <w:spacing w:after="0"/>
        <w:rPr>
          <w:rFonts w:ascii="Times New Roman" w:hAnsi="Times New Roman"/>
          <w:b/>
          <w:sz w:val="22"/>
          <w:szCs w:val="22"/>
        </w:rPr>
      </w:pPr>
    </w:p>
    <w:p w:rsidR="000C6B6A" w:rsidRPr="006C0BA0" w:rsidRDefault="001F77EF" w:rsidP="006C0BA0">
      <w:pPr>
        <w:pStyle w:val="ListParagraph"/>
        <w:numPr>
          <w:ilvl w:val="0"/>
          <w:numId w:val="27"/>
        </w:numPr>
        <w:rPr>
          <w:rFonts w:ascii="Times New Roman" w:hAnsi="Times New Roman"/>
          <w:b/>
          <w:sz w:val="22"/>
          <w:szCs w:val="22"/>
        </w:rPr>
      </w:pPr>
      <w:r>
        <w:rPr>
          <w:rFonts w:ascii="Times New Roman" w:hAnsi="Times New Roman"/>
          <w:b/>
          <w:sz w:val="22"/>
          <w:szCs w:val="22"/>
        </w:rPr>
        <w:t>O</w:t>
      </w:r>
      <w:r w:rsidR="00DB7C6A" w:rsidRPr="00177485">
        <w:rPr>
          <w:rFonts w:ascii="Times New Roman" w:hAnsi="Times New Roman"/>
          <w:b/>
          <w:sz w:val="22"/>
          <w:szCs w:val="22"/>
        </w:rPr>
        <w:t>utpatient surgical facility</w:t>
      </w:r>
      <w:r>
        <w:rPr>
          <w:rFonts w:ascii="Times New Roman" w:hAnsi="Times New Roman"/>
          <w:b/>
          <w:sz w:val="22"/>
          <w:szCs w:val="22"/>
        </w:rPr>
        <w:t xml:space="preserve"> - </w:t>
      </w:r>
      <w:r w:rsidR="003724BE" w:rsidRPr="003724BE">
        <w:rPr>
          <w:rFonts w:ascii="Times New Roman" w:hAnsi="Times New Roman"/>
          <w:sz w:val="22"/>
          <w:szCs w:val="22"/>
        </w:rPr>
        <w:t>means any entity, individual, firm, partnership, corporation, limited liability company or association, other than a hospital, engaged in providing surgical services or diagnostic procedures for human health conditions that include the use of moderate or deep sedation, moderate or deep analgesia or general anesthesia, as such levels of anesthesia are defined from time to time by the American Society of Anesthesiologists, or by such other professional or accrediting entity recognized by the Department of Public Health. An outpatient surgical facility shall not include a medical office owned and operated exclusively by a person or persons licensed pursuant to</w:t>
      </w:r>
      <w:r w:rsidR="003724BE">
        <w:rPr>
          <w:rFonts w:ascii="Times New Roman" w:hAnsi="Times New Roman"/>
          <w:sz w:val="22"/>
          <w:szCs w:val="22"/>
        </w:rPr>
        <w:t xml:space="preserve"> Conn. Gen. Stat</w:t>
      </w:r>
      <w:r w:rsidR="003724BE" w:rsidRPr="003724BE">
        <w:rPr>
          <w:rFonts w:ascii="Times New Roman" w:hAnsi="Times New Roman"/>
          <w:sz w:val="22"/>
          <w:szCs w:val="22"/>
        </w:rPr>
        <w:t xml:space="preserve"> section 20-13, provided such medical office: (1) Has no operating room or designated surgical area; (2) bills no facility fees to third party payers; (3) administers no deep sedation or general anesthesia; (4) performs only minor surgical procedures incidental to the work performed in said medical office of the physician or physicians that own and operate such medical office; and (5) uses only light or moderate sedation or analgesia in connection with such incidental minor surgical pro</w:t>
      </w:r>
      <w:r w:rsidR="003724BE">
        <w:rPr>
          <w:rFonts w:ascii="Times New Roman" w:hAnsi="Times New Roman"/>
          <w:sz w:val="22"/>
          <w:szCs w:val="22"/>
        </w:rPr>
        <w:t>cedures</w:t>
      </w:r>
      <w:r w:rsidR="00075A4B">
        <w:rPr>
          <w:rFonts w:ascii="Times New Roman" w:hAnsi="Times New Roman"/>
          <w:sz w:val="22"/>
          <w:szCs w:val="22"/>
        </w:rPr>
        <w:t>.</w:t>
      </w:r>
      <w:r w:rsidR="00075A4B">
        <w:rPr>
          <w:rStyle w:val="FootnoteReference"/>
          <w:rFonts w:ascii="Times New Roman" w:hAnsi="Times New Roman"/>
          <w:sz w:val="22"/>
          <w:szCs w:val="22"/>
        </w:rPr>
        <w:footnoteReference w:id="53"/>
      </w:r>
    </w:p>
    <w:p w:rsidR="006C0BA0" w:rsidRPr="006C0BA0" w:rsidRDefault="006C0BA0" w:rsidP="006C0BA0">
      <w:pPr>
        <w:pStyle w:val="ListParagraph"/>
        <w:rPr>
          <w:rFonts w:ascii="Times New Roman" w:hAnsi="Times New Roman"/>
          <w:b/>
          <w:sz w:val="22"/>
          <w:szCs w:val="22"/>
        </w:rPr>
      </w:pPr>
    </w:p>
    <w:p w:rsidR="009E2589" w:rsidRDefault="009E2589" w:rsidP="000325CD">
      <w:pPr>
        <w:pStyle w:val="ListParagraph"/>
        <w:numPr>
          <w:ilvl w:val="0"/>
          <w:numId w:val="27"/>
        </w:numPr>
        <w:rPr>
          <w:rFonts w:ascii="Times New Roman" w:hAnsi="Times New Roman"/>
          <w:sz w:val="22"/>
          <w:szCs w:val="22"/>
        </w:rPr>
      </w:pPr>
      <w:r>
        <w:rPr>
          <w:rFonts w:ascii="Times New Roman" w:hAnsi="Times New Roman"/>
          <w:b/>
          <w:sz w:val="22"/>
          <w:szCs w:val="22"/>
        </w:rPr>
        <w:t xml:space="preserve">Positron Emission Tomography Scanner </w:t>
      </w:r>
      <w:r>
        <w:rPr>
          <w:rFonts w:ascii="Times New Roman" w:hAnsi="Times New Roman"/>
          <w:sz w:val="22"/>
          <w:szCs w:val="22"/>
        </w:rPr>
        <w:t>(PET Scanner) – a</w:t>
      </w:r>
      <w:r w:rsidR="006C0BA0">
        <w:rPr>
          <w:rFonts w:ascii="Times New Roman" w:hAnsi="Times New Roman"/>
          <w:sz w:val="22"/>
          <w:szCs w:val="22"/>
        </w:rPr>
        <w:t>n FDA-approved full or partial ring scanner or coincidence system that has a crystal at least 5/8-inch think, techniques to minimize or correct for scatter and/or randoms, and digital detectors and iterative reconstruction, or any equipment that is classified by the United States Food and Drug Administration as an emission computed tomography device.</w:t>
      </w:r>
      <w:r w:rsidR="006C0BA0">
        <w:rPr>
          <w:rStyle w:val="FootnoteReference"/>
          <w:rFonts w:ascii="Times New Roman" w:hAnsi="Times New Roman"/>
          <w:sz w:val="22"/>
          <w:szCs w:val="22"/>
        </w:rPr>
        <w:footnoteReference w:id="54"/>
      </w:r>
    </w:p>
    <w:p w:rsidR="009E2589" w:rsidRPr="009E2589" w:rsidRDefault="009E2589" w:rsidP="009E2589">
      <w:pPr>
        <w:pStyle w:val="ListParagraph"/>
        <w:rPr>
          <w:rFonts w:ascii="Times New Roman" w:hAnsi="Times New Roman"/>
          <w:sz w:val="22"/>
          <w:szCs w:val="22"/>
        </w:rPr>
      </w:pPr>
    </w:p>
    <w:p w:rsidR="009E2589" w:rsidRDefault="006C0BA0" w:rsidP="000325CD">
      <w:pPr>
        <w:pStyle w:val="ListParagraph"/>
        <w:numPr>
          <w:ilvl w:val="0"/>
          <w:numId w:val="27"/>
        </w:numPr>
        <w:rPr>
          <w:rFonts w:ascii="Times New Roman" w:hAnsi="Times New Roman"/>
          <w:sz w:val="22"/>
          <w:szCs w:val="22"/>
        </w:rPr>
      </w:pPr>
      <w:r>
        <w:rPr>
          <w:rFonts w:ascii="Times New Roman" w:hAnsi="Times New Roman"/>
          <w:b/>
          <w:sz w:val="22"/>
          <w:szCs w:val="22"/>
        </w:rPr>
        <w:t xml:space="preserve">Positron Emission Tomography – Computed Tomography Scanner </w:t>
      </w:r>
      <w:r>
        <w:rPr>
          <w:rFonts w:ascii="Times New Roman" w:hAnsi="Times New Roman"/>
          <w:sz w:val="22"/>
          <w:szCs w:val="22"/>
        </w:rPr>
        <w:t>(PET-CT Scanner) – a medical imaging device which combines in a single gantry system both a positron emission tomography (PET) and computed tomography (CT), so that images acquired from both devices can be taken sequentially in the same session from the patient and combined into a single superposed image.</w:t>
      </w:r>
      <w:r>
        <w:rPr>
          <w:rStyle w:val="FootnoteReference"/>
          <w:rFonts w:ascii="Times New Roman" w:hAnsi="Times New Roman"/>
          <w:sz w:val="22"/>
          <w:szCs w:val="22"/>
        </w:rPr>
        <w:footnoteReference w:id="55"/>
      </w:r>
    </w:p>
    <w:p w:rsidR="009E2589" w:rsidRPr="009E2589" w:rsidRDefault="009E2589" w:rsidP="009E2589">
      <w:pPr>
        <w:pStyle w:val="ListParagraph"/>
        <w:rPr>
          <w:rFonts w:ascii="Times New Roman" w:hAnsi="Times New Roman"/>
          <w:b/>
          <w:sz w:val="22"/>
          <w:szCs w:val="22"/>
        </w:rPr>
      </w:pPr>
    </w:p>
    <w:p w:rsidR="00DB7C6A" w:rsidRDefault="009503C1" w:rsidP="000325CD">
      <w:pPr>
        <w:pStyle w:val="ListParagraph"/>
        <w:numPr>
          <w:ilvl w:val="0"/>
          <w:numId w:val="27"/>
        </w:numPr>
        <w:rPr>
          <w:rFonts w:ascii="Times New Roman" w:hAnsi="Times New Roman"/>
          <w:sz w:val="22"/>
          <w:szCs w:val="22"/>
        </w:rPr>
      </w:pPr>
      <w:r w:rsidRPr="00177485">
        <w:rPr>
          <w:rFonts w:ascii="Times New Roman" w:hAnsi="Times New Roman"/>
          <w:b/>
          <w:sz w:val="22"/>
          <w:szCs w:val="22"/>
        </w:rPr>
        <w:t>P</w:t>
      </w:r>
      <w:r w:rsidR="00DB7C6A" w:rsidRPr="00177485">
        <w:rPr>
          <w:rFonts w:ascii="Times New Roman" w:hAnsi="Times New Roman"/>
          <w:b/>
          <w:sz w:val="22"/>
          <w:szCs w:val="22"/>
        </w:rPr>
        <w:t>ayer mix</w:t>
      </w:r>
      <w:r w:rsidR="00DB7C6A">
        <w:rPr>
          <w:rFonts w:ascii="Times New Roman" w:hAnsi="Times New Roman"/>
          <w:sz w:val="22"/>
          <w:szCs w:val="22"/>
        </w:rPr>
        <w:t xml:space="preserve">  </w:t>
      </w:r>
      <w:r w:rsidR="00E154F0">
        <w:rPr>
          <w:rFonts w:ascii="Times New Roman" w:hAnsi="Times New Roman"/>
          <w:sz w:val="22"/>
          <w:szCs w:val="22"/>
        </w:rPr>
        <w:t xml:space="preserve">- the proportion of a facility’s total patient population who pay by each type of insurance, such as Medicaid, Medicare and commercial insurance. </w:t>
      </w:r>
    </w:p>
    <w:p w:rsidR="000C6B6A" w:rsidRPr="002C792E" w:rsidRDefault="000C6B6A" w:rsidP="000C6B6A">
      <w:pPr>
        <w:pStyle w:val="ListParagraph"/>
        <w:rPr>
          <w:rFonts w:ascii="Times New Roman" w:hAnsi="Times New Roman"/>
          <w:sz w:val="22"/>
          <w:szCs w:val="22"/>
        </w:rPr>
      </w:pPr>
    </w:p>
    <w:p w:rsidR="000C6B6A" w:rsidRDefault="00DB7C6A" w:rsidP="00E11A1D">
      <w:pPr>
        <w:pStyle w:val="ListParagraph"/>
        <w:numPr>
          <w:ilvl w:val="0"/>
          <w:numId w:val="27"/>
        </w:numPr>
        <w:rPr>
          <w:rFonts w:ascii="Times New Roman" w:hAnsi="Times New Roman"/>
          <w:sz w:val="22"/>
          <w:szCs w:val="22"/>
        </w:rPr>
      </w:pPr>
      <w:r w:rsidRPr="00177485">
        <w:rPr>
          <w:rFonts w:ascii="Times New Roman" w:hAnsi="Times New Roman"/>
          <w:b/>
          <w:sz w:val="22"/>
          <w:szCs w:val="22"/>
        </w:rPr>
        <w:t>Proposed final decision</w:t>
      </w:r>
      <w:r w:rsidR="00BF1083" w:rsidRPr="00BF1083">
        <w:rPr>
          <w:rFonts w:ascii="Times New Roman" w:hAnsi="Times New Roman"/>
          <w:sz w:val="22"/>
          <w:szCs w:val="22"/>
        </w:rPr>
        <w:t xml:space="preserve"> - means a final decision proposed by an agency or a presiding officer under</w:t>
      </w:r>
      <w:r w:rsidR="00BF1083">
        <w:rPr>
          <w:rFonts w:ascii="Times New Roman" w:hAnsi="Times New Roman"/>
          <w:sz w:val="22"/>
          <w:szCs w:val="22"/>
        </w:rPr>
        <w:t xml:space="preserve"> Conn. Gen. Stat.</w:t>
      </w:r>
      <w:r w:rsidR="00BF1083" w:rsidRPr="00BF1083">
        <w:rPr>
          <w:rFonts w:ascii="Times New Roman" w:hAnsi="Times New Roman"/>
          <w:sz w:val="22"/>
          <w:szCs w:val="22"/>
        </w:rPr>
        <w:t xml:space="preserve"> section 4-179</w:t>
      </w:r>
      <w:r w:rsidR="00BF1083">
        <w:rPr>
          <w:rFonts w:ascii="Times New Roman" w:hAnsi="Times New Roman"/>
          <w:sz w:val="22"/>
          <w:szCs w:val="22"/>
        </w:rPr>
        <w:t>.</w:t>
      </w:r>
      <w:r w:rsidR="00BF1083" w:rsidRPr="000C6B6A">
        <w:rPr>
          <w:vertAlign w:val="superscript"/>
        </w:rPr>
        <w:footnoteReference w:id="56"/>
      </w:r>
    </w:p>
    <w:p w:rsidR="00D74EB9" w:rsidRDefault="00D74EB9" w:rsidP="00D74EB9">
      <w:pPr>
        <w:pStyle w:val="ListParagraph"/>
        <w:ind w:left="0"/>
        <w:rPr>
          <w:rFonts w:ascii="Times New Roman" w:hAnsi="Times New Roman"/>
          <w:sz w:val="22"/>
          <w:szCs w:val="22"/>
        </w:rPr>
      </w:pPr>
    </w:p>
    <w:p w:rsidR="008C0B68" w:rsidRPr="002C792E" w:rsidRDefault="008C0B68" w:rsidP="000325CD">
      <w:pPr>
        <w:pStyle w:val="ListParagraph"/>
        <w:numPr>
          <w:ilvl w:val="0"/>
          <w:numId w:val="27"/>
        </w:numPr>
        <w:rPr>
          <w:rFonts w:ascii="Times New Roman" w:hAnsi="Times New Roman"/>
          <w:sz w:val="22"/>
          <w:szCs w:val="22"/>
        </w:rPr>
      </w:pPr>
      <w:r w:rsidRPr="00177485">
        <w:rPr>
          <w:rFonts w:ascii="Times New Roman" w:hAnsi="Times New Roman"/>
          <w:b/>
          <w:sz w:val="22"/>
          <w:szCs w:val="22"/>
        </w:rPr>
        <w:t>Pri</w:t>
      </w:r>
      <w:r w:rsidR="006C0BA0">
        <w:rPr>
          <w:rFonts w:ascii="Times New Roman" w:hAnsi="Times New Roman"/>
          <w:b/>
          <w:sz w:val="22"/>
          <w:szCs w:val="22"/>
        </w:rPr>
        <w:t>mary s</w:t>
      </w:r>
      <w:r w:rsidRPr="00177485">
        <w:rPr>
          <w:rFonts w:ascii="Times New Roman" w:hAnsi="Times New Roman"/>
          <w:b/>
          <w:sz w:val="22"/>
          <w:szCs w:val="22"/>
        </w:rPr>
        <w:t>ervice area</w:t>
      </w:r>
      <w:r w:rsidRPr="002C792E">
        <w:rPr>
          <w:rFonts w:ascii="Times New Roman" w:hAnsi="Times New Roman"/>
          <w:sz w:val="22"/>
          <w:szCs w:val="22"/>
        </w:rPr>
        <w:t xml:space="preserve"> – means the smallest number of zip codes from which the </w:t>
      </w:r>
      <w:r w:rsidR="00C852BD">
        <w:rPr>
          <w:rFonts w:ascii="Times New Roman" w:hAnsi="Times New Roman"/>
          <w:sz w:val="22"/>
          <w:szCs w:val="22"/>
        </w:rPr>
        <w:t xml:space="preserve"> [applicant]</w:t>
      </w:r>
      <w:r w:rsidRPr="002C792E">
        <w:rPr>
          <w:rFonts w:ascii="Times New Roman" w:hAnsi="Times New Roman"/>
          <w:sz w:val="22"/>
          <w:szCs w:val="22"/>
        </w:rPr>
        <w:t>draws at least seventy-five percent of its patients.</w:t>
      </w:r>
      <w:r w:rsidRPr="000C6B6A">
        <w:rPr>
          <w:vertAlign w:val="superscript"/>
        </w:rPr>
        <w:footnoteReference w:id="57"/>
      </w:r>
    </w:p>
    <w:p w:rsidR="008C0B68" w:rsidRPr="002C792E" w:rsidRDefault="008C0B68" w:rsidP="000C6B6A">
      <w:pPr>
        <w:pStyle w:val="ListParagraph"/>
        <w:rPr>
          <w:rFonts w:ascii="Times New Roman" w:hAnsi="Times New Roman"/>
          <w:sz w:val="22"/>
          <w:szCs w:val="22"/>
        </w:rPr>
      </w:pPr>
    </w:p>
    <w:p w:rsidR="0010314C" w:rsidRPr="001F77EF" w:rsidRDefault="00DB7C6A" w:rsidP="001F77EF">
      <w:pPr>
        <w:pStyle w:val="ListParagraph"/>
        <w:numPr>
          <w:ilvl w:val="0"/>
          <w:numId w:val="27"/>
        </w:numPr>
        <w:rPr>
          <w:rFonts w:ascii="Times New Roman" w:hAnsi="Times New Roman"/>
          <w:b/>
          <w:sz w:val="22"/>
          <w:szCs w:val="22"/>
        </w:rPr>
      </w:pPr>
      <w:r w:rsidRPr="00177485">
        <w:rPr>
          <w:rFonts w:ascii="Times New Roman" w:hAnsi="Times New Roman"/>
          <w:b/>
          <w:sz w:val="22"/>
          <w:szCs w:val="22"/>
        </w:rPr>
        <w:t>Public notice</w:t>
      </w:r>
      <w:r w:rsidR="0010314C">
        <w:rPr>
          <w:rFonts w:ascii="Times New Roman" w:hAnsi="Times New Roman"/>
          <w:b/>
          <w:sz w:val="22"/>
          <w:szCs w:val="22"/>
        </w:rPr>
        <w:t xml:space="preserve"> </w:t>
      </w:r>
      <w:r w:rsidR="0010314C">
        <w:rPr>
          <w:rFonts w:ascii="Times New Roman" w:hAnsi="Times New Roman"/>
          <w:sz w:val="22"/>
          <w:szCs w:val="22"/>
        </w:rPr>
        <w:t xml:space="preserve">– prior to a public hearing, notice shall be placed in the form of </w:t>
      </w:r>
      <w:r w:rsidR="00B35B41">
        <w:rPr>
          <w:rFonts w:ascii="Times New Roman" w:hAnsi="Times New Roman"/>
          <w:sz w:val="22"/>
          <w:szCs w:val="22"/>
        </w:rPr>
        <w:t>publication</w:t>
      </w:r>
      <w:r w:rsidR="0010314C">
        <w:rPr>
          <w:rFonts w:ascii="Times New Roman" w:hAnsi="Times New Roman"/>
          <w:sz w:val="22"/>
          <w:szCs w:val="22"/>
        </w:rPr>
        <w:t xml:space="preserve"> in a newspaper with significant circulation in the area of the hearing.</w:t>
      </w:r>
      <w:r w:rsidR="0010314C">
        <w:rPr>
          <w:rStyle w:val="FootnoteReference"/>
          <w:rFonts w:ascii="Times New Roman" w:hAnsi="Times New Roman"/>
          <w:sz w:val="22"/>
          <w:szCs w:val="22"/>
        </w:rPr>
        <w:footnoteReference w:id="58"/>
      </w:r>
      <w:r w:rsidR="0010314C">
        <w:rPr>
          <w:rFonts w:ascii="Times New Roman" w:hAnsi="Times New Roman"/>
          <w:sz w:val="22"/>
          <w:szCs w:val="22"/>
        </w:rPr>
        <w:t xml:space="preserve"> </w:t>
      </w:r>
      <w:r w:rsidR="0010314C" w:rsidRPr="0010314C">
        <w:rPr>
          <w:rFonts w:ascii="Times New Roman" w:hAnsi="Times New Roman"/>
          <w:sz w:val="22"/>
          <w:szCs w:val="22"/>
        </w:rPr>
        <w:t>Notice of a hearing shall include but shall not be limited to the following: (1) a statement of the time, place and nature of the hearing; (2) a statement of the legal authority and jurisdiction under which the hearing is to be held and the particular sections of the statutes and regulations involved; (3) a short and plain statement of fact describing the purpose of the hearing and the principal facts to be asserted therein.</w:t>
      </w:r>
      <w:r w:rsidR="00F16A98">
        <w:rPr>
          <w:rStyle w:val="FootnoteReference"/>
          <w:rFonts w:ascii="Times New Roman" w:hAnsi="Times New Roman"/>
          <w:sz w:val="22"/>
          <w:szCs w:val="22"/>
        </w:rPr>
        <w:footnoteReference w:id="59"/>
      </w:r>
    </w:p>
    <w:p w:rsidR="001F77EF" w:rsidRPr="001F77EF" w:rsidRDefault="001F77EF" w:rsidP="001F77EF">
      <w:pPr>
        <w:pStyle w:val="ListParagraph"/>
        <w:rPr>
          <w:rFonts w:ascii="Times New Roman" w:hAnsi="Times New Roman"/>
          <w:b/>
          <w:sz w:val="22"/>
          <w:szCs w:val="22"/>
        </w:rPr>
      </w:pPr>
    </w:p>
    <w:p w:rsidR="00D74EB9" w:rsidRDefault="00D50E1A" w:rsidP="00D74EB9">
      <w:pPr>
        <w:pStyle w:val="ListParagraph"/>
        <w:numPr>
          <w:ilvl w:val="0"/>
          <w:numId w:val="27"/>
        </w:numPr>
        <w:rPr>
          <w:rFonts w:ascii="Times New Roman" w:hAnsi="Times New Roman"/>
          <w:b/>
          <w:sz w:val="22"/>
          <w:szCs w:val="22"/>
        </w:rPr>
      </w:pPr>
      <w:r>
        <w:rPr>
          <w:rFonts w:ascii="Times New Roman" w:hAnsi="Times New Roman"/>
          <w:b/>
          <w:sz w:val="22"/>
          <w:szCs w:val="22"/>
        </w:rPr>
        <w:t xml:space="preserve">Special hospital </w:t>
      </w:r>
      <w:r>
        <w:rPr>
          <w:rFonts w:ascii="Times New Roman" w:hAnsi="Times New Roman"/>
          <w:sz w:val="22"/>
          <w:szCs w:val="22"/>
        </w:rPr>
        <w:t xml:space="preserve">- </w:t>
      </w:r>
      <w:r w:rsidRPr="00D50E1A">
        <w:rPr>
          <w:rFonts w:ascii="Times New Roman" w:hAnsi="Times New Roman"/>
          <w:sz w:val="22"/>
          <w:szCs w:val="22"/>
        </w:rPr>
        <w:t>a short-term hospital having facilities, medical staff and all necessary personnel to provide diagnosis, care and treatment of a limited special group of acute conditions</w:t>
      </w:r>
      <w:r w:rsidRPr="00D50E1A">
        <w:rPr>
          <w:rFonts w:ascii="Times New Roman" w:hAnsi="Times New Roman"/>
          <w:b/>
          <w:sz w:val="22"/>
          <w:szCs w:val="22"/>
        </w:rPr>
        <w:t>.</w:t>
      </w:r>
      <w:r>
        <w:rPr>
          <w:rStyle w:val="FootnoteReference"/>
          <w:rFonts w:ascii="Times New Roman" w:hAnsi="Times New Roman"/>
          <w:b/>
          <w:sz w:val="22"/>
          <w:szCs w:val="22"/>
        </w:rPr>
        <w:footnoteReference w:id="60"/>
      </w:r>
    </w:p>
    <w:p w:rsidR="00D74EB9" w:rsidRDefault="00D74EB9" w:rsidP="00D74EB9">
      <w:pPr>
        <w:pStyle w:val="ListParagraph"/>
        <w:rPr>
          <w:rFonts w:ascii="Times New Roman" w:hAnsi="Times New Roman"/>
          <w:b/>
          <w:sz w:val="22"/>
          <w:szCs w:val="22"/>
        </w:rPr>
      </w:pPr>
    </w:p>
    <w:p w:rsidR="007B52E4" w:rsidRPr="00177485" w:rsidRDefault="00075A4B" w:rsidP="007B52E4">
      <w:pPr>
        <w:pStyle w:val="ListParagraph"/>
        <w:rPr>
          <w:rFonts w:ascii="Times New Roman" w:hAnsi="Times New Roman"/>
          <w:b/>
          <w:sz w:val="22"/>
          <w:szCs w:val="22"/>
        </w:rPr>
      </w:pPr>
      <w:r w:rsidRPr="00D74EB9">
        <w:rPr>
          <w:rFonts w:ascii="Times New Roman" w:hAnsi="Times New Roman"/>
          <w:b/>
          <w:sz w:val="22"/>
          <w:szCs w:val="22"/>
        </w:rPr>
        <w:t xml:space="preserve">Substance Abuse and Mental Health Services Administration (SAMHSA) – </w:t>
      </w:r>
      <w:r w:rsidRPr="00D74EB9">
        <w:rPr>
          <w:rFonts w:ascii="Times New Roman" w:hAnsi="Times New Roman"/>
          <w:sz w:val="22"/>
          <w:szCs w:val="22"/>
        </w:rPr>
        <w:t>an agency of the United States Department of Health and Human Services with the function of disseminating accurate and up-to-date information about and providing leadership in the prevention and treatment of addictive and mental disorders.</w:t>
      </w:r>
      <w:r>
        <w:rPr>
          <w:rStyle w:val="FootnoteReference"/>
          <w:rFonts w:ascii="Times New Roman" w:hAnsi="Times New Roman"/>
          <w:sz w:val="22"/>
          <w:szCs w:val="22"/>
        </w:rPr>
        <w:footnoteReference w:id="61"/>
      </w:r>
      <w:r w:rsidR="007B52E4" w:rsidRPr="00D74EB9">
        <w:rPr>
          <w:rFonts w:ascii="Times New Roman" w:hAnsi="Times New Roman"/>
          <w:sz w:val="22"/>
          <w:szCs w:val="22"/>
        </w:rPr>
        <w:t xml:space="preserve"> Applicants may use SAMHSA data to support assertions there is a public need for behavioral health services in an area. </w:t>
      </w:r>
    </w:p>
    <w:p w:rsidR="001A54D0" w:rsidRPr="00D74EB9" w:rsidRDefault="00177485" w:rsidP="000325CD">
      <w:pPr>
        <w:pStyle w:val="ListParagraph"/>
        <w:numPr>
          <w:ilvl w:val="0"/>
          <w:numId w:val="27"/>
        </w:numPr>
        <w:rPr>
          <w:rFonts w:ascii="Times New Roman" w:hAnsi="Times New Roman"/>
          <w:sz w:val="22"/>
          <w:szCs w:val="22"/>
        </w:rPr>
      </w:pPr>
      <w:r w:rsidRPr="00177485">
        <w:rPr>
          <w:rFonts w:ascii="Times New Roman" w:hAnsi="Times New Roman"/>
          <w:b/>
          <w:sz w:val="22"/>
          <w:szCs w:val="22"/>
        </w:rPr>
        <w:t>T</w:t>
      </w:r>
      <w:r w:rsidR="001A54D0" w:rsidRPr="00177485">
        <w:rPr>
          <w:rFonts w:ascii="Times New Roman" w:hAnsi="Times New Roman"/>
          <w:b/>
          <w:sz w:val="22"/>
          <w:szCs w:val="22"/>
        </w:rPr>
        <w:t>ransfer of ownership</w:t>
      </w:r>
      <w:r w:rsidR="001A54D0" w:rsidRPr="002C792E">
        <w:rPr>
          <w:rFonts w:ascii="Times New Roman" w:hAnsi="Times New Roman"/>
          <w:sz w:val="22"/>
          <w:szCs w:val="22"/>
        </w:rPr>
        <w:t xml:space="preserve"> – </w:t>
      </w:r>
      <w:r w:rsidR="001A54D0">
        <w:rPr>
          <w:rFonts w:ascii="Times New Roman" w:hAnsi="Times New Roman"/>
          <w:sz w:val="22"/>
          <w:szCs w:val="22"/>
        </w:rPr>
        <w:t>a transfer that impacts or changes the governance or controlling body of a health care facility, institution or group practice, including, but not limited to, all affiliations, mergers or any sale or transfer of net assets of a health care facility.</w:t>
      </w:r>
      <w:r w:rsidR="002C792E" w:rsidRPr="009E2589">
        <w:rPr>
          <w:vertAlign w:val="superscript"/>
        </w:rPr>
        <w:footnoteReference w:id="62"/>
      </w:r>
      <w:r w:rsidR="001A54D0" w:rsidRPr="009E2589">
        <w:rPr>
          <w:rFonts w:ascii="Times New Roman" w:hAnsi="Times New Roman"/>
          <w:sz w:val="22"/>
          <w:szCs w:val="22"/>
          <w:vertAlign w:val="superscript"/>
        </w:rPr>
        <w:t xml:space="preserve"> </w:t>
      </w:r>
    </w:p>
    <w:p w:rsidR="00D74EB9" w:rsidRPr="006E1CD7" w:rsidRDefault="00D74EB9" w:rsidP="00D74EB9">
      <w:pPr>
        <w:pStyle w:val="ListParagraph"/>
        <w:ind w:left="0"/>
        <w:rPr>
          <w:rFonts w:ascii="Times New Roman" w:hAnsi="Times New Roman"/>
          <w:sz w:val="22"/>
          <w:szCs w:val="22"/>
        </w:rPr>
      </w:pPr>
    </w:p>
    <w:p w:rsidR="000F1541" w:rsidRDefault="000F1541" w:rsidP="000325CD">
      <w:pPr>
        <w:pStyle w:val="ListParagraph"/>
        <w:numPr>
          <w:ilvl w:val="0"/>
          <w:numId w:val="27"/>
        </w:numPr>
        <w:rPr>
          <w:rFonts w:ascii="Times New Roman" w:hAnsi="Times New Roman"/>
          <w:sz w:val="22"/>
          <w:szCs w:val="22"/>
        </w:rPr>
      </w:pPr>
      <w:r>
        <w:rPr>
          <w:rFonts w:ascii="Times New Roman" w:hAnsi="Times New Roman"/>
          <w:b/>
          <w:sz w:val="22"/>
          <w:szCs w:val="22"/>
        </w:rPr>
        <w:t>Transfer –</w:t>
      </w:r>
      <w:r>
        <w:rPr>
          <w:rFonts w:ascii="Times New Roman" w:hAnsi="Times New Roman"/>
          <w:sz w:val="22"/>
          <w:szCs w:val="22"/>
        </w:rPr>
        <w:t xml:space="preserve"> means to sell, transfer, lease, exchange, option, convey, give or otherwise dispose of or transfer control over, including but not limited to, transfer by way of merger or joint venture not in the ordinary course of business.</w:t>
      </w:r>
      <w:r>
        <w:rPr>
          <w:rStyle w:val="FootnoteReference"/>
          <w:rFonts w:ascii="Times New Roman" w:hAnsi="Times New Roman"/>
          <w:sz w:val="22"/>
          <w:szCs w:val="22"/>
        </w:rPr>
        <w:footnoteReference w:id="63"/>
      </w:r>
    </w:p>
    <w:p w:rsidR="00D74EB9" w:rsidRPr="006E1CD7" w:rsidRDefault="00D74EB9" w:rsidP="00D74EB9">
      <w:pPr>
        <w:pStyle w:val="ListParagraph"/>
        <w:ind w:left="0"/>
        <w:rPr>
          <w:rFonts w:ascii="Times New Roman" w:hAnsi="Times New Roman"/>
          <w:sz w:val="22"/>
          <w:szCs w:val="22"/>
        </w:rPr>
      </w:pPr>
    </w:p>
    <w:p w:rsidR="004B22A0" w:rsidRPr="006C0BA0" w:rsidRDefault="004B22A0" w:rsidP="000325CD">
      <w:pPr>
        <w:pStyle w:val="ListParagraph"/>
        <w:numPr>
          <w:ilvl w:val="0"/>
          <w:numId w:val="27"/>
        </w:numPr>
        <w:rPr>
          <w:rFonts w:ascii="Times New Roman" w:hAnsi="Times New Roman"/>
          <w:sz w:val="22"/>
          <w:szCs w:val="22"/>
        </w:rPr>
      </w:pPr>
      <w:r>
        <w:rPr>
          <w:rFonts w:ascii="Times New Roman" w:hAnsi="Times New Roman"/>
          <w:b/>
          <w:sz w:val="22"/>
          <w:szCs w:val="22"/>
        </w:rPr>
        <w:t xml:space="preserve">Transfer of ownership of a hospital </w:t>
      </w:r>
      <w:r>
        <w:rPr>
          <w:rFonts w:ascii="Times New Roman" w:hAnsi="Times New Roman"/>
          <w:sz w:val="22"/>
          <w:szCs w:val="22"/>
        </w:rPr>
        <w:t xml:space="preserve">– means a transfer that impacts or changes the governance or controlling body of a hospital, including, but not limited to, all affiliations, mergers or any sale or transfer of net assets of a hospital and for which a </w:t>
      </w:r>
      <w:r w:rsidR="000F1541">
        <w:rPr>
          <w:rFonts w:ascii="Times New Roman" w:hAnsi="Times New Roman"/>
          <w:sz w:val="22"/>
          <w:szCs w:val="22"/>
        </w:rPr>
        <w:t>certificate of need application or a certificate of need determination letter is filed on or after December 1, 2015.</w:t>
      </w:r>
      <w:r w:rsidR="000F1541">
        <w:rPr>
          <w:rStyle w:val="FootnoteReference"/>
          <w:rFonts w:ascii="Times New Roman" w:hAnsi="Times New Roman"/>
          <w:sz w:val="22"/>
          <w:szCs w:val="22"/>
        </w:rPr>
        <w:footnoteReference w:id="64"/>
      </w:r>
    </w:p>
    <w:p w:rsidR="001A54D0" w:rsidRPr="00EC42FB" w:rsidRDefault="001A54D0" w:rsidP="007B52E4">
      <w:pPr>
        <w:pStyle w:val="ListParagraph"/>
        <w:rPr>
          <w:rFonts w:ascii="Arial" w:hAnsi="Arial" w:cs="Arial"/>
        </w:rPr>
      </w:pPr>
    </w:p>
    <w:p w:rsidR="000325CD" w:rsidRPr="00A71D0A" w:rsidRDefault="000325CD" w:rsidP="000325CD">
      <w:pPr>
        <w:ind w:left="0"/>
        <w:rPr>
          <w:rFonts w:ascii="Arial" w:hAnsi="Arial" w:cs="Arial"/>
          <w:smallCaps/>
          <w:color w:val="0F243E"/>
          <w:spacing w:val="20"/>
          <w:sz w:val="32"/>
          <w:szCs w:val="32"/>
        </w:rPr>
      </w:pPr>
      <w:r>
        <w:rPr>
          <w:rFonts w:ascii="Arial" w:hAnsi="Arial" w:cs="Arial"/>
        </w:rPr>
        <w:br w:type="page"/>
      </w:r>
    </w:p>
    <w:p w:rsidR="0008711E" w:rsidRPr="0008711E" w:rsidRDefault="00B91B2D" w:rsidP="00A71D0A">
      <w:pPr>
        <w:pStyle w:val="Heading1"/>
        <w:pBdr>
          <w:top w:val="single" w:sz="4" w:space="1" w:color="17365D"/>
          <w:left w:val="single" w:sz="4" w:space="4" w:color="17365D"/>
          <w:bottom w:val="single" w:sz="4" w:space="1" w:color="17365D"/>
          <w:right w:val="single" w:sz="4" w:space="4" w:color="17365D"/>
        </w:pBdr>
        <w:shd w:val="clear" w:color="auto" w:fill="F2F2F2"/>
        <w:ind w:left="0"/>
        <w:rPr>
          <w:rFonts w:ascii="Arial" w:hAnsi="Arial" w:cs="Arial"/>
        </w:rPr>
      </w:pPr>
      <w:bookmarkStart w:id="27" w:name="_Toc424538400"/>
      <w:r w:rsidRPr="008B53A4">
        <w:rPr>
          <w:rFonts w:ascii="Arial" w:hAnsi="Arial" w:cs="Arial"/>
        </w:rPr>
        <w:t>Section VI</w:t>
      </w:r>
      <w:r w:rsidR="000325CD">
        <w:rPr>
          <w:rFonts w:ascii="Arial" w:hAnsi="Arial" w:cs="Arial"/>
        </w:rPr>
        <w:t>I</w:t>
      </w:r>
      <w:r w:rsidRPr="008B53A4">
        <w:rPr>
          <w:rFonts w:ascii="Arial" w:hAnsi="Arial" w:cs="Arial"/>
        </w:rPr>
        <w:t xml:space="preserve">. </w:t>
      </w:r>
      <w:r w:rsidR="006E1CD7">
        <w:rPr>
          <w:rFonts w:ascii="Arial" w:hAnsi="Arial" w:cs="Arial"/>
        </w:rPr>
        <w:t xml:space="preserve">Other </w:t>
      </w:r>
      <w:r w:rsidR="00A66A8C">
        <w:rPr>
          <w:rFonts w:ascii="Arial" w:hAnsi="Arial" w:cs="Arial"/>
        </w:rPr>
        <w:t>Resources</w:t>
      </w:r>
      <w:bookmarkEnd w:id="27"/>
    </w:p>
    <w:p w:rsidR="00C73C39" w:rsidRDefault="00C73C39" w:rsidP="00C7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929"/>
      </w:tblGrid>
      <w:tr w:rsidR="006E1CD7" w:rsidRPr="00A71D0A" w:rsidTr="00A71D0A">
        <w:tc>
          <w:tcPr>
            <w:tcW w:w="3888" w:type="dxa"/>
            <w:shd w:val="clear" w:color="auto" w:fill="F2F2F2"/>
          </w:tcPr>
          <w:p w:rsidR="006E1CD7" w:rsidRPr="00A71D0A" w:rsidRDefault="006E1CD7" w:rsidP="00A71D0A">
            <w:pPr>
              <w:spacing w:after="0" w:line="240" w:lineRule="auto"/>
              <w:ind w:left="0"/>
              <w:rPr>
                <w:rFonts w:ascii="Times New Roman" w:hAnsi="Times New Roman"/>
              </w:rPr>
            </w:pPr>
            <w:r w:rsidRPr="00A71D0A">
              <w:rPr>
                <w:rFonts w:ascii="Times New Roman" w:hAnsi="Times New Roman"/>
              </w:rPr>
              <w:t>Resource and website link</w:t>
            </w:r>
          </w:p>
        </w:tc>
        <w:tc>
          <w:tcPr>
            <w:tcW w:w="5929" w:type="dxa"/>
            <w:shd w:val="clear" w:color="auto" w:fill="F2F2F2"/>
          </w:tcPr>
          <w:p w:rsidR="006E1CD7" w:rsidRPr="00A71D0A" w:rsidRDefault="006E1CD7" w:rsidP="00A71D0A">
            <w:pPr>
              <w:spacing w:after="0" w:line="240" w:lineRule="auto"/>
              <w:ind w:left="0"/>
              <w:rPr>
                <w:rFonts w:ascii="Times New Roman" w:hAnsi="Times New Roman"/>
              </w:rPr>
            </w:pPr>
            <w:r w:rsidRPr="00A71D0A">
              <w:rPr>
                <w:rFonts w:ascii="Times New Roman" w:hAnsi="Times New Roman"/>
              </w:rPr>
              <w:t>Online location</w:t>
            </w:r>
          </w:p>
        </w:tc>
      </w:tr>
      <w:tr w:rsidR="006E1CD7" w:rsidRPr="00A71D0A" w:rsidTr="00A71D0A">
        <w:tc>
          <w:tcPr>
            <w:tcW w:w="3888" w:type="dxa"/>
            <w:shd w:val="clear" w:color="auto" w:fill="auto"/>
          </w:tcPr>
          <w:p w:rsidR="006E1CD7" w:rsidRPr="00A71D0A" w:rsidRDefault="006915EE" w:rsidP="00A71D0A">
            <w:pPr>
              <w:spacing w:after="0" w:line="240" w:lineRule="auto"/>
              <w:ind w:left="0"/>
              <w:jc w:val="both"/>
              <w:rPr>
                <w:rFonts w:ascii="Times New Roman" w:hAnsi="Times New Roman"/>
              </w:rPr>
            </w:pPr>
            <w:hyperlink r:id="rId27" w:history="1">
              <w:r w:rsidR="006E1CD7" w:rsidRPr="00A71D0A">
                <w:rPr>
                  <w:rStyle w:val="Hyperlink"/>
                  <w:rFonts w:ascii="Times New Roman" w:hAnsi="Times New Roman"/>
                </w:rPr>
                <w:t>Connecticut General Statutes Title 19a Chapter 368z</w:t>
              </w:r>
            </w:hyperlink>
          </w:p>
          <w:p w:rsidR="006E1CD7" w:rsidRPr="00A71D0A" w:rsidRDefault="006E1CD7" w:rsidP="00A71D0A">
            <w:pPr>
              <w:spacing w:after="0" w:line="240" w:lineRule="auto"/>
              <w:ind w:left="0"/>
              <w:jc w:val="both"/>
              <w:outlineLvl w:val="1"/>
              <w:rPr>
                <w:rFonts w:ascii="Times New Roman" w:hAnsi="Times New Roman"/>
              </w:rPr>
            </w:pPr>
          </w:p>
        </w:tc>
        <w:tc>
          <w:tcPr>
            <w:tcW w:w="5929" w:type="dxa"/>
            <w:shd w:val="clear" w:color="auto" w:fill="auto"/>
          </w:tcPr>
          <w:p w:rsidR="00791987" w:rsidRPr="00A71D0A" w:rsidRDefault="00791987" w:rsidP="00A71D0A">
            <w:pPr>
              <w:spacing w:after="0" w:line="240" w:lineRule="auto"/>
              <w:ind w:left="0"/>
              <w:jc w:val="both"/>
              <w:rPr>
                <w:rFonts w:ascii="Times New Roman" w:hAnsi="Times New Roman"/>
              </w:rPr>
            </w:pPr>
            <w:r w:rsidRPr="00A71D0A">
              <w:rPr>
                <w:rFonts w:ascii="Times New Roman" w:hAnsi="Times New Roman"/>
              </w:rPr>
              <w:t>http://www.cga.ct.gov/current/pub/chap_368z.htm</w:t>
            </w:r>
          </w:p>
          <w:p w:rsidR="006E1CD7" w:rsidRPr="00A71D0A" w:rsidRDefault="006E1CD7" w:rsidP="00A71D0A">
            <w:pPr>
              <w:spacing w:after="0" w:line="240" w:lineRule="auto"/>
              <w:ind w:left="0"/>
              <w:jc w:val="both"/>
              <w:outlineLvl w:val="1"/>
              <w:rPr>
                <w:rFonts w:ascii="Times New Roman" w:hAnsi="Times New Roman"/>
              </w:rPr>
            </w:pPr>
          </w:p>
        </w:tc>
      </w:tr>
      <w:tr w:rsidR="006E1CD7" w:rsidRPr="00A71D0A" w:rsidTr="00A71D0A">
        <w:tc>
          <w:tcPr>
            <w:tcW w:w="3888" w:type="dxa"/>
            <w:shd w:val="clear" w:color="auto" w:fill="auto"/>
          </w:tcPr>
          <w:p w:rsidR="006E1CD7" w:rsidRPr="00A71D0A" w:rsidRDefault="006915EE" w:rsidP="00A71D0A">
            <w:pPr>
              <w:spacing w:after="0" w:line="240" w:lineRule="auto"/>
              <w:ind w:left="0"/>
              <w:jc w:val="both"/>
              <w:rPr>
                <w:rStyle w:val="Hyperlink"/>
              </w:rPr>
            </w:pPr>
            <w:hyperlink r:id="rId28" w:history="1">
              <w:r w:rsidR="006E1CD7" w:rsidRPr="00A71D0A">
                <w:rPr>
                  <w:rStyle w:val="Hyperlink"/>
                  <w:rFonts w:ascii="Times New Roman" w:hAnsi="Times New Roman"/>
                </w:rPr>
                <w:t>Office of Health Care Access Rules and Regulations</w:t>
              </w:r>
            </w:hyperlink>
            <w:r w:rsidR="006E1CD7" w:rsidRPr="00A71D0A">
              <w:rPr>
                <w:rStyle w:val="Hyperlink"/>
              </w:rPr>
              <w:t xml:space="preserve"> 19a-643-1 et seq. </w:t>
            </w:r>
          </w:p>
          <w:p w:rsidR="006E1CD7" w:rsidRPr="00A71D0A" w:rsidRDefault="006E1CD7" w:rsidP="00A71D0A">
            <w:pPr>
              <w:spacing w:after="0" w:line="240" w:lineRule="auto"/>
              <w:ind w:left="0"/>
              <w:jc w:val="both"/>
              <w:outlineLvl w:val="1"/>
              <w:rPr>
                <w:rFonts w:ascii="Times New Roman" w:hAnsi="Times New Roman"/>
              </w:rPr>
            </w:pPr>
          </w:p>
        </w:tc>
        <w:tc>
          <w:tcPr>
            <w:tcW w:w="5929" w:type="dxa"/>
            <w:shd w:val="clear" w:color="auto" w:fill="auto"/>
          </w:tcPr>
          <w:p w:rsidR="00791987" w:rsidRPr="00A71D0A" w:rsidRDefault="00791987" w:rsidP="00A71D0A">
            <w:pPr>
              <w:spacing w:after="0" w:line="240" w:lineRule="auto"/>
              <w:ind w:left="0"/>
              <w:jc w:val="both"/>
              <w:rPr>
                <w:rFonts w:ascii="Times New Roman" w:hAnsi="Times New Roman"/>
              </w:rPr>
            </w:pPr>
            <w:r w:rsidRPr="00A71D0A">
              <w:rPr>
                <w:rFonts w:ascii="Times New Roman" w:hAnsi="Times New Roman"/>
              </w:rPr>
              <w:t>http://www.sots.ct.gov/sots/lib/sots/regulations/title_19a/643.pdf</w:t>
            </w:r>
          </w:p>
          <w:p w:rsidR="006E1CD7" w:rsidRPr="00A71D0A" w:rsidRDefault="006E1CD7" w:rsidP="00A71D0A">
            <w:pPr>
              <w:spacing w:after="0" w:line="240" w:lineRule="auto"/>
              <w:ind w:left="0"/>
              <w:jc w:val="both"/>
              <w:outlineLvl w:val="1"/>
              <w:rPr>
                <w:rFonts w:ascii="Times New Roman" w:hAnsi="Times New Roman"/>
              </w:rPr>
            </w:pPr>
          </w:p>
        </w:tc>
      </w:tr>
      <w:tr w:rsidR="006E1CD7" w:rsidRPr="00A71D0A" w:rsidTr="00A71D0A">
        <w:tc>
          <w:tcPr>
            <w:tcW w:w="3888" w:type="dxa"/>
            <w:shd w:val="clear" w:color="auto" w:fill="auto"/>
          </w:tcPr>
          <w:p w:rsidR="006E1CD7" w:rsidRPr="00A71D0A" w:rsidRDefault="006915EE" w:rsidP="00A71D0A">
            <w:pPr>
              <w:spacing w:after="0" w:line="240" w:lineRule="auto"/>
              <w:ind w:left="0"/>
              <w:jc w:val="both"/>
              <w:rPr>
                <w:rFonts w:ascii="Times New Roman" w:hAnsi="Times New Roman"/>
              </w:rPr>
            </w:pPr>
            <w:hyperlink r:id="rId29" w:history="1">
              <w:r w:rsidR="006E1CD7" w:rsidRPr="00A71D0A">
                <w:rPr>
                  <w:rStyle w:val="Hyperlink"/>
                  <w:rFonts w:ascii="Times New Roman" w:hAnsi="Times New Roman"/>
                </w:rPr>
                <w:t>Public Act No. 15-146</w:t>
              </w:r>
            </w:hyperlink>
          </w:p>
        </w:tc>
        <w:tc>
          <w:tcPr>
            <w:tcW w:w="5929" w:type="dxa"/>
            <w:shd w:val="clear" w:color="auto" w:fill="auto"/>
          </w:tcPr>
          <w:p w:rsidR="00791987" w:rsidRPr="00A71D0A" w:rsidRDefault="00791987" w:rsidP="00A71D0A">
            <w:pPr>
              <w:spacing w:after="0" w:line="240" w:lineRule="auto"/>
              <w:ind w:left="0"/>
              <w:jc w:val="both"/>
              <w:rPr>
                <w:rFonts w:ascii="Times New Roman" w:hAnsi="Times New Roman"/>
              </w:rPr>
            </w:pPr>
            <w:r w:rsidRPr="00A71D0A">
              <w:rPr>
                <w:rFonts w:ascii="Times New Roman" w:hAnsi="Times New Roman"/>
              </w:rPr>
              <w:t>http://www.cga.ct.gov/2015/ACT/PA/2015PA-00146-R00SB-00811-PA.htm</w:t>
            </w:r>
          </w:p>
          <w:p w:rsidR="006E1CD7" w:rsidRPr="00A71D0A" w:rsidRDefault="006E1CD7" w:rsidP="00A71D0A">
            <w:pPr>
              <w:spacing w:after="0" w:line="240" w:lineRule="auto"/>
              <w:ind w:left="0"/>
              <w:jc w:val="both"/>
              <w:outlineLvl w:val="1"/>
              <w:rPr>
                <w:rFonts w:ascii="Times New Roman" w:hAnsi="Times New Roman"/>
                <w:color w:val="auto"/>
              </w:rPr>
            </w:pPr>
          </w:p>
        </w:tc>
      </w:tr>
      <w:tr w:rsidR="006E1CD7" w:rsidRPr="00A71D0A" w:rsidTr="00A71D0A">
        <w:tc>
          <w:tcPr>
            <w:tcW w:w="3888" w:type="dxa"/>
            <w:shd w:val="clear" w:color="auto" w:fill="auto"/>
          </w:tcPr>
          <w:p w:rsidR="006E1CD7" w:rsidRPr="00A71D0A" w:rsidRDefault="006E1CD7" w:rsidP="00A71D0A">
            <w:pPr>
              <w:spacing w:after="0" w:line="240" w:lineRule="auto"/>
              <w:ind w:left="0"/>
              <w:rPr>
                <w:rFonts w:ascii="Times New Roman" w:hAnsi="Times New Roman"/>
              </w:rPr>
            </w:pPr>
            <w:r w:rsidRPr="00A71D0A">
              <w:rPr>
                <w:rFonts w:ascii="Times New Roman" w:hAnsi="Times New Roman"/>
              </w:rPr>
              <w:t xml:space="preserve">Office of Health Care Access Policies and Procedures </w:t>
            </w:r>
          </w:p>
          <w:p w:rsidR="006E1CD7" w:rsidRPr="00A71D0A" w:rsidRDefault="006E1CD7" w:rsidP="00A71D0A">
            <w:pPr>
              <w:spacing w:after="0" w:line="240" w:lineRule="auto"/>
              <w:ind w:left="0"/>
              <w:jc w:val="both"/>
              <w:outlineLvl w:val="1"/>
              <w:rPr>
                <w:rFonts w:ascii="Times New Roman" w:hAnsi="Times New Roman"/>
              </w:rPr>
            </w:pPr>
          </w:p>
        </w:tc>
        <w:tc>
          <w:tcPr>
            <w:tcW w:w="5929" w:type="dxa"/>
            <w:shd w:val="clear" w:color="auto" w:fill="auto"/>
          </w:tcPr>
          <w:p w:rsidR="006E1CD7" w:rsidRPr="00A71D0A" w:rsidRDefault="006E1CD7" w:rsidP="00A71D0A">
            <w:pPr>
              <w:spacing w:after="0" w:line="240" w:lineRule="auto"/>
              <w:ind w:left="0"/>
              <w:jc w:val="both"/>
              <w:outlineLvl w:val="1"/>
              <w:rPr>
                <w:rFonts w:ascii="Times New Roman" w:hAnsi="Times New Roman"/>
                <w:color w:val="auto"/>
              </w:rPr>
            </w:pPr>
          </w:p>
        </w:tc>
      </w:tr>
      <w:tr w:rsidR="006E1CD7" w:rsidRPr="00A71D0A" w:rsidTr="00A71D0A">
        <w:tc>
          <w:tcPr>
            <w:tcW w:w="3888" w:type="dxa"/>
            <w:shd w:val="clear" w:color="auto" w:fill="auto"/>
          </w:tcPr>
          <w:p w:rsidR="006E1CD7" w:rsidRPr="00A71D0A" w:rsidRDefault="006915EE" w:rsidP="00A71D0A">
            <w:pPr>
              <w:spacing w:after="0" w:line="240" w:lineRule="auto"/>
              <w:ind w:left="0"/>
              <w:jc w:val="both"/>
              <w:rPr>
                <w:rFonts w:ascii="Times New Roman" w:hAnsi="Times New Roman"/>
              </w:rPr>
            </w:pPr>
            <w:hyperlink r:id="rId30" w:history="1">
              <w:r w:rsidR="006E1CD7" w:rsidRPr="00A71D0A">
                <w:rPr>
                  <w:rStyle w:val="Hyperlink"/>
                  <w:rFonts w:ascii="Times New Roman" w:hAnsi="Times New Roman"/>
                </w:rPr>
                <w:t>Certificate of Need application forms</w:t>
              </w:r>
            </w:hyperlink>
          </w:p>
          <w:p w:rsidR="006E1CD7" w:rsidRPr="00A71D0A" w:rsidRDefault="006E1CD7" w:rsidP="00A71D0A">
            <w:pPr>
              <w:spacing w:after="0" w:line="240" w:lineRule="auto"/>
              <w:ind w:left="0"/>
              <w:jc w:val="both"/>
              <w:outlineLvl w:val="1"/>
              <w:rPr>
                <w:rFonts w:ascii="Times New Roman" w:hAnsi="Times New Roman"/>
              </w:rPr>
            </w:pPr>
          </w:p>
        </w:tc>
        <w:tc>
          <w:tcPr>
            <w:tcW w:w="5929" w:type="dxa"/>
            <w:shd w:val="clear" w:color="auto" w:fill="auto"/>
          </w:tcPr>
          <w:p w:rsidR="00791987" w:rsidRPr="00A71D0A" w:rsidRDefault="00791987" w:rsidP="00A71D0A">
            <w:pPr>
              <w:spacing w:after="0" w:line="240" w:lineRule="auto"/>
              <w:ind w:left="0"/>
              <w:jc w:val="both"/>
              <w:rPr>
                <w:rFonts w:ascii="Times New Roman" w:hAnsi="Times New Roman"/>
              </w:rPr>
            </w:pPr>
            <w:r w:rsidRPr="00A71D0A">
              <w:rPr>
                <w:rFonts w:ascii="Times New Roman" w:hAnsi="Times New Roman"/>
              </w:rPr>
              <w:t>http://www.ct.gov/dph/cwp/view.asp?a=3902&amp;q=562014&amp;dphNav=|</w:t>
            </w:r>
          </w:p>
          <w:p w:rsidR="006E1CD7" w:rsidRPr="00A71D0A" w:rsidRDefault="006E1CD7" w:rsidP="00A71D0A">
            <w:pPr>
              <w:spacing w:after="0" w:line="240" w:lineRule="auto"/>
              <w:ind w:left="0"/>
              <w:jc w:val="both"/>
              <w:outlineLvl w:val="1"/>
              <w:rPr>
                <w:rFonts w:ascii="Times New Roman" w:hAnsi="Times New Roman"/>
              </w:rPr>
            </w:pPr>
          </w:p>
        </w:tc>
      </w:tr>
    </w:tbl>
    <w:p w:rsidR="006E1CD7" w:rsidRPr="0062783F" w:rsidRDefault="006E1CD7" w:rsidP="00C7278B"/>
    <w:sectPr w:rsidR="006E1CD7" w:rsidRPr="0062783F" w:rsidSect="006B5C00">
      <w:footerReference w:type="default" r:id="rId31"/>
      <w:pgSz w:w="12240" w:h="15840"/>
      <w:pgMar w:top="1080" w:right="630" w:bottom="1440" w:left="180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DE5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5EE" w:rsidRDefault="006915EE" w:rsidP="0005202D">
      <w:pPr>
        <w:spacing w:after="0" w:line="240" w:lineRule="auto"/>
      </w:pPr>
      <w:r>
        <w:separator/>
      </w:r>
    </w:p>
  </w:endnote>
  <w:endnote w:type="continuationSeparator" w:id="0">
    <w:p w:rsidR="006915EE" w:rsidRDefault="006915EE" w:rsidP="0005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ltenham-Light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3B" w:rsidRPr="00A71D0A" w:rsidRDefault="002C463B" w:rsidP="00870C7F">
    <w:pPr>
      <w:pStyle w:val="Footer"/>
      <w:jc w:val="center"/>
      <w:rPr>
        <w:color w:val="365F91"/>
      </w:rPr>
    </w:pPr>
    <w:r w:rsidRPr="00A71D0A">
      <w:rPr>
        <w:color w:val="365F91"/>
      </w:rPr>
      <w:fldChar w:fldCharType="begin"/>
    </w:r>
    <w:r w:rsidRPr="00A71D0A">
      <w:rPr>
        <w:color w:val="365F91"/>
      </w:rPr>
      <w:instrText xml:space="preserve"> PAGE   \* MERGEFORMAT </w:instrText>
    </w:r>
    <w:r w:rsidRPr="00A71D0A">
      <w:rPr>
        <w:color w:val="365F91"/>
      </w:rPr>
      <w:fldChar w:fldCharType="separate"/>
    </w:r>
    <w:r w:rsidR="00932B23">
      <w:rPr>
        <w:noProof/>
        <w:color w:val="365F91"/>
      </w:rPr>
      <w:t>3</w:t>
    </w:r>
    <w:r w:rsidRPr="00A71D0A">
      <w:rPr>
        <w:noProof/>
        <w:color w:val="365F91"/>
      </w:rPr>
      <w:fldChar w:fldCharType="end"/>
    </w:r>
  </w:p>
  <w:p w:rsidR="002C463B" w:rsidRDefault="002C463B">
    <w:pPr>
      <w:pStyle w:val="Footer"/>
    </w:pPr>
  </w:p>
  <w:p w:rsidR="002C463B" w:rsidRDefault="002C463B">
    <w:r>
      <w:object w:dxaOrig="9180" w:dyaOrig="11881" w14:anchorId="0251A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0.5pt;height:594pt" o:ole="">
          <v:imagedata r:id="rId1" o:title=""/>
        </v:shape>
        <o:OLEObject Type="Embed" ProgID="AcroExch.Document.11" ShapeID="_x0000_i1031" DrawAspect="Content" ObjectID="_1514208216" r:id="rId2"/>
      </w:object>
    </w:r>
  </w:p>
  <w:p w:rsidR="002C463B" w:rsidRDefault="002C463B"/>
  <w:p w:rsidR="002C463B" w:rsidRDefault="002C463B"/>
  <w:p w:rsidR="002C463B" w:rsidRDefault="002C46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5EE" w:rsidRDefault="006915EE" w:rsidP="0005202D">
      <w:pPr>
        <w:spacing w:after="0" w:line="240" w:lineRule="auto"/>
      </w:pPr>
      <w:r>
        <w:separator/>
      </w:r>
    </w:p>
  </w:footnote>
  <w:footnote w:type="continuationSeparator" w:id="0">
    <w:p w:rsidR="006915EE" w:rsidRDefault="006915EE" w:rsidP="0005202D">
      <w:pPr>
        <w:spacing w:after="0" w:line="240" w:lineRule="auto"/>
      </w:pPr>
      <w:r>
        <w:continuationSeparator/>
      </w:r>
    </w:p>
  </w:footnote>
  <w:footnote w:id="1">
    <w:p w:rsidR="002C463B" w:rsidRDefault="002C463B">
      <w:pPr>
        <w:pStyle w:val="FootnoteText"/>
      </w:pPr>
      <w:r>
        <w:rPr>
          <w:rStyle w:val="FootnoteReference"/>
        </w:rPr>
        <w:footnoteRef/>
      </w:r>
      <w:r>
        <w:t xml:space="preserve"> </w:t>
      </w:r>
      <w:r w:rsidRPr="00024227">
        <w:rPr>
          <w:rFonts w:ascii="Times New Roman" w:hAnsi="Times New Roman"/>
        </w:rPr>
        <w:t xml:space="preserve">Investigative powers. </w:t>
      </w:r>
      <w:r w:rsidRPr="00024227">
        <w:rPr>
          <w:rFonts w:ascii="Times New Roman" w:hAnsi="Times New Roman"/>
          <w:smallCaps/>
        </w:rPr>
        <w:t>Conn. Gen. Stat</w:t>
      </w:r>
      <w:r w:rsidRPr="00024227">
        <w:rPr>
          <w:rFonts w:ascii="Times New Roman" w:hAnsi="Times New Roman"/>
        </w:rPr>
        <w:t>. § 19a-633 (2015).</w:t>
      </w:r>
      <w:r>
        <w:t xml:space="preserve"> </w:t>
      </w:r>
    </w:p>
  </w:footnote>
  <w:footnote w:id="2">
    <w:p w:rsidR="002C463B" w:rsidRDefault="002C463B">
      <w:pPr>
        <w:pStyle w:val="FootnoteText"/>
      </w:pPr>
      <w:r>
        <w:rPr>
          <w:rStyle w:val="FootnoteReference"/>
        </w:rPr>
        <w:footnoteRef/>
      </w:r>
      <w:r>
        <w:t xml:space="preserve"> </w:t>
      </w:r>
      <w:r>
        <w:rPr>
          <w:rFonts w:ascii="Times New Roman" w:hAnsi="Times New Roman"/>
        </w:rPr>
        <w:t xml:space="preserve">Failure to file data or information. Civil penalty. </w:t>
      </w:r>
      <w:r w:rsidRPr="00024227">
        <w:rPr>
          <w:rFonts w:ascii="Times New Roman" w:hAnsi="Times New Roman"/>
          <w:smallCaps/>
        </w:rPr>
        <w:t>Conn. Gen. Stat</w:t>
      </w:r>
      <w:r w:rsidRPr="00024227">
        <w:rPr>
          <w:rFonts w:ascii="Times New Roman" w:hAnsi="Times New Roman"/>
        </w:rPr>
        <w:t>. § 19a-6</w:t>
      </w:r>
      <w:r>
        <w:rPr>
          <w:rFonts w:ascii="Times New Roman" w:hAnsi="Times New Roman"/>
        </w:rPr>
        <w:t>53</w:t>
      </w:r>
      <w:r w:rsidRPr="00024227">
        <w:rPr>
          <w:rFonts w:ascii="Times New Roman" w:hAnsi="Times New Roman"/>
        </w:rPr>
        <w:t xml:space="preserve"> (2015)</w:t>
      </w:r>
      <w:r>
        <w:rPr>
          <w:rFonts w:ascii="Times New Roman" w:hAnsi="Times New Roman"/>
        </w:rPr>
        <w:t>.</w:t>
      </w:r>
    </w:p>
  </w:footnote>
  <w:footnote w:id="3">
    <w:p w:rsidR="002C463B" w:rsidRPr="0094720B" w:rsidRDefault="002C463B">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Please see Conn. Gen. Stat. </w:t>
      </w:r>
      <w:r>
        <w:rPr>
          <w:rFonts w:ascii="Times New Roman" w:hAnsi="Times New Roman"/>
        </w:rPr>
        <w:t>sec.</w:t>
      </w:r>
      <w:r w:rsidRPr="0094720B">
        <w:rPr>
          <w:rFonts w:ascii="Times New Roman" w:hAnsi="Times New Roman"/>
        </w:rPr>
        <w:t xml:space="preserve"> 19a-638 for the complete language and requirements</w:t>
      </w:r>
    </w:p>
  </w:footnote>
  <w:footnote w:id="4">
    <w:p w:rsidR="002C463B" w:rsidRPr="008E31F7" w:rsidRDefault="002C463B">
      <w:pPr>
        <w:pStyle w:val="FootnoteText"/>
      </w:pPr>
      <w:r w:rsidRPr="008E31F7">
        <w:rPr>
          <w:rFonts w:ascii="Times New Roman" w:hAnsi="Times New Roman"/>
        </w:rPr>
        <w:footnoteRef/>
      </w:r>
      <w:r w:rsidRPr="008E31F7">
        <w:rPr>
          <w:rFonts w:ascii="Times New Roman" w:hAnsi="Times New Roman"/>
        </w:rPr>
        <w:t xml:space="preserve"> An act concerning hospitals, insurers and health care consumers, 2015 Conn. Acts 146 § 39 </w:t>
      </w:r>
      <w:r>
        <w:rPr>
          <w:rFonts w:ascii="Times New Roman" w:hAnsi="Times New Roman"/>
        </w:rPr>
        <w:t xml:space="preserve">(Reg. Sess.); Certificate of need. </w:t>
      </w:r>
      <w:r w:rsidRPr="00024227">
        <w:rPr>
          <w:rFonts w:ascii="Times New Roman" w:hAnsi="Times New Roman"/>
          <w:smallCaps/>
        </w:rPr>
        <w:t>Conn. Gen. Stat</w:t>
      </w:r>
      <w:r w:rsidRPr="00024227">
        <w:rPr>
          <w:rFonts w:ascii="Times New Roman" w:hAnsi="Times New Roman"/>
        </w:rPr>
        <w:t>. § 19a-6</w:t>
      </w:r>
      <w:r>
        <w:rPr>
          <w:rFonts w:ascii="Times New Roman" w:hAnsi="Times New Roman"/>
        </w:rPr>
        <w:t>38(b)(18)</w:t>
      </w:r>
      <w:r w:rsidRPr="00024227">
        <w:rPr>
          <w:rFonts w:ascii="Times New Roman" w:hAnsi="Times New Roman"/>
        </w:rPr>
        <w:t xml:space="preserve"> (2015)</w:t>
      </w:r>
      <w:r>
        <w:rPr>
          <w:rFonts w:ascii="Times New Roman" w:hAnsi="Times New Roman"/>
        </w:rPr>
        <w:t xml:space="preserve">. </w:t>
      </w:r>
    </w:p>
  </w:footnote>
  <w:footnote w:id="5">
    <w:p w:rsidR="002C463B" w:rsidRDefault="002C463B">
      <w:pPr>
        <w:pStyle w:val="FootnoteText"/>
      </w:pPr>
      <w:r>
        <w:rPr>
          <w:rStyle w:val="FootnoteReference"/>
        </w:rPr>
        <w:footnoteRef/>
      </w:r>
      <w:r>
        <w:t xml:space="preserve"> </w:t>
      </w:r>
      <w:r w:rsidRPr="00F846F6">
        <w:rPr>
          <w:rFonts w:ascii="Times New Roman" w:hAnsi="Times New Roman"/>
        </w:rPr>
        <w:t>The group of two or more physicians must be legally organized in a partnership, professional corporation or limited liability company formed to render professional services and not employed by or an affiliate of any hospital, medical foundation, insurance company or other similar entity.</w:t>
      </w:r>
      <w:r>
        <w:t xml:space="preserve"> </w:t>
      </w:r>
      <w:r w:rsidRPr="00F846F6">
        <w:rPr>
          <w:rFonts w:ascii="Times New Roman" w:hAnsi="Times New Roman"/>
        </w:rPr>
        <w:t>Pub. Act 15-146 sec 37.</w:t>
      </w:r>
      <w:r>
        <w:t xml:space="preserve"> </w:t>
      </w:r>
    </w:p>
  </w:footnote>
  <w:footnote w:id="6">
    <w:p w:rsidR="002C463B" w:rsidRPr="0094720B" w:rsidRDefault="002C463B">
      <w:pPr>
        <w:pStyle w:val="FootnoteText"/>
        <w:rPr>
          <w:rFonts w:ascii="Times New Roman" w:hAnsi="Times New Roman"/>
        </w:rPr>
      </w:pPr>
      <w:r w:rsidRPr="0094720B">
        <w:rPr>
          <w:rStyle w:val="FootnoteReference"/>
          <w:rFonts w:ascii="Times New Roman" w:hAnsi="Times New Roman"/>
        </w:rPr>
        <w:footnoteRef/>
      </w:r>
      <w:r>
        <w:rPr>
          <w:rFonts w:ascii="Times New Roman" w:hAnsi="Times New Roman"/>
        </w:rPr>
        <w:t xml:space="preserve"> Please see Conn. Gen. Stat. § </w:t>
      </w:r>
      <w:r w:rsidRPr="0094720B">
        <w:rPr>
          <w:rFonts w:ascii="Times New Roman" w:hAnsi="Times New Roman"/>
        </w:rPr>
        <w:t>19</w:t>
      </w:r>
      <w:r>
        <w:rPr>
          <w:rFonts w:ascii="Times New Roman" w:hAnsi="Times New Roman"/>
        </w:rPr>
        <w:t>a</w:t>
      </w:r>
      <w:r w:rsidRPr="0094720B">
        <w:rPr>
          <w:rFonts w:ascii="Times New Roman" w:hAnsi="Times New Roman"/>
        </w:rPr>
        <w:t xml:space="preserve">-486 for </w:t>
      </w:r>
      <w:r>
        <w:rPr>
          <w:rFonts w:ascii="Times New Roman" w:hAnsi="Times New Roman"/>
        </w:rPr>
        <w:t>additional</w:t>
      </w:r>
      <w:r w:rsidRPr="0094720B">
        <w:rPr>
          <w:rFonts w:ascii="Times New Roman" w:hAnsi="Times New Roman"/>
        </w:rPr>
        <w:t xml:space="preserve"> requirements</w:t>
      </w:r>
    </w:p>
  </w:footnote>
  <w:footnote w:id="7">
    <w:p w:rsidR="002C463B" w:rsidRPr="0094720B" w:rsidRDefault="002C463B">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Proposed relocation of a health care facility, </w:t>
      </w:r>
      <w:r w:rsidRPr="005401C8">
        <w:rPr>
          <w:rFonts w:ascii="Times New Roman" w:hAnsi="Times New Roman"/>
          <w:smallCaps/>
        </w:rPr>
        <w:t>Conn. Gen. Stat</w:t>
      </w:r>
      <w:r w:rsidRPr="0094720B">
        <w:rPr>
          <w:rFonts w:ascii="Times New Roman" w:hAnsi="Times New Roman"/>
        </w:rPr>
        <w:t xml:space="preserve">. § 19a-639c (2015). </w:t>
      </w:r>
    </w:p>
  </w:footnote>
  <w:footnote w:id="8">
    <w:p w:rsidR="002C463B" w:rsidRPr="0094720B" w:rsidRDefault="002C463B">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Proposed termination of service by a health care facility. </w:t>
      </w:r>
      <w:r w:rsidRPr="005401C8">
        <w:rPr>
          <w:rFonts w:ascii="Times New Roman" w:hAnsi="Times New Roman"/>
          <w:smallCaps/>
        </w:rPr>
        <w:t>Conn. Gen. Stat</w:t>
      </w:r>
      <w:r w:rsidRPr="0094720B">
        <w:rPr>
          <w:rFonts w:ascii="Times New Roman" w:hAnsi="Times New Roman"/>
        </w:rPr>
        <w:t xml:space="preserve">. § 19a-639e (2015). </w:t>
      </w:r>
    </w:p>
  </w:footnote>
  <w:footnote w:id="9">
    <w:p w:rsidR="002C463B" w:rsidRDefault="002C463B">
      <w:pPr>
        <w:pStyle w:val="FootnoteText"/>
      </w:pPr>
      <w:r>
        <w:rPr>
          <w:rStyle w:val="FootnoteReference"/>
        </w:rPr>
        <w:footnoteRef/>
      </w:r>
      <w:r>
        <w:t xml:space="preserve"> </w:t>
      </w:r>
      <w:r w:rsidRPr="000031B3">
        <w:rPr>
          <w:rFonts w:ascii="Times New Roman" w:hAnsi="Times New Roman"/>
        </w:rPr>
        <w:t>Contested cases.  Reconsideration. Modification</w:t>
      </w:r>
      <w:r>
        <w:t xml:space="preserve">., </w:t>
      </w:r>
      <w:r w:rsidRPr="005401C8">
        <w:rPr>
          <w:rFonts w:ascii="Times New Roman" w:hAnsi="Times New Roman"/>
          <w:smallCaps/>
        </w:rPr>
        <w:t>Conn. Gen. Stat</w:t>
      </w:r>
      <w:r w:rsidRPr="0094720B">
        <w:rPr>
          <w:rFonts w:ascii="Times New Roman" w:hAnsi="Times New Roman"/>
        </w:rPr>
        <w:t>. §</w:t>
      </w:r>
      <w:r>
        <w:rPr>
          <w:rFonts w:ascii="Times New Roman" w:hAnsi="Times New Roman"/>
        </w:rPr>
        <w:t xml:space="preserve"> 4-181a (2015); Proposed termination of service by a health care facility, </w:t>
      </w:r>
      <w:r w:rsidRPr="005401C8">
        <w:rPr>
          <w:rFonts w:ascii="Times New Roman" w:hAnsi="Times New Roman"/>
          <w:smallCaps/>
        </w:rPr>
        <w:t>Conn. Gen. Stat</w:t>
      </w:r>
      <w:r w:rsidRPr="0094720B">
        <w:rPr>
          <w:rFonts w:ascii="Times New Roman" w:hAnsi="Times New Roman"/>
        </w:rPr>
        <w:t>. §</w:t>
      </w:r>
      <w:r>
        <w:rPr>
          <w:rFonts w:ascii="Times New Roman" w:hAnsi="Times New Roman"/>
        </w:rPr>
        <w:t xml:space="preserve"> 19a-639e (2015). </w:t>
      </w:r>
    </w:p>
  </w:footnote>
  <w:footnote w:id="10">
    <w:p w:rsidR="002C463B" w:rsidRPr="00A440B7" w:rsidRDefault="002C463B">
      <w:pPr>
        <w:pStyle w:val="FootnoteText"/>
      </w:pPr>
      <w:r>
        <w:rPr>
          <w:rStyle w:val="FootnoteReference"/>
        </w:rPr>
        <w:footnoteRef/>
      </w:r>
      <w:r>
        <w:t xml:space="preserve"> </w:t>
      </w:r>
      <w:r>
        <w:rPr>
          <w:rFonts w:ascii="Times New Roman" w:hAnsi="Times New Roman"/>
        </w:rPr>
        <w:t xml:space="preserve">Certificate of need. Validity, extension, revocation and nontransferability, </w:t>
      </w:r>
      <w:r w:rsidRPr="005401C8">
        <w:rPr>
          <w:rFonts w:ascii="Times New Roman" w:hAnsi="Times New Roman"/>
          <w:smallCaps/>
        </w:rPr>
        <w:t>Conn. Gen. Stat</w:t>
      </w:r>
      <w:r w:rsidRPr="0094720B">
        <w:rPr>
          <w:rFonts w:ascii="Times New Roman" w:hAnsi="Times New Roman"/>
        </w:rPr>
        <w:t xml:space="preserve"> § 19a-639b(a) (2015).</w:t>
      </w:r>
    </w:p>
  </w:footnote>
  <w:footnote w:id="11">
    <w:p w:rsidR="002C463B" w:rsidRDefault="002C463B" w:rsidP="00092DFD">
      <w:pPr>
        <w:pStyle w:val="FootnoteText"/>
        <w:ind w:left="2340" w:hanging="180"/>
      </w:pPr>
      <w:r>
        <w:rPr>
          <w:rStyle w:val="FootnoteReference"/>
        </w:rPr>
        <w:footnoteRef/>
      </w:r>
      <w:r>
        <w:t xml:space="preserve"> </w:t>
      </w:r>
      <w:r>
        <w:rPr>
          <w:rFonts w:ascii="Times New Roman" w:hAnsi="Times New Roman"/>
        </w:rPr>
        <w:t xml:space="preserve">Proposed termination of service by a health care facility, </w:t>
      </w:r>
      <w:r w:rsidRPr="005401C8">
        <w:rPr>
          <w:rFonts w:ascii="Times New Roman" w:hAnsi="Times New Roman"/>
          <w:smallCaps/>
        </w:rPr>
        <w:t>Conn. Gen. Stat</w:t>
      </w:r>
      <w:r w:rsidRPr="0094720B">
        <w:rPr>
          <w:rFonts w:ascii="Times New Roman" w:hAnsi="Times New Roman"/>
        </w:rPr>
        <w:t>. §</w:t>
      </w:r>
      <w:r>
        <w:rPr>
          <w:rFonts w:ascii="Times New Roman" w:hAnsi="Times New Roman"/>
        </w:rPr>
        <w:t xml:space="preserve"> 19a-639e (2015).</w:t>
      </w:r>
    </w:p>
  </w:footnote>
  <w:footnote w:id="12">
    <w:p w:rsidR="002C463B" w:rsidRPr="002B24C4" w:rsidRDefault="002C463B" w:rsidP="008201E0">
      <w:pPr>
        <w:pStyle w:val="FootnoteText"/>
        <w:ind w:left="2340" w:hanging="180"/>
      </w:pPr>
      <w:r>
        <w:rPr>
          <w:rStyle w:val="FootnoteReference"/>
        </w:rPr>
        <w:footnoteRef/>
      </w:r>
      <w:r>
        <w:t xml:space="preserve"> </w:t>
      </w:r>
      <w:r w:rsidRPr="002B24C4">
        <w:rPr>
          <w:rFonts w:ascii="Times New Roman" w:hAnsi="Times New Roman"/>
          <w:i/>
        </w:rPr>
        <w:t>Id.</w:t>
      </w:r>
      <w:r>
        <w:rPr>
          <w:rFonts w:ascii="Times New Roman" w:hAnsi="Times New Roman"/>
        </w:rPr>
        <w:t xml:space="preserve"> § 19a-638(b)(18); An act concerning hospitals, insurers and health care consumers, </w:t>
      </w:r>
      <w:r w:rsidRPr="008E31F7">
        <w:rPr>
          <w:rFonts w:ascii="Times New Roman" w:hAnsi="Times New Roman"/>
        </w:rPr>
        <w:t xml:space="preserve">2015 Conn. Acts 146 § </w:t>
      </w:r>
      <w:r>
        <w:rPr>
          <w:rFonts w:ascii="Times New Roman" w:hAnsi="Times New Roman"/>
        </w:rPr>
        <w:t>39</w:t>
      </w:r>
      <w:r w:rsidRPr="008E31F7">
        <w:rPr>
          <w:rFonts w:ascii="Times New Roman" w:hAnsi="Times New Roman"/>
        </w:rPr>
        <w:t xml:space="preserve"> </w:t>
      </w:r>
      <w:r>
        <w:rPr>
          <w:rFonts w:ascii="Times New Roman" w:hAnsi="Times New Roman"/>
        </w:rPr>
        <w:t>(Reg. Sess.).</w:t>
      </w:r>
    </w:p>
  </w:footnote>
  <w:footnote w:id="13">
    <w:p w:rsidR="002C463B" w:rsidRDefault="002C463B" w:rsidP="00092DFD">
      <w:pPr>
        <w:pStyle w:val="FootnoteText"/>
        <w:ind w:left="2340" w:hanging="180"/>
      </w:pPr>
      <w:r>
        <w:rPr>
          <w:rStyle w:val="FootnoteReference"/>
        </w:rPr>
        <w:footnoteRef/>
      </w:r>
      <w:r>
        <w:t xml:space="preserve"> </w:t>
      </w:r>
      <w:r>
        <w:rPr>
          <w:rFonts w:ascii="Times New Roman" w:hAnsi="Times New Roman"/>
        </w:rPr>
        <w:t>Proposed termination of service by a health care facility</w:t>
      </w:r>
      <w:r>
        <w:t xml:space="preserve">. </w:t>
      </w:r>
      <w:r w:rsidRPr="005401C8">
        <w:rPr>
          <w:rFonts w:ascii="Times New Roman" w:hAnsi="Times New Roman"/>
          <w:smallCaps/>
        </w:rPr>
        <w:t>Conn. Gen. Stat</w:t>
      </w:r>
      <w:r w:rsidRPr="0094720B">
        <w:rPr>
          <w:rFonts w:ascii="Times New Roman" w:hAnsi="Times New Roman"/>
        </w:rPr>
        <w:t>. §</w:t>
      </w:r>
      <w:r>
        <w:rPr>
          <w:rFonts w:ascii="Times New Roman" w:hAnsi="Times New Roman"/>
        </w:rPr>
        <w:t xml:space="preserve"> 19a-639e(b) (2015). </w:t>
      </w:r>
    </w:p>
  </w:footnote>
  <w:footnote w:id="14">
    <w:p w:rsidR="002C463B" w:rsidRDefault="002C463B" w:rsidP="00092DFD">
      <w:pPr>
        <w:pStyle w:val="FootnoteText"/>
        <w:ind w:left="2340" w:hanging="180"/>
      </w:pPr>
      <w:r>
        <w:rPr>
          <w:rStyle w:val="FootnoteReference"/>
        </w:rPr>
        <w:footnoteRef/>
      </w:r>
      <w:r>
        <w:t xml:space="preserve"> </w:t>
      </w:r>
      <w:r w:rsidRPr="002B24C4">
        <w:rPr>
          <w:rFonts w:ascii="Times New Roman" w:hAnsi="Times New Roman"/>
          <w:i/>
        </w:rPr>
        <w:t>Id.</w:t>
      </w:r>
      <w:r w:rsidRPr="002B24C4">
        <w:rPr>
          <w:rFonts w:ascii="Times New Roman" w:hAnsi="Times New Roman"/>
        </w:rPr>
        <w:t xml:space="preserve"> § 19a-</w:t>
      </w:r>
      <w:r>
        <w:rPr>
          <w:rFonts w:ascii="Times New Roman" w:hAnsi="Times New Roman"/>
        </w:rPr>
        <w:t xml:space="preserve">639e(c). </w:t>
      </w:r>
    </w:p>
  </w:footnote>
  <w:footnote w:id="15">
    <w:p w:rsidR="002C463B" w:rsidRDefault="002C463B">
      <w:pPr>
        <w:pStyle w:val="FootnoteText"/>
      </w:pPr>
      <w:r>
        <w:rPr>
          <w:rStyle w:val="FootnoteReference"/>
        </w:rPr>
        <w:footnoteRef/>
      </w:r>
      <w:r>
        <w:t xml:space="preserve"> </w:t>
      </w:r>
      <w:r w:rsidRPr="00A00C6D">
        <w:rPr>
          <w:rFonts w:ascii="Times New Roman" w:hAnsi="Times New Roman"/>
          <w:sz w:val="22"/>
          <w:szCs w:val="22"/>
        </w:rPr>
        <w:t>If a decision is appealed to superior court or a request for reconsideration is submitted, the application is then beyond the purview of OHCA.</w:t>
      </w:r>
    </w:p>
  </w:footnote>
  <w:footnote w:id="16">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sidRPr="005401C8">
        <w:rPr>
          <w:rFonts w:ascii="Times New Roman" w:hAnsi="Times New Roman"/>
          <w:smallCaps/>
        </w:rPr>
        <w:t>Conn. Gen. Stat</w:t>
      </w:r>
      <w:r w:rsidRPr="0094720B">
        <w:rPr>
          <w:rFonts w:ascii="Times New Roman" w:hAnsi="Times New Roman"/>
        </w:rPr>
        <w:t xml:space="preserve"> 19a-639a(b) (2015). </w:t>
      </w:r>
    </w:p>
  </w:footnote>
  <w:footnote w:id="17">
    <w:p w:rsidR="002C463B" w:rsidRPr="0094720B" w:rsidRDefault="002C463B" w:rsidP="002579FD">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sidRPr="0094720B">
        <w:rPr>
          <w:rFonts w:ascii="Times New Roman" w:hAnsi="Times New Roman"/>
          <w:i/>
        </w:rPr>
        <w:t xml:space="preserve">Id. </w:t>
      </w:r>
    </w:p>
  </w:footnote>
  <w:footnote w:id="18">
    <w:p w:rsidR="002C463B" w:rsidRDefault="002C463B">
      <w:pPr>
        <w:pStyle w:val="FootnoteText"/>
      </w:pPr>
      <w:r>
        <w:rPr>
          <w:rStyle w:val="FootnoteReference"/>
        </w:rPr>
        <w:footnoteRef/>
      </w:r>
      <w:r>
        <w:t xml:space="preserve"> </w:t>
      </w:r>
      <w:r w:rsidRPr="000E0ABF">
        <w:rPr>
          <w:rFonts w:ascii="Times New Roman" w:hAnsi="Times New Roman"/>
        </w:rPr>
        <w:t>As modified by Pub. Act. 15-14</w:t>
      </w:r>
      <w:r>
        <w:rPr>
          <w:rFonts w:ascii="Times New Roman" w:hAnsi="Times New Roman"/>
        </w:rPr>
        <w:t>6</w:t>
      </w:r>
      <w:r w:rsidRPr="000E0ABF">
        <w:rPr>
          <w:rFonts w:ascii="Times New Roman" w:hAnsi="Times New Roman"/>
        </w:rPr>
        <w:t xml:space="preserve"> section 28.</w:t>
      </w:r>
      <w:r>
        <w:t xml:space="preserve"> </w:t>
      </w:r>
    </w:p>
  </w:footnote>
  <w:footnote w:id="19">
    <w:p w:rsidR="002C463B" w:rsidRPr="0094720B" w:rsidRDefault="002C463B" w:rsidP="002579FD">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Certificate of need application process. </w:t>
      </w:r>
      <w:r w:rsidRPr="005401C8">
        <w:rPr>
          <w:rFonts w:ascii="Times New Roman" w:hAnsi="Times New Roman"/>
          <w:smallCaps/>
        </w:rPr>
        <w:t>Conn. Gen. Stat</w:t>
      </w:r>
      <w:r w:rsidRPr="0094720B">
        <w:rPr>
          <w:rFonts w:ascii="Times New Roman" w:hAnsi="Times New Roman"/>
        </w:rPr>
        <w:t xml:space="preserve">. § 19a-639a(d) (2015). </w:t>
      </w:r>
    </w:p>
  </w:footnote>
  <w:footnote w:id="20">
    <w:p w:rsidR="002C463B" w:rsidRDefault="002C463B">
      <w:pPr>
        <w:pStyle w:val="FootnoteText"/>
      </w:pPr>
      <w:r>
        <w:rPr>
          <w:rStyle w:val="FootnoteReference"/>
        </w:rPr>
        <w:footnoteRef/>
      </w:r>
      <w:r>
        <w:t xml:space="preserve"> </w:t>
      </w:r>
      <w:r>
        <w:rPr>
          <w:rFonts w:ascii="Times New Roman" w:hAnsi="Times New Roman"/>
        </w:rPr>
        <w:t xml:space="preserve">Office of Health Care Access division overseen by a Deputy Commissioner of Public Health. </w:t>
      </w:r>
      <w:r w:rsidRPr="005401C8">
        <w:rPr>
          <w:rFonts w:ascii="Times New Roman" w:hAnsi="Times New Roman"/>
          <w:smallCaps/>
        </w:rPr>
        <w:t>Conn. Gen. Stat</w:t>
      </w:r>
      <w:r w:rsidRPr="0094720B">
        <w:rPr>
          <w:rFonts w:ascii="Times New Roman" w:hAnsi="Times New Roman"/>
        </w:rPr>
        <w:t xml:space="preserve"> § 19a-</w:t>
      </w:r>
      <w:r>
        <w:rPr>
          <w:rFonts w:ascii="Times New Roman" w:hAnsi="Times New Roman"/>
        </w:rPr>
        <w:t>612d</w:t>
      </w:r>
      <w:r w:rsidRPr="0094720B">
        <w:rPr>
          <w:rFonts w:ascii="Times New Roman" w:hAnsi="Times New Roman"/>
        </w:rPr>
        <w:t xml:space="preserve"> (2015)</w:t>
      </w:r>
      <w:r>
        <w:rPr>
          <w:rFonts w:ascii="Times New Roman" w:hAnsi="Times New Roman"/>
        </w:rPr>
        <w:t>.</w:t>
      </w:r>
    </w:p>
  </w:footnote>
  <w:footnote w:id="21">
    <w:p w:rsidR="002C463B" w:rsidRPr="0094720B" w:rsidRDefault="002C463B" w:rsidP="002579FD">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Certificate of need. Validity, extension, revocation and nontransferability, </w:t>
      </w:r>
      <w:r w:rsidRPr="005401C8">
        <w:rPr>
          <w:rFonts w:ascii="Times New Roman" w:hAnsi="Times New Roman"/>
          <w:smallCaps/>
        </w:rPr>
        <w:t>Conn. Gen. Stat</w:t>
      </w:r>
      <w:r w:rsidRPr="0094720B">
        <w:rPr>
          <w:rFonts w:ascii="Times New Roman" w:hAnsi="Times New Roman"/>
        </w:rPr>
        <w:t xml:space="preserve"> § 19a-639b(a) (2015). </w:t>
      </w:r>
    </w:p>
  </w:footnote>
  <w:footnote w:id="22">
    <w:p w:rsidR="002C463B" w:rsidRDefault="002C463B">
      <w:pPr>
        <w:pStyle w:val="FootnoteText"/>
      </w:pPr>
      <w:r>
        <w:rPr>
          <w:rStyle w:val="FootnoteReference"/>
        </w:rPr>
        <w:footnoteRef/>
      </w:r>
      <w:r>
        <w:t xml:space="preserve"> </w:t>
      </w:r>
      <w:r w:rsidRPr="00376146">
        <w:rPr>
          <w:rFonts w:ascii="Times New Roman" w:hAnsi="Times New Roman"/>
        </w:rPr>
        <w:t>An application to transfer ownership of a hospital is dictated by an additional statutory provision, Conn. Gen. Stat. §§ 19a-486 et seq.  However, the §486 application process occurs in tandem with the actual CON process.</w:t>
      </w:r>
      <w:r>
        <w:t xml:space="preserve"> </w:t>
      </w:r>
    </w:p>
  </w:footnote>
  <w:footnote w:id="23">
    <w:p w:rsidR="00F83E71" w:rsidRDefault="00F83E71">
      <w:pPr>
        <w:pStyle w:val="FootnoteText"/>
      </w:pPr>
      <w:r w:rsidRPr="006D02D1">
        <w:rPr>
          <w:rFonts w:ascii="Times New Roman" w:hAnsi="Times New Roman"/>
        </w:rPr>
        <w:footnoteRef/>
      </w:r>
      <w:r w:rsidRPr="006D02D1">
        <w:rPr>
          <w:rFonts w:ascii="Times New Roman" w:hAnsi="Times New Roman"/>
        </w:rPr>
        <w:t xml:space="preserve"> Public Act 15-146 section 29.</w:t>
      </w:r>
    </w:p>
  </w:footnote>
  <w:footnote w:id="24">
    <w:p w:rsidR="00CB3177" w:rsidRDefault="00CB3177">
      <w:pPr>
        <w:pStyle w:val="FootnoteText"/>
      </w:pPr>
      <w:r>
        <w:rPr>
          <w:rStyle w:val="FootnoteReference"/>
        </w:rPr>
        <w:footnoteRef/>
      </w:r>
      <w:r>
        <w:t xml:space="preserve"> </w:t>
      </w:r>
      <w:r w:rsidR="00E861E6">
        <w:t>Public Act 15-146 section 28.</w:t>
      </w:r>
    </w:p>
  </w:footnote>
  <w:footnote w:id="25">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Contested cases. </w:t>
      </w:r>
      <w:r w:rsidRPr="005401C8">
        <w:rPr>
          <w:rFonts w:ascii="Times New Roman" w:hAnsi="Times New Roman"/>
          <w:smallCaps/>
        </w:rPr>
        <w:t>Conn. Gen. Stat</w:t>
      </w:r>
      <w:r w:rsidRPr="0094720B">
        <w:rPr>
          <w:rFonts w:ascii="Times New Roman" w:hAnsi="Times New Roman"/>
        </w:rPr>
        <w:t xml:space="preserve"> §4-181a (2015).</w:t>
      </w:r>
    </w:p>
  </w:footnote>
  <w:footnote w:id="26">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sidRPr="0094720B">
        <w:rPr>
          <w:rFonts w:ascii="Times New Roman" w:hAnsi="Times New Roman"/>
          <w:i/>
        </w:rPr>
        <w:t xml:space="preserve">Id. </w:t>
      </w:r>
    </w:p>
  </w:footnote>
  <w:footnote w:id="27">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Certificate of need application process, </w:t>
      </w:r>
      <w:r w:rsidRPr="005401C8">
        <w:rPr>
          <w:rFonts w:ascii="Times New Roman" w:hAnsi="Times New Roman"/>
          <w:smallCaps/>
        </w:rPr>
        <w:t>Conn. Gen. Stat</w:t>
      </w:r>
      <w:r w:rsidRPr="0094720B">
        <w:rPr>
          <w:rFonts w:ascii="Times New Roman" w:hAnsi="Times New Roman"/>
        </w:rPr>
        <w:t xml:space="preserve"> § 19a-639a(e) (2015). </w:t>
      </w:r>
    </w:p>
  </w:footnote>
  <w:footnote w:id="28">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i/>
          <w:smallCaps/>
        </w:rPr>
        <w:t>I</w:t>
      </w:r>
      <w:r>
        <w:rPr>
          <w:rFonts w:ascii="Times New Roman" w:hAnsi="Times New Roman"/>
          <w:i/>
        </w:rPr>
        <w:t xml:space="preserve">d. </w:t>
      </w:r>
      <w:r w:rsidRPr="0094720B">
        <w:rPr>
          <w:rFonts w:ascii="Times New Roman" w:hAnsi="Times New Roman"/>
        </w:rPr>
        <w:t xml:space="preserve"> </w:t>
      </w:r>
      <w:r>
        <w:rPr>
          <w:rFonts w:ascii="Times New Roman" w:hAnsi="Times New Roman"/>
        </w:rPr>
        <w:t>§ 19a-639a(f).</w:t>
      </w:r>
    </w:p>
  </w:footnote>
  <w:footnote w:id="29">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Miscellaneous provisions, </w:t>
      </w:r>
      <w:r w:rsidRPr="005401C8">
        <w:rPr>
          <w:rFonts w:ascii="Times New Roman" w:hAnsi="Times New Roman"/>
          <w:smallCaps/>
        </w:rPr>
        <w:t>Conn</w:t>
      </w:r>
      <w:r>
        <w:rPr>
          <w:rFonts w:ascii="Times New Roman" w:hAnsi="Times New Roman"/>
          <w:smallCaps/>
        </w:rPr>
        <w:t>. Agencies Regs.</w:t>
      </w:r>
      <w:r w:rsidRPr="0094720B">
        <w:rPr>
          <w:rFonts w:ascii="Times New Roman" w:hAnsi="Times New Roman"/>
        </w:rPr>
        <w:t xml:space="preserve"> § 19a-9-29 (e) (2013).</w:t>
      </w:r>
    </w:p>
  </w:footnote>
  <w:footnote w:id="30">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sidRPr="00A70176">
        <w:rPr>
          <w:rFonts w:ascii="Times New Roman" w:hAnsi="Times New Roman"/>
          <w:i/>
        </w:rPr>
        <w:t>Supra</w:t>
      </w:r>
      <w:r>
        <w:rPr>
          <w:rFonts w:ascii="Times New Roman" w:hAnsi="Times New Roman"/>
        </w:rPr>
        <w:t xml:space="preserve"> note 13 at</w:t>
      </w:r>
      <w:r w:rsidRPr="0094720B">
        <w:rPr>
          <w:rFonts w:ascii="Times New Roman" w:hAnsi="Times New Roman"/>
        </w:rPr>
        <w:t xml:space="preserve"> </w:t>
      </w:r>
      <w:r>
        <w:rPr>
          <w:rFonts w:ascii="Times New Roman" w:hAnsi="Times New Roman"/>
        </w:rPr>
        <w:t>§ 19-639a(d)</w:t>
      </w:r>
      <w:r w:rsidRPr="0094720B">
        <w:rPr>
          <w:rFonts w:ascii="Times New Roman" w:hAnsi="Times New Roman"/>
        </w:rPr>
        <w:t xml:space="preserve">. </w:t>
      </w:r>
    </w:p>
  </w:footnote>
  <w:footnote w:id="31">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i/>
        </w:rPr>
        <w:t xml:space="preserve">Supra </w:t>
      </w:r>
      <w:r>
        <w:rPr>
          <w:rFonts w:ascii="Times New Roman" w:hAnsi="Times New Roman"/>
        </w:rPr>
        <w:t>note 15 at § 19a-9-29(f)</w:t>
      </w:r>
      <w:r w:rsidRPr="0094720B">
        <w:rPr>
          <w:rFonts w:ascii="Times New Roman" w:hAnsi="Times New Roman"/>
        </w:rPr>
        <w:t>.</w:t>
      </w:r>
    </w:p>
  </w:footnote>
  <w:footnote w:id="32">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Agency proceedings, </w:t>
      </w:r>
      <w:r w:rsidRPr="005401C8">
        <w:rPr>
          <w:rFonts w:ascii="Times New Roman" w:hAnsi="Times New Roman"/>
          <w:smallCaps/>
        </w:rPr>
        <w:t>Conn. Gen. Stat</w:t>
      </w:r>
      <w:r w:rsidRPr="0094720B">
        <w:rPr>
          <w:rFonts w:ascii="Times New Roman" w:hAnsi="Times New Roman"/>
        </w:rPr>
        <w:t xml:space="preserve">. § 4-179(d) (2015). </w:t>
      </w:r>
    </w:p>
  </w:footnote>
  <w:footnote w:id="33">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Rules of practice, </w:t>
      </w:r>
      <w:r w:rsidRPr="005401C8">
        <w:rPr>
          <w:rFonts w:ascii="Times New Roman" w:hAnsi="Times New Roman"/>
          <w:smallCaps/>
        </w:rPr>
        <w:t>Conn</w:t>
      </w:r>
      <w:r>
        <w:rPr>
          <w:rFonts w:ascii="Times New Roman" w:hAnsi="Times New Roman"/>
          <w:smallCaps/>
        </w:rPr>
        <w:t>. Agencies Regs.</w:t>
      </w:r>
      <w:r w:rsidRPr="0094720B">
        <w:rPr>
          <w:rFonts w:ascii="Times New Roman" w:hAnsi="Times New Roman"/>
        </w:rPr>
        <w:t xml:space="preserve"> § 19a-9-27 (2013). </w:t>
      </w:r>
    </w:p>
  </w:footnote>
  <w:footnote w:id="34">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Miscellaneous provisions, </w:t>
      </w:r>
      <w:r w:rsidRPr="005401C8">
        <w:rPr>
          <w:rFonts w:ascii="Times New Roman" w:hAnsi="Times New Roman"/>
          <w:smallCaps/>
        </w:rPr>
        <w:t>Conn</w:t>
      </w:r>
      <w:r>
        <w:rPr>
          <w:rFonts w:ascii="Times New Roman" w:hAnsi="Times New Roman"/>
          <w:smallCaps/>
        </w:rPr>
        <w:t>. Agencies Regs.</w:t>
      </w:r>
      <w:r w:rsidRPr="0094720B">
        <w:rPr>
          <w:rFonts w:ascii="Times New Roman" w:hAnsi="Times New Roman"/>
        </w:rPr>
        <w:t xml:space="preserve"> § 19a-9-29 (f) (2013).</w:t>
      </w:r>
    </w:p>
  </w:footnote>
  <w:footnote w:id="35">
    <w:p w:rsidR="002C463B" w:rsidRPr="0094720B" w:rsidRDefault="002C463B" w:rsidP="004A25E6">
      <w:pPr>
        <w:pStyle w:val="FootnoteText"/>
        <w:rPr>
          <w:rFonts w:ascii="Times New Roman" w:hAnsi="Times New Roman"/>
        </w:rPr>
      </w:pPr>
      <w:r w:rsidRPr="0094720B">
        <w:rPr>
          <w:rStyle w:val="FootnoteReference"/>
          <w:rFonts w:ascii="Times New Roman" w:hAnsi="Times New Roman"/>
        </w:rPr>
        <w:footnoteRef/>
      </w:r>
      <w:r w:rsidRPr="0094720B">
        <w:rPr>
          <w:rFonts w:ascii="Times New Roman" w:hAnsi="Times New Roman"/>
        </w:rPr>
        <w:t xml:space="preserve"> </w:t>
      </w:r>
      <w:r>
        <w:rPr>
          <w:rFonts w:ascii="Times New Roman" w:hAnsi="Times New Roman"/>
        </w:rPr>
        <w:t xml:space="preserve">Appeal to Superior Court, </w:t>
      </w:r>
      <w:r w:rsidRPr="005401C8">
        <w:rPr>
          <w:rFonts w:ascii="Times New Roman" w:hAnsi="Times New Roman"/>
          <w:smallCaps/>
        </w:rPr>
        <w:t>Conn. Gen. Stat</w:t>
      </w:r>
      <w:r w:rsidRPr="0094720B">
        <w:rPr>
          <w:rFonts w:ascii="Times New Roman" w:hAnsi="Times New Roman"/>
        </w:rPr>
        <w:t xml:space="preserve"> § 4-183(b) (2015).</w:t>
      </w:r>
    </w:p>
  </w:footnote>
  <w:footnote w:id="36">
    <w:p w:rsidR="002C463B" w:rsidRDefault="002C463B">
      <w:pPr>
        <w:pStyle w:val="FootnoteText"/>
      </w:pPr>
      <w:r>
        <w:rPr>
          <w:rStyle w:val="FootnoteReference"/>
        </w:rPr>
        <w:footnoteRef/>
      </w:r>
      <w:r>
        <w:t xml:space="preserve"> </w:t>
      </w:r>
      <w:r>
        <w:rPr>
          <w:rFonts w:ascii="Times New Roman" w:hAnsi="Times New Roman"/>
        </w:rPr>
        <w:t xml:space="preserve">OHCA, </w:t>
      </w:r>
      <w:r>
        <w:rPr>
          <w:rFonts w:ascii="Times New Roman" w:hAnsi="Times New Roman"/>
          <w:i/>
        </w:rPr>
        <w:t>Statewid</w:t>
      </w:r>
      <w:r w:rsidRPr="00D01B79">
        <w:rPr>
          <w:rFonts w:ascii="Times New Roman" w:hAnsi="Times New Roman"/>
          <w:i/>
        </w:rPr>
        <w:t>e Health Care Facilities and Services Plan</w:t>
      </w:r>
      <w:r>
        <w:rPr>
          <w:rFonts w:ascii="Times New Roman" w:hAnsi="Times New Roman"/>
        </w:rPr>
        <w:t xml:space="preserve"> 141 (Oct 2012).</w:t>
      </w:r>
    </w:p>
  </w:footnote>
  <w:footnote w:id="37">
    <w:p w:rsidR="002C463B" w:rsidRDefault="002C463B">
      <w:pPr>
        <w:pStyle w:val="FootnoteText"/>
      </w:pPr>
      <w:r>
        <w:rPr>
          <w:rStyle w:val="FootnoteReference"/>
        </w:rPr>
        <w:footnoteRef/>
      </w:r>
      <w:r>
        <w:t xml:space="preserve"> </w:t>
      </w:r>
      <w:r>
        <w:rPr>
          <w:rFonts w:ascii="Times New Roman" w:hAnsi="Times New Roman"/>
        </w:rPr>
        <w:t xml:space="preserve">Definitions. </w:t>
      </w:r>
      <w:r w:rsidRPr="005401C8">
        <w:rPr>
          <w:rFonts w:ascii="Times New Roman" w:hAnsi="Times New Roman"/>
          <w:smallCaps/>
        </w:rPr>
        <w:t>Conn</w:t>
      </w:r>
      <w:r>
        <w:rPr>
          <w:rFonts w:ascii="Times New Roman" w:hAnsi="Times New Roman"/>
          <w:smallCaps/>
        </w:rPr>
        <w:t>. Agencies Regs.</w:t>
      </w:r>
      <w:r>
        <w:rPr>
          <w:rFonts w:ascii="Times New Roman" w:hAnsi="Times New Roman"/>
        </w:rPr>
        <w:t xml:space="preserve"> § 17b-262</w:t>
      </w:r>
      <w:r w:rsidRPr="0094720B">
        <w:rPr>
          <w:rFonts w:ascii="Times New Roman" w:hAnsi="Times New Roman"/>
        </w:rPr>
        <w:t>-</w:t>
      </w:r>
      <w:r>
        <w:rPr>
          <w:rFonts w:ascii="Times New Roman" w:hAnsi="Times New Roman"/>
        </w:rPr>
        <w:t>453</w:t>
      </w:r>
      <w:r w:rsidRPr="0094720B">
        <w:rPr>
          <w:rFonts w:ascii="Times New Roman" w:hAnsi="Times New Roman"/>
        </w:rPr>
        <w:t xml:space="preserve"> (2013).</w:t>
      </w:r>
    </w:p>
  </w:footnote>
  <w:footnote w:id="38">
    <w:p w:rsidR="002C463B" w:rsidRDefault="002C463B">
      <w:pPr>
        <w:pStyle w:val="FootnoteText"/>
      </w:pPr>
      <w:r>
        <w:rPr>
          <w:rStyle w:val="FootnoteReference"/>
        </w:rPr>
        <w:footnoteRef/>
      </w:r>
      <w:r>
        <w:t xml:space="preserve"> </w:t>
      </w:r>
      <w:r>
        <w:rPr>
          <w:rFonts w:ascii="Times New Roman" w:hAnsi="Times New Roman"/>
        </w:rPr>
        <w:t xml:space="preserve">Definitions. </w:t>
      </w:r>
      <w:r w:rsidRPr="005401C8">
        <w:rPr>
          <w:rFonts w:ascii="Times New Roman" w:hAnsi="Times New Roman"/>
          <w:smallCaps/>
        </w:rPr>
        <w:t>Conn</w:t>
      </w:r>
      <w:r>
        <w:rPr>
          <w:rFonts w:ascii="Times New Roman" w:hAnsi="Times New Roman"/>
          <w:smallCaps/>
        </w:rPr>
        <w:t>. Agencies Regs.</w:t>
      </w:r>
      <w:r w:rsidRPr="0094720B">
        <w:rPr>
          <w:rFonts w:ascii="Times New Roman" w:hAnsi="Times New Roman"/>
        </w:rPr>
        <w:t xml:space="preserve"> § 19a</w:t>
      </w:r>
      <w:r>
        <w:rPr>
          <w:rFonts w:ascii="Times New Roman" w:hAnsi="Times New Roman"/>
        </w:rPr>
        <w:t>-643</w:t>
      </w:r>
      <w:r w:rsidRPr="0094720B">
        <w:rPr>
          <w:rFonts w:ascii="Times New Roman" w:hAnsi="Times New Roman"/>
        </w:rPr>
        <w:t>-</w:t>
      </w:r>
      <w:r>
        <w:rPr>
          <w:rFonts w:ascii="Times New Roman" w:hAnsi="Times New Roman"/>
        </w:rPr>
        <w:t>10</w:t>
      </w:r>
      <w:r w:rsidRPr="0094720B">
        <w:rPr>
          <w:rFonts w:ascii="Times New Roman" w:hAnsi="Times New Roman"/>
        </w:rPr>
        <w:t xml:space="preserve"> (2013).</w:t>
      </w:r>
    </w:p>
  </w:footnote>
  <w:footnote w:id="39">
    <w:p w:rsidR="002C463B" w:rsidRDefault="002C463B" w:rsidP="00611EE4">
      <w:pPr>
        <w:pStyle w:val="FootnoteText"/>
      </w:pPr>
      <w:r>
        <w:rPr>
          <w:rStyle w:val="FootnoteReference"/>
        </w:rPr>
        <w:footnoteRef/>
      </w:r>
      <w:r>
        <w:t xml:space="preserve"> </w:t>
      </w:r>
      <w:r>
        <w:rPr>
          <w:rFonts w:ascii="Times New Roman" w:hAnsi="Times New Roman"/>
        </w:rPr>
        <w:t xml:space="preserve">OHCA, </w:t>
      </w:r>
      <w:r>
        <w:rPr>
          <w:rFonts w:ascii="Times New Roman" w:hAnsi="Times New Roman"/>
          <w:i/>
        </w:rPr>
        <w:t>Statewid</w:t>
      </w:r>
      <w:r w:rsidRPr="00D01B79">
        <w:rPr>
          <w:rFonts w:ascii="Times New Roman" w:hAnsi="Times New Roman"/>
          <w:i/>
        </w:rPr>
        <w:t>e Health Care Facilities and Services Plan</w:t>
      </w:r>
      <w:r>
        <w:rPr>
          <w:rFonts w:ascii="Times New Roman" w:hAnsi="Times New Roman"/>
        </w:rPr>
        <w:t xml:space="preserve"> 38-40 (Oct 2012).</w:t>
      </w:r>
    </w:p>
  </w:footnote>
  <w:footnote w:id="40">
    <w:p w:rsidR="002C463B" w:rsidRPr="00D50E1A" w:rsidRDefault="002C463B">
      <w:pPr>
        <w:pStyle w:val="FootnoteText"/>
      </w:pPr>
      <w:r>
        <w:rPr>
          <w:rStyle w:val="FootnoteReference"/>
        </w:rPr>
        <w:footnoteRef/>
      </w:r>
      <w:r>
        <w:t xml:space="preserve"> </w:t>
      </w:r>
      <w:r w:rsidRPr="00D50E1A">
        <w:rPr>
          <w:rFonts w:ascii="Times New Roman" w:hAnsi="Times New Roman"/>
          <w:i/>
        </w:rPr>
        <w:t>Id.</w:t>
      </w:r>
      <w:r w:rsidRPr="00D50E1A">
        <w:rPr>
          <w:rFonts w:ascii="Times New Roman" w:hAnsi="Times New Roman"/>
        </w:rPr>
        <w:t xml:space="preserve"> at 142.</w:t>
      </w:r>
      <w:r>
        <w:t xml:space="preserve"> </w:t>
      </w:r>
    </w:p>
  </w:footnote>
  <w:footnote w:id="41">
    <w:p w:rsidR="002C463B" w:rsidRPr="00D50E1A" w:rsidRDefault="002C463B">
      <w:pPr>
        <w:pStyle w:val="FootnoteText"/>
        <w:rPr>
          <w:i/>
        </w:rPr>
      </w:pPr>
      <w:r>
        <w:rPr>
          <w:rStyle w:val="FootnoteReference"/>
        </w:rPr>
        <w:footnoteRef/>
      </w:r>
      <w:r>
        <w:t xml:space="preserve"> </w:t>
      </w:r>
      <w:r w:rsidRPr="00D50E1A">
        <w:rPr>
          <w:rFonts w:ascii="Times New Roman" w:hAnsi="Times New Roman"/>
          <w:i/>
        </w:rPr>
        <w:t>Id.</w:t>
      </w:r>
    </w:p>
  </w:footnote>
  <w:footnote w:id="42">
    <w:p w:rsidR="002C463B" w:rsidRDefault="002C463B">
      <w:pPr>
        <w:pStyle w:val="FootnoteText"/>
      </w:pPr>
      <w:r>
        <w:rPr>
          <w:rStyle w:val="FootnoteReference"/>
        </w:rPr>
        <w:footnoteRef/>
      </w:r>
      <w:r>
        <w:t xml:space="preserve"> </w:t>
      </w:r>
      <w:r>
        <w:rPr>
          <w:rFonts w:ascii="Times New Roman" w:hAnsi="Times New Roman"/>
        </w:rPr>
        <w:t>Definitions</w:t>
      </w:r>
      <w:r w:rsidRPr="00024227">
        <w:rPr>
          <w:rFonts w:ascii="Times New Roman" w:hAnsi="Times New Roman"/>
        </w:rPr>
        <w:t xml:space="preserve">. </w:t>
      </w:r>
      <w:r w:rsidRPr="00024227">
        <w:rPr>
          <w:rFonts w:ascii="Times New Roman" w:hAnsi="Times New Roman"/>
          <w:smallCaps/>
        </w:rPr>
        <w:t>Conn. Gen. Stat</w:t>
      </w:r>
      <w:r w:rsidRPr="00024227">
        <w:rPr>
          <w:rFonts w:ascii="Times New Roman" w:hAnsi="Times New Roman"/>
        </w:rPr>
        <w:t xml:space="preserve">. § </w:t>
      </w:r>
      <w:r>
        <w:rPr>
          <w:rFonts w:ascii="Times New Roman" w:hAnsi="Times New Roman"/>
        </w:rPr>
        <w:t>4</w:t>
      </w:r>
      <w:r w:rsidRPr="00024227">
        <w:rPr>
          <w:rFonts w:ascii="Times New Roman" w:hAnsi="Times New Roman"/>
        </w:rPr>
        <w:t>-</w:t>
      </w:r>
      <w:r>
        <w:rPr>
          <w:rFonts w:ascii="Times New Roman" w:hAnsi="Times New Roman"/>
        </w:rPr>
        <w:t>166(5)</w:t>
      </w:r>
      <w:r w:rsidRPr="00024227">
        <w:rPr>
          <w:rFonts w:ascii="Times New Roman" w:hAnsi="Times New Roman"/>
        </w:rPr>
        <w:t xml:space="preserve"> (2015).</w:t>
      </w:r>
    </w:p>
  </w:footnote>
  <w:footnote w:id="43">
    <w:p w:rsidR="002C463B" w:rsidRDefault="002C463B">
      <w:pPr>
        <w:pStyle w:val="FootnoteText"/>
      </w:pPr>
      <w:r>
        <w:rPr>
          <w:rStyle w:val="FootnoteReference"/>
        </w:rPr>
        <w:footnoteRef/>
      </w:r>
      <w:r>
        <w:t xml:space="preserve"> </w:t>
      </w:r>
      <w:r>
        <w:rPr>
          <w:rFonts w:ascii="Times New Roman" w:hAnsi="Times New Roman"/>
        </w:rPr>
        <w:t xml:space="preserve">Definitions. </w:t>
      </w:r>
      <w:r w:rsidRPr="005401C8">
        <w:rPr>
          <w:rFonts w:ascii="Times New Roman" w:hAnsi="Times New Roman"/>
          <w:smallCaps/>
        </w:rPr>
        <w:t>Conn</w:t>
      </w:r>
      <w:r>
        <w:rPr>
          <w:rFonts w:ascii="Times New Roman" w:hAnsi="Times New Roman"/>
          <w:smallCaps/>
        </w:rPr>
        <w:t>. Agencies Regs.</w:t>
      </w:r>
      <w:r w:rsidRPr="0094720B">
        <w:rPr>
          <w:rFonts w:ascii="Times New Roman" w:hAnsi="Times New Roman"/>
        </w:rPr>
        <w:t xml:space="preserve"> § 19a</w:t>
      </w:r>
      <w:r>
        <w:rPr>
          <w:rFonts w:ascii="Times New Roman" w:hAnsi="Times New Roman"/>
        </w:rPr>
        <w:t>-643</w:t>
      </w:r>
      <w:r w:rsidRPr="0094720B">
        <w:rPr>
          <w:rFonts w:ascii="Times New Roman" w:hAnsi="Times New Roman"/>
        </w:rPr>
        <w:t>-</w:t>
      </w:r>
      <w:r>
        <w:rPr>
          <w:rFonts w:ascii="Times New Roman" w:hAnsi="Times New Roman"/>
        </w:rPr>
        <w:t>10</w:t>
      </w:r>
      <w:r w:rsidRPr="0094720B">
        <w:rPr>
          <w:rFonts w:ascii="Times New Roman" w:hAnsi="Times New Roman"/>
        </w:rPr>
        <w:t xml:space="preserve"> (2013).</w:t>
      </w:r>
    </w:p>
  </w:footnote>
  <w:footnote w:id="44">
    <w:p w:rsidR="002C463B" w:rsidRDefault="002C463B" w:rsidP="00A46A5E">
      <w:pPr>
        <w:pStyle w:val="FootnoteText"/>
      </w:pPr>
      <w:r>
        <w:rPr>
          <w:rStyle w:val="FootnoteReference"/>
        </w:rPr>
        <w:footnoteRef/>
      </w:r>
      <w:r>
        <w:t xml:space="preserve"> </w:t>
      </w:r>
      <w:r>
        <w:rPr>
          <w:rFonts w:ascii="Times New Roman" w:hAnsi="Times New Roman"/>
        </w:rPr>
        <w:t xml:space="preserve">OHCA, </w:t>
      </w:r>
      <w:r>
        <w:rPr>
          <w:rFonts w:ascii="Times New Roman" w:hAnsi="Times New Roman"/>
          <w:i/>
        </w:rPr>
        <w:t>Statewid</w:t>
      </w:r>
      <w:r w:rsidRPr="00D01B79">
        <w:rPr>
          <w:rFonts w:ascii="Times New Roman" w:hAnsi="Times New Roman"/>
          <w:i/>
        </w:rPr>
        <w:t>e Health Care Facilities and Services Plan</w:t>
      </w:r>
      <w:r>
        <w:rPr>
          <w:rFonts w:ascii="Times New Roman" w:hAnsi="Times New Roman"/>
        </w:rPr>
        <w:t xml:space="preserve"> 146 (Oct 2012).</w:t>
      </w:r>
    </w:p>
  </w:footnote>
  <w:footnote w:id="45">
    <w:p w:rsidR="002C463B" w:rsidRDefault="002C463B" w:rsidP="00AD5E4E">
      <w:pPr>
        <w:pStyle w:val="FootnoteText"/>
      </w:pPr>
      <w:r>
        <w:rPr>
          <w:rStyle w:val="FootnoteReference"/>
        </w:rPr>
        <w:footnoteRef/>
      </w:r>
      <w:r>
        <w:t xml:space="preserve"> </w:t>
      </w:r>
      <w:r>
        <w:rPr>
          <w:rFonts w:ascii="Times New Roman" w:hAnsi="Times New Roman"/>
          <w:i/>
        </w:rPr>
        <w:t>Id</w:t>
      </w:r>
      <w:r w:rsidRPr="00024227">
        <w:rPr>
          <w:rFonts w:ascii="Times New Roman" w:hAnsi="Times New Roman"/>
        </w:rPr>
        <w:t xml:space="preserve"> § 19a-63</w:t>
      </w:r>
      <w:r>
        <w:rPr>
          <w:rFonts w:ascii="Times New Roman" w:hAnsi="Times New Roman"/>
        </w:rPr>
        <w:t>0(11)</w:t>
      </w:r>
      <w:r w:rsidRPr="00024227">
        <w:rPr>
          <w:rFonts w:ascii="Times New Roman" w:hAnsi="Times New Roman"/>
        </w:rPr>
        <w:t>.</w:t>
      </w:r>
    </w:p>
  </w:footnote>
  <w:footnote w:id="46">
    <w:p w:rsidR="002C463B" w:rsidRDefault="002C463B">
      <w:pPr>
        <w:pStyle w:val="FootnoteText"/>
      </w:pPr>
      <w:r>
        <w:rPr>
          <w:rStyle w:val="FootnoteReference"/>
        </w:rPr>
        <w:footnoteRef/>
      </w:r>
      <w:r>
        <w:t xml:space="preserve"> </w:t>
      </w:r>
      <w:r>
        <w:rPr>
          <w:rFonts w:ascii="Times New Roman" w:hAnsi="Times New Roman"/>
        </w:rPr>
        <w:t>Definitions</w:t>
      </w:r>
      <w:r w:rsidRPr="00024227">
        <w:rPr>
          <w:rFonts w:ascii="Times New Roman" w:hAnsi="Times New Roman"/>
        </w:rPr>
        <w:t xml:space="preserve">. </w:t>
      </w:r>
      <w:r w:rsidRPr="00024227">
        <w:rPr>
          <w:rFonts w:ascii="Times New Roman" w:hAnsi="Times New Roman"/>
          <w:smallCaps/>
        </w:rPr>
        <w:t>Conn. Gen. Stat</w:t>
      </w:r>
      <w:r w:rsidRPr="00024227">
        <w:rPr>
          <w:rFonts w:ascii="Times New Roman" w:hAnsi="Times New Roman"/>
        </w:rPr>
        <w:t xml:space="preserve">. § </w:t>
      </w:r>
      <w:r>
        <w:rPr>
          <w:rFonts w:ascii="Times New Roman" w:hAnsi="Times New Roman"/>
        </w:rPr>
        <w:t>4</w:t>
      </w:r>
      <w:r w:rsidRPr="00024227">
        <w:rPr>
          <w:rFonts w:ascii="Times New Roman" w:hAnsi="Times New Roman"/>
        </w:rPr>
        <w:t>-</w:t>
      </w:r>
      <w:r>
        <w:rPr>
          <w:rFonts w:ascii="Times New Roman" w:hAnsi="Times New Roman"/>
        </w:rPr>
        <w:t>166(6)</w:t>
      </w:r>
      <w:r w:rsidRPr="00024227">
        <w:rPr>
          <w:rFonts w:ascii="Times New Roman" w:hAnsi="Times New Roman"/>
        </w:rPr>
        <w:t xml:space="preserve"> (2015).</w:t>
      </w:r>
    </w:p>
  </w:footnote>
  <w:footnote w:id="47">
    <w:p w:rsidR="002C463B" w:rsidRDefault="002C463B">
      <w:pPr>
        <w:pStyle w:val="FootnoteText"/>
      </w:pPr>
      <w:r>
        <w:rPr>
          <w:rStyle w:val="FootnoteReference"/>
        </w:rPr>
        <w:footnoteRef/>
      </w:r>
      <w:r>
        <w:t xml:space="preserve"> </w:t>
      </w:r>
      <w:r>
        <w:rPr>
          <w:rFonts w:ascii="Times New Roman" w:hAnsi="Times New Roman"/>
        </w:rPr>
        <w:t>Definitions</w:t>
      </w:r>
      <w:r w:rsidRPr="00024227">
        <w:rPr>
          <w:rFonts w:ascii="Times New Roman" w:hAnsi="Times New Roman"/>
        </w:rPr>
        <w:t xml:space="preserve">. </w:t>
      </w:r>
      <w:r w:rsidRPr="00024227">
        <w:rPr>
          <w:rFonts w:ascii="Times New Roman" w:hAnsi="Times New Roman"/>
          <w:smallCaps/>
        </w:rPr>
        <w:t>Conn. Gen. Stat</w:t>
      </w:r>
      <w:r w:rsidRPr="00024227">
        <w:rPr>
          <w:rFonts w:ascii="Times New Roman" w:hAnsi="Times New Roman"/>
        </w:rPr>
        <w:t xml:space="preserve">. § </w:t>
      </w:r>
      <w:r>
        <w:rPr>
          <w:rFonts w:ascii="Times New Roman" w:hAnsi="Times New Roman"/>
        </w:rPr>
        <w:t>4</w:t>
      </w:r>
      <w:r w:rsidRPr="00024227">
        <w:rPr>
          <w:rFonts w:ascii="Times New Roman" w:hAnsi="Times New Roman"/>
        </w:rPr>
        <w:t>-</w:t>
      </w:r>
      <w:r>
        <w:rPr>
          <w:rFonts w:ascii="Times New Roman" w:hAnsi="Times New Roman"/>
        </w:rPr>
        <w:t>166(7)</w:t>
      </w:r>
      <w:r w:rsidRPr="00024227">
        <w:rPr>
          <w:rFonts w:ascii="Times New Roman" w:hAnsi="Times New Roman"/>
        </w:rPr>
        <w:t xml:space="preserve"> (2015).</w:t>
      </w:r>
    </w:p>
  </w:footnote>
  <w:footnote w:id="48">
    <w:p w:rsidR="002C463B" w:rsidRDefault="002C463B">
      <w:pPr>
        <w:pStyle w:val="FootnoteText"/>
      </w:pPr>
      <w:r>
        <w:rPr>
          <w:rStyle w:val="FootnoteReference"/>
        </w:rPr>
        <w:footnoteRef/>
      </w:r>
      <w:r>
        <w:t xml:space="preserve"> </w:t>
      </w:r>
      <w:r w:rsidRPr="00023273">
        <w:rPr>
          <w:rFonts w:ascii="Times New Roman" w:hAnsi="Times New Roman"/>
        </w:rPr>
        <w:t>Contested cases</w:t>
      </w:r>
      <w:r>
        <w:t xml:space="preserve">. </w:t>
      </w:r>
      <w:r w:rsidRPr="00024227">
        <w:rPr>
          <w:rFonts w:ascii="Times New Roman" w:hAnsi="Times New Roman"/>
          <w:smallCaps/>
        </w:rPr>
        <w:t>Conn. Gen. Stat</w:t>
      </w:r>
      <w:r w:rsidRPr="00024227">
        <w:rPr>
          <w:rFonts w:ascii="Times New Roman" w:hAnsi="Times New Roman"/>
        </w:rPr>
        <w:t>.</w:t>
      </w:r>
      <w:r>
        <w:rPr>
          <w:rFonts w:ascii="Times New Roman" w:hAnsi="Times New Roman"/>
        </w:rPr>
        <w:t xml:space="preserve"> § 4-177a (2015). </w:t>
      </w:r>
    </w:p>
  </w:footnote>
  <w:footnote w:id="49">
    <w:p w:rsidR="002C463B" w:rsidRDefault="002C463B">
      <w:pPr>
        <w:pStyle w:val="FootnoteText"/>
      </w:pPr>
      <w:r>
        <w:rPr>
          <w:rStyle w:val="FootnoteReference"/>
        </w:rPr>
        <w:footnoteRef/>
      </w:r>
      <w:r>
        <w:t xml:space="preserve"> </w:t>
      </w:r>
      <w:r>
        <w:rPr>
          <w:rFonts w:ascii="Times New Roman" w:hAnsi="Times New Roman"/>
        </w:rPr>
        <w:t>Definitions</w:t>
      </w:r>
      <w:r w:rsidRPr="00024227">
        <w:rPr>
          <w:rFonts w:ascii="Times New Roman" w:hAnsi="Times New Roman"/>
        </w:rPr>
        <w:t xml:space="preserve">. </w:t>
      </w:r>
      <w:r w:rsidRPr="00024227">
        <w:rPr>
          <w:rFonts w:ascii="Times New Roman" w:hAnsi="Times New Roman"/>
          <w:smallCaps/>
        </w:rPr>
        <w:t>Conn. Gen. Stat</w:t>
      </w:r>
      <w:r w:rsidRPr="00024227">
        <w:rPr>
          <w:rFonts w:ascii="Times New Roman" w:hAnsi="Times New Roman"/>
        </w:rPr>
        <w:t>. § 19a-63</w:t>
      </w:r>
      <w:r>
        <w:rPr>
          <w:rFonts w:ascii="Times New Roman" w:hAnsi="Times New Roman"/>
        </w:rPr>
        <w:t>0(10)</w:t>
      </w:r>
      <w:r w:rsidRPr="00024227">
        <w:rPr>
          <w:rFonts w:ascii="Times New Roman" w:hAnsi="Times New Roman"/>
        </w:rPr>
        <w:t xml:space="preserve"> (2015).</w:t>
      </w:r>
      <w:r>
        <w:rPr>
          <w:rFonts w:ascii="Times New Roman" w:hAnsi="Times New Roman"/>
        </w:rPr>
        <w:t xml:space="preserve"> Please note this definition is relevant to Conn. Gen. Stat. § 19a-638(3), as amended by S.B. 811(2015), the transfer of ownership of a group practice only. Other provisions of the state statutes define “group practice” differently. </w:t>
      </w:r>
    </w:p>
  </w:footnote>
  <w:footnote w:id="50">
    <w:p w:rsidR="002C463B" w:rsidRDefault="002C463B">
      <w:pPr>
        <w:pStyle w:val="FootnoteText"/>
      </w:pPr>
      <w:r>
        <w:rPr>
          <w:rStyle w:val="FootnoteReference"/>
        </w:rPr>
        <w:footnoteRef/>
      </w:r>
      <w:r>
        <w:t xml:space="preserve"> </w:t>
      </w:r>
      <w:r w:rsidRPr="007A2273">
        <w:rPr>
          <w:rFonts w:ascii="Times New Roman" w:hAnsi="Times New Roman"/>
          <w:smallCaps/>
        </w:rPr>
        <w:t>Mosby’s Medical Dictionary</w:t>
      </w:r>
      <w:r w:rsidRPr="007A2273">
        <w:rPr>
          <w:rFonts w:ascii="Times New Roman" w:hAnsi="Times New Roman"/>
        </w:rPr>
        <w:t xml:space="preserve"> </w:t>
      </w:r>
      <w:r>
        <w:rPr>
          <w:rFonts w:ascii="Times New Roman" w:hAnsi="Times New Roman"/>
        </w:rPr>
        <w:t xml:space="preserve">1099 </w:t>
      </w:r>
      <w:r w:rsidRPr="007A2273">
        <w:rPr>
          <w:rFonts w:ascii="Times New Roman" w:hAnsi="Times New Roman"/>
        </w:rPr>
        <w:t xml:space="preserve">(7th </w:t>
      </w:r>
      <w:r>
        <w:rPr>
          <w:rFonts w:ascii="Times New Roman" w:hAnsi="Times New Roman"/>
        </w:rPr>
        <w:t>ed.</w:t>
      </w:r>
      <w:r w:rsidRPr="007A2273">
        <w:rPr>
          <w:rFonts w:ascii="Times New Roman" w:hAnsi="Times New Roman"/>
        </w:rPr>
        <w:t>, 2006)</w:t>
      </w:r>
    </w:p>
  </w:footnote>
  <w:footnote w:id="51">
    <w:p w:rsidR="002C463B" w:rsidRDefault="002C463B">
      <w:pPr>
        <w:pStyle w:val="FootnoteText"/>
      </w:pPr>
      <w:r>
        <w:rPr>
          <w:rStyle w:val="FootnoteReference"/>
        </w:rPr>
        <w:footnoteRef/>
      </w:r>
      <w:r>
        <w:t xml:space="preserve"> </w:t>
      </w:r>
      <w:r>
        <w:rPr>
          <w:rFonts w:ascii="Times New Roman" w:hAnsi="Times New Roman"/>
        </w:rPr>
        <w:t xml:space="preserve">OHCA, </w:t>
      </w:r>
      <w:r>
        <w:rPr>
          <w:rFonts w:ascii="Times New Roman" w:hAnsi="Times New Roman"/>
          <w:i/>
        </w:rPr>
        <w:t>Statewid</w:t>
      </w:r>
      <w:r w:rsidRPr="00D01B79">
        <w:rPr>
          <w:rFonts w:ascii="Times New Roman" w:hAnsi="Times New Roman"/>
          <w:i/>
        </w:rPr>
        <w:t>e Health Care Facilities and Services Plan</w:t>
      </w:r>
      <w:r>
        <w:rPr>
          <w:rFonts w:ascii="Times New Roman" w:hAnsi="Times New Roman"/>
        </w:rPr>
        <w:t xml:space="preserve"> 146 (Oct 2012).</w:t>
      </w:r>
    </w:p>
  </w:footnote>
  <w:footnote w:id="52">
    <w:p w:rsidR="002C463B" w:rsidRDefault="002C463B">
      <w:pPr>
        <w:pStyle w:val="FootnoteText"/>
      </w:pPr>
      <w:r>
        <w:rPr>
          <w:rStyle w:val="FootnoteReference"/>
        </w:rPr>
        <w:footnoteRef/>
      </w:r>
      <w:r>
        <w:t xml:space="preserve"> </w:t>
      </w:r>
      <w:r>
        <w:rPr>
          <w:rFonts w:ascii="Times New Roman" w:hAnsi="Times New Roman"/>
        </w:rPr>
        <w:t>Definitions</w:t>
      </w:r>
      <w:r w:rsidRPr="00024227">
        <w:rPr>
          <w:rFonts w:ascii="Times New Roman" w:hAnsi="Times New Roman"/>
        </w:rPr>
        <w:t xml:space="preserve">. </w:t>
      </w:r>
      <w:r w:rsidRPr="00024227">
        <w:rPr>
          <w:rFonts w:ascii="Times New Roman" w:hAnsi="Times New Roman"/>
          <w:smallCaps/>
        </w:rPr>
        <w:t>Conn. Gen. Stat</w:t>
      </w:r>
      <w:r w:rsidRPr="00024227">
        <w:rPr>
          <w:rFonts w:ascii="Times New Roman" w:hAnsi="Times New Roman"/>
        </w:rPr>
        <w:t>. § 19a-63</w:t>
      </w:r>
      <w:r>
        <w:rPr>
          <w:rFonts w:ascii="Times New Roman" w:hAnsi="Times New Roman"/>
        </w:rPr>
        <w:t>0(12)</w:t>
      </w:r>
      <w:r w:rsidRPr="00024227">
        <w:rPr>
          <w:rFonts w:ascii="Times New Roman" w:hAnsi="Times New Roman"/>
        </w:rPr>
        <w:t xml:space="preserve"> (2015).</w:t>
      </w:r>
    </w:p>
  </w:footnote>
  <w:footnote w:id="53">
    <w:p w:rsidR="002C463B" w:rsidRDefault="002C463B">
      <w:pPr>
        <w:pStyle w:val="FootnoteText"/>
      </w:pPr>
      <w:r>
        <w:rPr>
          <w:rStyle w:val="FootnoteReference"/>
        </w:rPr>
        <w:footnoteRef/>
      </w:r>
      <w:r>
        <w:t xml:space="preserve"> </w:t>
      </w:r>
      <w:r w:rsidRPr="003724BE">
        <w:rPr>
          <w:rFonts w:ascii="Times New Roman" w:hAnsi="Times New Roman"/>
        </w:rPr>
        <w:t>Outpatient s</w:t>
      </w:r>
      <w:r>
        <w:rPr>
          <w:rFonts w:ascii="Times New Roman" w:hAnsi="Times New Roman"/>
        </w:rPr>
        <w:t xml:space="preserve">urgical facilities. Definitions. </w:t>
      </w:r>
      <w:r w:rsidRPr="00024227">
        <w:rPr>
          <w:rFonts w:ascii="Times New Roman" w:hAnsi="Times New Roman"/>
        </w:rPr>
        <w:t xml:space="preserve">. </w:t>
      </w:r>
      <w:r w:rsidRPr="00024227">
        <w:rPr>
          <w:rFonts w:ascii="Times New Roman" w:hAnsi="Times New Roman"/>
          <w:smallCaps/>
        </w:rPr>
        <w:t>Conn. Gen. Stat</w:t>
      </w:r>
      <w:r w:rsidRPr="00075A4B">
        <w:rPr>
          <w:rFonts w:ascii="Times New Roman" w:hAnsi="Times New Roman"/>
        </w:rPr>
        <w:t xml:space="preserve"> § 19a-</w:t>
      </w:r>
      <w:r>
        <w:rPr>
          <w:rFonts w:ascii="Times New Roman" w:hAnsi="Times New Roman"/>
        </w:rPr>
        <w:t xml:space="preserve">493b (2015). </w:t>
      </w:r>
    </w:p>
  </w:footnote>
  <w:footnote w:id="54">
    <w:p w:rsidR="002C463B" w:rsidRDefault="002C463B">
      <w:pPr>
        <w:pStyle w:val="FootnoteText"/>
      </w:pPr>
      <w:r>
        <w:rPr>
          <w:rStyle w:val="FootnoteReference"/>
        </w:rPr>
        <w:footnoteRef/>
      </w:r>
      <w:r>
        <w:t xml:space="preserve"> </w:t>
      </w:r>
      <w:r>
        <w:rPr>
          <w:rFonts w:ascii="Times New Roman" w:hAnsi="Times New Roman"/>
        </w:rPr>
        <w:t xml:space="preserve">OHCA, </w:t>
      </w:r>
      <w:r>
        <w:rPr>
          <w:rFonts w:ascii="Times New Roman" w:hAnsi="Times New Roman"/>
          <w:i/>
        </w:rPr>
        <w:t>Statewid</w:t>
      </w:r>
      <w:r w:rsidRPr="00D01B79">
        <w:rPr>
          <w:rFonts w:ascii="Times New Roman" w:hAnsi="Times New Roman"/>
          <w:i/>
        </w:rPr>
        <w:t>e Health Care Facilities and Services Plan</w:t>
      </w:r>
      <w:r>
        <w:rPr>
          <w:rFonts w:ascii="Times New Roman" w:hAnsi="Times New Roman"/>
        </w:rPr>
        <w:t xml:space="preserve"> 148 (Oct 2012).</w:t>
      </w:r>
    </w:p>
  </w:footnote>
  <w:footnote w:id="55">
    <w:p w:rsidR="002C463B" w:rsidRDefault="002C463B" w:rsidP="006C0BA0">
      <w:pPr>
        <w:pStyle w:val="FootnoteText"/>
      </w:pPr>
      <w:r>
        <w:rPr>
          <w:rStyle w:val="FootnoteReference"/>
        </w:rPr>
        <w:footnoteRef/>
      </w:r>
      <w:r>
        <w:t xml:space="preserve"> </w:t>
      </w:r>
      <w:r>
        <w:rPr>
          <w:rFonts w:ascii="Times New Roman" w:hAnsi="Times New Roman"/>
        </w:rPr>
        <w:t xml:space="preserve">OHCA, </w:t>
      </w:r>
      <w:r>
        <w:rPr>
          <w:rFonts w:ascii="Times New Roman" w:hAnsi="Times New Roman"/>
          <w:i/>
        </w:rPr>
        <w:t>Statewid</w:t>
      </w:r>
      <w:r w:rsidRPr="00D01B79">
        <w:rPr>
          <w:rFonts w:ascii="Times New Roman" w:hAnsi="Times New Roman"/>
          <w:i/>
        </w:rPr>
        <w:t>e Health Care Facilities and Services Plan</w:t>
      </w:r>
      <w:r>
        <w:rPr>
          <w:rFonts w:ascii="Times New Roman" w:hAnsi="Times New Roman"/>
        </w:rPr>
        <w:t xml:space="preserve"> 146 (Oct 2012).</w:t>
      </w:r>
    </w:p>
  </w:footnote>
  <w:footnote w:id="56">
    <w:p w:rsidR="002C463B" w:rsidRDefault="002C463B">
      <w:pPr>
        <w:pStyle w:val="FootnoteText"/>
      </w:pPr>
      <w:r>
        <w:rPr>
          <w:rStyle w:val="FootnoteReference"/>
        </w:rPr>
        <w:footnoteRef/>
      </w:r>
      <w:r>
        <w:t xml:space="preserve"> </w:t>
      </w:r>
      <w:r>
        <w:rPr>
          <w:rFonts w:ascii="Times New Roman" w:hAnsi="Times New Roman"/>
        </w:rPr>
        <w:t>Definitions</w:t>
      </w:r>
      <w:r w:rsidRPr="00024227">
        <w:rPr>
          <w:rFonts w:ascii="Times New Roman" w:hAnsi="Times New Roman"/>
        </w:rPr>
        <w:t xml:space="preserve">. </w:t>
      </w:r>
      <w:r w:rsidRPr="00024227">
        <w:rPr>
          <w:rFonts w:ascii="Times New Roman" w:hAnsi="Times New Roman"/>
          <w:smallCaps/>
        </w:rPr>
        <w:t>Conn. Gen. Stat</w:t>
      </w:r>
      <w:r w:rsidRPr="00024227">
        <w:rPr>
          <w:rFonts w:ascii="Times New Roman" w:hAnsi="Times New Roman"/>
        </w:rPr>
        <w:t xml:space="preserve">. § </w:t>
      </w:r>
      <w:r>
        <w:rPr>
          <w:rFonts w:ascii="Times New Roman" w:hAnsi="Times New Roman"/>
        </w:rPr>
        <w:t>4</w:t>
      </w:r>
      <w:r w:rsidRPr="00024227">
        <w:rPr>
          <w:rFonts w:ascii="Times New Roman" w:hAnsi="Times New Roman"/>
        </w:rPr>
        <w:t>-</w:t>
      </w:r>
      <w:r>
        <w:rPr>
          <w:rFonts w:ascii="Times New Roman" w:hAnsi="Times New Roman"/>
        </w:rPr>
        <w:t>166(15)</w:t>
      </w:r>
      <w:r w:rsidRPr="00024227">
        <w:rPr>
          <w:rFonts w:ascii="Times New Roman" w:hAnsi="Times New Roman"/>
        </w:rPr>
        <w:t xml:space="preserve"> (2015).</w:t>
      </w:r>
    </w:p>
  </w:footnote>
  <w:footnote w:id="57">
    <w:p w:rsidR="002C463B" w:rsidRPr="008C0B68" w:rsidRDefault="002C463B">
      <w:pPr>
        <w:pStyle w:val="FootnoteText"/>
      </w:pPr>
      <w:r>
        <w:rPr>
          <w:rStyle w:val="FootnoteReference"/>
        </w:rPr>
        <w:footnoteRef/>
      </w:r>
      <w:r>
        <w:t xml:space="preserve"> </w:t>
      </w:r>
      <w:r>
        <w:rPr>
          <w:rFonts w:ascii="Times New Roman" w:hAnsi="Times New Roman"/>
        </w:rPr>
        <w:t xml:space="preserve">Definitions; Notice to the Attorney General of certain mergers. </w:t>
      </w:r>
      <w:r w:rsidRPr="00024227">
        <w:rPr>
          <w:rFonts w:ascii="Times New Roman" w:hAnsi="Times New Roman"/>
          <w:smallCaps/>
        </w:rPr>
        <w:t>Conn. Gen. Stat</w:t>
      </w:r>
      <w:r w:rsidRPr="00024227">
        <w:rPr>
          <w:rFonts w:ascii="Times New Roman" w:hAnsi="Times New Roman"/>
        </w:rPr>
        <w:t>.</w:t>
      </w:r>
      <w:r>
        <w:rPr>
          <w:rFonts w:ascii="Times New Roman" w:hAnsi="Times New Roman"/>
          <w:i/>
        </w:rPr>
        <w:t>.</w:t>
      </w:r>
      <w:r w:rsidRPr="008C0B68">
        <w:rPr>
          <w:rFonts w:ascii="Times New Roman" w:hAnsi="Times New Roman"/>
        </w:rPr>
        <w:t xml:space="preserve"> § 19a-486</w:t>
      </w:r>
      <w:r>
        <w:rPr>
          <w:rFonts w:ascii="Times New Roman" w:hAnsi="Times New Roman"/>
        </w:rPr>
        <w:t>i</w:t>
      </w:r>
      <w:r w:rsidRPr="008C0B68">
        <w:rPr>
          <w:rFonts w:ascii="Times New Roman" w:hAnsi="Times New Roman"/>
        </w:rPr>
        <w:t>(11)</w:t>
      </w:r>
      <w:r>
        <w:rPr>
          <w:rFonts w:ascii="Times New Roman" w:hAnsi="Times New Roman"/>
        </w:rPr>
        <w:t>(2015)</w:t>
      </w:r>
      <w:r w:rsidRPr="008C0B68">
        <w:rPr>
          <w:rFonts w:ascii="Times New Roman" w:hAnsi="Times New Roman"/>
        </w:rPr>
        <w:t>.</w:t>
      </w:r>
      <w:r>
        <w:t xml:space="preserve"> </w:t>
      </w:r>
    </w:p>
  </w:footnote>
  <w:footnote w:id="58">
    <w:p w:rsidR="002C463B" w:rsidRPr="00B35B41" w:rsidRDefault="002C463B">
      <w:pPr>
        <w:pStyle w:val="FootnoteText"/>
      </w:pPr>
      <w:r>
        <w:rPr>
          <w:rStyle w:val="FootnoteReference"/>
        </w:rPr>
        <w:footnoteRef/>
      </w:r>
      <w:r>
        <w:t xml:space="preserve"> </w:t>
      </w:r>
      <w:r w:rsidRPr="008C0B68">
        <w:rPr>
          <w:rFonts w:ascii="Times New Roman" w:hAnsi="Times New Roman"/>
          <w:i/>
        </w:rPr>
        <w:t>Id</w:t>
      </w:r>
      <w:r>
        <w:rPr>
          <w:rFonts w:ascii="Times New Roman" w:hAnsi="Times New Roman"/>
          <w:i/>
        </w:rPr>
        <w:t>.</w:t>
      </w:r>
      <w:r w:rsidRPr="008C0B68">
        <w:rPr>
          <w:rFonts w:ascii="Times New Roman" w:hAnsi="Times New Roman"/>
        </w:rPr>
        <w:t xml:space="preserve"> </w:t>
      </w:r>
      <w:r>
        <w:rPr>
          <w:rFonts w:ascii="Times New Roman" w:hAnsi="Times New Roman"/>
        </w:rPr>
        <w:t>§ 19a-639a</w:t>
      </w:r>
      <w:r w:rsidRPr="008C0B68">
        <w:rPr>
          <w:rFonts w:ascii="Times New Roman" w:hAnsi="Times New Roman"/>
        </w:rPr>
        <w:t xml:space="preserve"> </w:t>
      </w:r>
      <w:r>
        <w:rPr>
          <w:rFonts w:ascii="Times New Roman" w:hAnsi="Times New Roman"/>
        </w:rPr>
        <w:t>(f</w:t>
      </w:r>
      <w:r w:rsidRPr="008C0B68">
        <w:rPr>
          <w:rFonts w:ascii="Times New Roman" w:hAnsi="Times New Roman"/>
        </w:rPr>
        <w:t>).</w:t>
      </w:r>
    </w:p>
  </w:footnote>
  <w:footnote w:id="59">
    <w:p w:rsidR="002C463B" w:rsidRDefault="002C463B">
      <w:pPr>
        <w:pStyle w:val="FootnoteText"/>
      </w:pPr>
      <w:r>
        <w:rPr>
          <w:rStyle w:val="FootnoteReference"/>
        </w:rPr>
        <w:footnoteRef/>
      </w:r>
      <w:r>
        <w:t xml:space="preserve"> </w:t>
      </w:r>
      <w:r>
        <w:rPr>
          <w:rFonts w:ascii="Times New Roman" w:hAnsi="Times New Roman"/>
        </w:rPr>
        <w:t xml:space="preserve">Notice of Hearing. </w:t>
      </w:r>
      <w:r w:rsidRPr="005401C8">
        <w:rPr>
          <w:rFonts w:ascii="Times New Roman" w:hAnsi="Times New Roman"/>
          <w:smallCaps/>
        </w:rPr>
        <w:t>Conn</w:t>
      </w:r>
      <w:r>
        <w:rPr>
          <w:rFonts w:ascii="Times New Roman" w:hAnsi="Times New Roman"/>
          <w:smallCaps/>
        </w:rPr>
        <w:t>. Agencies Regs.</w:t>
      </w:r>
      <w:r>
        <w:rPr>
          <w:rFonts w:ascii="Times New Roman" w:hAnsi="Times New Roman"/>
        </w:rPr>
        <w:t xml:space="preserve"> § </w:t>
      </w:r>
      <w:r w:rsidRPr="00E63BAA">
        <w:rPr>
          <w:rFonts w:ascii="Times New Roman" w:hAnsi="Times New Roman"/>
        </w:rPr>
        <w:t>17a-</w:t>
      </w:r>
      <w:r>
        <w:rPr>
          <w:rFonts w:ascii="Times New Roman" w:hAnsi="Times New Roman"/>
        </w:rPr>
        <w:t>210a</w:t>
      </w:r>
      <w:r w:rsidRPr="0094720B">
        <w:rPr>
          <w:rFonts w:ascii="Times New Roman" w:hAnsi="Times New Roman"/>
        </w:rPr>
        <w:t>-</w:t>
      </w:r>
      <w:r>
        <w:rPr>
          <w:rFonts w:ascii="Times New Roman" w:hAnsi="Times New Roman"/>
        </w:rPr>
        <w:t>21</w:t>
      </w:r>
      <w:r w:rsidRPr="0094720B">
        <w:rPr>
          <w:rFonts w:ascii="Times New Roman" w:hAnsi="Times New Roman"/>
        </w:rPr>
        <w:t xml:space="preserve"> (2013)</w:t>
      </w:r>
      <w:r>
        <w:rPr>
          <w:rFonts w:ascii="Times New Roman" w:hAnsi="Times New Roman"/>
        </w:rPr>
        <w:t>.</w:t>
      </w:r>
    </w:p>
  </w:footnote>
  <w:footnote w:id="60">
    <w:p w:rsidR="002C463B" w:rsidRDefault="002C463B">
      <w:pPr>
        <w:pStyle w:val="FootnoteText"/>
      </w:pPr>
      <w:r>
        <w:rPr>
          <w:rStyle w:val="FootnoteReference"/>
        </w:rPr>
        <w:footnoteRef/>
      </w:r>
      <w:r>
        <w:t xml:space="preserve"> </w:t>
      </w:r>
      <w:r>
        <w:rPr>
          <w:rFonts w:ascii="Times New Roman" w:hAnsi="Times New Roman"/>
        </w:rPr>
        <w:t xml:space="preserve">Institutions, classifications and definitions. </w:t>
      </w:r>
      <w:r w:rsidRPr="005401C8">
        <w:rPr>
          <w:rFonts w:ascii="Times New Roman" w:hAnsi="Times New Roman"/>
          <w:smallCaps/>
        </w:rPr>
        <w:t>Conn</w:t>
      </w:r>
      <w:r>
        <w:rPr>
          <w:rFonts w:ascii="Times New Roman" w:hAnsi="Times New Roman"/>
          <w:smallCaps/>
        </w:rPr>
        <w:t>. Agencies Regs.</w:t>
      </w:r>
      <w:r>
        <w:rPr>
          <w:rFonts w:ascii="Times New Roman" w:hAnsi="Times New Roman"/>
        </w:rPr>
        <w:t xml:space="preserve"> § 19-13</w:t>
      </w:r>
      <w:r w:rsidRPr="0094720B">
        <w:rPr>
          <w:rFonts w:ascii="Times New Roman" w:hAnsi="Times New Roman"/>
        </w:rPr>
        <w:t>-</w:t>
      </w:r>
      <w:r>
        <w:rPr>
          <w:rFonts w:ascii="Times New Roman" w:hAnsi="Times New Roman"/>
        </w:rPr>
        <w:t>D1</w:t>
      </w:r>
      <w:r w:rsidRPr="0094720B">
        <w:rPr>
          <w:rFonts w:ascii="Times New Roman" w:hAnsi="Times New Roman"/>
        </w:rPr>
        <w:t xml:space="preserve"> (2013)</w:t>
      </w:r>
      <w:r>
        <w:rPr>
          <w:rFonts w:ascii="Times New Roman" w:hAnsi="Times New Roman"/>
        </w:rPr>
        <w:t>.</w:t>
      </w:r>
    </w:p>
  </w:footnote>
  <w:footnote w:id="61">
    <w:p w:rsidR="002C463B" w:rsidRDefault="002C463B">
      <w:pPr>
        <w:pStyle w:val="FootnoteText"/>
      </w:pPr>
      <w:r>
        <w:rPr>
          <w:rStyle w:val="FootnoteReference"/>
        </w:rPr>
        <w:footnoteRef/>
      </w:r>
      <w:r>
        <w:t xml:space="preserve"> </w:t>
      </w:r>
      <w:r w:rsidRPr="007A2273">
        <w:rPr>
          <w:rFonts w:ascii="Times New Roman" w:hAnsi="Times New Roman"/>
          <w:smallCaps/>
        </w:rPr>
        <w:t>Mosby’s Medical Dictionary</w:t>
      </w:r>
      <w:r w:rsidRPr="007A2273">
        <w:rPr>
          <w:rFonts w:ascii="Times New Roman" w:hAnsi="Times New Roman"/>
        </w:rPr>
        <w:t xml:space="preserve"> </w:t>
      </w:r>
      <w:r>
        <w:rPr>
          <w:rFonts w:ascii="Times New Roman" w:hAnsi="Times New Roman"/>
        </w:rPr>
        <w:t xml:space="preserve">1,785 </w:t>
      </w:r>
      <w:r w:rsidRPr="007A2273">
        <w:rPr>
          <w:rFonts w:ascii="Times New Roman" w:hAnsi="Times New Roman"/>
        </w:rPr>
        <w:t xml:space="preserve">(7th </w:t>
      </w:r>
      <w:r>
        <w:rPr>
          <w:rFonts w:ascii="Times New Roman" w:hAnsi="Times New Roman"/>
        </w:rPr>
        <w:t>ed.</w:t>
      </w:r>
      <w:r w:rsidRPr="007A2273">
        <w:rPr>
          <w:rFonts w:ascii="Times New Roman" w:hAnsi="Times New Roman"/>
        </w:rPr>
        <w:t>, 2006)</w:t>
      </w:r>
      <w:r>
        <w:rPr>
          <w:rFonts w:ascii="Times New Roman" w:hAnsi="Times New Roman"/>
        </w:rPr>
        <w:t>.</w:t>
      </w:r>
    </w:p>
  </w:footnote>
  <w:footnote w:id="62">
    <w:p w:rsidR="002C463B" w:rsidRDefault="002C463B">
      <w:pPr>
        <w:pStyle w:val="FootnoteText"/>
      </w:pPr>
      <w:r>
        <w:rPr>
          <w:rStyle w:val="FootnoteReference"/>
        </w:rPr>
        <w:footnoteRef/>
      </w:r>
      <w:r>
        <w:t xml:space="preserve"> </w:t>
      </w:r>
      <w:r>
        <w:rPr>
          <w:rFonts w:ascii="Times New Roman" w:hAnsi="Times New Roman"/>
        </w:rPr>
        <w:t>Definitions</w:t>
      </w:r>
      <w:r w:rsidRPr="00024227">
        <w:rPr>
          <w:rFonts w:ascii="Times New Roman" w:hAnsi="Times New Roman"/>
        </w:rPr>
        <w:t xml:space="preserve">. </w:t>
      </w:r>
      <w:r w:rsidRPr="00024227">
        <w:rPr>
          <w:rFonts w:ascii="Times New Roman" w:hAnsi="Times New Roman"/>
          <w:smallCaps/>
        </w:rPr>
        <w:t>Conn. Gen. Stat</w:t>
      </w:r>
      <w:r w:rsidRPr="00024227">
        <w:rPr>
          <w:rFonts w:ascii="Times New Roman" w:hAnsi="Times New Roman"/>
        </w:rPr>
        <w:t>. § 19a-63</w:t>
      </w:r>
      <w:r>
        <w:rPr>
          <w:rFonts w:ascii="Times New Roman" w:hAnsi="Times New Roman"/>
        </w:rPr>
        <w:t>0(16)</w:t>
      </w:r>
      <w:r w:rsidRPr="00024227">
        <w:rPr>
          <w:rFonts w:ascii="Times New Roman" w:hAnsi="Times New Roman"/>
        </w:rPr>
        <w:t xml:space="preserve"> </w:t>
      </w:r>
      <w:r>
        <w:rPr>
          <w:rFonts w:ascii="Times New Roman" w:hAnsi="Times New Roman"/>
        </w:rPr>
        <w:t>(2015).</w:t>
      </w:r>
    </w:p>
  </w:footnote>
  <w:footnote w:id="63">
    <w:p w:rsidR="002C463B" w:rsidRPr="006E1CD7" w:rsidRDefault="002C463B">
      <w:pPr>
        <w:pStyle w:val="FootnoteText"/>
        <w:rPr>
          <w:rFonts w:ascii="Times New Roman" w:hAnsi="Times New Roman"/>
        </w:rPr>
      </w:pPr>
      <w:r>
        <w:rPr>
          <w:rStyle w:val="FootnoteReference"/>
        </w:rPr>
        <w:footnoteRef/>
      </w:r>
      <w:r>
        <w:rPr>
          <w:rFonts w:ascii="Times New Roman" w:hAnsi="Times New Roman"/>
        </w:rPr>
        <w:t>An act concerning hospitals, insurers and health care consumers</w:t>
      </w:r>
      <w:r w:rsidRPr="006E1CD7">
        <w:rPr>
          <w:rFonts w:ascii="Times New Roman" w:hAnsi="Times New Roman"/>
        </w:rPr>
        <w:t>. P.A. 15-146 (Jan. Sess. 2015).</w:t>
      </w:r>
    </w:p>
  </w:footnote>
  <w:footnote w:id="64">
    <w:p w:rsidR="002C463B" w:rsidRDefault="002C463B">
      <w:pPr>
        <w:pStyle w:val="FootnoteText"/>
      </w:pPr>
      <w:r>
        <w:rPr>
          <w:rStyle w:val="FootnoteReference"/>
        </w:rPr>
        <w:footnoteRef/>
      </w:r>
      <w:r>
        <w:t xml:space="preserve"> </w:t>
      </w:r>
      <w:r>
        <w:rPr>
          <w:rFonts w:ascii="Times New Roman" w:hAnsi="Times New Roman"/>
        </w:rPr>
        <w:t>An act concerning hospitals, insurers and health care consumers</w:t>
      </w:r>
      <w:r w:rsidRPr="006E1CD7">
        <w:rPr>
          <w:rFonts w:ascii="Times New Roman" w:hAnsi="Times New Roman"/>
        </w:rPr>
        <w:t>. P.A. 15-146 (Jan. Sess.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BA2"/>
    <w:multiLevelType w:val="hybridMultilevel"/>
    <w:tmpl w:val="FFE6B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8193F"/>
    <w:multiLevelType w:val="hybridMultilevel"/>
    <w:tmpl w:val="666CC47A"/>
    <w:lvl w:ilvl="0" w:tplc="FA14927C">
      <w:start w:val="1"/>
      <w:numFmt w:val="lowerLetter"/>
      <w:lvlText w:val="%1)"/>
      <w:lvlJc w:val="left"/>
      <w:pPr>
        <w:ind w:left="1530" w:hanging="360"/>
      </w:pPr>
      <w:rPr>
        <w:rFonts w:ascii="Times New Roman" w:hAnsi="Times New Roman" w:cs="Times New Roman" w:hint="default"/>
        <w:b w:val="0"/>
      </w:rPr>
    </w:lvl>
    <w:lvl w:ilvl="1" w:tplc="0409000F">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8B00862"/>
    <w:multiLevelType w:val="hybridMultilevel"/>
    <w:tmpl w:val="AA5C3C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0BA6855"/>
    <w:multiLevelType w:val="hybridMultilevel"/>
    <w:tmpl w:val="9F6A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83CF2"/>
    <w:multiLevelType w:val="hybridMultilevel"/>
    <w:tmpl w:val="A35EB4C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9784813"/>
    <w:multiLevelType w:val="hybridMultilevel"/>
    <w:tmpl w:val="652E1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95A39"/>
    <w:multiLevelType w:val="hybridMultilevel"/>
    <w:tmpl w:val="4BE4E282"/>
    <w:lvl w:ilvl="0" w:tplc="04090001">
      <w:start w:val="1"/>
      <w:numFmt w:val="bullet"/>
      <w:lvlText w:val=""/>
      <w:lvlJc w:val="left"/>
      <w:pPr>
        <w:ind w:left="2340" w:hanging="360"/>
      </w:pPr>
      <w:rPr>
        <w:rFonts w:ascii="Symbol" w:hAnsi="Symbol" w:hint="default"/>
      </w:rPr>
    </w:lvl>
    <w:lvl w:ilvl="1" w:tplc="EF4CDFE8">
      <w:start w:val="3"/>
      <w:numFmt w:val="bullet"/>
      <w:lvlText w:val="-"/>
      <w:lvlJc w:val="left"/>
      <w:pPr>
        <w:ind w:left="3060" w:hanging="360"/>
      </w:pPr>
      <w:rPr>
        <w:rFonts w:ascii="Times New Roman" w:eastAsia="Times New Roman" w:hAnsi="Times New Roman" w:cs="Times New Roman"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nsid w:val="1BA83BBD"/>
    <w:multiLevelType w:val="hybridMultilevel"/>
    <w:tmpl w:val="566017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28087A1A"/>
    <w:multiLevelType w:val="hybridMultilevel"/>
    <w:tmpl w:val="1172B500"/>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9">
    <w:nsid w:val="30E90E98"/>
    <w:multiLevelType w:val="hybridMultilevel"/>
    <w:tmpl w:val="21FC3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3A1CCF"/>
    <w:multiLevelType w:val="hybridMultilevel"/>
    <w:tmpl w:val="87A2D0FE"/>
    <w:lvl w:ilvl="0" w:tplc="EF4CDFE8">
      <w:start w:val="3"/>
      <w:numFmt w:val="bullet"/>
      <w:lvlText w:val="-"/>
      <w:lvlJc w:val="left"/>
      <w:pPr>
        <w:ind w:left="1170" w:hanging="360"/>
      </w:pPr>
      <w:rPr>
        <w:rFonts w:ascii="Times New Roman" w:eastAsia="Times New Roman"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7113A6A"/>
    <w:multiLevelType w:val="hybridMultilevel"/>
    <w:tmpl w:val="52E0B138"/>
    <w:lvl w:ilvl="0" w:tplc="9BE8C3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CDE3EAD"/>
    <w:multiLevelType w:val="hybridMultilevel"/>
    <w:tmpl w:val="D4D478A8"/>
    <w:lvl w:ilvl="0" w:tplc="500093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EE8017F"/>
    <w:multiLevelType w:val="hybridMultilevel"/>
    <w:tmpl w:val="270C45C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42CF4A98"/>
    <w:multiLevelType w:val="hybridMultilevel"/>
    <w:tmpl w:val="E3F6D04E"/>
    <w:lvl w:ilvl="0" w:tplc="0409000F">
      <w:start w:val="1"/>
      <w:numFmt w:val="decimal"/>
      <w:lvlText w:val="%1."/>
      <w:lvlJc w:val="left"/>
      <w:pPr>
        <w:ind w:left="1530" w:hanging="360"/>
      </w:pPr>
    </w:lvl>
    <w:lvl w:ilvl="1" w:tplc="EF4CDFE8">
      <w:start w:val="3"/>
      <w:numFmt w:val="bullet"/>
      <w:lvlText w:val="-"/>
      <w:lvlJc w:val="left"/>
      <w:pPr>
        <w:ind w:left="2250" w:hanging="360"/>
      </w:pPr>
      <w:rPr>
        <w:rFonts w:ascii="Times New Roman" w:eastAsia="Times New Roman" w:hAnsi="Times New Roman" w:cs="Times New Roman"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636374C"/>
    <w:multiLevelType w:val="hybridMultilevel"/>
    <w:tmpl w:val="39FCDB5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D835259"/>
    <w:multiLevelType w:val="hybridMultilevel"/>
    <w:tmpl w:val="E1E4868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57162FA7"/>
    <w:multiLevelType w:val="hybridMultilevel"/>
    <w:tmpl w:val="9E6E5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ED5E59"/>
    <w:multiLevelType w:val="hybridMultilevel"/>
    <w:tmpl w:val="810066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5A122708"/>
    <w:multiLevelType w:val="hybridMultilevel"/>
    <w:tmpl w:val="37422C56"/>
    <w:lvl w:ilvl="0" w:tplc="EF4CDFE8">
      <w:start w:val="3"/>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636307B0"/>
    <w:multiLevelType w:val="hybridMultilevel"/>
    <w:tmpl w:val="32D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BF1799"/>
    <w:multiLevelType w:val="hybridMultilevel"/>
    <w:tmpl w:val="DCECD606"/>
    <w:lvl w:ilvl="0" w:tplc="A4C0D324">
      <w:start w:val="2"/>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0311D"/>
    <w:multiLevelType w:val="hybridMultilevel"/>
    <w:tmpl w:val="423428C4"/>
    <w:lvl w:ilvl="0" w:tplc="B50E60C0">
      <w:start w:val="26"/>
      <w:numFmt w:val="bullet"/>
      <w:lvlText w:val="-"/>
      <w:lvlJc w:val="left"/>
      <w:pPr>
        <w:ind w:left="2520" w:hanging="360"/>
      </w:pPr>
      <w:rPr>
        <w:rFonts w:ascii="Arial" w:eastAsia="Times New Roman" w:hAnsi="Arial" w:cs="Arial" w:hint="default"/>
        <w:color w:val="5A5A5A"/>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7BD61451"/>
    <w:multiLevelType w:val="hybridMultilevel"/>
    <w:tmpl w:val="258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2F6C57"/>
    <w:multiLevelType w:val="hybridMultilevel"/>
    <w:tmpl w:val="DD32826A"/>
    <w:lvl w:ilvl="0" w:tplc="CC383648">
      <w:start w:val="1"/>
      <w:numFmt w:val="decimal"/>
      <w:lvlText w:val="%1."/>
      <w:lvlJc w:val="left"/>
      <w:pPr>
        <w:ind w:left="1800" w:hanging="360"/>
      </w:pPr>
      <w:rPr>
        <w:rFonts w:ascii="Times New Roman"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731109"/>
    <w:multiLevelType w:val="hybridMultilevel"/>
    <w:tmpl w:val="678284A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7C953625"/>
    <w:multiLevelType w:val="hybridMultilevel"/>
    <w:tmpl w:val="D8C6BD44"/>
    <w:lvl w:ilvl="0" w:tplc="CE841200">
      <w:start w:val="4"/>
      <w:numFmt w:val="decimal"/>
      <w:lvlText w:val="%1."/>
      <w:lvlJc w:val="left"/>
      <w:pPr>
        <w:ind w:left="801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num w:numId="1">
    <w:abstractNumId w:val="23"/>
  </w:num>
  <w:num w:numId="2">
    <w:abstractNumId w:val="9"/>
  </w:num>
  <w:num w:numId="3">
    <w:abstractNumId w:val="5"/>
  </w:num>
  <w:num w:numId="4">
    <w:abstractNumId w:val="0"/>
  </w:num>
  <w:num w:numId="5">
    <w:abstractNumId w:val="13"/>
  </w:num>
  <w:num w:numId="6">
    <w:abstractNumId w:val="16"/>
  </w:num>
  <w:num w:numId="7">
    <w:abstractNumId w:val="7"/>
  </w:num>
  <w:num w:numId="8">
    <w:abstractNumId w:val="10"/>
  </w:num>
  <w:num w:numId="9">
    <w:abstractNumId w:val="1"/>
  </w:num>
  <w:num w:numId="10">
    <w:abstractNumId w:val="14"/>
  </w:num>
  <w:num w:numId="11">
    <w:abstractNumId w:val="19"/>
  </w:num>
  <w:num w:numId="12">
    <w:abstractNumId w:val="6"/>
  </w:num>
  <w:num w:numId="13">
    <w:abstractNumId w:val="8"/>
  </w:num>
  <w:num w:numId="14">
    <w:abstractNumId w:val="17"/>
  </w:num>
  <w:num w:numId="15">
    <w:abstractNumId w:val="18"/>
  </w:num>
  <w:num w:numId="16">
    <w:abstractNumId w:val="25"/>
  </w:num>
  <w:num w:numId="17">
    <w:abstractNumId w:val="4"/>
  </w:num>
  <w:num w:numId="18">
    <w:abstractNumId w:val="2"/>
  </w:num>
  <w:num w:numId="19">
    <w:abstractNumId w:val="26"/>
  </w:num>
  <w:num w:numId="20">
    <w:abstractNumId w:val="3"/>
  </w:num>
  <w:num w:numId="21">
    <w:abstractNumId w:val="21"/>
  </w:num>
  <w:num w:numId="22">
    <w:abstractNumId w:val="22"/>
  </w:num>
  <w:num w:numId="23">
    <w:abstractNumId w:val="15"/>
  </w:num>
  <w:num w:numId="24">
    <w:abstractNumId w:val="24"/>
  </w:num>
  <w:num w:numId="25">
    <w:abstractNumId w:val="12"/>
  </w:num>
  <w:num w:numId="26">
    <w:abstractNumId w:val="11"/>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ted, Kevin">
    <w15:presenceInfo w15:providerId="None" w15:userId="Hansted, Ke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24"/>
    <w:rsid w:val="00000D68"/>
    <w:rsid w:val="0000164A"/>
    <w:rsid w:val="0000243C"/>
    <w:rsid w:val="000031B3"/>
    <w:rsid w:val="00003CA0"/>
    <w:rsid w:val="000052A2"/>
    <w:rsid w:val="00005C22"/>
    <w:rsid w:val="00006327"/>
    <w:rsid w:val="00013742"/>
    <w:rsid w:val="00021707"/>
    <w:rsid w:val="00023273"/>
    <w:rsid w:val="00023F66"/>
    <w:rsid w:val="00024227"/>
    <w:rsid w:val="000257BE"/>
    <w:rsid w:val="00026885"/>
    <w:rsid w:val="00027E4D"/>
    <w:rsid w:val="00032184"/>
    <w:rsid w:val="000325CD"/>
    <w:rsid w:val="00035F10"/>
    <w:rsid w:val="00037E2A"/>
    <w:rsid w:val="000431EA"/>
    <w:rsid w:val="0005202D"/>
    <w:rsid w:val="00067139"/>
    <w:rsid w:val="000715B7"/>
    <w:rsid w:val="000717A3"/>
    <w:rsid w:val="00072AE2"/>
    <w:rsid w:val="00073DE1"/>
    <w:rsid w:val="00074528"/>
    <w:rsid w:val="00074E9B"/>
    <w:rsid w:val="00075A4B"/>
    <w:rsid w:val="00075F8E"/>
    <w:rsid w:val="00082FE2"/>
    <w:rsid w:val="00084252"/>
    <w:rsid w:val="000845C9"/>
    <w:rsid w:val="0008711E"/>
    <w:rsid w:val="000908E7"/>
    <w:rsid w:val="00092DFD"/>
    <w:rsid w:val="00094082"/>
    <w:rsid w:val="000A014F"/>
    <w:rsid w:val="000B2B86"/>
    <w:rsid w:val="000B3E46"/>
    <w:rsid w:val="000B413F"/>
    <w:rsid w:val="000C2829"/>
    <w:rsid w:val="000C5FDD"/>
    <w:rsid w:val="000C6B6A"/>
    <w:rsid w:val="000C79B7"/>
    <w:rsid w:val="000D39C8"/>
    <w:rsid w:val="000D4BDD"/>
    <w:rsid w:val="000E0ABF"/>
    <w:rsid w:val="000E2D7E"/>
    <w:rsid w:val="000E4B04"/>
    <w:rsid w:val="000E619D"/>
    <w:rsid w:val="000F1541"/>
    <w:rsid w:val="000F381B"/>
    <w:rsid w:val="000F5566"/>
    <w:rsid w:val="000F6152"/>
    <w:rsid w:val="001019CC"/>
    <w:rsid w:val="0010314C"/>
    <w:rsid w:val="00105A73"/>
    <w:rsid w:val="00110786"/>
    <w:rsid w:val="001140A0"/>
    <w:rsid w:val="00120DC3"/>
    <w:rsid w:val="001247F8"/>
    <w:rsid w:val="001279DF"/>
    <w:rsid w:val="00130312"/>
    <w:rsid w:val="0013200A"/>
    <w:rsid w:val="00132C0C"/>
    <w:rsid w:val="001501E7"/>
    <w:rsid w:val="00156251"/>
    <w:rsid w:val="00166F04"/>
    <w:rsid w:val="00172D5B"/>
    <w:rsid w:val="001756ED"/>
    <w:rsid w:val="001771AC"/>
    <w:rsid w:val="00177485"/>
    <w:rsid w:val="001828C1"/>
    <w:rsid w:val="00183F08"/>
    <w:rsid w:val="00187228"/>
    <w:rsid w:val="001909DE"/>
    <w:rsid w:val="001918D0"/>
    <w:rsid w:val="00194B7E"/>
    <w:rsid w:val="001951E2"/>
    <w:rsid w:val="00197ECA"/>
    <w:rsid w:val="001A01A5"/>
    <w:rsid w:val="001A04BF"/>
    <w:rsid w:val="001A54D0"/>
    <w:rsid w:val="001B18CD"/>
    <w:rsid w:val="001B76FB"/>
    <w:rsid w:val="001C4B4F"/>
    <w:rsid w:val="001C5139"/>
    <w:rsid w:val="001C6510"/>
    <w:rsid w:val="001D08E6"/>
    <w:rsid w:val="001D3C6C"/>
    <w:rsid w:val="001D48EF"/>
    <w:rsid w:val="001D666E"/>
    <w:rsid w:val="001E30B0"/>
    <w:rsid w:val="001E51D6"/>
    <w:rsid w:val="001E66F1"/>
    <w:rsid w:val="001F1AE0"/>
    <w:rsid w:val="001F2689"/>
    <w:rsid w:val="001F2AA1"/>
    <w:rsid w:val="001F58FE"/>
    <w:rsid w:val="001F77EF"/>
    <w:rsid w:val="00201DC0"/>
    <w:rsid w:val="002053E3"/>
    <w:rsid w:val="00206434"/>
    <w:rsid w:val="0021167F"/>
    <w:rsid w:val="00214BB8"/>
    <w:rsid w:val="00216B2B"/>
    <w:rsid w:val="002175D6"/>
    <w:rsid w:val="0022688D"/>
    <w:rsid w:val="0023022F"/>
    <w:rsid w:val="0023153A"/>
    <w:rsid w:val="0023579F"/>
    <w:rsid w:val="00237BCA"/>
    <w:rsid w:val="00243DD5"/>
    <w:rsid w:val="002458AA"/>
    <w:rsid w:val="002579FD"/>
    <w:rsid w:val="002606E1"/>
    <w:rsid w:val="00260A32"/>
    <w:rsid w:val="002632FB"/>
    <w:rsid w:val="002644FE"/>
    <w:rsid w:val="00265394"/>
    <w:rsid w:val="00270C48"/>
    <w:rsid w:val="0027235D"/>
    <w:rsid w:val="00274612"/>
    <w:rsid w:val="00292266"/>
    <w:rsid w:val="002942D1"/>
    <w:rsid w:val="0029470A"/>
    <w:rsid w:val="002A7539"/>
    <w:rsid w:val="002B24C4"/>
    <w:rsid w:val="002B32F8"/>
    <w:rsid w:val="002B6D60"/>
    <w:rsid w:val="002C40D9"/>
    <w:rsid w:val="002C463B"/>
    <w:rsid w:val="002C4CD8"/>
    <w:rsid w:val="002C4E8A"/>
    <w:rsid w:val="002C7920"/>
    <w:rsid w:val="002C792E"/>
    <w:rsid w:val="002C7F8C"/>
    <w:rsid w:val="002D4D07"/>
    <w:rsid w:val="002D4FC6"/>
    <w:rsid w:val="002F0702"/>
    <w:rsid w:val="002F0ED5"/>
    <w:rsid w:val="002F21AD"/>
    <w:rsid w:val="003126E2"/>
    <w:rsid w:val="00331273"/>
    <w:rsid w:val="00331E9A"/>
    <w:rsid w:val="00335679"/>
    <w:rsid w:val="003367CA"/>
    <w:rsid w:val="00341728"/>
    <w:rsid w:val="00353BAC"/>
    <w:rsid w:val="00356D5E"/>
    <w:rsid w:val="003576DE"/>
    <w:rsid w:val="00365F85"/>
    <w:rsid w:val="00370D75"/>
    <w:rsid w:val="00371715"/>
    <w:rsid w:val="003724BE"/>
    <w:rsid w:val="00376146"/>
    <w:rsid w:val="00393107"/>
    <w:rsid w:val="003972A8"/>
    <w:rsid w:val="003A5C05"/>
    <w:rsid w:val="003A5D90"/>
    <w:rsid w:val="003A7470"/>
    <w:rsid w:val="003C3F58"/>
    <w:rsid w:val="003C46C3"/>
    <w:rsid w:val="003C72A4"/>
    <w:rsid w:val="003D0289"/>
    <w:rsid w:val="003D0700"/>
    <w:rsid w:val="003D75BA"/>
    <w:rsid w:val="003E6484"/>
    <w:rsid w:val="003F16B7"/>
    <w:rsid w:val="003F341D"/>
    <w:rsid w:val="003F3FC0"/>
    <w:rsid w:val="003F68E6"/>
    <w:rsid w:val="004001F6"/>
    <w:rsid w:val="0040123F"/>
    <w:rsid w:val="004066AE"/>
    <w:rsid w:val="00411085"/>
    <w:rsid w:val="00412CDE"/>
    <w:rsid w:val="00417A33"/>
    <w:rsid w:val="00420751"/>
    <w:rsid w:val="004250B6"/>
    <w:rsid w:val="004263D1"/>
    <w:rsid w:val="00430DB4"/>
    <w:rsid w:val="00431AFD"/>
    <w:rsid w:val="004321CF"/>
    <w:rsid w:val="0043295A"/>
    <w:rsid w:val="0044214A"/>
    <w:rsid w:val="0044221D"/>
    <w:rsid w:val="00444E47"/>
    <w:rsid w:val="0044753A"/>
    <w:rsid w:val="004502AE"/>
    <w:rsid w:val="00452271"/>
    <w:rsid w:val="0045658C"/>
    <w:rsid w:val="00457B0B"/>
    <w:rsid w:val="00465287"/>
    <w:rsid w:val="004714DA"/>
    <w:rsid w:val="00472677"/>
    <w:rsid w:val="004731F9"/>
    <w:rsid w:val="00480103"/>
    <w:rsid w:val="00480D05"/>
    <w:rsid w:val="00483DD3"/>
    <w:rsid w:val="00494184"/>
    <w:rsid w:val="004971D9"/>
    <w:rsid w:val="004A25E6"/>
    <w:rsid w:val="004A3C23"/>
    <w:rsid w:val="004A4415"/>
    <w:rsid w:val="004A7940"/>
    <w:rsid w:val="004B22A0"/>
    <w:rsid w:val="004B3A02"/>
    <w:rsid w:val="004B4E92"/>
    <w:rsid w:val="004B6784"/>
    <w:rsid w:val="004C08F2"/>
    <w:rsid w:val="004D2F58"/>
    <w:rsid w:val="004D36F0"/>
    <w:rsid w:val="004D3CA6"/>
    <w:rsid w:val="004D6506"/>
    <w:rsid w:val="004E1EC9"/>
    <w:rsid w:val="004E2803"/>
    <w:rsid w:val="004E3F76"/>
    <w:rsid w:val="004E4E52"/>
    <w:rsid w:val="004E6FD2"/>
    <w:rsid w:val="004F3439"/>
    <w:rsid w:val="00500297"/>
    <w:rsid w:val="0050434F"/>
    <w:rsid w:val="00504E0C"/>
    <w:rsid w:val="005053EC"/>
    <w:rsid w:val="005105B8"/>
    <w:rsid w:val="00510E81"/>
    <w:rsid w:val="00514AC4"/>
    <w:rsid w:val="00527BA9"/>
    <w:rsid w:val="00531258"/>
    <w:rsid w:val="00531FF9"/>
    <w:rsid w:val="00532B67"/>
    <w:rsid w:val="005333A3"/>
    <w:rsid w:val="0053403B"/>
    <w:rsid w:val="005401C8"/>
    <w:rsid w:val="00543F69"/>
    <w:rsid w:val="005450BE"/>
    <w:rsid w:val="0056151D"/>
    <w:rsid w:val="0056767C"/>
    <w:rsid w:val="0057397B"/>
    <w:rsid w:val="00577F79"/>
    <w:rsid w:val="00581EC1"/>
    <w:rsid w:val="00586BE5"/>
    <w:rsid w:val="0059459F"/>
    <w:rsid w:val="00596017"/>
    <w:rsid w:val="005977E4"/>
    <w:rsid w:val="005A2593"/>
    <w:rsid w:val="005A27FB"/>
    <w:rsid w:val="005A31A3"/>
    <w:rsid w:val="005A5772"/>
    <w:rsid w:val="005B16F2"/>
    <w:rsid w:val="005B2554"/>
    <w:rsid w:val="005B2C65"/>
    <w:rsid w:val="005B3AE6"/>
    <w:rsid w:val="005B5CB1"/>
    <w:rsid w:val="005C3E54"/>
    <w:rsid w:val="005D04EC"/>
    <w:rsid w:val="005D0EE7"/>
    <w:rsid w:val="005D2428"/>
    <w:rsid w:val="005D73B3"/>
    <w:rsid w:val="005E1174"/>
    <w:rsid w:val="005E3EBB"/>
    <w:rsid w:val="005E6EB0"/>
    <w:rsid w:val="005E7704"/>
    <w:rsid w:val="005E7707"/>
    <w:rsid w:val="005F1E28"/>
    <w:rsid w:val="005F3CEC"/>
    <w:rsid w:val="005F53A0"/>
    <w:rsid w:val="005F7BF4"/>
    <w:rsid w:val="00603855"/>
    <w:rsid w:val="00607607"/>
    <w:rsid w:val="00611670"/>
    <w:rsid w:val="00611EE4"/>
    <w:rsid w:val="00614A62"/>
    <w:rsid w:val="0062783F"/>
    <w:rsid w:val="00645FAF"/>
    <w:rsid w:val="00650A2B"/>
    <w:rsid w:val="00651603"/>
    <w:rsid w:val="00656E32"/>
    <w:rsid w:val="00656E4D"/>
    <w:rsid w:val="00662085"/>
    <w:rsid w:val="006635FD"/>
    <w:rsid w:val="00664360"/>
    <w:rsid w:val="006643BE"/>
    <w:rsid w:val="00671239"/>
    <w:rsid w:val="00681148"/>
    <w:rsid w:val="00683CE5"/>
    <w:rsid w:val="006862B2"/>
    <w:rsid w:val="00690CBC"/>
    <w:rsid w:val="006915EE"/>
    <w:rsid w:val="006957D8"/>
    <w:rsid w:val="006A0C25"/>
    <w:rsid w:val="006A5F37"/>
    <w:rsid w:val="006A60D8"/>
    <w:rsid w:val="006A7B40"/>
    <w:rsid w:val="006B0A50"/>
    <w:rsid w:val="006B5C00"/>
    <w:rsid w:val="006B6090"/>
    <w:rsid w:val="006C0BA0"/>
    <w:rsid w:val="006C0F21"/>
    <w:rsid w:val="006C3C20"/>
    <w:rsid w:val="006D02D1"/>
    <w:rsid w:val="006D193B"/>
    <w:rsid w:val="006E098A"/>
    <w:rsid w:val="006E1CD7"/>
    <w:rsid w:val="006E1F68"/>
    <w:rsid w:val="006E3FD8"/>
    <w:rsid w:val="006E73AD"/>
    <w:rsid w:val="006F1145"/>
    <w:rsid w:val="006F2DCF"/>
    <w:rsid w:val="006F49DA"/>
    <w:rsid w:val="006F5380"/>
    <w:rsid w:val="0070110F"/>
    <w:rsid w:val="00702F84"/>
    <w:rsid w:val="00710D8C"/>
    <w:rsid w:val="00712624"/>
    <w:rsid w:val="00712F1D"/>
    <w:rsid w:val="007134D9"/>
    <w:rsid w:val="00716D81"/>
    <w:rsid w:val="00720BD8"/>
    <w:rsid w:val="00723ED6"/>
    <w:rsid w:val="007270FD"/>
    <w:rsid w:val="00727730"/>
    <w:rsid w:val="00742A30"/>
    <w:rsid w:val="00744345"/>
    <w:rsid w:val="0075383F"/>
    <w:rsid w:val="007566E7"/>
    <w:rsid w:val="0075675A"/>
    <w:rsid w:val="00757480"/>
    <w:rsid w:val="00760CB9"/>
    <w:rsid w:val="00763481"/>
    <w:rsid w:val="00765983"/>
    <w:rsid w:val="00771308"/>
    <w:rsid w:val="0078148A"/>
    <w:rsid w:val="00782463"/>
    <w:rsid w:val="007867BD"/>
    <w:rsid w:val="00791987"/>
    <w:rsid w:val="00796DF8"/>
    <w:rsid w:val="007A2273"/>
    <w:rsid w:val="007A53CD"/>
    <w:rsid w:val="007A6367"/>
    <w:rsid w:val="007B1D18"/>
    <w:rsid w:val="007B259F"/>
    <w:rsid w:val="007B52E4"/>
    <w:rsid w:val="007B7E13"/>
    <w:rsid w:val="007C1457"/>
    <w:rsid w:val="007C312B"/>
    <w:rsid w:val="007D3C0D"/>
    <w:rsid w:val="007E1A38"/>
    <w:rsid w:val="007E3137"/>
    <w:rsid w:val="007E36C9"/>
    <w:rsid w:val="007E6F94"/>
    <w:rsid w:val="007F25A6"/>
    <w:rsid w:val="00802DBB"/>
    <w:rsid w:val="00804616"/>
    <w:rsid w:val="008070DF"/>
    <w:rsid w:val="00816DE9"/>
    <w:rsid w:val="00817048"/>
    <w:rsid w:val="008201E0"/>
    <w:rsid w:val="008217CD"/>
    <w:rsid w:val="0082510E"/>
    <w:rsid w:val="00825188"/>
    <w:rsid w:val="00850768"/>
    <w:rsid w:val="00851361"/>
    <w:rsid w:val="00852A43"/>
    <w:rsid w:val="0086532A"/>
    <w:rsid w:val="0086734D"/>
    <w:rsid w:val="00870C7F"/>
    <w:rsid w:val="008734B9"/>
    <w:rsid w:val="00875B94"/>
    <w:rsid w:val="00882FEB"/>
    <w:rsid w:val="00887368"/>
    <w:rsid w:val="008909EC"/>
    <w:rsid w:val="00895DB7"/>
    <w:rsid w:val="008974C0"/>
    <w:rsid w:val="008A03FC"/>
    <w:rsid w:val="008A1467"/>
    <w:rsid w:val="008A6160"/>
    <w:rsid w:val="008A6ABA"/>
    <w:rsid w:val="008B53A4"/>
    <w:rsid w:val="008B663E"/>
    <w:rsid w:val="008C0655"/>
    <w:rsid w:val="008C0B68"/>
    <w:rsid w:val="008C1B8B"/>
    <w:rsid w:val="008E0501"/>
    <w:rsid w:val="008E0A21"/>
    <w:rsid w:val="008E309E"/>
    <w:rsid w:val="008E31F7"/>
    <w:rsid w:val="0090046E"/>
    <w:rsid w:val="00901947"/>
    <w:rsid w:val="009059DF"/>
    <w:rsid w:val="0092587A"/>
    <w:rsid w:val="0092658F"/>
    <w:rsid w:val="009313CA"/>
    <w:rsid w:val="00931C2D"/>
    <w:rsid w:val="00932B23"/>
    <w:rsid w:val="009337A8"/>
    <w:rsid w:val="00941BEE"/>
    <w:rsid w:val="00942517"/>
    <w:rsid w:val="0094400E"/>
    <w:rsid w:val="0094720B"/>
    <w:rsid w:val="00950268"/>
    <w:rsid w:val="009503C1"/>
    <w:rsid w:val="00952760"/>
    <w:rsid w:val="00952D43"/>
    <w:rsid w:val="00956DED"/>
    <w:rsid w:val="00962C20"/>
    <w:rsid w:val="00965405"/>
    <w:rsid w:val="00967E31"/>
    <w:rsid w:val="0097344D"/>
    <w:rsid w:val="00981982"/>
    <w:rsid w:val="0098505E"/>
    <w:rsid w:val="00986193"/>
    <w:rsid w:val="009959BD"/>
    <w:rsid w:val="009A2C90"/>
    <w:rsid w:val="009A708C"/>
    <w:rsid w:val="009A7528"/>
    <w:rsid w:val="009B1033"/>
    <w:rsid w:val="009B31AB"/>
    <w:rsid w:val="009B3ACA"/>
    <w:rsid w:val="009B63A4"/>
    <w:rsid w:val="009B6C08"/>
    <w:rsid w:val="009C51EF"/>
    <w:rsid w:val="009C7F98"/>
    <w:rsid w:val="009D233C"/>
    <w:rsid w:val="009D4269"/>
    <w:rsid w:val="009D4823"/>
    <w:rsid w:val="009D6B23"/>
    <w:rsid w:val="009E17F5"/>
    <w:rsid w:val="009E2589"/>
    <w:rsid w:val="009E3538"/>
    <w:rsid w:val="009E7F4F"/>
    <w:rsid w:val="009F4635"/>
    <w:rsid w:val="009F74ED"/>
    <w:rsid w:val="00A00C6D"/>
    <w:rsid w:val="00A01A3E"/>
    <w:rsid w:val="00A0440B"/>
    <w:rsid w:val="00A10532"/>
    <w:rsid w:val="00A114CF"/>
    <w:rsid w:val="00A14746"/>
    <w:rsid w:val="00A176C9"/>
    <w:rsid w:val="00A3447E"/>
    <w:rsid w:val="00A36B76"/>
    <w:rsid w:val="00A42466"/>
    <w:rsid w:val="00A440B7"/>
    <w:rsid w:val="00A442AB"/>
    <w:rsid w:val="00A46205"/>
    <w:rsid w:val="00A46A5E"/>
    <w:rsid w:val="00A47A5C"/>
    <w:rsid w:val="00A51BFD"/>
    <w:rsid w:val="00A51D45"/>
    <w:rsid w:val="00A549F3"/>
    <w:rsid w:val="00A631E8"/>
    <w:rsid w:val="00A63ACC"/>
    <w:rsid w:val="00A66A8C"/>
    <w:rsid w:val="00A70176"/>
    <w:rsid w:val="00A71D0A"/>
    <w:rsid w:val="00A75C7D"/>
    <w:rsid w:val="00A76063"/>
    <w:rsid w:val="00A76316"/>
    <w:rsid w:val="00A87AFD"/>
    <w:rsid w:val="00A92990"/>
    <w:rsid w:val="00A929C4"/>
    <w:rsid w:val="00A94D88"/>
    <w:rsid w:val="00A95560"/>
    <w:rsid w:val="00A95C76"/>
    <w:rsid w:val="00AA12DD"/>
    <w:rsid w:val="00AA2311"/>
    <w:rsid w:val="00AA3F50"/>
    <w:rsid w:val="00AA752F"/>
    <w:rsid w:val="00AA76E7"/>
    <w:rsid w:val="00AC17A0"/>
    <w:rsid w:val="00AC1919"/>
    <w:rsid w:val="00AC24C4"/>
    <w:rsid w:val="00AC2A8D"/>
    <w:rsid w:val="00AC45F3"/>
    <w:rsid w:val="00AC689A"/>
    <w:rsid w:val="00AC6EFE"/>
    <w:rsid w:val="00AD0A40"/>
    <w:rsid w:val="00AD2C37"/>
    <w:rsid w:val="00AD564A"/>
    <w:rsid w:val="00AD5E4E"/>
    <w:rsid w:val="00AD6813"/>
    <w:rsid w:val="00AE4C8D"/>
    <w:rsid w:val="00AE5635"/>
    <w:rsid w:val="00AE7A51"/>
    <w:rsid w:val="00AF0E60"/>
    <w:rsid w:val="00AF17D3"/>
    <w:rsid w:val="00AF2F6E"/>
    <w:rsid w:val="00AF5DFE"/>
    <w:rsid w:val="00B0456A"/>
    <w:rsid w:val="00B07B96"/>
    <w:rsid w:val="00B264B9"/>
    <w:rsid w:val="00B35B41"/>
    <w:rsid w:val="00B40202"/>
    <w:rsid w:val="00B419F2"/>
    <w:rsid w:val="00B454AA"/>
    <w:rsid w:val="00B524F6"/>
    <w:rsid w:val="00B5414B"/>
    <w:rsid w:val="00B5793A"/>
    <w:rsid w:val="00B60986"/>
    <w:rsid w:val="00B83F85"/>
    <w:rsid w:val="00B90ECA"/>
    <w:rsid w:val="00B91B2D"/>
    <w:rsid w:val="00B92D6A"/>
    <w:rsid w:val="00B942EA"/>
    <w:rsid w:val="00B94A73"/>
    <w:rsid w:val="00B963CF"/>
    <w:rsid w:val="00B96FC5"/>
    <w:rsid w:val="00BA1B8B"/>
    <w:rsid w:val="00BA21F8"/>
    <w:rsid w:val="00BB02B0"/>
    <w:rsid w:val="00BB1206"/>
    <w:rsid w:val="00BB370A"/>
    <w:rsid w:val="00BB540B"/>
    <w:rsid w:val="00BC156D"/>
    <w:rsid w:val="00BC429C"/>
    <w:rsid w:val="00BC60DC"/>
    <w:rsid w:val="00BE12C2"/>
    <w:rsid w:val="00BF1083"/>
    <w:rsid w:val="00BF5BE2"/>
    <w:rsid w:val="00C03617"/>
    <w:rsid w:val="00C134A9"/>
    <w:rsid w:val="00C15F42"/>
    <w:rsid w:val="00C20F89"/>
    <w:rsid w:val="00C2148E"/>
    <w:rsid w:val="00C23D71"/>
    <w:rsid w:val="00C2750D"/>
    <w:rsid w:val="00C3109E"/>
    <w:rsid w:val="00C31112"/>
    <w:rsid w:val="00C332B4"/>
    <w:rsid w:val="00C34C31"/>
    <w:rsid w:val="00C3642E"/>
    <w:rsid w:val="00C36612"/>
    <w:rsid w:val="00C41F24"/>
    <w:rsid w:val="00C711B7"/>
    <w:rsid w:val="00C7278B"/>
    <w:rsid w:val="00C73C39"/>
    <w:rsid w:val="00C75E0F"/>
    <w:rsid w:val="00C852BD"/>
    <w:rsid w:val="00C90C23"/>
    <w:rsid w:val="00C91466"/>
    <w:rsid w:val="00CA0928"/>
    <w:rsid w:val="00CA1F34"/>
    <w:rsid w:val="00CB3177"/>
    <w:rsid w:val="00CB46C9"/>
    <w:rsid w:val="00CC0CCD"/>
    <w:rsid w:val="00CC1F17"/>
    <w:rsid w:val="00CE1169"/>
    <w:rsid w:val="00CE1AD5"/>
    <w:rsid w:val="00CF05CE"/>
    <w:rsid w:val="00CF0FD4"/>
    <w:rsid w:val="00CF44C1"/>
    <w:rsid w:val="00CF4921"/>
    <w:rsid w:val="00CF5283"/>
    <w:rsid w:val="00CF7FC5"/>
    <w:rsid w:val="00D00748"/>
    <w:rsid w:val="00D01B79"/>
    <w:rsid w:val="00D047B5"/>
    <w:rsid w:val="00D14CF2"/>
    <w:rsid w:val="00D16230"/>
    <w:rsid w:val="00D26FB7"/>
    <w:rsid w:val="00D27B37"/>
    <w:rsid w:val="00D312AA"/>
    <w:rsid w:val="00D339A3"/>
    <w:rsid w:val="00D33A4D"/>
    <w:rsid w:val="00D44144"/>
    <w:rsid w:val="00D44650"/>
    <w:rsid w:val="00D50CC0"/>
    <w:rsid w:val="00D50E1A"/>
    <w:rsid w:val="00D515A0"/>
    <w:rsid w:val="00D56DDC"/>
    <w:rsid w:val="00D57C49"/>
    <w:rsid w:val="00D605F3"/>
    <w:rsid w:val="00D63A39"/>
    <w:rsid w:val="00D66462"/>
    <w:rsid w:val="00D70E7E"/>
    <w:rsid w:val="00D73A19"/>
    <w:rsid w:val="00D7455E"/>
    <w:rsid w:val="00D74EB9"/>
    <w:rsid w:val="00D8536B"/>
    <w:rsid w:val="00D92BDC"/>
    <w:rsid w:val="00D93431"/>
    <w:rsid w:val="00D94414"/>
    <w:rsid w:val="00D978F0"/>
    <w:rsid w:val="00DA0342"/>
    <w:rsid w:val="00DB6760"/>
    <w:rsid w:val="00DB72AE"/>
    <w:rsid w:val="00DB7A91"/>
    <w:rsid w:val="00DB7C6A"/>
    <w:rsid w:val="00DB7EC2"/>
    <w:rsid w:val="00DC41DC"/>
    <w:rsid w:val="00DD6BCE"/>
    <w:rsid w:val="00DE40D1"/>
    <w:rsid w:val="00DE5528"/>
    <w:rsid w:val="00DF4214"/>
    <w:rsid w:val="00DF43CF"/>
    <w:rsid w:val="00E01EA9"/>
    <w:rsid w:val="00E02D24"/>
    <w:rsid w:val="00E04640"/>
    <w:rsid w:val="00E05882"/>
    <w:rsid w:val="00E05F78"/>
    <w:rsid w:val="00E06688"/>
    <w:rsid w:val="00E07220"/>
    <w:rsid w:val="00E07418"/>
    <w:rsid w:val="00E11A1D"/>
    <w:rsid w:val="00E13860"/>
    <w:rsid w:val="00E141F1"/>
    <w:rsid w:val="00E154F0"/>
    <w:rsid w:val="00E15D88"/>
    <w:rsid w:val="00E16487"/>
    <w:rsid w:val="00E22C19"/>
    <w:rsid w:val="00E2378E"/>
    <w:rsid w:val="00E351F6"/>
    <w:rsid w:val="00E421AC"/>
    <w:rsid w:val="00E459D0"/>
    <w:rsid w:val="00E46394"/>
    <w:rsid w:val="00E47096"/>
    <w:rsid w:val="00E47A73"/>
    <w:rsid w:val="00E5294F"/>
    <w:rsid w:val="00E55E52"/>
    <w:rsid w:val="00E623E4"/>
    <w:rsid w:val="00E63BAA"/>
    <w:rsid w:val="00E650FB"/>
    <w:rsid w:val="00E668CA"/>
    <w:rsid w:val="00E7015B"/>
    <w:rsid w:val="00E74F34"/>
    <w:rsid w:val="00E76EC7"/>
    <w:rsid w:val="00E806D4"/>
    <w:rsid w:val="00E81BB1"/>
    <w:rsid w:val="00E861E6"/>
    <w:rsid w:val="00E86AC2"/>
    <w:rsid w:val="00E91193"/>
    <w:rsid w:val="00E95242"/>
    <w:rsid w:val="00EA3D76"/>
    <w:rsid w:val="00EA73C9"/>
    <w:rsid w:val="00EA78BC"/>
    <w:rsid w:val="00EB3782"/>
    <w:rsid w:val="00EC1E30"/>
    <w:rsid w:val="00EC3738"/>
    <w:rsid w:val="00EC42FB"/>
    <w:rsid w:val="00EE0B32"/>
    <w:rsid w:val="00EE0BF1"/>
    <w:rsid w:val="00EE309F"/>
    <w:rsid w:val="00EE314F"/>
    <w:rsid w:val="00EE5653"/>
    <w:rsid w:val="00EE6367"/>
    <w:rsid w:val="00EE6974"/>
    <w:rsid w:val="00EF367D"/>
    <w:rsid w:val="00EF46A6"/>
    <w:rsid w:val="00EF5A0A"/>
    <w:rsid w:val="00F01243"/>
    <w:rsid w:val="00F05E59"/>
    <w:rsid w:val="00F13142"/>
    <w:rsid w:val="00F1630A"/>
    <w:rsid w:val="00F16A98"/>
    <w:rsid w:val="00F16DD7"/>
    <w:rsid w:val="00F20284"/>
    <w:rsid w:val="00F20F96"/>
    <w:rsid w:val="00F21EFE"/>
    <w:rsid w:val="00F31D4E"/>
    <w:rsid w:val="00F339EC"/>
    <w:rsid w:val="00F35686"/>
    <w:rsid w:val="00F42993"/>
    <w:rsid w:val="00F542B3"/>
    <w:rsid w:val="00F543B8"/>
    <w:rsid w:val="00F56A54"/>
    <w:rsid w:val="00F56A65"/>
    <w:rsid w:val="00F604DF"/>
    <w:rsid w:val="00F626BF"/>
    <w:rsid w:val="00F70257"/>
    <w:rsid w:val="00F725CE"/>
    <w:rsid w:val="00F74DB5"/>
    <w:rsid w:val="00F761EE"/>
    <w:rsid w:val="00F77FD8"/>
    <w:rsid w:val="00F83E71"/>
    <w:rsid w:val="00F846F6"/>
    <w:rsid w:val="00F846F7"/>
    <w:rsid w:val="00F847CB"/>
    <w:rsid w:val="00F905F7"/>
    <w:rsid w:val="00F9755D"/>
    <w:rsid w:val="00FA189C"/>
    <w:rsid w:val="00FA5EB2"/>
    <w:rsid w:val="00FA6650"/>
    <w:rsid w:val="00FA7C10"/>
    <w:rsid w:val="00FB24F1"/>
    <w:rsid w:val="00FC0422"/>
    <w:rsid w:val="00FC2A17"/>
    <w:rsid w:val="00FC39BE"/>
    <w:rsid w:val="00FD4DB7"/>
    <w:rsid w:val="00FE3F31"/>
    <w:rsid w:val="00FE4405"/>
    <w:rsid w:val="00FE5F86"/>
    <w:rsid w:val="00FF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F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50"/>
    <w:pPr>
      <w:spacing w:after="160" w:line="288" w:lineRule="auto"/>
      <w:ind w:left="2160"/>
    </w:pPr>
    <w:rPr>
      <w:color w:val="5A5A5A"/>
    </w:rPr>
  </w:style>
  <w:style w:type="paragraph" w:styleId="Heading1">
    <w:name w:val="heading 1"/>
    <w:basedOn w:val="Normal"/>
    <w:next w:val="Normal"/>
    <w:link w:val="Heading1Char"/>
    <w:uiPriority w:val="9"/>
    <w:qFormat/>
    <w:rsid w:val="00FA6650"/>
    <w:pPr>
      <w:spacing w:before="400" w:after="60" w:line="240" w:lineRule="auto"/>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
    <w:unhideWhenUsed/>
    <w:qFormat/>
    <w:rsid w:val="00FA6650"/>
    <w:pPr>
      <w:spacing w:before="120" w:after="60" w:line="240" w:lineRule="auto"/>
      <w:contextualSpacing/>
      <w:outlineLvl w:val="1"/>
    </w:pPr>
    <w:rPr>
      <w:rFonts w:ascii="Cambria" w:hAnsi="Cambria"/>
      <w:smallCaps/>
      <w:color w:val="17365D"/>
      <w:spacing w:val="20"/>
      <w:sz w:val="28"/>
      <w:szCs w:val="28"/>
    </w:rPr>
  </w:style>
  <w:style w:type="paragraph" w:styleId="Heading3">
    <w:name w:val="heading 3"/>
    <w:basedOn w:val="Normal"/>
    <w:next w:val="Normal"/>
    <w:link w:val="Heading3Char"/>
    <w:uiPriority w:val="9"/>
    <w:unhideWhenUsed/>
    <w:qFormat/>
    <w:rsid w:val="00FA6650"/>
    <w:pPr>
      <w:spacing w:before="120" w:after="60" w:line="240" w:lineRule="auto"/>
      <w:contextualSpacing/>
      <w:outlineLvl w:val="2"/>
    </w:pPr>
    <w:rPr>
      <w:rFonts w:ascii="Cambria" w:hAnsi="Cambria"/>
      <w:smallCaps/>
      <w:color w:val="1F497D"/>
      <w:spacing w:val="20"/>
      <w:sz w:val="24"/>
      <w:szCs w:val="24"/>
    </w:rPr>
  </w:style>
  <w:style w:type="paragraph" w:styleId="Heading4">
    <w:name w:val="heading 4"/>
    <w:basedOn w:val="Normal"/>
    <w:next w:val="Normal"/>
    <w:link w:val="Heading4Char"/>
    <w:uiPriority w:val="9"/>
    <w:semiHidden/>
    <w:unhideWhenUsed/>
    <w:qFormat/>
    <w:rsid w:val="00FA6650"/>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
    <w:semiHidden/>
    <w:unhideWhenUsed/>
    <w:qFormat/>
    <w:rsid w:val="00FA6650"/>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
    <w:semiHidden/>
    <w:unhideWhenUsed/>
    <w:qFormat/>
    <w:rsid w:val="00FA6650"/>
    <w:p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
    <w:semiHidden/>
    <w:unhideWhenUsed/>
    <w:qFormat/>
    <w:rsid w:val="00FA6650"/>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FA6650"/>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FA6650"/>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6650"/>
    <w:rPr>
      <w:rFonts w:ascii="Cambria" w:eastAsia="Times New Roman" w:hAnsi="Cambria" w:cs="Times New Roman"/>
      <w:smallCaps/>
      <w:color w:val="0F243E"/>
      <w:spacing w:val="20"/>
      <w:sz w:val="32"/>
      <w:szCs w:val="32"/>
    </w:rPr>
  </w:style>
  <w:style w:type="paragraph" w:styleId="ListParagraph">
    <w:name w:val="List Paragraph"/>
    <w:basedOn w:val="Normal"/>
    <w:uiPriority w:val="34"/>
    <w:qFormat/>
    <w:rsid w:val="00FA6650"/>
    <w:pPr>
      <w:ind w:left="720"/>
      <w:contextualSpacing/>
    </w:pPr>
  </w:style>
  <w:style w:type="character" w:customStyle="1" w:styleId="Heading2Char">
    <w:name w:val="Heading 2 Char"/>
    <w:link w:val="Heading2"/>
    <w:uiPriority w:val="9"/>
    <w:rsid w:val="00FA6650"/>
    <w:rPr>
      <w:rFonts w:ascii="Cambria" w:eastAsia="Times New Roman" w:hAnsi="Cambria" w:cs="Times New Roman"/>
      <w:smallCaps/>
      <w:color w:val="17365D"/>
      <w:spacing w:val="20"/>
      <w:sz w:val="28"/>
      <w:szCs w:val="28"/>
    </w:rPr>
  </w:style>
  <w:style w:type="character" w:styleId="Strong">
    <w:name w:val="Strong"/>
    <w:uiPriority w:val="22"/>
    <w:qFormat/>
    <w:rsid w:val="00FA6650"/>
    <w:rPr>
      <w:b/>
      <w:bCs/>
      <w:spacing w:val="0"/>
    </w:rPr>
  </w:style>
  <w:style w:type="paragraph" w:styleId="NormalWeb">
    <w:name w:val="Normal (Web)"/>
    <w:basedOn w:val="Normal"/>
    <w:uiPriority w:val="99"/>
    <w:semiHidden/>
    <w:unhideWhenUsed/>
    <w:rsid w:val="00FA6650"/>
    <w:pPr>
      <w:spacing w:before="100" w:beforeAutospacing="1" w:after="100" w:afterAutospacing="1" w:line="240" w:lineRule="auto"/>
    </w:pPr>
    <w:rPr>
      <w:rFonts w:ascii="Times New Roman" w:hAnsi="Times New Roman"/>
      <w:sz w:val="24"/>
      <w:szCs w:val="24"/>
    </w:rPr>
  </w:style>
  <w:style w:type="character" w:styleId="SubtleEmphasis">
    <w:name w:val="Subtle Emphasis"/>
    <w:uiPriority w:val="19"/>
    <w:qFormat/>
    <w:rsid w:val="00FA6650"/>
    <w:rPr>
      <w:smallCaps/>
      <w:dstrike w:val="0"/>
      <w:color w:val="5A5A5A"/>
      <w:vertAlign w:val="baseline"/>
    </w:rPr>
  </w:style>
  <w:style w:type="character" w:customStyle="1" w:styleId="Heading3Char">
    <w:name w:val="Heading 3 Char"/>
    <w:link w:val="Heading3"/>
    <w:uiPriority w:val="9"/>
    <w:rsid w:val="00FA6650"/>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semiHidden/>
    <w:rsid w:val="00FA6650"/>
    <w:rPr>
      <w:rFonts w:ascii="Cambria" w:eastAsia="Times New Roman" w:hAnsi="Cambria" w:cs="Times New Roman"/>
      <w:b/>
      <w:bCs/>
      <w:smallCaps/>
      <w:color w:val="3071C3"/>
      <w:spacing w:val="20"/>
    </w:rPr>
  </w:style>
  <w:style w:type="character" w:customStyle="1" w:styleId="Heading5Char">
    <w:name w:val="Heading 5 Char"/>
    <w:link w:val="Heading5"/>
    <w:uiPriority w:val="9"/>
    <w:semiHidden/>
    <w:rsid w:val="00FA6650"/>
    <w:rPr>
      <w:rFonts w:ascii="Cambria" w:eastAsia="Times New Roman" w:hAnsi="Cambria" w:cs="Times New Roman"/>
      <w:smallCaps/>
      <w:color w:val="3071C3"/>
      <w:spacing w:val="20"/>
    </w:rPr>
  </w:style>
  <w:style w:type="character" w:customStyle="1" w:styleId="Heading6Char">
    <w:name w:val="Heading 6 Char"/>
    <w:link w:val="Heading6"/>
    <w:uiPriority w:val="9"/>
    <w:semiHidden/>
    <w:rsid w:val="00FA6650"/>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FA6650"/>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FA6650"/>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FA6650"/>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FA6650"/>
    <w:rPr>
      <w:b/>
      <w:bCs/>
      <w:smallCaps/>
      <w:color w:val="1F497D"/>
      <w:spacing w:val="10"/>
      <w:sz w:val="18"/>
      <w:szCs w:val="18"/>
    </w:rPr>
  </w:style>
  <w:style w:type="paragraph" w:styleId="Title">
    <w:name w:val="Title"/>
    <w:next w:val="Normal"/>
    <w:link w:val="TitleChar"/>
    <w:uiPriority w:val="10"/>
    <w:qFormat/>
    <w:rsid w:val="00FA6650"/>
    <w:pPr>
      <w:spacing w:after="160"/>
      <w:contextualSpacing/>
    </w:pPr>
    <w:rPr>
      <w:rFonts w:ascii="Cambria" w:hAnsi="Cambria"/>
      <w:smallCaps/>
      <w:color w:val="17365D"/>
      <w:spacing w:val="5"/>
      <w:sz w:val="72"/>
      <w:szCs w:val="72"/>
    </w:rPr>
  </w:style>
  <w:style w:type="character" w:customStyle="1" w:styleId="TitleChar">
    <w:name w:val="Title Char"/>
    <w:link w:val="Title"/>
    <w:uiPriority w:val="10"/>
    <w:rsid w:val="00FA6650"/>
    <w:rPr>
      <w:rFonts w:ascii="Cambria" w:eastAsia="Times New Roman" w:hAnsi="Cambria" w:cs="Times New Roman"/>
      <w:smallCaps/>
      <w:color w:val="17365D"/>
      <w:spacing w:val="5"/>
      <w:sz w:val="72"/>
      <w:szCs w:val="72"/>
    </w:rPr>
  </w:style>
  <w:style w:type="paragraph" w:styleId="Subtitle">
    <w:name w:val="Subtitle"/>
    <w:next w:val="Normal"/>
    <w:link w:val="SubtitleChar"/>
    <w:uiPriority w:val="11"/>
    <w:qFormat/>
    <w:rsid w:val="00FA6650"/>
    <w:pPr>
      <w:spacing w:after="600"/>
    </w:pPr>
    <w:rPr>
      <w:smallCaps/>
      <w:color w:val="938953"/>
      <w:spacing w:val="5"/>
      <w:sz w:val="28"/>
      <w:szCs w:val="28"/>
    </w:rPr>
  </w:style>
  <w:style w:type="character" w:customStyle="1" w:styleId="SubtitleChar">
    <w:name w:val="Subtitle Char"/>
    <w:link w:val="Subtitle"/>
    <w:uiPriority w:val="11"/>
    <w:rsid w:val="00FA6650"/>
    <w:rPr>
      <w:smallCaps/>
      <w:color w:val="938953"/>
      <w:spacing w:val="5"/>
      <w:sz w:val="28"/>
      <w:szCs w:val="28"/>
    </w:rPr>
  </w:style>
  <w:style w:type="character" w:styleId="Emphasis">
    <w:name w:val="Emphasis"/>
    <w:uiPriority w:val="20"/>
    <w:qFormat/>
    <w:rsid w:val="00FA6650"/>
    <w:rPr>
      <w:b/>
      <w:bCs/>
      <w:smallCaps/>
      <w:dstrike w:val="0"/>
      <w:color w:val="5A5A5A"/>
      <w:spacing w:val="20"/>
      <w:kern w:val="0"/>
      <w:vertAlign w:val="baseline"/>
    </w:rPr>
  </w:style>
  <w:style w:type="paragraph" w:styleId="NoSpacing">
    <w:name w:val="No Spacing"/>
    <w:basedOn w:val="Normal"/>
    <w:uiPriority w:val="1"/>
    <w:qFormat/>
    <w:rsid w:val="00FA6650"/>
    <w:pPr>
      <w:spacing w:after="0" w:line="240" w:lineRule="auto"/>
    </w:pPr>
  </w:style>
  <w:style w:type="paragraph" w:styleId="Quote">
    <w:name w:val="Quote"/>
    <w:basedOn w:val="Normal"/>
    <w:next w:val="Normal"/>
    <w:link w:val="QuoteChar"/>
    <w:uiPriority w:val="29"/>
    <w:qFormat/>
    <w:rsid w:val="00FA6650"/>
    <w:rPr>
      <w:i/>
      <w:iCs/>
    </w:rPr>
  </w:style>
  <w:style w:type="character" w:customStyle="1" w:styleId="QuoteChar">
    <w:name w:val="Quote Char"/>
    <w:link w:val="Quote"/>
    <w:uiPriority w:val="29"/>
    <w:rsid w:val="00FA6650"/>
    <w:rPr>
      <w:i/>
      <w:iCs/>
      <w:color w:val="5A5A5A"/>
    </w:rPr>
  </w:style>
  <w:style w:type="paragraph" w:styleId="IntenseQuote">
    <w:name w:val="Intense Quote"/>
    <w:basedOn w:val="Normal"/>
    <w:next w:val="Normal"/>
    <w:link w:val="IntenseQuoteChar"/>
    <w:uiPriority w:val="30"/>
    <w:qFormat/>
    <w:rsid w:val="00FA665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link w:val="IntenseQuote"/>
    <w:uiPriority w:val="30"/>
    <w:rsid w:val="00FA6650"/>
    <w:rPr>
      <w:rFonts w:ascii="Cambria" w:eastAsia="Times New Roman" w:hAnsi="Cambria" w:cs="Times New Roman"/>
      <w:smallCaps/>
      <w:color w:val="365F91"/>
    </w:rPr>
  </w:style>
  <w:style w:type="character" w:styleId="IntenseEmphasis">
    <w:name w:val="Intense Emphasis"/>
    <w:uiPriority w:val="21"/>
    <w:qFormat/>
    <w:rsid w:val="00FA6650"/>
    <w:rPr>
      <w:b/>
      <w:bCs/>
      <w:smallCaps/>
      <w:color w:val="4F81BD"/>
      <w:spacing w:val="40"/>
    </w:rPr>
  </w:style>
  <w:style w:type="character" w:styleId="SubtleReference">
    <w:name w:val="Subtle Reference"/>
    <w:uiPriority w:val="31"/>
    <w:qFormat/>
    <w:rsid w:val="00FA6650"/>
    <w:rPr>
      <w:rFonts w:ascii="Cambria" w:eastAsia="Times New Roman" w:hAnsi="Cambria" w:cs="Times New Roman"/>
      <w:i/>
      <w:iCs/>
      <w:smallCaps/>
      <w:color w:val="5A5A5A"/>
      <w:spacing w:val="20"/>
    </w:rPr>
  </w:style>
  <w:style w:type="character" w:styleId="IntenseReference">
    <w:name w:val="Intense Reference"/>
    <w:uiPriority w:val="32"/>
    <w:qFormat/>
    <w:rsid w:val="00FA6650"/>
    <w:rPr>
      <w:rFonts w:ascii="Cambria" w:eastAsia="Times New Roman" w:hAnsi="Cambria" w:cs="Times New Roman"/>
      <w:b/>
      <w:bCs/>
      <w:i/>
      <w:iCs/>
      <w:smallCaps/>
      <w:color w:val="17365D"/>
      <w:spacing w:val="20"/>
    </w:rPr>
  </w:style>
  <w:style w:type="character" w:styleId="BookTitle">
    <w:name w:val="Book Title"/>
    <w:uiPriority w:val="33"/>
    <w:qFormat/>
    <w:rsid w:val="00FA6650"/>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semiHidden/>
    <w:unhideWhenUsed/>
    <w:qFormat/>
    <w:rsid w:val="00FA6650"/>
    <w:pPr>
      <w:outlineLvl w:val="9"/>
    </w:pPr>
    <w:rPr>
      <w:lang w:bidi="en-US"/>
    </w:rPr>
  </w:style>
  <w:style w:type="paragraph" w:customStyle="1" w:styleId="Default">
    <w:name w:val="Default"/>
    <w:rsid w:val="00DD6BCE"/>
    <w:pPr>
      <w:autoSpaceDE w:val="0"/>
      <w:autoSpaceDN w:val="0"/>
      <w:adjustRightInd w:val="0"/>
    </w:pPr>
    <w:rPr>
      <w:rFonts w:ascii="Myriad Pro Light" w:hAnsi="Myriad Pro Light" w:cs="Myriad Pro Light"/>
      <w:color w:val="000000"/>
      <w:sz w:val="24"/>
      <w:szCs w:val="24"/>
    </w:rPr>
  </w:style>
  <w:style w:type="character" w:customStyle="1" w:styleId="A4">
    <w:name w:val="A4"/>
    <w:uiPriority w:val="99"/>
    <w:rsid w:val="00DD6BCE"/>
    <w:rPr>
      <w:rFonts w:cs="Myriad Pro Light"/>
      <w:color w:val="000000"/>
      <w:sz w:val="18"/>
      <w:szCs w:val="18"/>
    </w:rPr>
  </w:style>
  <w:style w:type="paragraph" w:styleId="BalloonText">
    <w:name w:val="Balloon Text"/>
    <w:basedOn w:val="Normal"/>
    <w:link w:val="BalloonTextChar"/>
    <w:uiPriority w:val="99"/>
    <w:semiHidden/>
    <w:unhideWhenUsed/>
    <w:rsid w:val="00A929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2990"/>
    <w:rPr>
      <w:rFonts w:ascii="Tahoma" w:hAnsi="Tahoma" w:cs="Tahoma"/>
      <w:color w:val="5A5A5A"/>
      <w:sz w:val="16"/>
      <w:szCs w:val="16"/>
    </w:rPr>
  </w:style>
  <w:style w:type="character" w:styleId="CommentReference">
    <w:name w:val="annotation reference"/>
    <w:uiPriority w:val="99"/>
    <w:semiHidden/>
    <w:unhideWhenUsed/>
    <w:rsid w:val="00C90C23"/>
    <w:rPr>
      <w:sz w:val="16"/>
      <w:szCs w:val="16"/>
    </w:rPr>
  </w:style>
  <w:style w:type="paragraph" w:styleId="CommentText">
    <w:name w:val="annotation text"/>
    <w:basedOn w:val="Normal"/>
    <w:link w:val="CommentTextChar"/>
    <w:uiPriority w:val="99"/>
    <w:semiHidden/>
    <w:unhideWhenUsed/>
    <w:rsid w:val="00C90C23"/>
    <w:pPr>
      <w:spacing w:line="240" w:lineRule="auto"/>
    </w:pPr>
  </w:style>
  <w:style w:type="character" w:customStyle="1" w:styleId="CommentTextChar">
    <w:name w:val="Comment Text Char"/>
    <w:link w:val="CommentText"/>
    <w:uiPriority w:val="99"/>
    <w:semiHidden/>
    <w:rsid w:val="00C90C23"/>
    <w:rPr>
      <w:color w:val="5A5A5A"/>
    </w:rPr>
  </w:style>
  <w:style w:type="paragraph" w:styleId="CommentSubject">
    <w:name w:val="annotation subject"/>
    <w:basedOn w:val="CommentText"/>
    <w:next w:val="CommentText"/>
    <w:link w:val="CommentSubjectChar"/>
    <w:uiPriority w:val="99"/>
    <w:semiHidden/>
    <w:unhideWhenUsed/>
    <w:rsid w:val="00C90C23"/>
    <w:rPr>
      <w:b/>
      <w:bCs/>
    </w:rPr>
  </w:style>
  <w:style w:type="character" w:customStyle="1" w:styleId="CommentSubjectChar">
    <w:name w:val="Comment Subject Char"/>
    <w:link w:val="CommentSubject"/>
    <w:uiPriority w:val="99"/>
    <w:semiHidden/>
    <w:rsid w:val="00C90C23"/>
    <w:rPr>
      <w:b/>
      <w:bCs/>
      <w:color w:val="5A5A5A"/>
    </w:rPr>
  </w:style>
  <w:style w:type="table" w:styleId="TableGrid">
    <w:name w:val="Table Grid"/>
    <w:basedOn w:val="TableNormal"/>
    <w:uiPriority w:val="59"/>
    <w:rsid w:val="00D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44345"/>
    <w:pPr>
      <w:tabs>
        <w:tab w:val="right" w:leader="dot" w:pos="8630"/>
      </w:tabs>
      <w:spacing w:after="100"/>
      <w:ind w:left="0"/>
    </w:pPr>
    <w:rPr>
      <w:rFonts w:ascii="Arial" w:hAnsi="Arial" w:cs="Arial"/>
      <w:b/>
      <w:noProof/>
    </w:rPr>
  </w:style>
  <w:style w:type="paragraph" w:styleId="TOC2">
    <w:name w:val="toc 2"/>
    <w:basedOn w:val="Normal"/>
    <w:next w:val="Normal"/>
    <w:autoRedefine/>
    <w:uiPriority w:val="39"/>
    <w:unhideWhenUsed/>
    <w:rsid w:val="00952D43"/>
    <w:pPr>
      <w:tabs>
        <w:tab w:val="right" w:leader="dot" w:pos="8630"/>
      </w:tabs>
      <w:spacing w:after="100"/>
      <w:ind w:left="200" w:right="1170"/>
    </w:pPr>
    <w:rPr>
      <w:rFonts w:ascii="Arial" w:hAnsi="Arial" w:cs="Arial"/>
      <w:noProof/>
    </w:rPr>
  </w:style>
  <w:style w:type="paragraph" w:styleId="TOC3">
    <w:name w:val="toc 3"/>
    <w:basedOn w:val="Normal"/>
    <w:next w:val="Normal"/>
    <w:autoRedefine/>
    <w:uiPriority w:val="39"/>
    <w:unhideWhenUsed/>
    <w:rsid w:val="00744345"/>
    <w:pPr>
      <w:spacing w:after="100"/>
      <w:ind w:left="400"/>
    </w:pPr>
  </w:style>
  <w:style w:type="character" w:styleId="Hyperlink">
    <w:name w:val="Hyperlink"/>
    <w:uiPriority w:val="99"/>
    <w:unhideWhenUsed/>
    <w:rsid w:val="00744345"/>
    <w:rPr>
      <w:color w:val="0000FF"/>
      <w:u w:val="single"/>
    </w:rPr>
  </w:style>
  <w:style w:type="paragraph" w:styleId="FootnoteText">
    <w:name w:val="footnote text"/>
    <w:basedOn w:val="Normal"/>
    <w:link w:val="FootnoteTextChar"/>
    <w:uiPriority w:val="99"/>
    <w:semiHidden/>
    <w:unhideWhenUsed/>
    <w:rsid w:val="0005202D"/>
    <w:pPr>
      <w:spacing w:after="0" w:line="240" w:lineRule="auto"/>
    </w:pPr>
  </w:style>
  <w:style w:type="character" w:customStyle="1" w:styleId="FootnoteTextChar">
    <w:name w:val="Footnote Text Char"/>
    <w:link w:val="FootnoteText"/>
    <w:uiPriority w:val="99"/>
    <w:semiHidden/>
    <w:rsid w:val="0005202D"/>
    <w:rPr>
      <w:color w:val="5A5A5A"/>
    </w:rPr>
  </w:style>
  <w:style w:type="character" w:styleId="FootnoteReference">
    <w:name w:val="footnote reference"/>
    <w:uiPriority w:val="99"/>
    <w:semiHidden/>
    <w:unhideWhenUsed/>
    <w:rsid w:val="0005202D"/>
    <w:rPr>
      <w:vertAlign w:val="superscript"/>
    </w:rPr>
  </w:style>
  <w:style w:type="paragraph" w:styleId="Header">
    <w:name w:val="header"/>
    <w:basedOn w:val="Normal"/>
    <w:link w:val="HeaderChar"/>
    <w:uiPriority w:val="99"/>
    <w:unhideWhenUsed/>
    <w:rsid w:val="002C7920"/>
    <w:pPr>
      <w:tabs>
        <w:tab w:val="center" w:pos="4680"/>
        <w:tab w:val="right" w:pos="9360"/>
      </w:tabs>
      <w:spacing w:after="0" w:line="240" w:lineRule="auto"/>
    </w:pPr>
  </w:style>
  <w:style w:type="character" w:customStyle="1" w:styleId="HeaderChar">
    <w:name w:val="Header Char"/>
    <w:link w:val="Header"/>
    <w:uiPriority w:val="99"/>
    <w:rsid w:val="002C7920"/>
    <w:rPr>
      <w:color w:val="5A5A5A"/>
    </w:rPr>
  </w:style>
  <w:style w:type="paragraph" w:styleId="Footer">
    <w:name w:val="footer"/>
    <w:basedOn w:val="Normal"/>
    <w:link w:val="FooterChar"/>
    <w:uiPriority w:val="99"/>
    <w:unhideWhenUsed/>
    <w:rsid w:val="002C7920"/>
    <w:pPr>
      <w:tabs>
        <w:tab w:val="center" w:pos="4680"/>
        <w:tab w:val="right" w:pos="9360"/>
      </w:tabs>
      <w:spacing w:after="0" w:line="240" w:lineRule="auto"/>
    </w:pPr>
  </w:style>
  <w:style w:type="character" w:customStyle="1" w:styleId="FooterChar">
    <w:name w:val="Footer Char"/>
    <w:link w:val="Footer"/>
    <w:uiPriority w:val="99"/>
    <w:rsid w:val="002C7920"/>
    <w:rPr>
      <w:color w:val="5A5A5A"/>
    </w:rPr>
  </w:style>
  <w:style w:type="paragraph" w:styleId="Revision">
    <w:name w:val="Revision"/>
    <w:hidden/>
    <w:uiPriority w:val="99"/>
    <w:semiHidden/>
    <w:rsid w:val="00023F66"/>
    <w:rPr>
      <w:color w:val="5A5A5A"/>
    </w:rPr>
  </w:style>
  <w:style w:type="paragraph" w:customStyle="1" w:styleId="history-first">
    <w:name w:val="history-first"/>
    <w:basedOn w:val="Normal"/>
    <w:rsid w:val="004066AE"/>
    <w:pPr>
      <w:spacing w:before="240" w:after="0" w:line="240" w:lineRule="auto"/>
      <w:ind w:left="0" w:firstLine="240"/>
      <w:jc w:val="both"/>
    </w:pPr>
    <w:rPr>
      <w:rFonts w:ascii="Times New Roman" w:hAnsi="Times New Roman"/>
      <w:color w:val="9900FF"/>
      <w:sz w:val="24"/>
      <w:szCs w:val="24"/>
    </w:rPr>
  </w:style>
  <w:style w:type="paragraph" w:customStyle="1" w:styleId="source-first">
    <w:name w:val="source-first"/>
    <w:basedOn w:val="Normal"/>
    <w:rsid w:val="004066AE"/>
    <w:pPr>
      <w:spacing w:before="240" w:after="0" w:line="240" w:lineRule="auto"/>
      <w:ind w:left="0" w:firstLine="240"/>
      <w:jc w:val="both"/>
    </w:pPr>
    <w:rPr>
      <w:rFonts w:ascii="Times New Roman" w:hAnsi="Times New Roman"/>
      <w:color w:val="996600"/>
      <w:sz w:val="24"/>
      <w:szCs w:val="24"/>
    </w:rPr>
  </w:style>
  <w:style w:type="character" w:customStyle="1" w:styleId="catchln">
    <w:name w:val="catchln"/>
    <w:rsid w:val="004066AE"/>
    <w:rPr>
      <w:b/>
      <w:bCs/>
      <w:color w:val="8B0000"/>
    </w:rPr>
  </w:style>
  <w:style w:type="paragraph" w:styleId="EndnoteText">
    <w:name w:val="endnote text"/>
    <w:basedOn w:val="Normal"/>
    <w:link w:val="EndnoteTextChar"/>
    <w:uiPriority w:val="99"/>
    <w:semiHidden/>
    <w:unhideWhenUsed/>
    <w:rsid w:val="00E47A73"/>
    <w:pPr>
      <w:spacing w:after="0" w:line="240" w:lineRule="auto"/>
    </w:pPr>
  </w:style>
  <w:style w:type="character" w:customStyle="1" w:styleId="EndnoteTextChar">
    <w:name w:val="Endnote Text Char"/>
    <w:link w:val="EndnoteText"/>
    <w:uiPriority w:val="99"/>
    <w:semiHidden/>
    <w:rsid w:val="00E47A73"/>
    <w:rPr>
      <w:color w:val="5A5A5A"/>
    </w:rPr>
  </w:style>
  <w:style w:type="character" w:styleId="EndnoteReference">
    <w:name w:val="endnote reference"/>
    <w:uiPriority w:val="99"/>
    <w:semiHidden/>
    <w:unhideWhenUsed/>
    <w:rsid w:val="00E47A73"/>
    <w:rPr>
      <w:vertAlign w:val="superscript"/>
    </w:rPr>
  </w:style>
  <w:style w:type="character" w:styleId="FollowedHyperlink">
    <w:name w:val="FollowedHyperlink"/>
    <w:uiPriority w:val="99"/>
    <w:semiHidden/>
    <w:unhideWhenUsed/>
    <w:rsid w:val="006E1CD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50"/>
    <w:pPr>
      <w:spacing w:after="160" w:line="288" w:lineRule="auto"/>
      <w:ind w:left="2160"/>
    </w:pPr>
    <w:rPr>
      <w:color w:val="5A5A5A"/>
    </w:rPr>
  </w:style>
  <w:style w:type="paragraph" w:styleId="Heading1">
    <w:name w:val="heading 1"/>
    <w:basedOn w:val="Normal"/>
    <w:next w:val="Normal"/>
    <w:link w:val="Heading1Char"/>
    <w:uiPriority w:val="9"/>
    <w:qFormat/>
    <w:rsid w:val="00FA6650"/>
    <w:pPr>
      <w:spacing w:before="400" w:after="60" w:line="240" w:lineRule="auto"/>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
    <w:unhideWhenUsed/>
    <w:qFormat/>
    <w:rsid w:val="00FA6650"/>
    <w:pPr>
      <w:spacing w:before="120" w:after="60" w:line="240" w:lineRule="auto"/>
      <w:contextualSpacing/>
      <w:outlineLvl w:val="1"/>
    </w:pPr>
    <w:rPr>
      <w:rFonts w:ascii="Cambria" w:hAnsi="Cambria"/>
      <w:smallCaps/>
      <w:color w:val="17365D"/>
      <w:spacing w:val="20"/>
      <w:sz w:val="28"/>
      <w:szCs w:val="28"/>
    </w:rPr>
  </w:style>
  <w:style w:type="paragraph" w:styleId="Heading3">
    <w:name w:val="heading 3"/>
    <w:basedOn w:val="Normal"/>
    <w:next w:val="Normal"/>
    <w:link w:val="Heading3Char"/>
    <w:uiPriority w:val="9"/>
    <w:unhideWhenUsed/>
    <w:qFormat/>
    <w:rsid w:val="00FA6650"/>
    <w:pPr>
      <w:spacing w:before="120" w:after="60" w:line="240" w:lineRule="auto"/>
      <w:contextualSpacing/>
      <w:outlineLvl w:val="2"/>
    </w:pPr>
    <w:rPr>
      <w:rFonts w:ascii="Cambria" w:hAnsi="Cambria"/>
      <w:smallCaps/>
      <w:color w:val="1F497D"/>
      <w:spacing w:val="20"/>
      <w:sz w:val="24"/>
      <w:szCs w:val="24"/>
    </w:rPr>
  </w:style>
  <w:style w:type="paragraph" w:styleId="Heading4">
    <w:name w:val="heading 4"/>
    <w:basedOn w:val="Normal"/>
    <w:next w:val="Normal"/>
    <w:link w:val="Heading4Char"/>
    <w:uiPriority w:val="9"/>
    <w:semiHidden/>
    <w:unhideWhenUsed/>
    <w:qFormat/>
    <w:rsid w:val="00FA6650"/>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
    <w:semiHidden/>
    <w:unhideWhenUsed/>
    <w:qFormat/>
    <w:rsid w:val="00FA6650"/>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
    <w:semiHidden/>
    <w:unhideWhenUsed/>
    <w:qFormat/>
    <w:rsid w:val="00FA6650"/>
    <w:p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
    <w:semiHidden/>
    <w:unhideWhenUsed/>
    <w:qFormat/>
    <w:rsid w:val="00FA6650"/>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FA6650"/>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FA6650"/>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6650"/>
    <w:rPr>
      <w:rFonts w:ascii="Cambria" w:eastAsia="Times New Roman" w:hAnsi="Cambria" w:cs="Times New Roman"/>
      <w:smallCaps/>
      <w:color w:val="0F243E"/>
      <w:spacing w:val="20"/>
      <w:sz w:val="32"/>
      <w:szCs w:val="32"/>
    </w:rPr>
  </w:style>
  <w:style w:type="paragraph" w:styleId="ListParagraph">
    <w:name w:val="List Paragraph"/>
    <w:basedOn w:val="Normal"/>
    <w:uiPriority w:val="34"/>
    <w:qFormat/>
    <w:rsid w:val="00FA6650"/>
    <w:pPr>
      <w:ind w:left="720"/>
      <w:contextualSpacing/>
    </w:pPr>
  </w:style>
  <w:style w:type="character" w:customStyle="1" w:styleId="Heading2Char">
    <w:name w:val="Heading 2 Char"/>
    <w:link w:val="Heading2"/>
    <w:uiPriority w:val="9"/>
    <w:rsid w:val="00FA6650"/>
    <w:rPr>
      <w:rFonts w:ascii="Cambria" w:eastAsia="Times New Roman" w:hAnsi="Cambria" w:cs="Times New Roman"/>
      <w:smallCaps/>
      <w:color w:val="17365D"/>
      <w:spacing w:val="20"/>
      <w:sz w:val="28"/>
      <w:szCs w:val="28"/>
    </w:rPr>
  </w:style>
  <w:style w:type="character" w:styleId="Strong">
    <w:name w:val="Strong"/>
    <w:uiPriority w:val="22"/>
    <w:qFormat/>
    <w:rsid w:val="00FA6650"/>
    <w:rPr>
      <w:b/>
      <w:bCs/>
      <w:spacing w:val="0"/>
    </w:rPr>
  </w:style>
  <w:style w:type="paragraph" w:styleId="NormalWeb">
    <w:name w:val="Normal (Web)"/>
    <w:basedOn w:val="Normal"/>
    <w:uiPriority w:val="99"/>
    <w:semiHidden/>
    <w:unhideWhenUsed/>
    <w:rsid w:val="00FA6650"/>
    <w:pPr>
      <w:spacing w:before="100" w:beforeAutospacing="1" w:after="100" w:afterAutospacing="1" w:line="240" w:lineRule="auto"/>
    </w:pPr>
    <w:rPr>
      <w:rFonts w:ascii="Times New Roman" w:hAnsi="Times New Roman"/>
      <w:sz w:val="24"/>
      <w:szCs w:val="24"/>
    </w:rPr>
  </w:style>
  <w:style w:type="character" w:styleId="SubtleEmphasis">
    <w:name w:val="Subtle Emphasis"/>
    <w:uiPriority w:val="19"/>
    <w:qFormat/>
    <w:rsid w:val="00FA6650"/>
    <w:rPr>
      <w:smallCaps/>
      <w:dstrike w:val="0"/>
      <w:color w:val="5A5A5A"/>
      <w:vertAlign w:val="baseline"/>
    </w:rPr>
  </w:style>
  <w:style w:type="character" w:customStyle="1" w:styleId="Heading3Char">
    <w:name w:val="Heading 3 Char"/>
    <w:link w:val="Heading3"/>
    <w:uiPriority w:val="9"/>
    <w:rsid w:val="00FA6650"/>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semiHidden/>
    <w:rsid w:val="00FA6650"/>
    <w:rPr>
      <w:rFonts w:ascii="Cambria" w:eastAsia="Times New Roman" w:hAnsi="Cambria" w:cs="Times New Roman"/>
      <w:b/>
      <w:bCs/>
      <w:smallCaps/>
      <w:color w:val="3071C3"/>
      <w:spacing w:val="20"/>
    </w:rPr>
  </w:style>
  <w:style w:type="character" w:customStyle="1" w:styleId="Heading5Char">
    <w:name w:val="Heading 5 Char"/>
    <w:link w:val="Heading5"/>
    <w:uiPriority w:val="9"/>
    <w:semiHidden/>
    <w:rsid w:val="00FA6650"/>
    <w:rPr>
      <w:rFonts w:ascii="Cambria" w:eastAsia="Times New Roman" w:hAnsi="Cambria" w:cs="Times New Roman"/>
      <w:smallCaps/>
      <w:color w:val="3071C3"/>
      <w:spacing w:val="20"/>
    </w:rPr>
  </w:style>
  <w:style w:type="character" w:customStyle="1" w:styleId="Heading6Char">
    <w:name w:val="Heading 6 Char"/>
    <w:link w:val="Heading6"/>
    <w:uiPriority w:val="9"/>
    <w:semiHidden/>
    <w:rsid w:val="00FA6650"/>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FA6650"/>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FA6650"/>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FA6650"/>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FA6650"/>
    <w:rPr>
      <w:b/>
      <w:bCs/>
      <w:smallCaps/>
      <w:color w:val="1F497D"/>
      <w:spacing w:val="10"/>
      <w:sz w:val="18"/>
      <w:szCs w:val="18"/>
    </w:rPr>
  </w:style>
  <w:style w:type="paragraph" w:styleId="Title">
    <w:name w:val="Title"/>
    <w:next w:val="Normal"/>
    <w:link w:val="TitleChar"/>
    <w:uiPriority w:val="10"/>
    <w:qFormat/>
    <w:rsid w:val="00FA6650"/>
    <w:pPr>
      <w:spacing w:after="160"/>
      <w:contextualSpacing/>
    </w:pPr>
    <w:rPr>
      <w:rFonts w:ascii="Cambria" w:hAnsi="Cambria"/>
      <w:smallCaps/>
      <w:color w:val="17365D"/>
      <w:spacing w:val="5"/>
      <w:sz w:val="72"/>
      <w:szCs w:val="72"/>
    </w:rPr>
  </w:style>
  <w:style w:type="character" w:customStyle="1" w:styleId="TitleChar">
    <w:name w:val="Title Char"/>
    <w:link w:val="Title"/>
    <w:uiPriority w:val="10"/>
    <w:rsid w:val="00FA6650"/>
    <w:rPr>
      <w:rFonts w:ascii="Cambria" w:eastAsia="Times New Roman" w:hAnsi="Cambria" w:cs="Times New Roman"/>
      <w:smallCaps/>
      <w:color w:val="17365D"/>
      <w:spacing w:val="5"/>
      <w:sz w:val="72"/>
      <w:szCs w:val="72"/>
    </w:rPr>
  </w:style>
  <w:style w:type="paragraph" w:styleId="Subtitle">
    <w:name w:val="Subtitle"/>
    <w:next w:val="Normal"/>
    <w:link w:val="SubtitleChar"/>
    <w:uiPriority w:val="11"/>
    <w:qFormat/>
    <w:rsid w:val="00FA6650"/>
    <w:pPr>
      <w:spacing w:after="600"/>
    </w:pPr>
    <w:rPr>
      <w:smallCaps/>
      <w:color w:val="938953"/>
      <w:spacing w:val="5"/>
      <w:sz w:val="28"/>
      <w:szCs w:val="28"/>
    </w:rPr>
  </w:style>
  <w:style w:type="character" w:customStyle="1" w:styleId="SubtitleChar">
    <w:name w:val="Subtitle Char"/>
    <w:link w:val="Subtitle"/>
    <w:uiPriority w:val="11"/>
    <w:rsid w:val="00FA6650"/>
    <w:rPr>
      <w:smallCaps/>
      <w:color w:val="938953"/>
      <w:spacing w:val="5"/>
      <w:sz w:val="28"/>
      <w:szCs w:val="28"/>
    </w:rPr>
  </w:style>
  <w:style w:type="character" w:styleId="Emphasis">
    <w:name w:val="Emphasis"/>
    <w:uiPriority w:val="20"/>
    <w:qFormat/>
    <w:rsid w:val="00FA6650"/>
    <w:rPr>
      <w:b/>
      <w:bCs/>
      <w:smallCaps/>
      <w:dstrike w:val="0"/>
      <w:color w:val="5A5A5A"/>
      <w:spacing w:val="20"/>
      <w:kern w:val="0"/>
      <w:vertAlign w:val="baseline"/>
    </w:rPr>
  </w:style>
  <w:style w:type="paragraph" w:styleId="NoSpacing">
    <w:name w:val="No Spacing"/>
    <w:basedOn w:val="Normal"/>
    <w:uiPriority w:val="1"/>
    <w:qFormat/>
    <w:rsid w:val="00FA6650"/>
    <w:pPr>
      <w:spacing w:after="0" w:line="240" w:lineRule="auto"/>
    </w:pPr>
  </w:style>
  <w:style w:type="paragraph" w:styleId="Quote">
    <w:name w:val="Quote"/>
    <w:basedOn w:val="Normal"/>
    <w:next w:val="Normal"/>
    <w:link w:val="QuoteChar"/>
    <w:uiPriority w:val="29"/>
    <w:qFormat/>
    <w:rsid w:val="00FA6650"/>
    <w:rPr>
      <w:i/>
      <w:iCs/>
    </w:rPr>
  </w:style>
  <w:style w:type="character" w:customStyle="1" w:styleId="QuoteChar">
    <w:name w:val="Quote Char"/>
    <w:link w:val="Quote"/>
    <w:uiPriority w:val="29"/>
    <w:rsid w:val="00FA6650"/>
    <w:rPr>
      <w:i/>
      <w:iCs/>
      <w:color w:val="5A5A5A"/>
    </w:rPr>
  </w:style>
  <w:style w:type="paragraph" w:styleId="IntenseQuote">
    <w:name w:val="Intense Quote"/>
    <w:basedOn w:val="Normal"/>
    <w:next w:val="Normal"/>
    <w:link w:val="IntenseQuoteChar"/>
    <w:uiPriority w:val="30"/>
    <w:qFormat/>
    <w:rsid w:val="00FA665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link w:val="IntenseQuote"/>
    <w:uiPriority w:val="30"/>
    <w:rsid w:val="00FA6650"/>
    <w:rPr>
      <w:rFonts w:ascii="Cambria" w:eastAsia="Times New Roman" w:hAnsi="Cambria" w:cs="Times New Roman"/>
      <w:smallCaps/>
      <w:color w:val="365F91"/>
    </w:rPr>
  </w:style>
  <w:style w:type="character" w:styleId="IntenseEmphasis">
    <w:name w:val="Intense Emphasis"/>
    <w:uiPriority w:val="21"/>
    <w:qFormat/>
    <w:rsid w:val="00FA6650"/>
    <w:rPr>
      <w:b/>
      <w:bCs/>
      <w:smallCaps/>
      <w:color w:val="4F81BD"/>
      <w:spacing w:val="40"/>
    </w:rPr>
  </w:style>
  <w:style w:type="character" w:styleId="SubtleReference">
    <w:name w:val="Subtle Reference"/>
    <w:uiPriority w:val="31"/>
    <w:qFormat/>
    <w:rsid w:val="00FA6650"/>
    <w:rPr>
      <w:rFonts w:ascii="Cambria" w:eastAsia="Times New Roman" w:hAnsi="Cambria" w:cs="Times New Roman"/>
      <w:i/>
      <w:iCs/>
      <w:smallCaps/>
      <w:color w:val="5A5A5A"/>
      <w:spacing w:val="20"/>
    </w:rPr>
  </w:style>
  <w:style w:type="character" w:styleId="IntenseReference">
    <w:name w:val="Intense Reference"/>
    <w:uiPriority w:val="32"/>
    <w:qFormat/>
    <w:rsid w:val="00FA6650"/>
    <w:rPr>
      <w:rFonts w:ascii="Cambria" w:eastAsia="Times New Roman" w:hAnsi="Cambria" w:cs="Times New Roman"/>
      <w:b/>
      <w:bCs/>
      <w:i/>
      <w:iCs/>
      <w:smallCaps/>
      <w:color w:val="17365D"/>
      <w:spacing w:val="20"/>
    </w:rPr>
  </w:style>
  <w:style w:type="character" w:styleId="BookTitle">
    <w:name w:val="Book Title"/>
    <w:uiPriority w:val="33"/>
    <w:qFormat/>
    <w:rsid w:val="00FA6650"/>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semiHidden/>
    <w:unhideWhenUsed/>
    <w:qFormat/>
    <w:rsid w:val="00FA6650"/>
    <w:pPr>
      <w:outlineLvl w:val="9"/>
    </w:pPr>
    <w:rPr>
      <w:lang w:bidi="en-US"/>
    </w:rPr>
  </w:style>
  <w:style w:type="paragraph" w:customStyle="1" w:styleId="Default">
    <w:name w:val="Default"/>
    <w:rsid w:val="00DD6BCE"/>
    <w:pPr>
      <w:autoSpaceDE w:val="0"/>
      <w:autoSpaceDN w:val="0"/>
      <w:adjustRightInd w:val="0"/>
    </w:pPr>
    <w:rPr>
      <w:rFonts w:ascii="Myriad Pro Light" w:hAnsi="Myriad Pro Light" w:cs="Myriad Pro Light"/>
      <w:color w:val="000000"/>
      <w:sz w:val="24"/>
      <w:szCs w:val="24"/>
    </w:rPr>
  </w:style>
  <w:style w:type="character" w:customStyle="1" w:styleId="A4">
    <w:name w:val="A4"/>
    <w:uiPriority w:val="99"/>
    <w:rsid w:val="00DD6BCE"/>
    <w:rPr>
      <w:rFonts w:cs="Myriad Pro Light"/>
      <w:color w:val="000000"/>
      <w:sz w:val="18"/>
      <w:szCs w:val="18"/>
    </w:rPr>
  </w:style>
  <w:style w:type="paragraph" w:styleId="BalloonText">
    <w:name w:val="Balloon Text"/>
    <w:basedOn w:val="Normal"/>
    <w:link w:val="BalloonTextChar"/>
    <w:uiPriority w:val="99"/>
    <w:semiHidden/>
    <w:unhideWhenUsed/>
    <w:rsid w:val="00A929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2990"/>
    <w:rPr>
      <w:rFonts w:ascii="Tahoma" w:hAnsi="Tahoma" w:cs="Tahoma"/>
      <w:color w:val="5A5A5A"/>
      <w:sz w:val="16"/>
      <w:szCs w:val="16"/>
    </w:rPr>
  </w:style>
  <w:style w:type="character" w:styleId="CommentReference">
    <w:name w:val="annotation reference"/>
    <w:uiPriority w:val="99"/>
    <w:semiHidden/>
    <w:unhideWhenUsed/>
    <w:rsid w:val="00C90C23"/>
    <w:rPr>
      <w:sz w:val="16"/>
      <w:szCs w:val="16"/>
    </w:rPr>
  </w:style>
  <w:style w:type="paragraph" w:styleId="CommentText">
    <w:name w:val="annotation text"/>
    <w:basedOn w:val="Normal"/>
    <w:link w:val="CommentTextChar"/>
    <w:uiPriority w:val="99"/>
    <w:semiHidden/>
    <w:unhideWhenUsed/>
    <w:rsid w:val="00C90C23"/>
    <w:pPr>
      <w:spacing w:line="240" w:lineRule="auto"/>
    </w:pPr>
  </w:style>
  <w:style w:type="character" w:customStyle="1" w:styleId="CommentTextChar">
    <w:name w:val="Comment Text Char"/>
    <w:link w:val="CommentText"/>
    <w:uiPriority w:val="99"/>
    <w:semiHidden/>
    <w:rsid w:val="00C90C23"/>
    <w:rPr>
      <w:color w:val="5A5A5A"/>
    </w:rPr>
  </w:style>
  <w:style w:type="paragraph" w:styleId="CommentSubject">
    <w:name w:val="annotation subject"/>
    <w:basedOn w:val="CommentText"/>
    <w:next w:val="CommentText"/>
    <w:link w:val="CommentSubjectChar"/>
    <w:uiPriority w:val="99"/>
    <w:semiHidden/>
    <w:unhideWhenUsed/>
    <w:rsid w:val="00C90C23"/>
    <w:rPr>
      <w:b/>
      <w:bCs/>
    </w:rPr>
  </w:style>
  <w:style w:type="character" w:customStyle="1" w:styleId="CommentSubjectChar">
    <w:name w:val="Comment Subject Char"/>
    <w:link w:val="CommentSubject"/>
    <w:uiPriority w:val="99"/>
    <w:semiHidden/>
    <w:rsid w:val="00C90C23"/>
    <w:rPr>
      <w:b/>
      <w:bCs/>
      <w:color w:val="5A5A5A"/>
    </w:rPr>
  </w:style>
  <w:style w:type="table" w:styleId="TableGrid">
    <w:name w:val="Table Grid"/>
    <w:basedOn w:val="TableNormal"/>
    <w:uiPriority w:val="59"/>
    <w:rsid w:val="00D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44345"/>
    <w:pPr>
      <w:tabs>
        <w:tab w:val="right" w:leader="dot" w:pos="8630"/>
      </w:tabs>
      <w:spacing w:after="100"/>
      <w:ind w:left="0"/>
    </w:pPr>
    <w:rPr>
      <w:rFonts w:ascii="Arial" w:hAnsi="Arial" w:cs="Arial"/>
      <w:b/>
      <w:noProof/>
    </w:rPr>
  </w:style>
  <w:style w:type="paragraph" w:styleId="TOC2">
    <w:name w:val="toc 2"/>
    <w:basedOn w:val="Normal"/>
    <w:next w:val="Normal"/>
    <w:autoRedefine/>
    <w:uiPriority w:val="39"/>
    <w:unhideWhenUsed/>
    <w:rsid w:val="00952D43"/>
    <w:pPr>
      <w:tabs>
        <w:tab w:val="right" w:leader="dot" w:pos="8630"/>
      </w:tabs>
      <w:spacing w:after="100"/>
      <w:ind w:left="200" w:right="1170"/>
    </w:pPr>
    <w:rPr>
      <w:rFonts w:ascii="Arial" w:hAnsi="Arial" w:cs="Arial"/>
      <w:noProof/>
    </w:rPr>
  </w:style>
  <w:style w:type="paragraph" w:styleId="TOC3">
    <w:name w:val="toc 3"/>
    <w:basedOn w:val="Normal"/>
    <w:next w:val="Normal"/>
    <w:autoRedefine/>
    <w:uiPriority w:val="39"/>
    <w:unhideWhenUsed/>
    <w:rsid w:val="00744345"/>
    <w:pPr>
      <w:spacing w:after="100"/>
      <w:ind w:left="400"/>
    </w:pPr>
  </w:style>
  <w:style w:type="character" w:styleId="Hyperlink">
    <w:name w:val="Hyperlink"/>
    <w:uiPriority w:val="99"/>
    <w:unhideWhenUsed/>
    <w:rsid w:val="00744345"/>
    <w:rPr>
      <w:color w:val="0000FF"/>
      <w:u w:val="single"/>
    </w:rPr>
  </w:style>
  <w:style w:type="paragraph" w:styleId="FootnoteText">
    <w:name w:val="footnote text"/>
    <w:basedOn w:val="Normal"/>
    <w:link w:val="FootnoteTextChar"/>
    <w:uiPriority w:val="99"/>
    <w:semiHidden/>
    <w:unhideWhenUsed/>
    <w:rsid w:val="0005202D"/>
    <w:pPr>
      <w:spacing w:after="0" w:line="240" w:lineRule="auto"/>
    </w:pPr>
  </w:style>
  <w:style w:type="character" w:customStyle="1" w:styleId="FootnoteTextChar">
    <w:name w:val="Footnote Text Char"/>
    <w:link w:val="FootnoteText"/>
    <w:uiPriority w:val="99"/>
    <w:semiHidden/>
    <w:rsid w:val="0005202D"/>
    <w:rPr>
      <w:color w:val="5A5A5A"/>
    </w:rPr>
  </w:style>
  <w:style w:type="character" w:styleId="FootnoteReference">
    <w:name w:val="footnote reference"/>
    <w:uiPriority w:val="99"/>
    <w:semiHidden/>
    <w:unhideWhenUsed/>
    <w:rsid w:val="0005202D"/>
    <w:rPr>
      <w:vertAlign w:val="superscript"/>
    </w:rPr>
  </w:style>
  <w:style w:type="paragraph" w:styleId="Header">
    <w:name w:val="header"/>
    <w:basedOn w:val="Normal"/>
    <w:link w:val="HeaderChar"/>
    <w:uiPriority w:val="99"/>
    <w:unhideWhenUsed/>
    <w:rsid w:val="002C7920"/>
    <w:pPr>
      <w:tabs>
        <w:tab w:val="center" w:pos="4680"/>
        <w:tab w:val="right" w:pos="9360"/>
      </w:tabs>
      <w:spacing w:after="0" w:line="240" w:lineRule="auto"/>
    </w:pPr>
  </w:style>
  <w:style w:type="character" w:customStyle="1" w:styleId="HeaderChar">
    <w:name w:val="Header Char"/>
    <w:link w:val="Header"/>
    <w:uiPriority w:val="99"/>
    <w:rsid w:val="002C7920"/>
    <w:rPr>
      <w:color w:val="5A5A5A"/>
    </w:rPr>
  </w:style>
  <w:style w:type="paragraph" w:styleId="Footer">
    <w:name w:val="footer"/>
    <w:basedOn w:val="Normal"/>
    <w:link w:val="FooterChar"/>
    <w:uiPriority w:val="99"/>
    <w:unhideWhenUsed/>
    <w:rsid w:val="002C7920"/>
    <w:pPr>
      <w:tabs>
        <w:tab w:val="center" w:pos="4680"/>
        <w:tab w:val="right" w:pos="9360"/>
      </w:tabs>
      <w:spacing w:after="0" w:line="240" w:lineRule="auto"/>
    </w:pPr>
  </w:style>
  <w:style w:type="character" w:customStyle="1" w:styleId="FooterChar">
    <w:name w:val="Footer Char"/>
    <w:link w:val="Footer"/>
    <w:uiPriority w:val="99"/>
    <w:rsid w:val="002C7920"/>
    <w:rPr>
      <w:color w:val="5A5A5A"/>
    </w:rPr>
  </w:style>
  <w:style w:type="paragraph" w:styleId="Revision">
    <w:name w:val="Revision"/>
    <w:hidden/>
    <w:uiPriority w:val="99"/>
    <w:semiHidden/>
    <w:rsid w:val="00023F66"/>
    <w:rPr>
      <w:color w:val="5A5A5A"/>
    </w:rPr>
  </w:style>
  <w:style w:type="paragraph" w:customStyle="1" w:styleId="history-first">
    <w:name w:val="history-first"/>
    <w:basedOn w:val="Normal"/>
    <w:rsid w:val="004066AE"/>
    <w:pPr>
      <w:spacing w:before="240" w:after="0" w:line="240" w:lineRule="auto"/>
      <w:ind w:left="0" w:firstLine="240"/>
      <w:jc w:val="both"/>
    </w:pPr>
    <w:rPr>
      <w:rFonts w:ascii="Times New Roman" w:hAnsi="Times New Roman"/>
      <w:color w:val="9900FF"/>
      <w:sz w:val="24"/>
      <w:szCs w:val="24"/>
    </w:rPr>
  </w:style>
  <w:style w:type="paragraph" w:customStyle="1" w:styleId="source-first">
    <w:name w:val="source-first"/>
    <w:basedOn w:val="Normal"/>
    <w:rsid w:val="004066AE"/>
    <w:pPr>
      <w:spacing w:before="240" w:after="0" w:line="240" w:lineRule="auto"/>
      <w:ind w:left="0" w:firstLine="240"/>
      <w:jc w:val="both"/>
    </w:pPr>
    <w:rPr>
      <w:rFonts w:ascii="Times New Roman" w:hAnsi="Times New Roman"/>
      <w:color w:val="996600"/>
      <w:sz w:val="24"/>
      <w:szCs w:val="24"/>
    </w:rPr>
  </w:style>
  <w:style w:type="character" w:customStyle="1" w:styleId="catchln">
    <w:name w:val="catchln"/>
    <w:rsid w:val="004066AE"/>
    <w:rPr>
      <w:b/>
      <w:bCs/>
      <w:color w:val="8B0000"/>
    </w:rPr>
  </w:style>
  <w:style w:type="paragraph" w:styleId="EndnoteText">
    <w:name w:val="endnote text"/>
    <w:basedOn w:val="Normal"/>
    <w:link w:val="EndnoteTextChar"/>
    <w:uiPriority w:val="99"/>
    <w:semiHidden/>
    <w:unhideWhenUsed/>
    <w:rsid w:val="00E47A73"/>
    <w:pPr>
      <w:spacing w:after="0" w:line="240" w:lineRule="auto"/>
    </w:pPr>
  </w:style>
  <w:style w:type="character" w:customStyle="1" w:styleId="EndnoteTextChar">
    <w:name w:val="Endnote Text Char"/>
    <w:link w:val="EndnoteText"/>
    <w:uiPriority w:val="99"/>
    <w:semiHidden/>
    <w:rsid w:val="00E47A73"/>
    <w:rPr>
      <w:color w:val="5A5A5A"/>
    </w:rPr>
  </w:style>
  <w:style w:type="character" w:styleId="EndnoteReference">
    <w:name w:val="endnote reference"/>
    <w:uiPriority w:val="99"/>
    <w:semiHidden/>
    <w:unhideWhenUsed/>
    <w:rsid w:val="00E47A73"/>
    <w:rPr>
      <w:vertAlign w:val="superscript"/>
    </w:rPr>
  </w:style>
  <w:style w:type="character" w:styleId="FollowedHyperlink">
    <w:name w:val="FollowedHyperlink"/>
    <w:uiPriority w:val="99"/>
    <w:semiHidden/>
    <w:unhideWhenUsed/>
    <w:rsid w:val="006E1CD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432">
      <w:bodyDiv w:val="1"/>
      <w:marLeft w:val="0"/>
      <w:marRight w:val="0"/>
      <w:marTop w:val="0"/>
      <w:marBottom w:val="0"/>
      <w:divBdr>
        <w:top w:val="none" w:sz="0" w:space="0" w:color="auto"/>
        <w:left w:val="none" w:sz="0" w:space="0" w:color="auto"/>
        <w:bottom w:val="none" w:sz="0" w:space="0" w:color="auto"/>
        <w:right w:val="none" w:sz="0" w:space="0" w:color="auto"/>
      </w:divBdr>
    </w:div>
    <w:div w:id="288899776">
      <w:bodyDiv w:val="1"/>
      <w:marLeft w:val="0"/>
      <w:marRight w:val="0"/>
      <w:marTop w:val="0"/>
      <w:marBottom w:val="0"/>
      <w:divBdr>
        <w:top w:val="none" w:sz="0" w:space="0" w:color="auto"/>
        <w:left w:val="none" w:sz="0" w:space="0" w:color="auto"/>
        <w:bottom w:val="none" w:sz="0" w:space="0" w:color="auto"/>
        <w:right w:val="none" w:sz="0" w:space="0" w:color="auto"/>
      </w:divBdr>
    </w:div>
    <w:div w:id="336271889">
      <w:bodyDiv w:val="1"/>
      <w:marLeft w:val="0"/>
      <w:marRight w:val="0"/>
      <w:marTop w:val="0"/>
      <w:marBottom w:val="0"/>
      <w:divBdr>
        <w:top w:val="none" w:sz="0" w:space="0" w:color="auto"/>
        <w:left w:val="none" w:sz="0" w:space="0" w:color="auto"/>
        <w:bottom w:val="none" w:sz="0" w:space="0" w:color="auto"/>
        <w:right w:val="none" w:sz="0" w:space="0" w:color="auto"/>
      </w:divBdr>
    </w:div>
    <w:div w:id="684985882">
      <w:bodyDiv w:val="1"/>
      <w:marLeft w:val="0"/>
      <w:marRight w:val="0"/>
      <w:marTop w:val="0"/>
      <w:marBottom w:val="0"/>
      <w:divBdr>
        <w:top w:val="none" w:sz="0" w:space="0" w:color="auto"/>
        <w:left w:val="none" w:sz="0" w:space="0" w:color="auto"/>
        <w:bottom w:val="none" w:sz="0" w:space="0" w:color="auto"/>
        <w:right w:val="none" w:sz="0" w:space="0" w:color="auto"/>
      </w:divBdr>
    </w:div>
    <w:div w:id="771701983">
      <w:bodyDiv w:val="1"/>
      <w:marLeft w:val="0"/>
      <w:marRight w:val="0"/>
      <w:marTop w:val="0"/>
      <w:marBottom w:val="0"/>
      <w:divBdr>
        <w:top w:val="none" w:sz="0" w:space="0" w:color="auto"/>
        <w:left w:val="none" w:sz="0" w:space="0" w:color="auto"/>
        <w:bottom w:val="none" w:sz="0" w:space="0" w:color="auto"/>
        <w:right w:val="none" w:sz="0" w:space="0" w:color="auto"/>
      </w:divBdr>
    </w:div>
    <w:div w:id="867912504">
      <w:bodyDiv w:val="1"/>
      <w:marLeft w:val="0"/>
      <w:marRight w:val="0"/>
      <w:marTop w:val="0"/>
      <w:marBottom w:val="0"/>
      <w:divBdr>
        <w:top w:val="none" w:sz="0" w:space="0" w:color="auto"/>
        <w:left w:val="none" w:sz="0" w:space="0" w:color="auto"/>
        <w:bottom w:val="none" w:sz="0" w:space="0" w:color="auto"/>
        <w:right w:val="none" w:sz="0" w:space="0" w:color="auto"/>
      </w:divBdr>
    </w:div>
    <w:div w:id="1173566713">
      <w:bodyDiv w:val="1"/>
      <w:marLeft w:val="0"/>
      <w:marRight w:val="0"/>
      <w:marTop w:val="0"/>
      <w:marBottom w:val="0"/>
      <w:divBdr>
        <w:top w:val="none" w:sz="0" w:space="0" w:color="auto"/>
        <w:left w:val="none" w:sz="0" w:space="0" w:color="auto"/>
        <w:bottom w:val="none" w:sz="0" w:space="0" w:color="auto"/>
        <w:right w:val="none" w:sz="0" w:space="0" w:color="auto"/>
      </w:divBdr>
    </w:div>
    <w:div w:id="1255167804">
      <w:bodyDiv w:val="1"/>
      <w:marLeft w:val="0"/>
      <w:marRight w:val="0"/>
      <w:marTop w:val="0"/>
      <w:marBottom w:val="0"/>
      <w:divBdr>
        <w:top w:val="none" w:sz="0" w:space="0" w:color="auto"/>
        <w:left w:val="none" w:sz="0" w:space="0" w:color="auto"/>
        <w:bottom w:val="none" w:sz="0" w:space="0" w:color="auto"/>
        <w:right w:val="none" w:sz="0" w:space="0" w:color="auto"/>
      </w:divBdr>
    </w:div>
    <w:div w:id="1438940175">
      <w:bodyDiv w:val="1"/>
      <w:marLeft w:val="0"/>
      <w:marRight w:val="0"/>
      <w:marTop w:val="0"/>
      <w:marBottom w:val="0"/>
      <w:divBdr>
        <w:top w:val="none" w:sz="0" w:space="0" w:color="auto"/>
        <w:left w:val="none" w:sz="0" w:space="0" w:color="auto"/>
        <w:bottom w:val="none" w:sz="0" w:space="0" w:color="auto"/>
        <w:right w:val="none" w:sz="0" w:space="0" w:color="auto"/>
      </w:divBdr>
    </w:div>
    <w:div w:id="1539314746">
      <w:bodyDiv w:val="1"/>
      <w:marLeft w:val="0"/>
      <w:marRight w:val="0"/>
      <w:marTop w:val="0"/>
      <w:marBottom w:val="0"/>
      <w:divBdr>
        <w:top w:val="none" w:sz="0" w:space="0" w:color="auto"/>
        <w:left w:val="none" w:sz="0" w:space="0" w:color="auto"/>
        <w:bottom w:val="none" w:sz="0" w:space="0" w:color="auto"/>
        <w:right w:val="none" w:sz="0" w:space="0" w:color="auto"/>
      </w:divBdr>
    </w:div>
    <w:div w:id="1593902720">
      <w:bodyDiv w:val="1"/>
      <w:marLeft w:val="0"/>
      <w:marRight w:val="0"/>
      <w:marTop w:val="0"/>
      <w:marBottom w:val="0"/>
      <w:divBdr>
        <w:top w:val="none" w:sz="0" w:space="0" w:color="auto"/>
        <w:left w:val="none" w:sz="0" w:space="0" w:color="auto"/>
        <w:bottom w:val="none" w:sz="0" w:space="0" w:color="auto"/>
        <w:right w:val="none" w:sz="0" w:space="0" w:color="auto"/>
      </w:divBdr>
    </w:div>
    <w:div w:id="1615987860">
      <w:bodyDiv w:val="1"/>
      <w:marLeft w:val="0"/>
      <w:marRight w:val="0"/>
      <w:marTop w:val="0"/>
      <w:marBottom w:val="0"/>
      <w:divBdr>
        <w:top w:val="none" w:sz="0" w:space="0" w:color="auto"/>
        <w:left w:val="none" w:sz="0" w:space="0" w:color="auto"/>
        <w:bottom w:val="none" w:sz="0" w:space="0" w:color="auto"/>
        <w:right w:val="none" w:sz="0" w:space="0" w:color="auto"/>
      </w:divBdr>
    </w:div>
    <w:div w:id="1619336746">
      <w:bodyDiv w:val="1"/>
      <w:marLeft w:val="0"/>
      <w:marRight w:val="0"/>
      <w:marTop w:val="0"/>
      <w:marBottom w:val="0"/>
      <w:divBdr>
        <w:top w:val="none" w:sz="0" w:space="0" w:color="auto"/>
        <w:left w:val="none" w:sz="0" w:space="0" w:color="auto"/>
        <w:bottom w:val="none" w:sz="0" w:space="0" w:color="auto"/>
        <w:right w:val="none" w:sz="0" w:space="0" w:color="auto"/>
      </w:divBdr>
    </w:div>
    <w:div w:id="1673071743">
      <w:bodyDiv w:val="1"/>
      <w:marLeft w:val="0"/>
      <w:marRight w:val="0"/>
      <w:marTop w:val="0"/>
      <w:marBottom w:val="0"/>
      <w:divBdr>
        <w:top w:val="none" w:sz="0" w:space="0" w:color="auto"/>
        <w:left w:val="none" w:sz="0" w:space="0" w:color="auto"/>
        <w:bottom w:val="none" w:sz="0" w:space="0" w:color="auto"/>
        <w:right w:val="none" w:sz="0" w:space="0" w:color="auto"/>
      </w:divBdr>
    </w:div>
    <w:div w:id="1726636535">
      <w:bodyDiv w:val="1"/>
      <w:marLeft w:val="0"/>
      <w:marRight w:val="0"/>
      <w:marTop w:val="0"/>
      <w:marBottom w:val="0"/>
      <w:divBdr>
        <w:top w:val="none" w:sz="0" w:space="0" w:color="auto"/>
        <w:left w:val="none" w:sz="0" w:space="0" w:color="auto"/>
        <w:bottom w:val="none" w:sz="0" w:space="0" w:color="auto"/>
        <w:right w:val="none" w:sz="0" w:space="0" w:color="auto"/>
      </w:divBdr>
      <w:divsChild>
        <w:div w:id="142238072">
          <w:marLeft w:val="0"/>
          <w:marRight w:val="0"/>
          <w:marTop w:val="0"/>
          <w:marBottom w:val="0"/>
          <w:divBdr>
            <w:top w:val="none" w:sz="0" w:space="0" w:color="auto"/>
            <w:left w:val="none" w:sz="0" w:space="0" w:color="auto"/>
            <w:bottom w:val="none" w:sz="0" w:space="0" w:color="auto"/>
            <w:right w:val="none" w:sz="0" w:space="0" w:color="auto"/>
          </w:divBdr>
        </w:div>
      </w:divsChild>
    </w:div>
    <w:div w:id="1757631712">
      <w:bodyDiv w:val="1"/>
      <w:marLeft w:val="0"/>
      <w:marRight w:val="0"/>
      <w:marTop w:val="0"/>
      <w:marBottom w:val="0"/>
      <w:divBdr>
        <w:top w:val="none" w:sz="0" w:space="0" w:color="auto"/>
        <w:left w:val="none" w:sz="0" w:space="0" w:color="auto"/>
        <w:bottom w:val="none" w:sz="0" w:space="0" w:color="auto"/>
        <w:right w:val="none" w:sz="0" w:space="0" w:color="auto"/>
      </w:divBdr>
    </w:div>
    <w:div w:id="1778064392">
      <w:bodyDiv w:val="1"/>
      <w:marLeft w:val="0"/>
      <w:marRight w:val="0"/>
      <w:marTop w:val="0"/>
      <w:marBottom w:val="0"/>
      <w:divBdr>
        <w:top w:val="none" w:sz="0" w:space="0" w:color="auto"/>
        <w:left w:val="none" w:sz="0" w:space="0" w:color="auto"/>
        <w:bottom w:val="none" w:sz="0" w:space="0" w:color="auto"/>
        <w:right w:val="none" w:sz="0" w:space="0" w:color="auto"/>
      </w:divBdr>
    </w:div>
    <w:div w:id="1864631130">
      <w:bodyDiv w:val="1"/>
      <w:marLeft w:val="0"/>
      <w:marRight w:val="0"/>
      <w:marTop w:val="0"/>
      <w:marBottom w:val="0"/>
      <w:divBdr>
        <w:top w:val="none" w:sz="0" w:space="0" w:color="auto"/>
        <w:left w:val="none" w:sz="0" w:space="0" w:color="auto"/>
        <w:bottom w:val="none" w:sz="0" w:space="0" w:color="auto"/>
        <w:right w:val="none" w:sz="0" w:space="0" w:color="auto"/>
      </w:divBdr>
    </w:div>
    <w:div w:id="19350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OHCA@ct.gov" TargetMode="External"/><Relationship Id="rId17" Type="http://schemas.openxmlformats.org/officeDocument/2006/relationships/image" Target="media/image5.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t.gov/dph/cwp/view.asp?a=3902&amp;q=557564&amp;dphNav=|56694|" TargetMode="External"/><Relationship Id="rId20" Type="http://schemas.openxmlformats.org/officeDocument/2006/relationships/hyperlink" Target="https://www.cga.ct.gov/2015/ACT/PA/2015PA-00146-R00SB-00811-PA.htm" TargetMode="External"/><Relationship Id="rId29" Type="http://schemas.openxmlformats.org/officeDocument/2006/relationships/hyperlink" Target="http://www.cga.ct.gov/2015/ACT/PA/2015PA-00146-R00SB-00811-PA.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7.emf"/><Relationship Id="rId28" Type="http://schemas.openxmlformats.org/officeDocument/2006/relationships/hyperlink" Target="http://www.sots.ct.gov/sots/lib/sots/regulations/title_19a/643.pdf" TargetMode="External"/><Relationship Id="rId10" Type="http://schemas.openxmlformats.org/officeDocument/2006/relationships/hyperlink" Target="http://www.ct.gov/insidedph/lib/insidedph/communications/dph-color.gif" TargetMode="External"/><Relationship Id="rId19" Type="http://schemas.openxmlformats.org/officeDocument/2006/relationships/hyperlink" Target="https://www.cga.ct.gov/current/pub/chap_368z.htm"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oleObject" Target="embeddings/oleObject2.bin"/><Relationship Id="rId27" Type="http://schemas.openxmlformats.org/officeDocument/2006/relationships/hyperlink" Target="http://www.cga.ct.gov/current/pub/chap_368z.htm" TargetMode="External"/><Relationship Id="rId30" Type="http://schemas.openxmlformats.org/officeDocument/2006/relationships/hyperlink" Target="http://www.ct.gov/dph/cwp/view.asp?a=3902&amp;q=562014&amp;dphNav=|" TargetMode="Externa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guide to improve public understanding of the CON process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067CC-D6E3-4D4F-8775-2554F3C9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11074</Words>
  <Characters>63124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Certificate of Need application guide</vt:lpstr>
    </vt:vector>
  </TitlesOfParts>
  <Company>DPH</Company>
  <LinksUpToDate>false</LinksUpToDate>
  <CharactersWithSpaces>74050</CharactersWithSpaces>
  <SharedDoc>false</SharedDoc>
  <HLinks>
    <vt:vector size="222" baseType="variant">
      <vt:variant>
        <vt:i4>3473508</vt:i4>
      </vt:variant>
      <vt:variant>
        <vt:i4>201</vt:i4>
      </vt:variant>
      <vt:variant>
        <vt:i4>0</vt:i4>
      </vt:variant>
      <vt:variant>
        <vt:i4>5</vt:i4>
      </vt:variant>
      <vt:variant>
        <vt:lpwstr>http://www.ct.gov/dph/cwp/view.asp?a=3902&amp;q=562014&amp;dphNav=|</vt:lpwstr>
      </vt:variant>
      <vt:variant>
        <vt:lpwstr/>
      </vt:variant>
      <vt:variant>
        <vt:i4>720961</vt:i4>
      </vt:variant>
      <vt:variant>
        <vt:i4>198</vt:i4>
      </vt:variant>
      <vt:variant>
        <vt:i4>0</vt:i4>
      </vt:variant>
      <vt:variant>
        <vt:i4>5</vt:i4>
      </vt:variant>
      <vt:variant>
        <vt:lpwstr>http://www.cga.ct.gov/2015/ACT/PA/2015PA-00146-R00SB-00811-PA.htm</vt:lpwstr>
      </vt:variant>
      <vt:variant>
        <vt:lpwstr/>
      </vt:variant>
      <vt:variant>
        <vt:i4>2228240</vt:i4>
      </vt:variant>
      <vt:variant>
        <vt:i4>195</vt:i4>
      </vt:variant>
      <vt:variant>
        <vt:i4>0</vt:i4>
      </vt:variant>
      <vt:variant>
        <vt:i4>5</vt:i4>
      </vt:variant>
      <vt:variant>
        <vt:lpwstr>http://www.sots.ct.gov/sots/lib/sots/regulations/title_19a/643.pdf</vt:lpwstr>
      </vt:variant>
      <vt:variant>
        <vt:lpwstr/>
      </vt:variant>
      <vt:variant>
        <vt:i4>7405591</vt:i4>
      </vt:variant>
      <vt:variant>
        <vt:i4>192</vt:i4>
      </vt:variant>
      <vt:variant>
        <vt:i4>0</vt:i4>
      </vt:variant>
      <vt:variant>
        <vt:i4>5</vt:i4>
      </vt:variant>
      <vt:variant>
        <vt:lpwstr>http://www.cga.ct.gov/current/pub/chap_368z.htm</vt:lpwstr>
      </vt:variant>
      <vt:variant>
        <vt:lpwstr/>
      </vt:variant>
      <vt:variant>
        <vt:i4>720961</vt:i4>
      </vt:variant>
      <vt:variant>
        <vt:i4>186</vt:i4>
      </vt:variant>
      <vt:variant>
        <vt:i4>0</vt:i4>
      </vt:variant>
      <vt:variant>
        <vt:i4>5</vt:i4>
      </vt:variant>
      <vt:variant>
        <vt:lpwstr>http://www.cga.ct.gov/2015/ACT/PA/2015PA-00146-R00SB-00811-PA.htm</vt:lpwstr>
      </vt:variant>
      <vt:variant>
        <vt:lpwstr/>
      </vt:variant>
      <vt:variant>
        <vt:i4>7733290</vt:i4>
      </vt:variant>
      <vt:variant>
        <vt:i4>177</vt:i4>
      </vt:variant>
      <vt:variant>
        <vt:i4>0</vt:i4>
      </vt:variant>
      <vt:variant>
        <vt:i4>5</vt:i4>
      </vt:variant>
      <vt:variant>
        <vt:lpwstr>http://search.cga.state.ct.us/adv/</vt:lpwstr>
      </vt:variant>
      <vt:variant>
        <vt:lpwstr/>
      </vt:variant>
      <vt:variant>
        <vt:i4>1048671</vt:i4>
      </vt:variant>
      <vt:variant>
        <vt:i4>174</vt:i4>
      </vt:variant>
      <vt:variant>
        <vt:i4>0</vt:i4>
      </vt:variant>
      <vt:variant>
        <vt:i4>5</vt:i4>
      </vt:variant>
      <vt:variant>
        <vt:lpwstr>http://search.cga.state.ct.us/dtsearch_pub_statutes.html</vt:lpwstr>
      </vt:variant>
      <vt:variant>
        <vt:lpwstr/>
      </vt:variant>
      <vt:variant>
        <vt:i4>262165</vt:i4>
      </vt:variant>
      <vt:variant>
        <vt:i4>168</vt:i4>
      </vt:variant>
      <vt:variant>
        <vt:i4>0</vt:i4>
      </vt:variant>
      <vt:variant>
        <vt:i4>5</vt:i4>
      </vt:variant>
      <vt:variant>
        <vt:lpwstr>http://www.ct.gov/dph/cwp/view.asp?a=3902&amp;q=557564&amp;dphNav=|56694|</vt:lpwstr>
      </vt:variant>
      <vt:variant>
        <vt:lpwstr/>
      </vt:variant>
      <vt:variant>
        <vt:i4>4915297</vt:i4>
      </vt:variant>
      <vt:variant>
        <vt:i4>165</vt:i4>
      </vt:variant>
      <vt:variant>
        <vt:i4>0</vt:i4>
      </vt:variant>
      <vt:variant>
        <vt:i4>5</vt:i4>
      </vt:variant>
      <vt:variant>
        <vt:lpwstr>mailto:OHCA@ct.gov</vt:lpwstr>
      </vt:variant>
      <vt:variant>
        <vt:lpwstr/>
      </vt:variant>
      <vt:variant>
        <vt:i4>1572919</vt:i4>
      </vt:variant>
      <vt:variant>
        <vt:i4>158</vt:i4>
      </vt:variant>
      <vt:variant>
        <vt:i4>0</vt:i4>
      </vt:variant>
      <vt:variant>
        <vt:i4>5</vt:i4>
      </vt:variant>
      <vt:variant>
        <vt:lpwstr/>
      </vt:variant>
      <vt:variant>
        <vt:lpwstr>_Toc424538400</vt:lpwstr>
      </vt:variant>
      <vt:variant>
        <vt:i4>1114160</vt:i4>
      </vt:variant>
      <vt:variant>
        <vt:i4>152</vt:i4>
      </vt:variant>
      <vt:variant>
        <vt:i4>0</vt:i4>
      </vt:variant>
      <vt:variant>
        <vt:i4>5</vt:i4>
      </vt:variant>
      <vt:variant>
        <vt:lpwstr/>
      </vt:variant>
      <vt:variant>
        <vt:lpwstr>_Toc424538399</vt:lpwstr>
      </vt:variant>
      <vt:variant>
        <vt:i4>1114160</vt:i4>
      </vt:variant>
      <vt:variant>
        <vt:i4>146</vt:i4>
      </vt:variant>
      <vt:variant>
        <vt:i4>0</vt:i4>
      </vt:variant>
      <vt:variant>
        <vt:i4>5</vt:i4>
      </vt:variant>
      <vt:variant>
        <vt:lpwstr/>
      </vt:variant>
      <vt:variant>
        <vt:lpwstr>_Toc424538398</vt:lpwstr>
      </vt:variant>
      <vt:variant>
        <vt:i4>1114160</vt:i4>
      </vt:variant>
      <vt:variant>
        <vt:i4>140</vt:i4>
      </vt:variant>
      <vt:variant>
        <vt:i4>0</vt:i4>
      </vt:variant>
      <vt:variant>
        <vt:i4>5</vt:i4>
      </vt:variant>
      <vt:variant>
        <vt:lpwstr/>
      </vt:variant>
      <vt:variant>
        <vt:lpwstr>_Toc424538397</vt:lpwstr>
      </vt:variant>
      <vt:variant>
        <vt:i4>1114160</vt:i4>
      </vt:variant>
      <vt:variant>
        <vt:i4>134</vt:i4>
      </vt:variant>
      <vt:variant>
        <vt:i4>0</vt:i4>
      </vt:variant>
      <vt:variant>
        <vt:i4>5</vt:i4>
      </vt:variant>
      <vt:variant>
        <vt:lpwstr/>
      </vt:variant>
      <vt:variant>
        <vt:lpwstr>_Toc424538396</vt:lpwstr>
      </vt:variant>
      <vt:variant>
        <vt:i4>1114160</vt:i4>
      </vt:variant>
      <vt:variant>
        <vt:i4>128</vt:i4>
      </vt:variant>
      <vt:variant>
        <vt:i4>0</vt:i4>
      </vt:variant>
      <vt:variant>
        <vt:i4>5</vt:i4>
      </vt:variant>
      <vt:variant>
        <vt:lpwstr/>
      </vt:variant>
      <vt:variant>
        <vt:lpwstr>_Toc424538395</vt:lpwstr>
      </vt:variant>
      <vt:variant>
        <vt:i4>1114160</vt:i4>
      </vt:variant>
      <vt:variant>
        <vt:i4>122</vt:i4>
      </vt:variant>
      <vt:variant>
        <vt:i4>0</vt:i4>
      </vt:variant>
      <vt:variant>
        <vt:i4>5</vt:i4>
      </vt:variant>
      <vt:variant>
        <vt:lpwstr/>
      </vt:variant>
      <vt:variant>
        <vt:lpwstr>_Toc424538394</vt:lpwstr>
      </vt:variant>
      <vt:variant>
        <vt:i4>1114160</vt:i4>
      </vt:variant>
      <vt:variant>
        <vt:i4>116</vt:i4>
      </vt:variant>
      <vt:variant>
        <vt:i4>0</vt:i4>
      </vt:variant>
      <vt:variant>
        <vt:i4>5</vt:i4>
      </vt:variant>
      <vt:variant>
        <vt:lpwstr/>
      </vt:variant>
      <vt:variant>
        <vt:lpwstr>_Toc424538393</vt:lpwstr>
      </vt:variant>
      <vt:variant>
        <vt:i4>1114160</vt:i4>
      </vt:variant>
      <vt:variant>
        <vt:i4>110</vt:i4>
      </vt:variant>
      <vt:variant>
        <vt:i4>0</vt:i4>
      </vt:variant>
      <vt:variant>
        <vt:i4>5</vt:i4>
      </vt:variant>
      <vt:variant>
        <vt:lpwstr/>
      </vt:variant>
      <vt:variant>
        <vt:lpwstr>_Toc424538392</vt:lpwstr>
      </vt:variant>
      <vt:variant>
        <vt:i4>1114160</vt:i4>
      </vt:variant>
      <vt:variant>
        <vt:i4>104</vt:i4>
      </vt:variant>
      <vt:variant>
        <vt:i4>0</vt:i4>
      </vt:variant>
      <vt:variant>
        <vt:i4>5</vt:i4>
      </vt:variant>
      <vt:variant>
        <vt:lpwstr/>
      </vt:variant>
      <vt:variant>
        <vt:lpwstr>_Toc424538391</vt:lpwstr>
      </vt:variant>
      <vt:variant>
        <vt:i4>1114160</vt:i4>
      </vt:variant>
      <vt:variant>
        <vt:i4>98</vt:i4>
      </vt:variant>
      <vt:variant>
        <vt:i4>0</vt:i4>
      </vt:variant>
      <vt:variant>
        <vt:i4>5</vt:i4>
      </vt:variant>
      <vt:variant>
        <vt:lpwstr/>
      </vt:variant>
      <vt:variant>
        <vt:lpwstr>_Toc424538390</vt:lpwstr>
      </vt:variant>
      <vt:variant>
        <vt:i4>1048624</vt:i4>
      </vt:variant>
      <vt:variant>
        <vt:i4>92</vt:i4>
      </vt:variant>
      <vt:variant>
        <vt:i4>0</vt:i4>
      </vt:variant>
      <vt:variant>
        <vt:i4>5</vt:i4>
      </vt:variant>
      <vt:variant>
        <vt:lpwstr/>
      </vt:variant>
      <vt:variant>
        <vt:lpwstr>_Toc424538389</vt:lpwstr>
      </vt:variant>
      <vt:variant>
        <vt:i4>1048624</vt:i4>
      </vt:variant>
      <vt:variant>
        <vt:i4>86</vt:i4>
      </vt:variant>
      <vt:variant>
        <vt:i4>0</vt:i4>
      </vt:variant>
      <vt:variant>
        <vt:i4>5</vt:i4>
      </vt:variant>
      <vt:variant>
        <vt:lpwstr/>
      </vt:variant>
      <vt:variant>
        <vt:lpwstr>_Toc424538388</vt:lpwstr>
      </vt:variant>
      <vt:variant>
        <vt:i4>1048624</vt:i4>
      </vt:variant>
      <vt:variant>
        <vt:i4>80</vt:i4>
      </vt:variant>
      <vt:variant>
        <vt:i4>0</vt:i4>
      </vt:variant>
      <vt:variant>
        <vt:i4>5</vt:i4>
      </vt:variant>
      <vt:variant>
        <vt:lpwstr/>
      </vt:variant>
      <vt:variant>
        <vt:lpwstr>_Toc424538387</vt:lpwstr>
      </vt:variant>
      <vt:variant>
        <vt:i4>1048624</vt:i4>
      </vt:variant>
      <vt:variant>
        <vt:i4>74</vt:i4>
      </vt:variant>
      <vt:variant>
        <vt:i4>0</vt:i4>
      </vt:variant>
      <vt:variant>
        <vt:i4>5</vt:i4>
      </vt:variant>
      <vt:variant>
        <vt:lpwstr/>
      </vt:variant>
      <vt:variant>
        <vt:lpwstr>_Toc424538386</vt:lpwstr>
      </vt:variant>
      <vt:variant>
        <vt:i4>1048624</vt:i4>
      </vt:variant>
      <vt:variant>
        <vt:i4>68</vt:i4>
      </vt:variant>
      <vt:variant>
        <vt:i4>0</vt:i4>
      </vt:variant>
      <vt:variant>
        <vt:i4>5</vt:i4>
      </vt:variant>
      <vt:variant>
        <vt:lpwstr/>
      </vt:variant>
      <vt:variant>
        <vt:lpwstr>_Toc424538385</vt:lpwstr>
      </vt:variant>
      <vt:variant>
        <vt:i4>1048624</vt:i4>
      </vt:variant>
      <vt:variant>
        <vt:i4>62</vt:i4>
      </vt:variant>
      <vt:variant>
        <vt:i4>0</vt:i4>
      </vt:variant>
      <vt:variant>
        <vt:i4>5</vt:i4>
      </vt:variant>
      <vt:variant>
        <vt:lpwstr/>
      </vt:variant>
      <vt:variant>
        <vt:lpwstr>_Toc424538384</vt:lpwstr>
      </vt:variant>
      <vt:variant>
        <vt:i4>1048624</vt:i4>
      </vt:variant>
      <vt:variant>
        <vt:i4>56</vt:i4>
      </vt:variant>
      <vt:variant>
        <vt:i4>0</vt:i4>
      </vt:variant>
      <vt:variant>
        <vt:i4>5</vt:i4>
      </vt:variant>
      <vt:variant>
        <vt:lpwstr/>
      </vt:variant>
      <vt:variant>
        <vt:lpwstr>_Toc424538383</vt:lpwstr>
      </vt:variant>
      <vt:variant>
        <vt:i4>1048624</vt:i4>
      </vt:variant>
      <vt:variant>
        <vt:i4>50</vt:i4>
      </vt:variant>
      <vt:variant>
        <vt:i4>0</vt:i4>
      </vt:variant>
      <vt:variant>
        <vt:i4>5</vt:i4>
      </vt:variant>
      <vt:variant>
        <vt:lpwstr/>
      </vt:variant>
      <vt:variant>
        <vt:lpwstr>_Toc424538382</vt:lpwstr>
      </vt:variant>
      <vt:variant>
        <vt:i4>1048624</vt:i4>
      </vt:variant>
      <vt:variant>
        <vt:i4>44</vt:i4>
      </vt:variant>
      <vt:variant>
        <vt:i4>0</vt:i4>
      </vt:variant>
      <vt:variant>
        <vt:i4>5</vt:i4>
      </vt:variant>
      <vt:variant>
        <vt:lpwstr/>
      </vt:variant>
      <vt:variant>
        <vt:lpwstr>_Toc424538381</vt:lpwstr>
      </vt:variant>
      <vt:variant>
        <vt:i4>1048624</vt:i4>
      </vt:variant>
      <vt:variant>
        <vt:i4>38</vt:i4>
      </vt:variant>
      <vt:variant>
        <vt:i4>0</vt:i4>
      </vt:variant>
      <vt:variant>
        <vt:i4>5</vt:i4>
      </vt:variant>
      <vt:variant>
        <vt:lpwstr/>
      </vt:variant>
      <vt:variant>
        <vt:lpwstr>_Toc424538380</vt:lpwstr>
      </vt:variant>
      <vt:variant>
        <vt:i4>2031664</vt:i4>
      </vt:variant>
      <vt:variant>
        <vt:i4>32</vt:i4>
      </vt:variant>
      <vt:variant>
        <vt:i4>0</vt:i4>
      </vt:variant>
      <vt:variant>
        <vt:i4>5</vt:i4>
      </vt:variant>
      <vt:variant>
        <vt:lpwstr/>
      </vt:variant>
      <vt:variant>
        <vt:lpwstr>_Toc424538379</vt:lpwstr>
      </vt:variant>
      <vt:variant>
        <vt:i4>2031664</vt:i4>
      </vt:variant>
      <vt:variant>
        <vt:i4>26</vt:i4>
      </vt:variant>
      <vt:variant>
        <vt:i4>0</vt:i4>
      </vt:variant>
      <vt:variant>
        <vt:i4>5</vt:i4>
      </vt:variant>
      <vt:variant>
        <vt:lpwstr/>
      </vt:variant>
      <vt:variant>
        <vt:lpwstr>_Toc424538378</vt:lpwstr>
      </vt:variant>
      <vt:variant>
        <vt:i4>2031664</vt:i4>
      </vt:variant>
      <vt:variant>
        <vt:i4>20</vt:i4>
      </vt:variant>
      <vt:variant>
        <vt:i4>0</vt:i4>
      </vt:variant>
      <vt:variant>
        <vt:i4>5</vt:i4>
      </vt:variant>
      <vt:variant>
        <vt:lpwstr/>
      </vt:variant>
      <vt:variant>
        <vt:lpwstr>_Toc424538377</vt:lpwstr>
      </vt:variant>
      <vt:variant>
        <vt:i4>2031664</vt:i4>
      </vt:variant>
      <vt:variant>
        <vt:i4>14</vt:i4>
      </vt:variant>
      <vt:variant>
        <vt:i4>0</vt:i4>
      </vt:variant>
      <vt:variant>
        <vt:i4>5</vt:i4>
      </vt:variant>
      <vt:variant>
        <vt:lpwstr/>
      </vt:variant>
      <vt:variant>
        <vt:lpwstr>_Toc424538376</vt:lpwstr>
      </vt:variant>
      <vt:variant>
        <vt:i4>2031664</vt:i4>
      </vt:variant>
      <vt:variant>
        <vt:i4>8</vt:i4>
      </vt:variant>
      <vt:variant>
        <vt:i4>0</vt:i4>
      </vt:variant>
      <vt:variant>
        <vt:i4>5</vt:i4>
      </vt:variant>
      <vt:variant>
        <vt:lpwstr/>
      </vt:variant>
      <vt:variant>
        <vt:lpwstr>_Toc424538375</vt:lpwstr>
      </vt:variant>
      <vt:variant>
        <vt:i4>2031664</vt:i4>
      </vt:variant>
      <vt:variant>
        <vt:i4>2</vt:i4>
      </vt:variant>
      <vt:variant>
        <vt:i4>0</vt:i4>
      </vt:variant>
      <vt:variant>
        <vt:i4>5</vt:i4>
      </vt:variant>
      <vt:variant>
        <vt:lpwstr/>
      </vt:variant>
      <vt:variant>
        <vt:lpwstr>_Toc424538374</vt:lpwstr>
      </vt:variant>
      <vt:variant>
        <vt:i4>7798906</vt:i4>
      </vt:variant>
      <vt:variant>
        <vt:i4>-1</vt:i4>
      </vt:variant>
      <vt:variant>
        <vt:i4>1035</vt:i4>
      </vt:variant>
      <vt:variant>
        <vt:i4>4</vt:i4>
      </vt:variant>
      <vt:variant>
        <vt:lpwstr>http://www.ct.gov/insidedph/lib/insidedph/communications/dph-color.gif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application guide</dc:title>
  <dc:subject>Department of Public Health, Office of Health Care Access</dc:subject>
  <dc:creator>Schaeffer-Helmecki, Jessica</dc:creator>
  <cp:lastModifiedBy>Schaeffer-Helmecki, Jessica</cp:lastModifiedBy>
  <cp:revision>2</cp:revision>
  <cp:lastPrinted>2015-09-04T14:33:00Z</cp:lastPrinted>
  <dcterms:created xsi:type="dcterms:W3CDTF">2016-01-13T21:35:00Z</dcterms:created>
  <dcterms:modified xsi:type="dcterms:W3CDTF">2016-01-13T21:35:00Z</dcterms:modified>
</cp:coreProperties>
</file>