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93AEE" w14:textId="25C35495" w:rsidR="000E05E1" w:rsidRPr="000E05E1" w:rsidRDefault="000E05E1" w:rsidP="000E05E1">
      <w:pPr>
        <w:ind w:left="720" w:hanging="360"/>
        <w:jc w:val="center"/>
        <w:rPr>
          <w:b/>
          <w:bCs/>
        </w:rPr>
      </w:pPr>
      <w:r>
        <w:rPr>
          <w:b/>
          <w:bCs/>
        </w:rPr>
        <w:t xml:space="preserve">Q&amp;A Guidance for Implementing and Administering the </w:t>
      </w:r>
      <w:r w:rsidR="00CF36D3">
        <w:rPr>
          <w:b/>
          <w:bCs/>
        </w:rPr>
        <w:t xml:space="preserve">Revised </w:t>
      </w:r>
      <w:r>
        <w:rPr>
          <w:b/>
          <w:bCs/>
        </w:rPr>
        <w:t>TTA</w:t>
      </w:r>
    </w:p>
    <w:p w14:paraId="1BEA510F" w14:textId="77777777" w:rsidR="000E05E1" w:rsidRPr="000E05E1" w:rsidRDefault="000E05E1" w:rsidP="000E05E1"/>
    <w:p w14:paraId="2982F36F" w14:textId="3926ADE7" w:rsidR="00495594" w:rsidRDefault="00E46DF9" w:rsidP="000E05E1">
      <w:pPr>
        <w:pStyle w:val="ListParagraph"/>
        <w:numPr>
          <w:ilvl w:val="0"/>
          <w:numId w:val="2"/>
        </w:numPr>
        <w:spacing w:after="0"/>
      </w:pPr>
      <w:r w:rsidRPr="009B6D07">
        <w:rPr>
          <w:b/>
          <w:bCs/>
        </w:rPr>
        <w:t>Q:</w:t>
      </w:r>
      <w:r>
        <w:t xml:space="preserve">  What Bargaining Units are covered by the Transition Telework Agreement</w:t>
      </w:r>
      <w:r w:rsidR="00DF00BF">
        <w:t xml:space="preserve"> (TTA)</w:t>
      </w:r>
      <w:r>
        <w:t>?</w:t>
      </w:r>
    </w:p>
    <w:p w14:paraId="58E17C6B" w14:textId="77777777" w:rsidR="000D581B" w:rsidRDefault="000D581B" w:rsidP="000E05E1">
      <w:pPr>
        <w:spacing w:after="0"/>
        <w:ind w:firstLine="720"/>
        <w:rPr>
          <w:b/>
          <w:bCs/>
        </w:rPr>
      </w:pPr>
    </w:p>
    <w:p w14:paraId="69E03EB5" w14:textId="378305B6" w:rsidR="00E46DF9" w:rsidRDefault="00E46DF9" w:rsidP="003F08C1">
      <w:pPr>
        <w:spacing w:after="0"/>
        <w:ind w:left="720"/>
      </w:pPr>
      <w:r w:rsidRPr="009B6D07">
        <w:rPr>
          <w:b/>
          <w:bCs/>
        </w:rPr>
        <w:t>A:</w:t>
      </w:r>
      <w:r>
        <w:t xml:space="preserve">  The 1</w:t>
      </w:r>
      <w:r w:rsidR="003F08C1">
        <w:t>7 state employee</w:t>
      </w:r>
      <w:r>
        <w:t xml:space="preserve"> </w:t>
      </w:r>
      <w:r w:rsidR="009B6D07">
        <w:t xml:space="preserve">Bargaining </w:t>
      </w:r>
      <w:r>
        <w:t>Units serviced by the Office of Labor Relations (OLR).</w:t>
      </w:r>
    </w:p>
    <w:p w14:paraId="16496A91" w14:textId="5D6EF72D" w:rsidR="000E05E1" w:rsidRDefault="000E05E1" w:rsidP="000E05E1">
      <w:pPr>
        <w:pStyle w:val="ListParagraph"/>
      </w:pPr>
    </w:p>
    <w:p w14:paraId="050D5F2E" w14:textId="77777777" w:rsidR="000D581B" w:rsidRPr="000E05E1" w:rsidRDefault="000D581B" w:rsidP="000E05E1">
      <w:pPr>
        <w:pStyle w:val="ListParagraph"/>
      </w:pPr>
    </w:p>
    <w:p w14:paraId="4EC6F37C" w14:textId="3B527F6A" w:rsidR="00E46DF9" w:rsidRDefault="00E46DF9" w:rsidP="00495594">
      <w:pPr>
        <w:pStyle w:val="ListParagraph"/>
        <w:numPr>
          <w:ilvl w:val="0"/>
          <w:numId w:val="2"/>
        </w:numPr>
      </w:pPr>
      <w:r w:rsidRPr="009B6D07">
        <w:rPr>
          <w:b/>
          <w:bCs/>
        </w:rPr>
        <w:t>Q:</w:t>
      </w:r>
      <w:r>
        <w:t xml:space="preserve">  How long is the TTA in effect?</w:t>
      </w:r>
    </w:p>
    <w:p w14:paraId="66EEC977" w14:textId="77777777" w:rsidR="001A0F1B" w:rsidRDefault="001A0F1B" w:rsidP="001A0F1B">
      <w:pPr>
        <w:pStyle w:val="ListParagraph"/>
      </w:pPr>
    </w:p>
    <w:p w14:paraId="2E9EF45B" w14:textId="05FE8723" w:rsidR="00CF36D3" w:rsidRDefault="00E46DF9" w:rsidP="00495594">
      <w:pPr>
        <w:pStyle w:val="ListParagraph"/>
      </w:pPr>
      <w:r w:rsidRPr="009B6D07">
        <w:rPr>
          <w:b/>
          <w:bCs/>
        </w:rPr>
        <w:t>A:</w:t>
      </w:r>
      <w:r>
        <w:t xml:space="preserve">  </w:t>
      </w:r>
      <w:r w:rsidR="00CF36D3">
        <w:t>There’s a reset period</w:t>
      </w:r>
      <w:r>
        <w:t xml:space="preserve"> from </w:t>
      </w:r>
      <w:r w:rsidR="00CF36D3">
        <w:t>August 3</w:t>
      </w:r>
      <w:r>
        <w:t xml:space="preserve">, 2021 to </w:t>
      </w:r>
      <w:r w:rsidR="00CF36D3">
        <w:t>October</w:t>
      </w:r>
      <w:r>
        <w:t xml:space="preserve"> </w:t>
      </w:r>
      <w:r w:rsidR="00CF36D3">
        <w:t>2</w:t>
      </w:r>
      <w:r>
        <w:t>, 2021</w:t>
      </w:r>
      <w:r w:rsidR="00CF36D3">
        <w:t xml:space="preserve"> which allows employees to resume the telework schedule in place before May 13, 2021 with exceptions</w:t>
      </w:r>
      <w:r w:rsidR="00A4783E">
        <w:t>, or they can maintain their current schedule</w:t>
      </w:r>
      <w:r w:rsidR="00CF36D3">
        <w:t xml:space="preserve">.  </w:t>
      </w:r>
    </w:p>
    <w:p w14:paraId="60E0637A" w14:textId="77777777" w:rsidR="00CF36D3" w:rsidRDefault="00CF36D3" w:rsidP="00495594">
      <w:pPr>
        <w:pStyle w:val="ListParagraph"/>
      </w:pPr>
    </w:p>
    <w:p w14:paraId="359B3698" w14:textId="2B56630C" w:rsidR="00E46DF9" w:rsidRDefault="00CF36D3" w:rsidP="00495594">
      <w:pPr>
        <w:pStyle w:val="ListParagraph"/>
      </w:pPr>
      <w:r>
        <w:t>The post-reset period runs from October 3, 2021 through December 31, 202</w:t>
      </w:r>
      <w:r w:rsidR="00244DF8">
        <w:t>1</w:t>
      </w:r>
      <w:r>
        <w:t>.</w:t>
      </w:r>
      <w:r w:rsidR="00E46DF9">
        <w:t xml:space="preserve">  If the parties finalize the “</w:t>
      </w:r>
      <w:r w:rsidR="00DF00BF">
        <w:t>I</w:t>
      </w:r>
      <w:r w:rsidR="00E46DF9">
        <w:t>nterim Telework Guidelines</w:t>
      </w:r>
      <w:r w:rsidR="000E05E1">
        <w:t>”</w:t>
      </w:r>
      <w:r w:rsidR="00E46DF9">
        <w:t xml:space="preserve"> prior to September 1, 2021, those guidelines will</w:t>
      </w:r>
      <w:r w:rsidR="00DF00BF">
        <w:t xml:space="preserve"> replace the TTA.</w:t>
      </w:r>
      <w:r>
        <w:t xml:space="preserve">  During this period, employees may request to telework more than 50% of their scheduled biweekly hours, but approval of such requests are within management’s discretion.</w:t>
      </w:r>
    </w:p>
    <w:p w14:paraId="42A1EAE5" w14:textId="6D09156A" w:rsidR="000E05E1" w:rsidRDefault="000E05E1" w:rsidP="00495594">
      <w:pPr>
        <w:pStyle w:val="ListParagraph"/>
      </w:pPr>
    </w:p>
    <w:p w14:paraId="10877C12" w14:textId="77777777" w:rsidR="000D581B" w:rsidRDefault="000D581B" w:rsidP="00495594">
      <w:pPr>
        <w:pStyle w:val="ListParagraph"/>
      </w:pPr>
    </w:p>
    <w:p w14:paraId="712C081B" w14:textId="09D65EFD" w:rsidR="00DF00BF" w:rsidRDefault="005E4D2A" w:rsidP="00495594">
      <w:pPr>
        <w:pStyle w:val="ListParagraph"/>
        <w:numPr>
          <w:ilvl w:val="0"/>
          <w:numId w:val="2"/>
        </w:numPr>
      </w:pPr>
      <w:r w:rsidRPr="009B6D07">
        <w:rPr>
          <w:b/>
          <w:bCs/>
        </w:rPr>
        <w:t>Q:</w:t>
      </w:r>
      <w:r>
        <w:t xml:space="preserve">  </w:t>
      </w:r>
      <w:r w:rsidR="00DF00BF">
        <w:t>Wh</w:t>
      </w:r>
      <w:r w:rsidR="009B6D07">
        <w:t>at employees</w:t>
      </w:r>
      <w:r w:rsidR="00DF00BF">
        <w:t xml:space="preserve"> </w:t>
      </w:r>
      <w:r w:rsidR="009B6D07">
        <w:t>are</w:t>
      </w:r>
      <w:r w:rsidR="00DF00BF">
        <w:t xml:space="preserve"> covered by the </w:t>
      </w:r>
      <w:r w:rsidR="00A4783E">
        <w:t xml:space="preserve">Revised </w:t>
      </w:r>
      <w:r w:rsidR="00DF00BF">
        <w:t>TTA?</w:t>
      </w:r>
    </w:p>
    <w:p w14:paraId="58B283BC" w14:textId="28FFEE75" w:rsidR="005E4D2A" w:rsidRDefault="005E4D2A" w:rsidP="00495594">
      <w:pPr>
        <w:ind w:left="720"/>
        <w:jc w:val="both"/>
      </w:pPr>
      <w:r w:rsidRPr="009B6D07">
        <w:rPr>
          <w:b/>
          <w:bCs/>
        </w:rPr>
        <w:t>A:</w:t>
      </w:r>
      <w:r>
        <w:t xml:space="preserve">  The Transition Agreement applies to those employees who </w:t>
      </w:r>
      <w:proofErr w:type="gramStart"/>
      <w:r>
        <w:t>have  teleworked</w:t>
      </w:r>
      <w:proofErr w:type="gramEnd"/>
      <w:r>
        <w:t xml:space="preserve"> during that </w:t>
      </w:r>
      <w:r w:rsidR="00A4783E">
        <w:t>pandemic period of March 20 to May 13, 2021.</w:t>
      </w:r>
      <w:r>
        <w:t xml:space="preserve">  This includes employees who consistently and steadily participated in some level of telework prior to May 13, 2021 in response to the COVID 19 pandemic.</w:t>
      </w:r>
    </w:p>
    <w:p w14:paraId="61745793" w14:textId="1B0D5DF9" w:rsidR="005E4D2A" w:rsidRDefault="005E4D2A" w:rsidP="000502B0">
      <w:pPr>
        <w:ind w:left="720"/>
        <w:jc w:val="both"/>
      </w:pPr>
      <w:r>
        <w:t>It does not apply to those who were given alternate assignments to get through the pandemic.  It does not apply to those who have had a steady in-office presence prior to the Governor’s May 13</w:t>
      </w:r>
      <w:r w:rsidRPr="008F49AB">
        <w:rPr>
          <w:vertAlign w:val="superscript"/>
        </w:rPr>
        <w:t>th</w:t>
      </w:r>
      <w:r>
        <w:t xml:space="preserve"> announcement, including those in front-facing customer service operations.  It does not apply to those in hazardous duty covered positions.</w:t>
      </w:r>
      <w:r w:rsidR="000E05E1">
        <w:t xml:space="preserve">  Agencies are not obligated under the </w:t>
      </w:r>
      <w:r w:rsidR="00A4783E">
        <w:t xml:space="preserve">Revised </w:t>
      </w:r>
      <w:r w:rsidR="000E05E1">
        <w:t>TTA to afford telework to new employees</w:t>
      </w:r>
      <w:r w:rsidR="00A4783E">
        <w:t xml:space="preserve"> that did not telework during the pandemic period.  T</w:t>
      </w:r>
      <w:r w:rsidR="000E05E1">
        <w:t xml:space="preserve">hat said, an agency is not precluded from granting telework schedules to new employees for the period specifically covered by the </w:t>
      </w:r>
      <w:r w:rsidR="00A4783E">
        <w:t xml:space="preserve">Revised </w:t>
      </w:r>
      <w:r w:rsidR="000E05E1">
        <w:t>TTA.</w:t>
      </w:r>
    </w:p>
    <w:p w14:paraId="3F3703CC" w14:textId="77777777" w:rsidR="000D581B" w:rsidRDefault="000D581B" w:rsidP="000502B0">
      <w:pPr>
        <w:ind w:left="720"/>
        <w:jc w:val="both"/>
      </w:pPr>
    </w:p>
    <w:p w14:paraId="0BA365CD" w14:textId="0407D43B" w:rsidR="00501E33" w:rsidRDefault="005E4D2A" w:rsidP="000502B0">
      <w:pPr>
        <w:pStyle w:val="ListParagraph"/>
        <w:numPr>
          <w:ilvl w:val="0"/>
          <w:numId w:val="2"/>
        </w:numPr>
        <w:jc w:val="both"/>
      </w:pPr>
      <w:r w:rsidRPr="009B6D07">
        <w:rPr>
          <w:b/>
          <w:bCs/>
        </w:rPr>
        <w:t>Q:</w:t>
      </w:r>
      <w:r>
        <w:t xml:space="preserve">  The </w:t>
      </w:r>
      <w:r w:rsidR="00A4783E">
        <w:t xml:space="preserve">Revised </w:t>
      </w:r>
      <w:r>
        <w:t xml:space="preserve">TTA provides that </w:t>
      </w:r>
      <w:r w:rsidR="005C5773">
        <w:t xml:space="preserve">after October 2, 2021 </w:t>
      </w:r>
      <w:r>
        <w:t xml:space="preserve">employees </w:t>
      </w:r>
      <w:r w:rsidR="005C5773">
        <w:t>will</w:t>
      </w:r>
      <w:r>
        <w:t xml:space="preserve"> automatically be granted </w:t>
      </w:r>
      <w:r w:rsidR="00501E33">
        <w:t>a 50% telework schedule.  What if this does</w:t>
      </w:r>
      <w:r w:rsidR="000D581B">
        <w:t xml:space="preserve"> not </w:t>
      </w:r>
      <w:r w:rsidR="00501E33">
        <w:t>meet operational need?</w:t>
      </w:r>
    </w:p>
    <w:p w14:paraId="6521BDAC" w14:textId="3C99735D" w:rsidR="00296744" w:rsidRDefault="00501E33" w:rsidP="000502B0">
      <w:pPr>
        <w:ind w:left="720"/>
        <w:jc w:val="both"/>
      </w:pPr>
      <w:r w:rsidRPr="009B6D07">
        <w:rPr>
          <w:b/>
          <w:bCs/>
        </w:rPr>
        <w:t>A:</w:t>
      </w:r>
      <w:r>
        <w:t xml:space="preserve">  Then the schedule should be adjusted consistent with the Agency’s operational need.</w:t>
      </w:r>
      <w:r w:rsidR="005E4D2A">
        <w:t xml:space="preserve"> </w:t>
      </w:r>
      <w:r>
        <w:t xml:space="preserve">The operational need cannot </w:t>
      </w:r>
      <w:r w:rsidR="00E92992">
        <w:t xml:space="preserve">simply </w:t>
      </w:r>
      <w:r>
        <w:t>be based upon a distrust about whether employees are really working.  That is a performance issue and it should be addressed as such.</w:t>
      </w:r>
    </w:p>
    <w:p w14:paraId="7686FBFF" w14:textId="306EA5DA" w:rsidR="00E72F73" w:rsidRDefault="00E72F73" w:rsidP="000502B0">
      <w:pPr>
        <w:pStyle w:val="ListParagraph"/>
        <w:numPr>
          <w:ilvl w:val="0"/>
          <w:numId w:val="2"/>
        </w:numPr>
        <w:jc w:val="both"/>
      </w:pPr>
      <w:r w:rsidRPr="009B6D07">
        <w:rPr>
          <w:b/>
          <w:bCs/>
        </w:rPr>
        <w:t>Q:</w:t>
      </w:r>
      <w:r>
        <w:t xml:space="preserve">  Can employees request to telework more than 50% of the biweekly pay period?</w:t>
      </w:r>
    </w:p>
    <w:p w14:paraId="5F9FC5FD" w14:textId="6A3C0C4D" w:rsidR="005B3EF4" w:rsidRDefault="005B3EF4" w:rsidP="000502B0">
      <w:pPr>
        <w:ind w:left="720"/>
        <w:jc w:val="both"/>
      </w:pPr>
      <w:r w:rsidRPr="009B6D07">
        <w:rPr>
          <w:b/>
          <w:bCs/>
        </w:rPr>
        <w:t>A:</w:t>
      </w:r>
      <w:r>
        <w:t xml:space="preserve">  </w:t>
      </w:r>
      <w:r w:rsidR="005C5773">
        <w:t xml:space="preserve">After October 2, 2021, </w:t>
      </w:r>
      <w:r>
        <w:t>Agency heads may authorize telew</w:t>
      </w:r>
      <w:r w:rsidR="004415AE">
        <w:t>ork for more than 50% of the biweekly pay period</w:t>
      </w:r>
      <w:r>
        <w:t xml:space="preserve">, </w:t>
      </w:r>
      <w:r w:rsidR="004415AE">
        <w:t xml:space="preserve">when </w:t>
      </w:r>
      <w:r w:rsidR="00E72F73">
        <w:t>it is consistent with operational need</w:t>
      </w:r>
      <w:r w:rsidR="005C5773">
        <w:t xml:space="preserve">, and the duties performed, but management has the absolute discretion for hours over 50% except in cases of claimed COVID fragility.  </w:t>
      </w:r>
      <w:r w:rsidR="00E72F73">
        <w:t xml:space="preserve"> </w:t>
      </w:r>
    </w:p>
    <w:p w14:paraId="4D7E5513" w14:textId="59757D23" w:rsidR="00E72F73" w:rsidRDefault="00E72F73" w:rsidP="000502B0">
      <w:pPr>
        <w:pStyle w:val="ListParagraph"/>
        <w:numPr>
          <w:ilvl w:val="0"/>
          <w:numId w:val="2"/>
        </w:numPr>
        <w:jc w:val="both"/>
      </w:pPr>
      <w:r w:rsidRPr="009B6D07">
        <w:rPr>
          <w:b/>
          <w:bCs/>
        </w:rPr>
        <w:t>Q:</w:t>
      </w:r>
      <w:r>
        <w:t xml:space="preserve">  If employees’ productivity has improved while teleworking, and we want to keep that momentum going, can we allow employees to telework 100%</w:t>
      </w:r>
      <w:r w:rsidR="009B6D07">
        <w:t xml:space="preserve"> of the time</w:t>
      </w:r>
      <w:r>
        <w:t>?</w:t>
      </w:r>
    </w:p>
    <w:p w14:paraId="6E18A74B" w14:textId="5E980106" w:rsidR="000D581B" w:rsidRPr="0063719F" w:rsidRDefault="00E72F73" w:rsidP="009B6D07">
      <w:pPr>
        <w:ind w:left="720"/>
        <w:jc w:val="both"/>
      </w:pPr>
      <w:r w:rsidRPr="009B6D07">
        <w:rPr>
          <w:b/>
          <w:bCs/>
        </w:rPr>
        <w:t>A:</w:t>
      </w:r>
      <w:r>
        <w:t xml:space="preserve">  That </w:t>
      </w:r>
      <w:r w:rsidR="005C5773">
        <w:t xml:space="preserve">is within management’s discretion consistent with operational need and the duties performed.  Also, </w:t>
      </w:r>
      <w:r w:rsidR="00D90828">
        <w:t xml:space="preserve">Employees can be granted telework for greater than 50% of the biweekly pay period, under specific personal circumstances. For example, the employee may need to provide support to an ill or infirm family </w:t>
      </w:r>
      <w:r w:rsidR="00D90828" w:rsidRPr="0063719F">
        <w:t>member, and the Agency may need that employee to continue to work</w:t>
      </w:r>
      <w:r w:rsidR="000D581B">
        <w:t xml:space="preserve"> through the </w:t>
      </w:r>
      <w:r w:rsidR="00A32562">
        <w:t xml:space="preserve">ongoing </w:t>
      </w:r>
      <w:r w:rsidR="000D581B">
        <w:t>pandemic period</w:t>
      </w:r>
      <w:r w:rsidR="00D90828" w:rsidRPr="0063719F">
        <w:t xml:space="preserve">.  Granting an employee’s request to continue teleworking at greater than 50%, in such situations, may be in the interests of the employer and the employee rather than mandating the employee use sick leave and not work.  </w:t>
      </w:r>
    </w:p>
    <w:p w14:paraId="79F8C5F2" w14:textId="7650F6CE" w:rsidR="00E96B4F" w:rsidRPr="0063719F" w:rsidRDefault="00E96B4F" w:rsidP="00437C80">
      <w:pPr>
        <w:pStyle w:val="ListParagraph"/>
        <w:numPr>
          <w:ilvl w:val="0"/>
          <w:numId w:val="2"/>
        </w:numPr>
        <w:jc w:val="both"/>
      </w:pPr>
      <w:r w:rsidRPr="009B6D07">
        <w:rPr>
          <w:b/>
          <w:bCs/>
        </w:rPr>
        <w:t>Q:</w:t>
      </w:r>
      <w:r w:rsidRPr="0063719F">
        <w:t xml:space="preserve">  What happens if I deny an employee’s request to telework more than </w:t>
      </w:r>
      <w:r w:rsidR="003F08C1">
        <w:t>5</w:t>
      </w:r>
      <w:r w:rsidRPr="0063719F">
        <w:t>0% of the biweekly pay period?</w:t>
      </w:r>
    </w:p>
    <w:p w14:paraId="5A8E333E" w14:textId="77777777" w:rsidR="00EB4996" w:rsidRDefault="00E96B4F" w:rsidP="00EB4996">
      <w:pPr>
        <w:ind w:left="720"/>
        <w:jc w:val="both"/>
      </w:pPr>
      <w:r w:rsidRPr="009B6D07">
        <w:rPr>
          <w:b/>
          <w:bCs/>
        </w:rPr>
        <w:t>A:</w:t>
      </w:r>
      <w:r w:rsidRPr="0063719F">
        <w:t xml:space="preserve">  </w:t>
      </w:r>
      <w:r w:rsidR="00EB4996">
        <w:t xml:space="preserve">After October 2, 2021, such decisions are not subject to appeal.  </w:t>
      </w:r>
    </w:p>
    <w:p w14:paraId="358749EC" w14:textId="00E7E022" w:rsidR="00C63197" w:rsidRPr="0063719F" w:rsidRDefault="00C63197" w:rsidP="00EB4996">
      <w:pPr>
        <w:ind w:left="720"/>
        <w:jc w:val="both"/>
      </w:pPr>
      <w:r w:rsidRPr="00370038">
        <w:rPr>
          <w:b/>
          <w:bCs/>
        </w:rPr>
        <w:t>Q:</w:t>
      </w:r>
      <w:r w:rsidRPr="0063719F">
        <w:t xml:space="preserve">  Can I deny a request if an employee demonstrates difficulty in maintaining an acceptable level of performance?</w:t>
      </w:r>
    </w:p>
    <w:p w14:paraId="34FCDA91" w14:textId="6451326A" w:rsidR="00C63197" w:rsidRDefault="00C63197" w:rsidP="00370038">
      <w:pPr>
        <w:ind w:left="720"/>
        <w:jc w:val="both"/>
      </w:pPr>
      <w:r w:rsidRPr="00370038">
        <w:rPr>
          <w:b/>
          <w:bCs/>
        </w:rPr>
        <w:t>A:</w:t>
      </w:r>
      <w:r w:rsidRPr="0063719F">
        <w:t xml:space="preserve">  An approved request can be revoked, and a new request can be denied for that reason.  The employee can be directed to return to an in-office </w:t>
      </w:r>
      <w:r w:rsidR="009E2FF9" w:rsidRPr="0063719F">
        <w:t>presence but</w:t>
      </w:r>
      <w:r w:rsidRPr="0063719F">
        <w:t xml:space="preserve"> </w:t>
      </w:r>
      <w:r w:rsidRPr="0063719F">
        <w:lastRenderedPageBreak/>
        <w:t>may challenge the revocation/denial under the applicable contract grievance proced</w:t>
      </w:r>
      <w:r w:rsidR="009E2FF9" w:rsidRPr="0063719F">
        <w:t>ure.</w:t>
      </w:r>
      <w:r w:rsidR="000D581B">
        <w:t xml:space="preserve">  </w:t>
      </w:r>
      <w:r w:rsidR="00EB4996">
        <w:t xml:space="preserve">The revocation is subject to a “clear and convincing” standard of review.  </w:t>
      </w:r>
      <w:r w:rsidR="000D581B">
        <w:t>If telework is revoked, the agency should ensure adequate in-office supervisory presence.</w:t>
      </w:r>
    </w:p>
    <w:p w14:paraId="11CF4AF3" w14:textId="68070A45" w:rsidR="005E1237" w:rsidRDefault="005E1237" w:rsidP="009B6D07">
      <w:pPr>
        <w:ind w:left="720"/>
        <w:jc w:val="both"/>
      </w:pPr>
      <w:r w:rsidRPr="005E1237">
        <w:t>It is understood that between the time employees are physically present and when they are teleworking, they must be able to execute 100% of their job duties and responsibilities (not counting any adjustments that may have been made in such duties as a reasonable accommodation resulting from the ADA interactive process).</w:t>
      </w:r>
    </w:p>
    <w:p w14:paraId="5BAF188B" w14:textId="662355F2" w:rsidR="00C63197" w:rsidRPr="0063719F" w:rsidRDefault="00C63197" w:rsidP="00437C80">
      <w:pPr>
        <w:pStyle w:val="ListParagraph"/>
        <w:numPr>
          <w:ilvl w:val="0"/>
          <w:numId w:val="2"/>
        </w:numPr>
        <w:jc w:val="both"/>
      </w:pPr>
      <w:r w:rsidRPr="00370038">
        <w:rPr>
          <w:b/>
          <w:bCs/>
        </w:rPr>
        <w:t>Q:</w:t>
      </w:r>
      <w:r w:rsidRPr="0063719F">
        <w:t xml:space="preserve">  </w:t>
      </w:r>
      <w:r w:rsidR="009E2FF9" w:rsidRPr="0063719F">
        <w:t xml:space="preserve">What is meant by “COVID-fragile?”  </w:t>
      </w:r>
    </w:p>
    <w:p w14:paraId="1D1735BE" w14:textId="54CEDF9C" w:rsidR="009E2FF9" w:rsidRPr="0063719F" w:rsidRDefault="009E2FF9" w:rsidP="00370038">
      <w:pPr>
        <w:ind w:left="720"/>
        <w:jc w:val="both"/>
      </w:pPr>
      <w:r w:rsidRPr="00370038">
        <w:rPr>
          <w:b/>
          <w:bCs/>
        </w:rPr>
        <w:t>A:</w:t>
      </w:r>
      <w:r w:rsidRPr="0063719F">
        <w:t xml:space="preserve">  This is labor-relations parlance intended </w:t>
      </w:r>
      <w:r w:rsidR="000D581B">
        <w:t>to</w:t>
      </w:r>
      <w:r w:rsidRPr="0063719F">
        <w:t xml:space="preserve"> capture the universe of those “at increased risk” (see https://www.cdc.gov/coronavirus/2019-ncov/need-extra-precautions/index.html).   “COVID fragile</w:t>
      </w:r>
      <w:r w:rsidR="00A47A47">
        <w:t>”</w:t>
      </w:r>
      <w:r w:rsidRPr="0063719F">
        <w:t xml:space="preserve"> conditions include comorbidities that can render people more likely to get severely ill from COVID-19 or have a severe/adverse reaction to the vaccine.  They include, but are not limited to: cancer, chronic kidney disease,</w:t>
      </w:r>
      <w:r w:rsidRPr="0063719F">
        <w:rPr>
          <w:rFonts w:ascii="Times New Roman" w:eastAsia="Times New Roman" w:hAnsi="Times New Roman" w:cs="Times New Roman"/>
          <w:b/>
          <w:bCs/>
          <w:sz w:val="27"/>
          <w:szCs w:val="27"/>
        </w:rPr>
        <w:t xml:space="preserve"> </w:t>
      </w:r>
      <w:r w:rsidRPr="0063719F">
        <w:t>chronic lung diseases, including COPD (chronic obstructive pulmonary disease), asthma (moderate-to-severe), interstitial lung disease, cystic fibrosis, pulmonary hypertension, heart conditions (such as heart failure, coronary artery disease, cardiomyopathies or hypertension), HIV infection, immunocompromised state (weakened immune system), sickle cell disease or thalassemia, solid organ or blood stem cell transplant,</w:t>
      </w:r>
      <w:r w:rsidRPr="0063719F">
        <w:rPr>
          <w:b/>
          <w:bCs/>
        </w:rPr>
        <w:t xml:space="preserve"> </w:t>
      </w:r>
      <w:r w:rsidRPr="0063719F">
        <w:t>etc</w:t>
      </w:r>
      <w:r w:rsidR="000B7294" w:rsidRPr="0063719F">
        <w:t>.</w:t>
      </w:r>
    </w:p>
    <w:p w14:paraId="446F5540" w14:textId="130518F7" w:rsidR="000B7294" w:rsidRPr="000B7294" w:rsidRDefault="000B7294" w:rsidP="009B6D07">
      <w:pPr>
        <w:ind w:left="720"/>
        <w:jc w:val="both"/>
      </w:pPr>
      <w:r w:rsidRPr="000B7294">
        <w:t>Employees who are claiming a COVID-fragile status but not seeking to telework may</w:t>
      </w:r>
      <w:r w:rsidR="007D3749" w:rsidRPr="0063719F">
        <w:t xml:space="preserve">, of course, </w:t>
      </w:r>
      <w:r w:rsidRPr="000B7294">
        <w:t>avail themselves of the ADA interactive process or seek FMLA in the case of a qualifying reason. In some cases, telework may be considered a reasonable accommodation</w:t>
      </w:r>
      <w:r w:rsidR="00437C80" w:rsidRPr="0063719F">
        <w:t xml:space="preserve"> under the ADA</w:t>
      </w:r>
      <w:r w:rsidRPr="000B7294">
        <w:t xml:space="preserve">.  </w:t>
      </w:r>
    </w:p>
    <w:p w14:paraId="7C4E1E7A" w14:textId="355B0631" w:rsidR="00437C80" w:rsidRDefault="007D3749" w:rsidP="009B6D07">
      <w:pPr>
        <w:ind w:left="720"/>
        <w:jc w:val="both"/>
      </w:pPr>
      <w:r w:rsidRPr="0063719F">
        <w:t xml:space="preserve">While the FMLA </w:t>
      </w:r>
      <w:r w:rsidR="00495594" w:rsidRPr="0063719F">
        <w:t>does not provide for telework, but rather paid or unpaid leave, the</w:t>
      </w:r>
      <w:r w:rsidR="000502B0" w:rsidRPr="0063719F">
        <w:t xml:space="preserve"> Agency Head may grant such an </w:t>
      </w:r>
      <w:r w:rsidR="00437C80" w:rsidRPr="0063719F">
        <w:t>“</w:t>
      </w:r>
      <w:r w:rsidR="000502B0" w:rsidRPr="0063719F">
        <w:t>accommodation</w:t>
      </w:r>
      <w:r w:rsidR="00437C80" w:rsidRPr="0063719F">
        <w:t>”</w:t>
      </w:r>
      <w:r w:rsidR="000502B0" w:rsidRPr="0063719F">
        <w:t xml:space="preserve"> for an otherwise FMLA qualifying situation as described in #6 above</w:t>
      </w:r>
      <w:r w:rsidR="005D30D3">
        <w:t xml:space="preserve">, for the period covered by the </w:t>
      </w:r>
      <w:r w:rsidR="00EB4996">
        <w:t xml:space="preserve">Revised </w:t>
      </w:r>
      <w:r w:rsidR="005D30D3">
        <w:t>TTA.</w:t>
      </w:r>
      <w:r w:rsidR="00495594" w:rsidRPr="0063719F">
        <w:t xml:space="preserve"> </w:t>
      </w:r>
    </w:p>
    <w:p w14:paraId="13FE61A9" w14:textId="425A08C1" w:rsidR="00437C80" w:rsidRPr="0063719F" w:rsidRDefault="00437C80" w:rsidP="00437C80">
      <w:pPr>
        <w:pStyle w:val="ListParagraph"/>
        <w:numPr>
          <w:ilvl w:val="0"/>
          <w:numId w:val="2"/>
        </w:numPr>
        <w:jc w:val="both"/>
      </w:pPr>
      <w:r w:rsidRPr="00370038">
        <w:rPr>
          <w:rFonts w:eastAsia="Times New Roman"/>
          <w:b/>
          <w:bCs/>
        </w:rPr>
        <w:t>Q:</w:t>
      </w:r>
      <w:r w:rsidR="00370038">
        <w:rPr>
          <w:rFonts w:eastAsia="Times New Roman"/>
        </w:rPr>
        <w:t xml:space="preserve"> </w:t>
      </w:r>
      <w:r w:rsidRPr="0063719F">
        <w:rPr>
          <w:rFonts w:eastAsia="Times New Roman"/>
        </w:rPr>
        <w:t>Are children under 12 that cannot be vaccinated at this time considered “Covid Fragile”?</w:t>
      </w:r>
    </w:p>
    <w:p w14:paraId="20F55D6C" w14:textId="6EE47EBF" w:rsidR="00437C80" w:rsidRDefault="00437C80" w:rsidP="00437C80">
      <w:pPr>
        <w:spacing w:line="252" w:lineRule="auto"/>
        <w:ind w:firstLine="720"/>
        <w:rPr>
          <w:rFonts w:eastAsia="Times New Roman"/>
        </w:rPr>
      </w:pPr>
      <w:r w:rsidRPr="00370038">
        <w:rPr>
          <w:rFonts w:eastAsia="Times New Roman"/>
          <w:b/>
          <w:bCs/>
        </w:rPr>
        <w:t>A:</w:t>
      </w:r>
      <w:r w:rsidRPr="0063719F">
        <w:rPr>
          <w:rFonts w:eastAsia="Times New Roman"/>
        </w:rPr>
        <w:t xml:space="preserve"> No unless they fall under the description above.</w:t>
      </w:r>
    </w:p>
    <w:p w14:paraId="4EDF4A2A" w14:textId="77777777" w:rsidR="005D30D3" w:rsidRPr="0063719F" w:rsidRDefault="005D30D3" w:rsidP="00437C80">
      <w:pPr>
        <w:spacing w:line="252" w:lineRule="auto"/>
        <w:ind w:firstLine="720"/>
        <w:rPr>
          <w:rFonts w:eastAsia="Times New Roman"/>
        </w:rPr>
      </w:pPr>
    </w:p>
    <w:p w14:paraId="000DC796" w14:textId="294897CB" w:rsidR="00437C80" w:rsidRPr="0063719F" w:rsidRDefault="00437C80" w:rsidP="00437C80">
      <w:pPr>
        <w:pStyle w:val="ListParagraph"/>
        <w:numPr>
          <w:ilvl w:val="0"/>
          <w:numId w:val="2"/>
        </w:numPr>
        <w:spacing w:line="252" w:lineRule="auto"/>
        <w:rPr>
          <w:rFonts w:eastAsia="Times New Roman"/>
        </w:rPr>
      </w:pPr>
      <w:r w:rsidRPr="00370038">
        <w:rPr>
          <w:rFonts w:eastAsia="Times New Roman"/>
          <w:b/>
          <w:bCs/>
        </w:rPr>
        <w:lastRenderedPageBreak/>
        <w:t>Q:</w:t>
      </w:r>
      <w:r w:rsidRPr="0063719F">
        <w:rPr>
          <w:rFonts w:eastAsia="Times New Roman"/>
        </w:rPr>
        <w:t xml:space="preserve"> What is required of the employee if they are claiming to </w:t>
      </w:r>
      <w:r w:rsidR="008D3ED4">
        <w:rPr>
          <w:rFonts w:eastAsia="Times New Roman"/>
        </w:rPr>
        <w:t xml:space="preserve">be or </w:t>
      </w:r>
      <w:r w:rsidRPr="0063719F">
        <w:rPr>
          <w:rFonts w:eastAsia="Times New Roman"/>
        </w:rPr>
        <w:t xml:space="preserve">have a “Covid- Fragile” person in their home?   </w:t>
      </w:r>
    </w:p>
    <w:p w14:paraId="2BAE86AE" w14:textId="64E415C5" w:rsidR="00437C80" w:rsidRDefault="002F753E" w:rsidP="008D3ED4">
      <w:pPr>
        <w:spacing w:line="252" w:lineRule="auto"/>
        <w:ind w:left="720"/>
        <w:rPr>
          <w:rFonts w:eastAsia="Times New Roman"/>
        </w:rPr>
      </w:pPr>
      <w:r w:rsidRPr="00370038">
        <w:rPr>
          <w:rFonts w:eastAsia="Times New Roman"/>
          <w:b/>
          <w:bCs/>
        </w:rPr>
        <w:t>A:</w:t>
      </w:r>
      <w:r w:rsidRPr="0063719F">
        <w:rPr>
          <w:rFonts w:eastAsia="Times New Roman"/>
        </w:rPr>
        <w:t xml:space="preserve"> </w:t>
      </w:r>
      <w:r w:rsidR="008D3ED4" w:rsidRPr="008D3ED4">
        <w:rPr>
          <w:rFonts w:eastAsia="Times New Roman"/>
        </w:rPr>
        <w:t>Employees making such requests must provide supporting medical documentation to the Agency’s Human Resources Office which will maintain the confidentiality of said information.  The documentation must include identification of the ailment causing the employee or family to be COVID fragile or why the vaccine is contra-indicated.</w:t>
      </w:r>
      <w:r w:rsidR="008D3ED4">
        <w:rPr>
          <w:rFonts w:eastAsia="Times New Roman"/>
        </w:rPr>
        <w:t xml:space="preserve">  The qualifying standards used for the </w:t>
      </w:r>
      <w:r w:rsidR="00437C80" w:rsidRPr="0063719F">
        <w:rPr>
          <w:rFonts w:eastAsia="Times New Roman"/>
        </w:rPr>
        <w:t>Family Medical Leave process for family members or caregiver leave</w:t>
      </w:r>
      <w:r w:rsidR="008D3ED4">
        <w:rPr>
          <w:rFonts w:eastAsia="Times New Roman"/>
        </w:rPr>
        <w:t xml:space="preserve"> should be used</w:t>
      </w:r>
      <w:r w:rsidR="00437C80" w:rsidRPr="0063719F">
        <w:rPr>
          <w:rFonts w:eastAsia="Times New Roman"/>
        </w:rPr>
        <w:t xml:space="preserve">. Human Resources will review the process individually with each Employee. </w:t>
      </w:r>
    </w:p>
    <w:p w14:paraId="473C4752" w14:textId="77777777" w:rsidR="005D30D3" w:rsidRPr="0063719F" w:rsidRDefault="005D30D3" w:rsidP="002F753E">
      <w:pPr>
        <w:spacing w:line="252" w:lineRule="auto"/>
        <w:ind w:left="720"/>
        <w:rPr>
          <w:rFonts w:eastAsia="Times New Roman"/>
        </w:rPr>
      </w:pPr>
    </w:p>
    <w:p w14:paraId="61719C19" w14:textId="42061254" w:rsidR="00437C80" w:rsidRPr="0063719F" w:rsidRDefault="00370038" w:rsidP="00437C80">
      <w:pPr>
        <w:pStyle w:val="ListParagraph"/>
        <w:numPr>
          <w:ilvl w:val="0"/>
          <w:numId w:val="2"/>
        </w:numPr>
        <w:spacing w:line="252" w:lineRule="auto"/>
        <w:rPr>
          <w:rFonts w:eastAsia="Times New Roman"/>
        </w:rPr>
      </w:pPr>
      <w:r w:rsidRPr="00370038">
        <w:rPr>
          <w:rFonts w:eastAsia="Times New Roman"/>
          <w:b/>
          <w:bCs/>
        </w:rPr>
        <w:t>Q:</w:t>
      </w:r>
      <w:r>
        <w:rPr>
          <w:rFonts w:eastAsia="Times New Roman"/>
        </w:rPr>
        <w:t xml:space="preserve">  </w:t>
      </w:r>
      <w:r w:rsidR="00437C80" w:rsidRPr="0063719F">
        <w:rPr>
          <w:rFonts w:eastAsia="Times New Roman"/>
        </w:rPr>
        <w:t>Will we be given the procedures for both situations (forms that need to be filled out etc.) when an employee/family member is “Covid Fragile”?</w:t>
      </w:r>
    </w:p>
    <w:p w14:paraId="5E7E5F38" w14:textId="040A2A95" w:rsidR="00437C80" w:rsidRDefault="002F753E" w:rsidP="00F65802">
      <w:pPr>
        <w:spacing w:line="252" w:lineRule="auto"/>
        <w:ind w:left="720"/>
        <w:rPr>
          <w:rFonts w:eastAsia="Times New Roman"/>
        </w:rPr>
      </w:pPr>
      <w:r w:rsidRPr="00370038">
        <w:rPr>
          <w:rFonts w:eastAsia="Times New Roman"/>
          <w:b/>
          <w:bCs/>
        </w:rPr>
        <w:t>A:</w:t>
      </w:r>
      <w:r w:rsidRPr="0063719F">
        <w:rPr>
          <w:rFonts w:eastAsia="Times New Roman"/>
        </w:rPr>
        <w:t xml:space="preserve"> </w:t>
      </w:r>
      <w:r w:rsidR="00437C80" w:rsidRPr="0063719F">
        <w:rPr>
          <w:rFonts w:eastAsia="Times New Roman"/>
        </w:rPr>
        <w:t xml:space="preserve">Yes, Human Resources </w:t>
      </w:r>
      <w:r w:rsidR="000F10A0">
        <w:rPr>
          <w:rFonts w:eastAsia="Times New Roman"/>
        </w:rPr>
        <w:t xml:space="preserve">(HR) </w:t>
      </w:r>
      <w:r w:rsidR="00437C80" w:rsidRPr="0063719F">
        <w:rPr>
          <w:rFonts w:eastAsia="Times New Roman"/>
        </w:rPr>
        <w:t>will help facilitate the ADA Process (for individuals</w:t>
      </w:r>
      <w:r w:rsidR="008D3ED4">
        <w:rPr>
          <w:rFonts w:eastAsia="Times New Roman"/>
        </w:rPr>
        <w:t xml:space="preserve"> requesting an accommodation</w:t>
      </w:r>
      <w:r w:rsidR="00437C80" w:rsidRPr="0063719F">
        <w:rPr>
          <w:rFonts w:eastAsia="Times New Roman"/>
        </w:rPr>
        <w:t xml:space="preserve">) Human Resources will help facilitate the </w:t>
      </w:r>
      <w:r w:rsidR="00172A21">
        <w:rPr>
          <w:rFonts w:eastAsia="Times New Roman"/>
        </w:rPr>
        <w:t xml:space="preserve">accommodation </w:t>
      </w:r>
      <w:r w:rsidR="00437C80" w:rsidRPr="0063719F">
        <w:rPr>
          <w:rFonts w:eastAsia="Times New Roman"/>
        </w:rPr>
        <w:t>for family members or caregiver</w:t>
      </w:r>
      <w:r w:rsidR="00172A21">
        <w:rPr>
          <w:rFonts w:eastAsia="Times New Roman"/>
        </w:rPr>
        <w:t>s</w:t>
      </w:r>
      <w:r w:rsidR="00437C80" w:rsidRPr="0063719F">
        <w:rPr>
          <w:rFonts w:eastAsia="Times New Roman"/>
        </w:rPr>
        <w:t>). The forms will be given directly to the Employee from Human Resources. Human Resources will then review the process individually with each Employee.</w:t>
      </w:r>
    </w:p>
    <w:p w14:paraId="15104CE8" w14:textId="77777777" w:rsidR="00172A21" w:rsidRDefault="00172A21" w:rsidP="00F65802">
      <w:pPr>
        <w:spacing w:line="252" w:lineRule="auto"/>
        <w:ind w:left="720"/>
        <w:rPr>
          <w:rFonts w:eastAsia="Times New Roman"/>
        </w:rPr>
      </w:pPr>
    </w:p>
    <w:p w14:paraId="794CFBBB" w14:textId="384C0DD0" w:rsidR="00F65802" w:rsidRPr="002F753E" w:rsidRDefault="00370038" w:rsidP="00F65802">
      <w:pPr>
        <w:numPr>
          <w:ilvl w:val="0"/>
          <w:numId w:val="2"/>
        </w:numPr>
        <w:spacing w:line="252" w:lineRule="auto"/>
        <w:rPr>
          <w:rFonts w:eastAsia="Times New Roman"/>
        </w:rPr>
      </w:pPr>
      <w:r w:rsidRPr="00370038">
        <w:rPr>
          <w:rFonts w:eastAsia="Times New Roman"/>
          <w:b/>
          <w:bCs/>
        </w:rPr>
        <w:t>Q:</w:t>
      </w:r>
      <w:r>
        <w:rPr>
          <w:rFonts w:eastAsia="Times New Roman"/>
        </w:rPr>
        <w:t xml:space="preserve">  </w:t>
      </w:r>
      <w:r w:rsidR="00F65802" w:rsidRPr="002F753E">
        <w:rPr>
          <w:rFonts w:eastAsia="Times New Roman"/>
        </w:rPr>
        <w:t xml:space="preserve">Should all </w:t>
      </w:r>
      <w:r>
        <w:rPr>
          <w:rFonts w:eastAsia="Times New Roman"/>
        </w:rPr>
        <w:t>“</w:t>
      </w:r>
      <w:r w:rsidR="00F65802" w:rsidRPr="002F753E">
        <w:rPr>
          <w:rFonts w:eastAsia="Times New Roman"/>
        </w:rPr>
        <w:t>COVID fragile</w:t>
      </w:r>
      <w:r>
        <w:rPr>
          <w:rFonts w:eastAsia="Times New Roman"/>
        </w:rPr>
        <w:t>”</w:t>
      </w:r>
      <w:r w:rsidR="00F65802" w:rsidRPr="002F753E">
        <w:rPr>
          <w:rFonts w:eastAsia="Times New Roman"/>
        </w:rPr>
        <w:t xml:space="preserve"> questions and claims be directed to HR? If not, will HR being giving us guidance on what COVID fragile means and how to respond?</w:t>
      </w:r>
    </w:p>
    <w:p w14:paraId="1962337D" w14:textId="035D9C53" w:rsidR="00F65802" w:rsidRDefault="0063719F" w:rsidP="00370038">
      <w:pPr>
        <w:spacing w:line="252" w:lineRule="auto"/>
        <w:ind w:left="720"/>
        <w:rPr>
          <w:rFonts w:eastAsia="Times New Roman"/>
        </w:rPr>
      </w:pPr>
      <w:r w:rsidRPr="00370038">
        <w:rPr>
          <w:rFonts w:eastAsia="Times New Roman"/>
          <w:b/>
          <w:bCs/>
        </w:rPr>
        <w:t>A:</w:t>
      </w:r>
      <w:r w:rsidRPr="0063719F">
        <w:rPr>
          <w:rFonts w:eastAsia="Times New Roman"/>
        </w:rPr>
        <w:t xml:space="preserve">  </w:t>
      </w:r>
      <w:r w:rsidR="00F65802" w:rsidRPr="002F753E">
        <w:rPr>
          <w:rFonts w:eastAsia="Times New Roman"/>
        </w:rPr>
        <w:t>Yes, please direct employees to Human Resources</w:t>
      </w:r>
      <w:r w:rsidR="00370038">
        <w:rPr>
          <w:rFonts w:eastAsia="Times New Roman"/>
        </w:rPr>
        <w:t xml:space="preserve"> as they have been directly engaged with OLR and can obtain guidance as needed.</w:t>
      </w:r>
    </w:p>
    <w:p w14:paraId="4E62EE1C" w14:textId="77777777" w:rsidR="005D30D3" w:rsidRPr="002F753E" w:rsidRDefault="005D30D3" w:rsidP="00370038">
      <w:pPr>
        <w:spacing w:line="252" w:lineRule="auto"/>
        <w:ind w:left="720"/>
        <w:rPr>
          <w:rFonts w:eastAsia="Times New Roman"/>
        </w:rPr>
      </w:pPr>
    </w:p>
    <w:p w14:paraId="6B2FB5F1" w14:textId="445575DF" w:rsidR="002F753E" w:rsidRDefault="002F753E" w:rsidP="002F753E">
      <w:pPr>
        <w:pStyle w:val="ListParagraph"/>
        <w:numPr>
          <w:ilvl w:val="0"/>
          <w:numId w:val="2"/>
        </w:numPr>
        <w:spacing w:line="252" w:lineRule="auto"/>
        <w:rPr>
          <w:rFonts w:eastAsia="Times New Roman"/>
        </w:rPr>
      </w:pPr>
      <w:r w:rsidRPr="00370038">
        <w:rPr>
          <w:rFonts w:eastAsia="Times New Roman"/>
          <w:b/>
          <w:bCs/>
        </w:rPr>
        <w:t>Q:</w:t>
      </w:r>
      <w:r w:rsidRPr="0063719F">
        <w:rPr>
          <w:rFonts w:eastAsia="Times New Roman"/>
        </w:rPr>
        <w:t xml:space="preserve">  We were planning on changing all field staff’s duty stations to the office until we resume on site exams in the fall.  Do you agree this is still the best course of action?</w:t>
      </w:r>
    </w:p>
    <w:p w14:paraId="1D97D3B7" w14:textId="77777777" w:rsidR="005D30D3" w:rsidRPr="0063719F" w:rsidRDefault="005D30D3" w:rsidP="005D30D3">
      <w:pPr>
        <w:pStyle w:val="ListParagraph"/>
        <w:spacing w:line="252" w:lineRule="auto"/>
        <w:rPr>
          <w:rFonts w:eastAsia="Times New Roman"/>
        </w:rPr>
      </w:pPr>
    </w:p>
    <w:p w14:paraId="2063DC0F" w14:textId="217A4515" w:rsidR="002F753E" w:rsidRPr="0063719F" w:rsidRDefault="002F753E" w:rsidP="005D30D3">
      <w:pPr>
        <w:pStyle w:val="ListParagraph"/>
        <w:spacing w:line="252" w:lineRule="auto"/>
        <w:rPr>
          <w:rFonts w:eastAsia="Times New Roman"/>
        </w:rPr>
      </w:pPr>
      <w:r w:rsidRPr="00370038">
        <w:rPr>
          <w:rFonts w:eastAsia="Times New Roman"/>
          <w:b/>
          <w:bCs/>
        </w:rPr>
        <w:t>A:</w:t>
      </w:r>
      <w:r w:rsidRPr="0063719F">
        <w:rPr>
          <w:rFonts w:eastAsia="Times New Roman"/>
        </w:rPr>
        <w:t xml:space="preserve">  This is not advised. Due to the </w:t>
      </w:r>
      <w:r w:rsidR="000F10A0">
        <w:rPr>
          <w:rFonts w:eastAsia="Times New Roman"/>
        </w:rPr>
        <w:t xml:space="preserve">myriad of </w:t>
      </w:r>
      <w:r w:rsidRPr="0063719F">
        <w:rPr>
          <w:rFonts w:eastAsia="Times New Roman"/>
        </w:rPr>
        <w:t>arrangements made during</w:t>
      </w:r>
      <w:r w:rsidR="000F10A0">
        <w:rPr>
          <w:rFonts w:eastAsia="Times New Roman"/>
        </w:rPr>
        <w:t xml:space="preserve"> the</w:t>
      </w:r>
      <w:r w:rsidRPr="0063719F">
        <w:rPr>
          <w:rFonts w:eastAsia="Times New Roman"/>
        </w:rPr>
        <w:t xml:space="preserve"> COVID</w:t>
      </w:r>
      <w:r w:rsidR="000F10A0">
        <w:rPr>
          <w:rFonts w:eastAsia="Times New Roman"/>
        </w:rPr>
        <w:t xml:space="preserve"> 19 upsurge</w:t>
      </w:r>
      <w:r w:rsidRPr="0063719F">
        <w:rPr>
          <w:rFonts w:eastAsia="Times New Roman"/>
        </w:rPr>
        <w:t xml:space="preserve"> and this transitional agreement, it is best to leave duty stations as they are currently. If you feel that operational needs dictate otherwise, then a further discussion can be had. </w:t>
      </w:r>
    </w:p>
    <w:p w14:paraId="31FDE884" w14:textId="7B416512" w:rsidR="002F753E" w:rsidRPr="002F753E" w:rsidRDefault="007B5C1F" w:rsidP="002F753E">
      <w:pPr>
        <w:numPr>
          <w:ilvl w:val="0"/>
          <w:numId w:val="2"/>
        </w:numPr>
        <w:spacing w:line="252" w:lineRule="auto"/>
        <w:rPr>
          <w:rFonts w:eastAsia="Times New Roman"/>
        </w:rPr>
      </w:pPr>
      <w:r w:rsidRPr="00370038">
        <w:rPr>
          <w:rFonts w:eastAsia="Times New Roman"/>
          <w:b/>
          <w:bCs/>
        </w:rPr>
        <w:lastRenderedPageBreak/>
        <w:t>Q:</w:t>
      </w:r>
      <w:r w:rsidRPr="0063719F">
        <w:rPr>
          <w:rFonts w:eastAsia="Times New Roman"/>
        </w:rPr>
        <w:t xml:space="preserve">  </w:t>
      </w:r>
      <w:r w:rsidR="002F753E" w:rsidRPr="002F753E">
        <w:rPr>
          <w:rFonts w:eastAsia="Times New Roman"/>
        </w:rPr>
        <w:t>Can we ask employees to submit their telework days at the beginning of a pay</w:t>
      </w:r>
      <w:r w:rsidR="002F753E" w:rsidRPr="0063719F">
        <w:rPr>
          <w:rFonts w:eastAsia="Times New Roman"/>
        </w:rPr>
        <w:t xml:space="preserve"> </w:t>
      </w:r>
      <w:r w:rsidR="002F753E" w:rsidRPr="002F753E">
        <w:rPr>
          <w:rFonts w:eastAsia="Times New Roman"/>
        </w:rPr>
        <w:t>period?  Can we ask employees to submit telework days at the beginning of a longer period (beginning of month)?</w:t>
      </w:r>
    </w:p>
    <w:p w14:paraId="74CDEB36" w14:textId="34EB0454" w:rsidR="002F753E" w:rsidRDefault="007B5C1F" w:rsidP="007B5C1F">
      <w:pPr>
        <w:spacing w:line="252" w:lineRule="auto"/>
        <w:ind w:left="720"/>
        <w:rPr>
          <w:rFonts w:eastAsia="Times New Roman"/>
        </w:rPr>
      </w:pPr>
      <w:r w:rsidRPr="001F7CB5">
        <w:rPr>
          <w:rFonts w:eastAsia="Times New Roman"/>
          <w:b/>
          <w:bCs/>
        </w:rPr>
        <w:t>A:</w:t>
      </w:r>
      <w:r w:rsidRPr="0063719F">
        <w:rPr>
          <w:rFonts w:eastAsia="Times New Roman"/>
        </w:rPr>
        <w:t xml:space="preserve">  </w:t>
      </w:r>
      <w:r w:rsidR="002F753E" w:rsidRPr="002F753E">
        <w:rPr>
          <w:rFonts w:eastAsia="Times New Roman"/>
        </w:rPr>
        <w:t xml:space="preserve">There should be a pre-determined/fixed arrangement for which days the employees are teleworking. </w:t>
      </w:r>
      <w:r w:rsidR="00172A21">
        <w:rPr>
          <w:rFonts w:eastAsia="Times New Roman"/>
        </w:rPr>
        <w:t xml:space="preserve">Employers are encouraged to request </w:t>
      </w:r>
      <w:r w:rsidR="002F753E" w:rsidRPr="002F753E">
        <w:rPr>
          <w:rFonts w:eastAsia="Times New Roman"/>
        </w:rPr>
        <w:t xml:space="preserve">Employees </w:t>
      </w:r>
      <w:r w:rsidR="00172A21">
        <w:rPr>
          <w:rFonts w:eastAsia="Times New Roman"/>
        </w:rPr>
        <w:t xml:space="preserve">to </w:t>
      </w:r>
      <w:r w:rsidR="002F753E" w:rsidRPr="002F753E">
        <w:rPr>
          <w:rFonts w:eastAsia="Times New Roman"/>
        </w:rPr>
        <w:t xml:space="preserve">submit what their telework arrangement is moving forward through </w:t>
      </w:r>
      <w:r w:rsidR="00172A21">
        <w:rPr>
          <w:rFonts w:eastAsia="Times New Roman"/>
        </w:rPr>
        <w:t>October 2, 2021</w:t>
      </w:r>
      <w:r w:rsidR="002F753E" w:rsidRPr="002F753E">
        <w:rPr>
          <w:rFonts w:eastAsia="Times New Roman"/>
        </w:rPr>
        <w:t>. If they need to temporarily change their telework days (</w:t>
      </w:r>
      <w:proofErr w:type="gramStart"/>
      <w:r w:rsidR="002F753E" w:rsidRPr="002F753E">
        <w:rPr>
          <w:rFonts w:eastAsia="Times New Roman"/>
        </w:rPr>
        <w:t>i.e.</w:t>
      </w:r>
      <w:proofErr w:type="gramEnd"/>
      <w:r w:rsidR="002F753E" w:rsidRPr="002F753E">
        <w:rPr>
          <w:rFonts w:eastAsia="Times New Roman"/>
        </w:rPr>
        <w:t xml:space="preserve"> one-time change that happens in a sing</w:t>
      </w:r>
      <w:r w:rsidR="000F10A0">
        <w:rPr>
          <w:rFonts w:eastAsia="Times New Roman"/>
        </w:rPr>
        <w:t>le</w:t>
      </w:r>
      <w:r w:rsidR="002F753E" w:rsidRPr="002F753E">
        <w:rPr>
          <w:rFonts w:eastAsia="Times New Roman"/>
        </w:rPr>
        <w:t xml:space="preserve"> pay period), this can be done with Manager’s written approval. </w:t>
      </w:r>
      <w:r w:rsidR="00172A21">
        <w:rPr>
          <w:rFonts w:eastAsia="Times New Roman"/>
        </w:rPr>
        <w:t xml:space="preserve">  After October 2, 2021, i</w:t>
      </w:r>
      <w:r w:rsidR="002F753E" w:rsidRPr="002F753E">
        <w:rPr>
          <w:rFonts w:eastAsia="Times New Roman"/>
        </w:rPr>
        <w:t xml:space="preserve">f </w:t>
      </w:r>
      <w:r w:rsidR="00F15A89">
        <w:rPr>
          <w:rFonts w:eastAsia="Times New Roman"/>
        </w:rPr>
        <w:t xml:space="preserve">employees </w:t>
      </w:r>
      <w:r w:rsidR="002F753E" w:rsidRPr="002F753E">
        <w:rPr>
          <w:rFonts w:eastAsia="Times New Roman"/>
        </w:rPr>
        <w:t xml:space="preserve">need to change their telework </w:t>
      </w:r>
      <w:r w:rsidR="00F15A89">
        <w:rPr>
          <w:rFonts w:eastAsia="Times New Roman"/>
        </w:rPr>
        <w:t>schedule</w:t>
      </w:r>
      <w:r w:rsidR="002F753E" w:rsidRPr="002F753E">
        <w:rPr>
          <w:rFonts w:eastAsia="Times New Roman"/>
        </w:rPr>
        <w:t xml:space="preserve">, then they should submit a new form and await their Manager’s decision. </w:t>
      </w:r>
    </w:p>
    <w:p w14:paraId="2F995CD0" w14:textId="77777777" w:rsidR="005D30D3" w:rsidRPr="002F753E" w:rsidRDefault="005D30D3" w:rsidP="007B5C1F">
      <w:pPr>
        <w:spacing w:line="252" w:lineRule="auto"/>
        <w:ind w:left="720"/>
        <w:rPr>
          <w:rFonts w:eastAsia="Times New Roman"/>
        </w:rPr>
      </w:pPr>
    </w:p>
    <w:p w14:paraId="1AC57FF7" w14:textId="3D652564" w:rsidR="002F753E" w:rsidRPr="002F753E" w:rsidRDefault="007B5C1F" w:rsidP="002F753E">
      <w:pPr>
        <w:numPr>
          <w:ilvl w:val="0"/>
          <w:numId w:val="2"/>
        </w:numPr>
        <w:spacing w:line="252" w:lineRule="auto"/>
        <w:rPr>
          <w:rFonts w:eastAsia="Times New Roman"/>
        </w:rPr>
      </w:pPr>
      <w:r w:rsidRPr="001F7CB5">
        <w:rPr>
          <w:rFonts w:eastAsia="Times New Roman"/>
          <w:b/>
          <w:bCs/>
        </w:rPr>
        <w:t>Q:</w:t>
      </w:r>
      <w:r w:rsidRPr="0063719F">
        <w:rPr>
          <w:rFonts w:eastAsia="Times New Roman"/>
        </w:rPr>
        <w:t xml:space="preserve">  </w:t>
      </w:r>
      <w:r w:rsidR="002F753E" w:rsidRPr="002F753E">
        <w:rPr>
          <w:rFonts w:eastAsia="Times New Roman"/>
        </w:rPr>
        <w:t>Will telework now replace state closings during bad weather? If so, would that day still be included in the employee</w:t>
      </w:r>
      <w:r w:rsidRPr="0063719F">
        <w:rPr>
          <w:rFonts w:eastAsia="Times New Roman"/>
        </w:rPr>
        <w:t>’</w:t>
      </w:r>
      <w:r w:rsidR="002F753E" w:rsidRPr="002F753E">
        <w:rPr>
          <w:rFonts w:eastAsia="Times New Roman"/>
        </w:rPr>
        <w:t>s telework hours allotment?</w:t>
      </w:r>
    </w:p>
    <w:p w14:paraId="25CAD843" w14:textId="298A5E5F" w:rsidR="002F753E" w:rsidRDefault="007B5C1F" w:rsidP="007B5C1F">
      <w:pPr>
        <w:spacing w:line="252" w:lineRule="auto"/>
        <w:ind w:left="720"/>
        <w:rPr>
          <w:rFonts w:eastAsia="Times New Roman"/>
        </w:rPr>
      </w:pPr>
      <w:r w:rsidRPr="001F7CB5">
        <w:rPr>
          <w:rFonts w:eastAsia="Times New Roman"/>
          <w:b/>
          <w:bCs/>
        </w:rPr>
        <w:t>A:</w:t>
      </w:r>
      <w:r w:rsidRPr="0063719F">
        <w:rPr>
          <w:rFonts w:eastAsia="Times New Roman"/>
        </w:rPr>
        <w:t xml:space="preserve">  </w:t>
      </w:r>
      <w:r w:rsidR="002F753E" w:rsidRPr="002F753E">
        <w:rPr>
          <w:rFonts w:eastAsia="Times New Roman"/>
        </w:rPr>
        <w:t xml:space="preserve">This will be covered in the final telework agreement that will be reached between SEBAC and OLR. There is no additional information </w:t>
      </w:r>
      <w:r w:rsidRPr="0063719F">
        <w:rPr>
          <w:rFonts w:eastAsia="Times New Roman"/>
        </w:rPr>
        <w:t>currently</w:t>
      </w:r>
      <w:r w:rsidR="002F753E" w:rsidRPr="002F753E">
        <w:rPr>
          <w:rFonts w:eastAsia="Times New Roman"/>
        </w:rPr>
        <w:t xml:space="preserve">. </w:t>
      </w:r>
    </w:p>
    <w:p w14:paraId="3C532EF0" w14:textId="77777777" w:rsidR="005D30D3" w:rsidRPr="002F753E" w:rsidRDefault="005D30D3" w:rsidP="007B5C1F">
      <w:pPr>
        <w:spacing w:line="252" w:lineRule="auto"/>
        <w:ind w:left="720"/>
        <w:rPr>
          <w:rFonts w:eastAsia="Times New Roman"/>
        </w:rPr>
      </w:pPr>
    </w:p>
    <w:p w14:paraId="71D73849" w14:textId="69F06EBE" w:rsidR="002F753E" w:rsidRPr="002F753E" w:rsidRDefault="007B5C1F" w:rsidP="002F753E">
      <w:pPr>
        <w:numPr>
          <w:ilvl w:val="0"/>
          <w:numId w:val="2"/>
        </w:numPr>
        <w:spacing w:line="252" w:lineRule="auto"/>
        <w:rPr>
          <w:rFonts w:eastAsia="Times New Roman"/>
        </w:rPr>
      </w:pPr>
      <w:r w:rsidRPr="001F6E7E">
        <w:rPr>
          <w:rFonts w:eastAsia="Times New Roman"/>
          <w:b/>
          <w:bCs/>
        </w:rPr>
        <w:t>Q:</w:t>
      </w:r>
      <w:r w:rsidRPr="0063719F">
        <w:rPr>
          <w:rFonts w:eastAsia="Times New Roman"/>
        </w:rPr>
        <w:t xml:space="preserve">  </w:t>
      </w:r>
      <w:r w:rsidR="002F753E" w:rsidRPr="002F753E">
        <w:rPr>
          <w:rFonts w:eastAsia="Times New Roman"/>
        </w:rPr>
        <w:t xml:space="preserve">Does vacation time, sick time or </w:t>
      </w:r>
      <w:r w:rsidR="000F10A0">
        <w:rPr>
          <w:rFonts w:eastAsia="Times New Roman"/>
        </w:rPr>
        <w:t>personal leave (</w:t>
      </w:r>
      <w:r w:rsidR="002F753E" w:rsidRPr="002F753E">
        <w:rPr>
          <w:rFonts w:eastAsia="Times New Roman"/>
        </w:rPr>
        <w:t>PL</w:t>
      </w:r>
      <w:r w:rsidR="000F10A0">
        <w:rPr>
          <w:rFonts w:eastAsia="Times New Roman"/>
        </w:rPr>
        <w:t>)</w:t>
      </w:r>
      <w:r w:rsidR="002F753E" w:rsidRPr="002F753E">
        <w:rPr>
          <w:rFonts w:eastAsia="Times New Roman"/>
        </w:rPr>
        <w:t xml:space="preserve"> reduce the number of hours an employee can telework in a pay period?</w:t>
      </w:r>
    </w:p>
    <w:p w14:paraId="68974054" w14:textId="30025A15" w:rsidR="002F753E" w:rsidRDefault="007B5C1F" w:rsidP="007B5C1F">
      <w:pPr>
        <w:spacing w:line="252" w:lineRule="auto"/>
        <w:ind w:left="720"/>
        <w:rPr>
          <w:rFonts w:eastAsia="Times New Roman"/>
        </w:rPr>
      </w:pPr>
      <w:r w:rsidRPr="001F6E7E">
        <w:rPr>
          <w:rFonts w:eastAsia="Times New Roman"/>
          <w:b/>
          <w:bCs/>
        </w:rPr>
        <w:t>A:</w:t>
      </w:r>
      <w:r w:rsidRPr="0063719F">
        <w:rPr>
          <w:rFonts w:eastAsia="Times New Roman"/>
        </w:rPr>
        <w:t xml:space="preserve">  </w:t>
      </w:r>
      <w:r w:rsidR="002F753E" w:rsidRPr="002F753E">
        <w:rPr>
          <w:rFonts w:eastAsia="Times New Roman"/>
        </w:rPr>
        <w:t xml:space="preserve">Vacation, sick time, or PL does not change the telework schedule – it remains as is. If an employee uses </w:t>
      </w:r>
      <w:r w:rsidR="001F6E7E">
        <w:rPr>
          <w:rFonts w:eastAsia="Times New Roman"/>
        </w:rPr>
        <w:t>v</w:t>
      </w:r>
      <w:r w:rsidR="002F753E" w:rsidRPr="002F753E">
        <w:rPr>
          <w:rFonts w:eastAsia="Times New Roman"/>
        </w:rPr>
        <w:t xml:space="preserve">acation, sick time, or PL on a day they are supposed to be in the office, they will continue with their regular schedule and not have to make up time. </w:t>
      </w:r>
    </w:p>
    <w:p w14:paraId="0D8BC171" w14:textId="01CE7EEE" w:rsidR="002F753E" w:rsidRPr="002F753E" w:rsidRDefault="002F753E" w:rsidP="007B5C1F">
      <w:pPr>
        <w:spacing w:line="252" w:lineRule="auto"/>
        <w:ind w:left="720"/>
        <w:rPr>
          <w:rFonts w:eastAsia="Times New Roman"/>
        </w:rPr>
      </w:pPr>
      <w:r w:rsidRPr="002F753E">
        <w:rPr>
          <w:rFonts w:eastAsia="Times New Roman"/>
        </w:rPr>
        <w:t xml:space="preserve">The same goes for if an employee uses </w:t>
      </w:r>
      <w:r w:rsidR="001F6E7E">
        <w:rPr>
          <w:rFonts w:eastAsia="Times New Roman"/>
        </w:rPr>
        <w:t>v</w:t>
      </w:r>
      <w:r w:rsidRPr="002F753E">
        <w:rPr>
          <w:rFonts w:eastAsia="Times New Roman"/>
        </w:rPr>
        <w:t xml:space="preserve">acation, sick time, or PL on a day they are supposed to be teleworking, they will continue with their regular schedule and not have to make up time. </w:t>
      </w:r>
    </w:p>
    <w:p w14:paraId="4588C73E" w14:textId="50FACDB4" w:rsidR="002F753E" w:rsidRDefault="002F753E" w:rsidP="007B5C1F">
      <w:pPr>
        <w:spacing w:line="252" w:lineRule="auto"/>
        <w:ind w:left="720"/>
        <w:rPr>
          <w:rFonts w:eastAsia="Times New Roman"/>
        </w:rPr>
      </w:pPr>
      <w:r w:rsidRPr="002F753E">
        <w:rPr>
          <w:rFonts w:eastAsia="Times New Roman"/>
        </w:rPr>
        <w:t xml:space="preserve">If an employee is scheduled to telework and is requesting to use </w:t>
      </w:r>
      <w:r w:rsidR="001F6E7E">
        <w:rPr>
          <w:rFonts w:eastAsia="Times New Roman"/>
        </w:rPr>
        <w:t>v</w:t>
      </w:r>
      <w:r w:rsidRPr="002F753E">
        <w:rPr>
          <w:rFonts w:eastAsia="Times New Roman"/>
        </w:rPr>
        <w:t xml:space="preserve">acation, sick time, or PL they would use leave accruals to cover their time as </w:t>
      </w:r>
      <w:r w:rsidR="00310A0B">
        <w:rPr>
          <w:rFonts w:eastAsia="Times New Roman"/>
        </w:rPr>
        <w:t>prescribed by</w:t>
      </w:r>
      <w:r w:rsidRPr="002F753E">
        <w:rPr>
          <w:rFonts w:eastAsia="Times New Roman"/>
        </w:rPr>
        <w:t xml:space="preserve"> the </w:t>
      </w:r>
      <w:r w:rsidR="00310A0B">
        <w:rPr>
          <w:rFonts w:eastAsia="Times New Roman"/>
        </w:rPr>
        <w:t xml:space="preserve">applicable </w:t>
      </w:r>
      <w:r w:rsidRPr="002F753E">
        <w:rPr>
          <w:rFonts w:eastAsia="Times New Roman"/>
        </w:rPr>
        <w:t xml:space="preserve">Attendance </w:t>
      </w:r>
      <w:r w:rsidR="001F6E7E">
        <w:rPr>
          <w:rFonts w:eastAsia="Times New Roman"/>
        </w:rPr>
        <w:t>P</w:t>
      </w:r>
      <w:r w:rsidRPr="002F753E">
        <w:rPr>
          <w:rFonts w:eastAsia="Times New Roman"/>
        </w:rPr>
        <w:t>olicy</w:t>
      </w:r>
      <w:r w:rsidR="00F15A89">
        <w:rPr>
          <w:rFonts w:eastAsia="Times New Roman"/>
        </w:rPr>
        <w:t xml:space="preserve"> and Collective Bargaining Agreement</w:t>
      </w:r>
      <w:r w:rsidRPr="002F753E">
        <w:rPr>
          <w:rFonts w:eastAsia="Times New Roman"/>
        </w:rPr>
        <w:t xml:space="preserve">. </w:t>
      </w:r>
    </w:p>
    <w:p w14:paraId="54A7571C" w14:textId="77777777" w:rsidR="005D30D3" w:rsidRPr="002F753E" w:rsidRDefault="005D30D3" w:rsidP="007B5C1F">
      <w:pPr>
        <w:spacing w:line="252" w:lineRule="auto"/>
        <w:ind w:left="720"/>
        <w:rPr>
          <w:rFonts w:eastAsia="Times New Roman"/>
        </w:rPr>
      </w:pPr>
    </w:p>
    <w:p w14:paraId="0B73B620" w14:textId="5A50E021" w:rsidR="002F753E" w:rsidRPr="002F753E" w:rsidRDefault="007B5C1F" w:rsidP="002F753E">
      <w:pPr>
        <w:numPr>
          <w:ilvl w:val="0"/>
          <w:numId w:val="2"/>
        </w:numPr>
        <w:spacing w:line="252" w:lineRule="auto"/>
        <w:rPr>
          <w:rFonts w:eastAsia="Times New Roman"/>
        </w:rPr>
      </w:pPr>
      <w:r w:rsidRPr="001F7CB5">
        <w:rPr>
          <w:rFonts w:eastAsia="Times New Roman"/>
          <w:b/>
          <w:bCs/>
        </w:rPr>
        <w:t>Q:</w:t>
      </w:r>
      <w:r w:rsidRPr="0063719F">
        <w:rPr>
          <w:rFonts w:eastAsia="Times New Roman"/>
        </w:rPr>
        <w:t xml:space="preserve"> </w:t>
      </w:r>
      <w:r w:rsidR="002F753E" w:rsidRPr="002F753E">
        <w:rPr>
          <w:rFonts w:eastAsia="Times New Roman"/>
        </w:rPr>
        <w:t xml:space="preserve">“Field” examiners have their duty station designated as their home. Although they would not be teleworking more </w:t>
      </w:r>
      <w:proofErr w:type="gramStart"/>
      <w:r w:rsidR="002F753E" w:rsidRPr="002F753E">
        <w:rPr>
          <w:rFonts w:eastAsia="Times New Roman"/>
        </w:rPr>
        <w:t>than  50</w:t>
      </w:r>
      <w:proofErr w:type="gramEnd"/>
      <w:r w:rsidR="002F753E" w:rsidRPr="002F753E">
        <w:rPr>
          <w:rFonts w:eastAsia="Times New Roman"/>
        </w:rPr>
        <w:t>% when we resume onsite </w:t>
      </w:r>
      <w:r w:rsidRPr="0063719F">
        <w:rPr>
          <w:rFonts w:eastAsia="Times New Roman"/>
        </w:rPr>
        <w:t xml:space="preserve"> </w:t>
      </w:r>
      <w:r w:rsidR="002F753E" w:rsidRPr="002F753E">
        <w:rPr>
          <w:rFonts w:eastAsia="Times New Roman"/>
        </w:rPr>
        <w:t xml:space="preserve">examinations, does it make sense to change their designation to “office” </w:t>
      </w:r>
      <w:r w:rsidR="002F753E" w:rsidRPr="002F753E">
        <w:rPr>
          <w:rFonts w:eastAsia="Times New Roman"/>
        </w:rPr>
        <w:lastRenderedPageBreak/>
        <w:t xml:space="preserve">in order to avoid paying them mileage and commuting time to go to the office or does it  make sense to leave their status as is and allow them to remain at 100% telework during this short period of time? </w:t>
      </w:r>
    </w:p>
    <w:p w14:paraId="711EA3EB" w14:textId="32C5A510" w:rsidR="002F753E" w:rsidRDefault="00F65802" w:rsidP="00F65802">
      <w:pPr>
        <w:spacing w:line="252" w:lineRule="auto"/>
        <w:ind w:left="720"/>
        <w:rPr>
          <w:rFonts w:eastAsia="Times New Roman"/>
        </w:rPr>
      </w:pPr>
      <w:r w:rsidRPr="001F7CB5">
        <w:rPr>
          <w:rFonts w:eastAsia="Times New Roman"/>
          <w:b/>
          <w:bCs/>
        </w:rPr>
        <w:t>A:</w:t>
      </w:r>
      <w:r w:rsidRPr="0063719F">
        <w:rPr>
          <w:rFonts w:eastAsia="Times New Roman"/>
        </w:rPr>
        <w:t xml:space="preserve">  Changing their status may be viewed as retaliatory.  </w:t>
      </w:r>
      <w:r w:rsidR="002F753E" w:rsidRPr="002F753E">
        <w:rPr>
          <w:rFonts w:eastAsia="Times New Roman"/>
        </w:rPr>
        <w:t xml:space="preserve">Our recommendation would be to leave the status as is. </w:t>
      </w:r>
      <w:r w:rsidRPr="0063719F">
        <w:rPr>
          <w:rFonts w:eastAsia="Times New Roman"/>
        </w:rPr>
        <w:t xml:space="preserve">  Remember, “Field Employee” designation with a “home office” is a </w:t>
      </w:r>
      <w:r w:rsidR="0063719F">
        <w:rPr>
          <w:rFonts w:eastAsia="Times New Roman"/>
        </w:rPr>
        <w:t xml:space="preserve">separate and distinct concept from </w:t>
      </w:r>
      <w:r w:rsidRPr="0063719F">
        <w:rPr>
          <w:rFonts w:eastAsia="Times New Roman"/>
        </w:rPr>
        <w:t xml:space="preserve">telework.  </w:t>
      </w:r>
      <w:r w:rsidR="002F753E" w:rsidRPr="002F753E">
        <w:rPr>
          <w:rFonts w:eastAsia="Times New Roman"/>
        </w:rPr>
        <w:t>But further discussions can be had if operational needs dictate otherwise.</w:t>
      </w:r>
    </w:p>
    <w:p w14:paraId="635A331F" w14:textId="77777777" w:rsidR="005D30D3" w:rsidRDefault="005D30D3" w:rsidP="00F65802">
      <w:pPr>
        <w:spacing w:line="252" w:lineRule="auto"/>
        <w:ind w:left="720"/>
        <w:rPr>
          <w:rFonts w:eastAsia="Times New Roman"/>
        </w:rPr>
      </w:pPr>
    </w:p>
    <w:p w14:paraId="7FF00051" w14:textId="36270A62" w:rsidR="00587599" w:rsidRPr="00587599" w:rsidRDefault="00587599" w:rsidP="00587599">
      <w:pPr>
        <w:pStyle w:val="ListParagraph"/>
        <w:numPr>
          <w:ilvl w:val="0"/>
          <w:numId w:val="2"/>
        </w:numPr>
        <w:spacing w:line="252" w:lineRule="auto"/>
        <w:rPr>
          <w:rFonts w:eastAsia="Times New Roman"/>
        </w:rPr>
      </w:pPr>
      <w:r>
        <w:rPr>
          <w:rFonts w:eastAsia="Times New Roman"/>
        </w:rPr>
        <w:t xml:space="preserve"> </w:t>
      </w:r>
      <w:r w:rsidRPr="001F7CB5">
        <w:rPr>
          <w:rFonts w:eastAsia="Times New Roman"/>
          <w:b/>
          <w:bCs/>
        </w:rPr>
        <w:t>Q:</w:t>
      </w:r>
      <w:r>
        <w:rPr>
          <w:rFonts w:eastAsia="Times New Roman"/>
        </w:rPr>
        <w:t xml:space="preserve">  </w:t>
      </w:r>
      <w:r w:rsidR="00F15A89">
        <w:rPr>
          <w:rFonts w:eastAsia="Times New Roman"/>
        </w:rPr>
        <w:t xml:space="preserve">Will employees need to submit a new telework request form?  </w:t>
      </w:r>
    </w:p>
    <w:p w14:paraId="6F05C0E2" w14:textId="5833BF56" w:rsidR="00EE4F7B" w:rsidRDefault="00587599" w:rsidP="00EE4F7B">
      <w:pPr>
        <w:spacing w:line="252" w:lineRule="auto"/>
        <w:ind w:left="720"/>
        <w:rPr>
          <w:rFonts w:eastAsia="Times New Roman"/>
        </w:rPr>
      </w:pPr>
      <w:r w:rsidRPr="001F7CB5">
        <w:rPr>
          <w:rFonts w:eastAsia="Times New Roman"/>
          <w:b/>
          <w:bCs/>
        </w:rPr>
        <w:t>A:</w:t>
      </w:r>
      <w:r>
        <w:rPr>
          <w:rFonts w:eastAsia="Times New Roman"/>
        </w:rPr>
        <w:t xml:space="preserve">  </w:t>
      </w:r>
      <w:r w:rsidR="00F15A89">
        <w:rPr>
          <w:rFonts w:eastAsia="Times New Roman"/>
        </w:rPr>
        <w:t xml:space="preserve"> Yes, for the period following October 2, 2021.  </w:t>
      </w:r>
      <w:r w:rsidR="00EE4F7B">
        <w:rPr>
          <w:rFonts w:eastAsia="Times New Roman"/>
        </w:rPr>
        <w:t>This gives Agencies time to review and make determinations regarding requests to telework at greater than 50%.</w:t>
      </w:r>
    </w:p>
    <w:p w14:paraId="4F9883E0" w14:textId="56E50401" w:rsidR="00587599" w:rsidRPr="00587599" w:rsidRDefault="00587599" w:rsidP="00587599">
      <w:pPr>
        <w:numPr>
          <w:ilvl w:val="0"/>
          <w:numId w:val="2"/>
        </w:numPr>
        <w:spacing w:line="252" w:lineRule="auto"/>
        <w:rPr>
          <w:rFonts w:eastAsia="Times New Roman"/>
        </w:rPr>
      </w:pPr>
      <w:r w:rsidRPr="001F7CB5">
        <w:rPr>
          <w:rFonts w:eastAsia="Times New Roman"/>
          <w:b/>
          <w:bCs/>
        </w:rPr>
        <w:t>Q:</w:t>
      </w:r>
      <w:r>
        <w:rPr>
          <w:rFonts w:eastAsia="Times New Roman"/>
        </w:rPr>
        <w:t xml:space="preserve">  </w:t>
      </w:r>
      <w:r w:rsidRPr="00587599">
        <w:rPr>
          <w:rFonts w:eastAsia="Times New Roman"/>
        </w:rPr>
        <w:t>If an employee is not asking for any changes or additional telework time, is the form still required?</w:t>
      </w:r>
    </w:p>
    <w:p w14:paraId="29080DAE" w14:textId="125FE37A" w:rsidR="00587599" w:rsidRDefault="00587599" w:rsidP="00587599">
      <w:pPr>
        <w:spacing w:line="252" w:lineRule="auto"/>
        <w:ind w:left="720"/>
        <w:rPr>
          <w:rFonts w:eastAsia="Times New Roman"/>
        </w:rPr>
      </w:pPr>
      <w:r w:rsidRPr="001F7CB5">
        <w:rPr>
          <w:rFonts w:eastAsia="Times New Roman"/>
          <w:b/>
          <w:bCs/>
        </w:rPr>
        <w:t>A:</w:t>
      </w:r>
      <w:r>
        <w:rPr>
          <w:rFonts w:eastAsia="Times New Roman"/>
        </w:rPr>
        <w:t xml:space="preserve">  </w:t>
      </w:r>
      <w:r w:rsidRPr="00587599">
        <w:rPr>
          <w:rFonts w:eastAsia="Times New Roman"/>
        </w:rPr>
        <w:t>The form is to help track all telework arrangements, and so employees who have pre-COVID telework arrangements should also be entering those arrangement details into the form.</w:t>
      </w:r>
      <w:r w:rsidR="00EE4F7B">
        <w:rPr>
          <w:rFonts w:eastAsia="Times New Roman"/>
        </w:rPr>
        <w:t xml:space="preserve">  </w:t>
      </w:r>
    </w:p>
    <w:p w14:paraId="71A4FB36" w14:textId="77777777" w:rsidR="005D30D3" w:rsidRDefault="005D30D3" w:rsidP="00587599">
      <w:pPr>
        <w:spacing w:line="252" w:lineRule="auto"/>
        <w:ind w:left="720"/>
        <w:rPr>
          <w:rFonts w:eastAsia="Times New Roman"/>
        </w:rPr>
      </w:pPr>
    </w:p>
    <w:p w14:paraId="35A050F0" w14:textId="10576EFD" w:rsidR="00587599" w:rsidRDefault="00587599" w:rsidP="00587599">
      <w:pPr>
        <w:pStyle w:val="ListParagraph"/>
        <w:numPr>
          <w:ilvl w:val="0"/>
          <w:numId w:val="2"/>
        </w:numPr>
        <w:spacing w:line="252" w:lineRule="auto"/>
        <w:rPr>
          <w:rFonts w:eastAsia="Times New Roman"/>
        </w:rPr>
      </w:pPr>
      <w:r>
        <w:rPr>
          <w:rFonts w:eastAsia="Times New Roman"/>
        </w:rPr>
        <w:t xml:space="preserve"> </w:t>
      </w:r>
      <w:r w:rsidRPr="001F7CB5">
        <w:rPr>
          <w:rFonts w:eastAsia="Times New Roman"/>
          <w:b/>
          <w:bCs/>
        </w:rPr>
        <w:t>Q:</w:t>
      </w:r>
      <w:r w:rsidRPr="00587599">
        <w:rPr>
          <w:rFonts w:ascii="Calibri" w:eastAsia="Times New Roman" w:hAnsi="Calibri" w:cs="Calibri"/>
          <w:sz w:val="22"/>
        </w:rPr>
        <w:t xml:space="preserve"> </w:t>
      </w:r>
      <w:r w:rsidRPr="00587599">
        <w:rPr>
          <w:rFonts w:eastAsia="Times New Roman"/>
        </w:rPr>
        <w:t>Can we require CCT’s (Connecticut Career Trainees) to come into the office more than 50% of their pay period if it is required for training?</w:t>
      </w:r>
    </w:p>
    <w:p w14:paraId="0549987C" w14:textId="77777777" w:rsidR="00DE07A6" w:rsidRDefault="00DE07A6" w:rsidP="00DE07A6">
      <w:pPr>
        <w:pStyle w:val="ListParagraph"/>
        <w:spacing w:line="252" w:lineRule="auto"/>
        <w:rPr>
          <w:rFonts w:eastAsia="Times New Roman"/>
        </w:rPr>
      </w:pPr>
    </w:p>
    <w:p w14:paraId="03190195" w14:textId="3740755F" w:rsidR="00E92992" w:rsidRDefault="00587599" w:rsidP="00587599">
      <w:pPr>
        <w:pStyle w:val="ListParagraph"/>
        <w:rPr>
          <w:rFonts w:eastAsia="Times New Roman"/>
        </w:rPr>
      </w:pPr>
      <w:r w:rsidRPr="001F7CB5">
        <w:rPr>
          <w:rFonts w:eastAsia="Times New Roman"/>
          <w:b/>
          <w:bCs/>
        </w:rPr>
        <w:t>A:</w:t>
      </w:r>
      <w:r>
        <w:rPr>
          <w:rFonts w:eastAsia="Times New Roman"/>
        </w:rPr>
        <w:t xml:space="preserve">  </w:t>
      </w:r>
      <w:r w:rsidR="00310A0B">
        <w:rPr>
          <w:rFonts w:eastAsia="Times New Roman"/>
        </w:rPr>
        <w:t>Yes, i</w:t>
      </w:r>
      <w:r w:rsidRPr="00587599">
        <w:rPr>
          <w:rFonts w:eastAsia="Times New Roman"/>
        </w:rPr>
        <w:t>f the training cannot be completed within the 50% time in the office and if Agency operating needs dictates the training is require</w:t>
      </w:r>
      <w:r w:rsidR="00310A0B">
        <w:rPr>
          <w:rFonts w:eastAsia="Times New Roman"/>
        </w:rPr>
        <w:t>d.</w:t>
      </w:r>
      <w:r>
        <w:rPr>
          <w:rFonts w:eastAsia="Times New Roman"/>
        </w:rPr>
        <w:t xml:space="preserve"> </w:t>
      </w:r>
    </w:p>
    <w:p w14:paraId="5F993DB9" w14:textId="77777777" w:rsidR="005D30D3" w:rsidRDefault="005D30D3" w:rsidP="00587599">
      <w:pPr>
        <w:pStyle w:val="ListParagraph"/>
        <w:rPr>
          <w:rFonts w:eastAsia="Times New Roman"/>
        </w:rPr>
      </w:pPr>
    </w:p>
    <w:p w14:paraId="64CCB378" w14:textId="1C0DECEB" w:rsidR="001F6E7E" w:rsidRDefault="001F6E7E" w:rsidP="00587599">
      <w:pPr>
        <w:pStyle w:val="ListParagraph"/>
        <w:rPr>
          <w:rFonts w:eastAsia="Times New Roman"/>
        </w:rPr>
      </w:pPr>
    </w:p>
    <w:p w14:paraId="5CAB31DB" w14:textId="14E1DE71" w:rsidR="005E1237" w:rsidRDefault="005E1237" w:rsidP="005E1237">
      <w:pPr>
        <w:pStyle w:val="ListParagraph"/>
        <w:numPr>
          <w:ilvl w:val="0"/>
          <w:numId w:val="2"/>
        </w:numPr>
        <w:rPr>
          <w:rFonts w:eastAsia="Times New Roman"/>
        </w:rPr>
      </w:pPr>
      <w:r w:rsidRPr="001F7CB5">
        <w:rPr>
          <w:rFonts w:eastAsia="Times New Roman"/>
          <w:b/>
          <w:bCs/>
        </w:rPr>
        <w:t xml:space="preserve"> Q:</w:t>
      </w:r>
      <w:r>
        <w:rPr>
          <w:rFonts w:eastAsia="Times New Roman"/>
        </w:rPr>
        <w:t xml:space="preserve">  </w:t>
      </w:r>
      <w:r w:rsidR="00E92992">
        <w:rPr>
          <w:rFonts w:eastAsia="Times New Roman"/>
        </w:rPr>
        <w:t>Can a teleworking employee’s supervisor ask employees to provide evidence of the work performed?</w:t>
      </w:r>
    </w:p>
    <w:p w14:paraId="381F4EAC" w14:textId="77777777" w:rsidR="005D30D3" w:rsidRDefault="005D30D3" w:rsidP="005D30D3">
      <w:pPr>
        <w:pStyle w:val="ListParagraph"/>
        <w:rPr>
          <w:rFonts w:eastAsia="Times New Roman"/>
        </w:rPr>
      </w:pPr>
    </w:p>
    <w:p w14:paraId="73F2729C" w14:textId="2419EA1D" w:rsidR="00E92992" w:rsidRDefault="00E92992" w:rsidP="00E92992">
      <w:pPr>
        <w:pStyle w:val="ListParagraph"/>
        <w:rPr>
          <w:rFonts w:eastAsia="Times New Roman"/>
        </w:rPr>
      </w:pPr>
      <w:r w:rsidRPr="001F7CB5">
        <w:rPr>
          <w:rFonts w:eastAsia="Times New Roman"/>
          <w:b/>
          <w:bCs/>
        </w:rPr>
        <w:t>A:</w:t>
      </w:r>
      <w:r>
        <w:rPr>
          <w:rFonts w:eastAsia="Times New Roman"/>
        </w:rPr>
        <w:t xml:space="preserve">  Just as the employer may request such documentation of an employee on site, the same can be requested of teleworking employees.</w:t>
      </w:r>
    </w:p>
    <w:p w14:paraId="113714E8" w14:textId="0929CEDE" w:rsidR="005D30D3" w:rsidRDefault="005D30D3" w:rsidP="00E92992">
      <w:pPr>
        <w:pStyle w:val="ListParagraph"/>
        <w:rPr>
          <w:rFonts w:eastAsia="Times New Roman"/>
        </w:rPr>
      </w:pPr>
    </w:p>
    <w:p w14:paraId="23F1D22C" w14:textId="77777777" w:rsidR="005D30D3" w:rsidRDefault="005D30D3" w:rsidP="00E92992">
      <w:pPr>
        <w:pStyle w:val="ListParagraph"/>
        <w:rPr>
          <w:rFonts w:eastAsia="Times New Roman"/>
        </w:rPr>
      </w:pPr>
    </w:p>
    <w:p w14:paraId="1A464F41" w14:textId="0C743D0A" w:rsidR="001F6E7E" w:rsidRDefault="001F6E7E" w:rsidP="001F7CB5">
      <w:pPr>
        <w:pStyle w:val="ListParagraph"/>
        <w:numPr>
          <w:ilvl w:val="0"/>
          <w:numId w:val="2"/>
        </w:numPr>
        <w:rPr>
          <w:rFonts w:eastAsia="Times New Roman"/>
        </w:rPr>
      </w:pPr>
      <w:r w:rsidRPr="001F7CB5">
        <w:rPr>
          <w:rFonts w:eastAsia="Times New Roman"/>
          <w:b/>
          <w:bCs/>
        </w:rPr>
        <w:t xml:space="preserve"> Q:</w:t>
      </w:r>
      <w:r>
        <w:rPr>
          <w:rFonts w:eastAsia="Times New Roman"/>
        </w:rPr>
        <w:t xml:space="preserve">  If employees are scheduled to telework</w:t>
      </w:r>
      <w:r w:rsidR="001F7CB5">
        <w:rPr>
          <w:rFonts w:eastAsia="Times New Roman"/>
        </w:rPr>
        <w:t>, but are subsequently</w:t>
      </w:r>
      <w:r>
        <w:rPr>
          <w:rFonts w:eastAsia="Times New Roman"/>
        </w:rPr>
        <w:t xml:space="preserve"> needed to report to the office, can they be asked to report?</w:t>
      </w:r>
      <w:r w:rsidR="001F7CB5">
        <w:rPr>
          <w:rFonts w:eastAsia="Times New Roman"/>
        </w:rPr>
        <w:tab/>
      </w:r>
      <w:r w:rsidR="001F7CB5">
        <w:rPr>
          <w:rFonts w:eastAsia="Times New Roman"/>
        </w:rPr>
        <w:tab/>
      </w:r>
    </w:p>
    <w:p w14:paraId="6256513E" w14:textId="00739BC6" w:rsidR="001F7CB5" w:rsidRDefault="001F7CB5" w:rsidP="001F7CB5">
      <w:pPr>
        <w:pStyle w:val="ListParagraph"/>
        <w:rPr>
          <w:rFonts w:eastAsia="Times New Roman"/>
        </w:rPr>
      </w:pPr>
      <w:r w:rsidRPr="001F7CB5">
        <w:rPr>
          <w:rFonts w:eastAsia="Times New Roman"/>
          <w:b/>
          <w:bCs/>
        </w:rPr>
        <w:lastRenderedPageBreak/>
        <w:t>A:</w:t>
      </w:r>
      <w:r>
        <w:rPr>
          <w:rFonts w:eastAsia="Times New Roman"/>
        </w:rPr>
        <w:t xml:space="preserve">  Yes, with reasonable notice employees can be advi</w:t>
      </w:r>
      <w:r w:rsidR="00310A0B">
        <w:rPr>
          <w:rFonts w:eastAsia="Times New Roman"/>
        </w:rPr>
        <w:t>sed that they need</w:t>
      </w:r>
      <w:r>
        <w:rPr>
          <w:rFonts w:eastAsia="Times New Roman"/>
        </w:rPr>
        <w:t xml:space="preserve"> to report to the office.</w:t>
      </w:r>
    </w:p>
    <w:p w14:paraId="6C7DDDA3" w14:textId="33ACA961" w:rsidR="00DC0D00" w:rsidRDefault="00DC0D00" w:rsidP="001F7CB5">
      <w:pPr>
        <w:pStyle w:val="ListParagraph"/>
        <w:rPr>
          <w:rFonts w:eastAsia="Times New Roman"/>
        </w:rPr>
      </w:pPr>
    </w:p>
    <w:p w14:paraId="01EACF20" w14:textId="11FC4C1B" w:rsidR="00DC0D00" w:rsidRDefault="00DC0D00" w:rsidP="00DC0D00">
      <w:pPr>
        <w:pStyle w:val="ListParagraph"/>
        <w:numPr>
          <w:ilvl w:val="0"/>
          <w:numId w:val="2"/>
        </w:numPr>
        <w:rPr>
          <w:rFonts w:eastAsia="Times New Roman"/>
        </w:rPr>
      </w:pPr>
      <w:r w:rsidRPr="005D30D3">
        <w:rPr>
          <w:rFonts w:eastAsia="Times New Roman"/>
          <w:b/>
          <w:bCs/>
        </w:rPr>
        <w:t>Q:</w:t>
      </w:r>
      <w:r>
        <w:rPr>
          <w:rFonts w:eastAsia="Times New Roman"/>
        </w:rPr>
        <w:t xml:space="preserve"> We have allowed people to use Alternative Work Schedules </w:t>
      </w:r>
      <w:r w:rsidR="00310A0B">
        <w:rPr>
          <w:rFonts w:eastAsia="Times New Roman"/>
        </w:rPr>
        <w:t xml:space="preserve">(AWS) </w:t>
      </w:r>
      <w:r>
        <w:rPr>
          <w:rFonts w:eastAsia="Times New Roman"/>
        </w:rPr>
        <w:t xml:space="preserve">while teleworking during the pandemic. Can we still do that even if we approve </w:t>
      </w:r>
      <w:r w:rsidR="00EE4F7B">
        <w:rPr>
          <w:rFonts w:eastAsia="Times New Roman"/>
        </w:rPr>
        <w:t>100</w:t>
      </w:r>
      <w:r>
        <w:rPr>
          <w:rFonts w:eastAsia="Times New Roman"/>
        </w:rPr>
        <w:t>% telework?</w:t>
      </w:r>
      <w:r w:rsidR="0086402C">
        <w:rPr>
          <w:rFonts w:eastAsia="Times New Roman"/>
        </w:rPr>
        <w:t xml:space="preserve">  </w:t>
      </w:r>
    </w:p>
    <w:p w14:paraId="40975A18" w14:textId="77777777" w:rsidR="005D30D3" w:rsidRDefault="005D30D3" w:rsidP="005D30D3">
      <w:pPr>
        <w:pStyle w:val="ListParagraph"/>
        <w:rPr>
          <w:rFonts w:eastAsia="Times New Roman"/>
        </w:rPr>
      </w:pPr>
    </w:p>
    <w:p w14:paraId="0FE37B48" w14:textId="09682D2E" w:rsidR="0086402C" w:rsidRDefault="0086402C" w:rsidP="0086402C">
      <w:pPr>
        <w:pStyle w:val="ListParagraph"/>
        <w:rPr>
          <w:rFonts w:eastAsia="Times New Roman"/>
        </w:rPr>
      </w:pPr>
      <w:r w:rsidRPr="005D30D3">
        <w:rPr>
          <w:rFonts w:eastAsia="Times New Roman"/>
          <w:b/>
          <w:bCs/>
        </w:rPr>
        <w:t>A:</w:t>
      </w:r>
      <w:r>
        <w:rPr>
          <w:rFonts w:eastAsia="Times New Roman"/>
        </w:rPr>
        <w:t xml:space="preserve">  Yes, </w:t>
      </w:r>
      <w:proofErr w:type="gramStart"/>
      <w:r>
        <w:rPr>
          <w:rFonts w:eastAsia="Times New Roman"/>
        </w:rPr>
        <w:t>as long as</w:t>
      </w:r>
      <w:proofErr w:type="gramEnd"/>
      <w:r>
        <w:rPr>
          <w:rFonts w:eastAsia="Times New Roman"/>
        </w:rPr>
        <w:t xml:space="preserve"> it is consistent with the core hours you have in your Agency’s AWS program.</w:t>
      </w:r>
    </w:p>
    <w:p w14:paraId="7C99E4BF" w14:textId="36E96594" w:rsidR="005D30D3" w:rsidRDefault="005D30D3" w:rsidP="0086402C">
      <w:pPr>
        <w:pStyle w:val="ListParagraph"/>
        <w:rPr>
          <w:rFonts w:eastAsia="Times New Roman"/>
        </w:rPr>
      </w:pPr>
    </w:p>
    <w:p w14:paraId="32EAB1B6" w14:textId="77777777" w:rsidR="005D30D3" w:rsidRDefault="005D30D3" w:rsidP="0086402C">
      <w:pPr>
        <w:pStyle w:val="ListParagraph"/>
        <w:rPr>
          <w:rFonts w:eastAsia="Times New Roman"/>
        </w:rPr>
      </w:pPr>
    </w:p>
    <w:p w14:paraId="643AF258" w14:textId="70B06FE0" w:rsidR="00DC0D00" w:rsidRDefault="00DC0D00" w:rsidP="00DC0D00">
      <w:pPr>
        <w:pStyle w:val="ListParagraph"/>
        <w:numPr>
          <w:ilvl w:val="0"/>
          <w:numId w:val="2"/>
        </w:numPr>
        <w:rPr>
          <w:rFonts w:eastAsia="Times New Roman"/>
        </w:rPr>
      </w:pPr>
      <w:r w:rsidRPr="005D30D3">
        <w:rPr>
          <w:rFonts w:eastAsia="Times New Roman"/>
          <w:b/>
          <w:bCs/>
        </w:rPr>
        <w:t>Q:</w:t>
      </w:r>
      <w:r>
        <w:rPr>
          <w:rFonts w:eastAsia="Times New Roman"/>
        </w:rPr>
        <w:t xml:space="preserve"> We believe that employees may opt to retire rather than come back to the office 50% of the bi-weekly schedule. Is maintaining the current work force an operational need?</w:t>
      </w:r>
    </w:p>
    <w:p w14:paraId="3BC0DFA2" w14:textId="77777777" w:rsidR="005D30D3" w:rsidRDefault="005D30D3" w:rsidP="005D30D3">
      <w:pPr>
        <w:pStyle w:val="ListParagraph"/>
        <w:rPr>
          <w:rFonts w:eastAsia="Times New Roman"/>
        </w:rPr>
      </w:pPr>
    </w:p>
    <w:p w14:paraId="79525368" w14:textId="2978B58B" w:rsidR="001A0F1B" w:rsidRDefault="0086402C" w:rsidP="0086402C">
      <w:pPr>
        <w:pStyle w:val="ListParagraph"/>
        <w:rPr>
          <w:rFonts w:eastAsia="Times New Roman"/>
        </w:rPr>
      </w:pPr>
      <w:r w:rsidRPr="005D30D3">
        <w:rPr>
          <w:rFonts w:eastAsia="Times New Roman"/>
          <w:b/>
          <w:bCs/>
        </w:rPr>
        <w:t>A:</w:t>
      </w:r>
      <w:r>
        <w:rPr>
          <w:rFonts w:eastAsia="Times New Roman"/>
        </w:rPr>
        <w:t xml:space="preserve">  Department Heads are in the best position to determine what their operational needs are</w:t>
      </w:r>
      <w:r w:rsidR="00DE07A6">
        <w:rPr>
          <w:rFonts w:eastAsia="Times New Roman"/>
        </w:rPr>
        <w:t>, and employees must decide for themselves about when they choose to retire.</w:t>
      </w:r>
      <w:r>
        <w:rPr>
          <w:rFonts w:eastAsia="Times New Roman"/>
        </w:rPr>
        <w:t xml:space="preserve"> </w:t>
      </w:r>
    </w:p>
    <w:p w14:paraId="29C7D3D8" w14:textId="77777777" w:rsidR="001A0F1B" w:rsidRDefault="001A0F1B" w:rsidP="0086402C">
      <w:pPr>
        <w:pStyle w:val="ListParagraph"/>
        <w:rPr>
          <w:rFonts w:eastAsia="Times New Roman"/>
        </w:rPr>
      </w:pPr>
    </w:p>
    <w:p w14:paraId="791974E2" w14:textId="6656C4C6" w:rsidR="0086402C" w:rsidRDefault="0086402C" w:rsidP="0086402C">
      <w:pPr>
        <w:pStyle w:val="ListParagraph"/>
        <w:rPr>
          <w:rFonts w:eastAsia="Times New Roman"/>
        </w:rPr>
      </w:pPr>
      <w:r>
        <w:rPr>
          <w:rFonts w:eastAsia="Times New Roman"/>
        </w:rPr>
        <w:t xml:space="preserve"> </w:t>
      </w:r>
    </w:p>
    <w:p w14:paraId="0EF17150" w14:textId="7216DF3B" w:rsidR="00DC0D00" w:rsidRDefault="00A27214" w:rsidP="00DC0D00">
      <w:pPr>
        <w:pStyle w:val="ListParagraph"/>
        <w:numPr>
          <w:ilvl w:val="0"/>
          <w:numId w:val="2"/>
        </w:numPr>
        <w:rPr>
          <w:rFonts w:eastAsia="Times New Roman"/>
        </w:rPr>
      </w:pPr>
      <w:r w:rsidRPr="001A0F1B">
        <w:rPr>
          <w:rFonts w:eastAsia="Times New Roman"/>
          <w:b/>
          <w:bCs/>
        </w:rPr>
        <w:t>Q:</w:t>
      </w:r>
      <w:r>
        <w:rPr>
          <w:rFonts w:eastAsia="Times New Roman"/>
        </w:rPr>
        <w:t xml:space="preserve"> </w:t>
      </w:r>
      <w:r w:rsidR="00DC0D00">
        <w:rPr>
          <w:rFonts w:eastAsia="Times New Roman"/>
        </w:rPr>
        <w:t>How do we handle the grievances that will be coming to Agencies as a result of denying requests?</w:t>
      </w:r>
    </w:p>
    <w:p w14:paraId="727ECB7F" w14:textId="77777777" w:rsidR="001A0F1B" w:rsidRDefault="001A0F1B" w:rsidP="001A0F1B">
      <w:pPr>
        <w:pStyle w:val="ListParagraph"/>
        <w:rPr>
          <w:rFonts w:eastAsia="Times New Roman"/>
        </w:rPr>
      </w:pPr>
    </w:p>
    <w:p w14:paraId="66724F95" w14:textId="5ABEA048" w:rsidR="0086402C" w:rsidRDefault="0086402C" w:rsidP="0086402C">
      <w:pPr>
        <w:pStyle w:val="ListParagraph"/>
        <w:rPr>
          <w:rFonts w:eastAsia="Times New Roman"/>
        </w:rPr>
      </w:pPr>
      <w:r w:rsidRPr="001A0F1B">
        <w:rPr>
          <w:rFonts w:eastAsia="Times New Roman"/>
          <w:b/>
          <w:bCs/>
        </w:rPr>
        <w:t>A:</w:t>
      </w:r>
      <w:r>
        <w:rPr>
          <w:rFonts w:eastAsia="Times New Roman"/>
        </w:rPr>
        <w:t xml:space="preserve">  </w:t>
      </w:r>
      <w:r w:rsidR="00EE4F7B">
        <w:rPr>
          <w:rFonts w:eastAsia="Times New Roman"/>
        </w:rPr>
        <w:t xml:space="preserve">After October 2, 2021 </w:t>
      </w:r>
      <w:r>
        <w:rPr>
          <w:rFonts w:eastAsia="Times New Roman"/>
        </w:rPr>
        <w:t xml:space="preserve">The </w:t>
      </w:r>
      <w:r w:rsidR="00AD27EC">
        <w:rPr>
          <w:rFonts w:eastAsia="Times New Roman"/>
        </w:rPr>
        <w:t xml:space="preserve">Revised </w:t>
      </w:r>
      <w:r>
        <w:rPr>
          <w:rFonts w:eastAsia="Times New Roman"/>
        </w:rPr>
        <w:t xml:space="preserve">TTA provides </w:t>
      </w:r>
      <w:r w:rsidR="00AD27EC">
        <w:rPr>
          <w:rFonts w:eastAsia="Times New Roman"/>
        </w:rPr>
        <w:t>that such denials are within the sole discretion of management.  As always</w:t>
      </w:r>
      <w:r w:rsidR="00CB7573">
        <w:rPr>
          <w:rFonts w:eastAsia="Times New Roman"/>
        </w:rPr>
        <w:t xml:space="preserve"> you are encouraged to resolve the issue</w:t>
      </w:r>
      <w:r w:rsidR="00AD27EC">
        <w:rPr>
          <w:rFonts w:eastAsia="Times New Roman"/>
        </w:rPr>
        <w:t>s</w:t>
      </w:r>
      <w:r w:rsidR="00CB7573">
        <w:rPr>
          <w:rFonts w:eastAsia="Times New Roman"/>
        </w:rPr>
        <w:t xml:space="preserve"> if possible.</w:t>
      </w:r>
      <w:r>
        <w:rPr>
          <w:rFonts w:eastAsia="Times New Roman"/>
        </w:rPr>
        <w:t xml:space="preserve"> </w:t>
      </w:r>
    </w:p>
    <w:p w14:paraId="2DE8DFE3" w14:textId="59E1D996" w:rsidR="001A0F1B" w:rsidRDefault="001A0F1B" w:rsidP="0086402C">
      <w:pPr>
        <w:pStyle w:val="ListParagraph"/>
        <w:rPr>
          <w:rFonts w:eastAsia="Times New Roman"/>
        </w:rPr>
      </w:pPr>
    </w:p>
    <w:p w14:paraId="48652C54" w14:textId="77777777" w:rsidR="001A0F1B" w:rsidRDefault="001A0F1B" w:rsidP="0086402C">
      <w:pPr>
        <w:pStyle w:val="ListParagraph"/>
        <w:rPr>
          <w:rFonts w:eastAsia="Times New Roman"/>
        </w:rPr>
      </w:pPr>
    </w:p>
    <w:p w14:paraId="17314D3E" w14:textId="53F996BA" w:rsidR="001A0F1B" w:rsidRDefault="00A27214" w:rsidP="001A0F1B">
      <w:pPr>
        <w:pStyle w:val="ListParagraph"/>
        <w:numPr>
          <w:ilvl w:val="0"/>
          <w:numId w:val="2"/>
        </w:numPr>
        <w:rPr>
          <w:rFonts w:eastAsia="Times New Roman"/>
        </w:rPr>
      </w:pPr>
      <w:r w:rsidRPr="001A0F1B">
        <w:rPr>
          <w:rFonts w:eastAsia="Times New Roman"/>
          <w:b/>
          <w:bCs/>
        </w:rPr>
        <w:t>Q:</w:t>
      </w:r>
      <w:r>
        <w:rPr>
          <w:rFonts w:eastAsia="Times New Roman"/>
        </w:rPr>
        <w:t xml:space="preserve"> Our Agency is concerned that we will deny telework to a group of bargaining unit employees and another agency may approve a request for the same schedule. Should we be concerned about that?</w:t>
      </w:r>
    </w:p>
    <w:p w14:paraId="29184E6A" w14:textId="77777777" w:rsidR="001A0F1B" w:rsidRPr="001A0F1B" w:rsidRDefault="001A0F1B" w:rsidP="001A0F1B">
      <w:pPr>
        <w:pStyle w:val="ListParagraph"/>
        <w:rPr>
          <w:rFonts w:eastAsia="Times New Roman"/>
        </w:rPr>
      </w:pPr>
    </w:p>
    <w:p w14:paraId="0A74CC78" w14:textId="2485011E" w:rsidR="00CB7573" w:rsidRDefault="00CB7573" w:rsidP="00CB7573">
      <w:pPr>
        <w:pStyle w:val="ListParagraph"/>
        <w:rPr>
          <w:rFonts w:eastAsia="Times New Roman"/>
        </w:rPr>
      </w:pPr>
      <w:r w:rsidRPr="001A0F1B">
        <w:rPr>
          <w:rFonts w:eastAsia="Times New Roman"/>
          <w:b/>
          <w:bCs/>
        </w:rPr>
        <w:t>A:</w:t>
      </w:r>
      <w:r>
        <w:rPr>
          <w:rFonts w:eastAsia="Times New Roman"/>
        </w:rPr>
        <w:t xml:space="preserve">  No, each Agency will make decisions based upon its unique operational need.</w:t>
      </w:r>
    </w:p>
    <w:p w14:paraId="1D888FC0" w14:textId="1AFF86E7" w:rsidR="001A0F1B" w:rsidRDefault="001A0F1B" w:rsidP="00CB7573">
      <w:pPr>
        <w:pStyle w:val="ListParagraph"/>
        <w:rPr>
          <w:rFonts w:eastAsia="Times New Roman"/>
        </w:rPr>
      </w:pPr>
    </w:p>
    <w:p w14:paraId="57E710B3" w14:textId="77777777" w:rsidR="001A0F1B" w:rsidRDefault="001A0F1B" w:rsidP="00CB7573">
      <w:pPr>
        <w:pStyle w:val="ListParagraph"/>
        <w:rPr>
          <w:rFonts w:eastAsia="Times New Roman"/>
        </w:rPr>
      </w:pPr>
    </w:p>
    <w:p w14:paraId="2056E01B" w14:textId="24A22EC9" w:rsidR="00A27214" w:rsidRDefault="00A27214" w:rsidP="00DC0D00">
      <w:pPr>
        <w:pStyle w:val="ListParagraph"/>
        <w:numPr>
          <w:ilvl w:val="0"/>
          <w:numId w:val="2"/>
        </w:numPr>
        <w:rPr>
          <w:rFonts w:eastAsia="Times New Roman"/>
        </w:rPr>
      </w:pPr>
      <w:r w:rsidRPr="001A0F1B">
        <w:rPr>
          <w:rFonts w:eastAsia="Times New Roman"/>
          <w:b/>
          <w:bCs/>
        </w:rPr>
        <w:t>Q:</w:t>
      </w:r>
      <w:r>
        <w:rPr>
          <w:rFonts w:eastAsia="Times New Roman"/>
        </w:rPr>
        <w:t xml:space="preserve"> What is happening from </w:t>
      </w:r>
      <w:r w:rsidR="00AD27EC">
        <w:rPr>
          <w:rFonts w:eastAsia="Times New Roman"/>
        </w:rPr>
        <w:t>8/2/</w:t>
      </w:r>
      <w:r w:rsidR="00A2200C">
        <w:rPr>
          <w:rFonts w:eastAsia="Times New Roman"/>
        </w:rPr>
        <w:t xml:space="preserve">21 </w:t>
      </w:r>
      <w:r w:rsidR="007C24EE">
        <w:rPr>
          <w:rFonts w:eastAsia="Times New Roman"/>
        </w:rPr>
        <w:t xml:space="preserve">to </w:t>
      </w:r>
      <w:r w:rsidR="00AD27EC">
        <w:rPr>
          <w:rFonts w:eastAsia="Times New Roman"/>
        </w:rPr>
        <w:t>12</w:t>
      </w:r>
      <w:r>
        <w:rPr>
          <w:rFonts w:eastAsia="Times New Roman"/>
        </w:rPr>
        <w:t>/</w:t>
      </w:r>
      <w:r w:rsidR="00AD27EC">
        <w:rPr>
          <w:rFonts w:eastAsia="Times New Roman"/>
        </w:rPr>
        <w:t>3</w:t>
      </w:r>
      <w:r>
        <w:rPr>
          <w:rFonts w:eastAsia="Times New Roman"/>
        </w:rPr>
        <w:t>1</w:t>
      </w:r>
      <w:r w:rsidR="00A2200C">
        <w:rPr>
          <w:rFonts w:eastAsia="Times New Roman"/>
        </w:rPr>
        <w:t>/21</w:t>
      </w:r>
      <w:r>
        <w:rPr>
          <w:rFonts w:eastAsia="Times New Roman"/>
        </w:rPr>
        <w:t xml:space="preserve"> towards a permanent agreement?</w:t>
      </w:r>
    </w:p>
    <w:p w14:paraId="6BA530EA" w14:textId="77777777" w:rsidR="001A0F1B" w:rsidRDefault="001A0F1B" w:rsidP="001A0F1B">
      <w:pPr>
        <w:pStyle w:val="ListParagraph"/>
        <w:rPr>
          <w:rFonts w:eastAsia="Times New Roman"/>
        </w:rPr>
      </w:pPr>
    </w:p>
    <w:p w14:paraId="7D8F9269" w14:textId="77777777" w:rsidR="00AD27EC" w:rsidRDefault="00CB7573" w:rsidP="00CB7573">
      <w:pPr>
        <w:pStyle w:val="ListParagraph"/>
        <w:rPr>
          <w:rFonts w:eastAsia="Times New Roman"/>
        </w:rPr>
      </w:pPr>
      <w:r w:rsidRPr="001A0F1B">
        <w:rPr>
          <w:rFonts w:eastAsia="Times New Roman"/>
          <w:b/>
          <w:bCs/>
        </w:rPr>
        <w:t>A:</w:t>
      </w:r>
      <w:r>
        <w:rPr>
          <w:rFonts w:eastAsia="Times New Roman"/>
        </w:rPr>
        <w:t xml:space="preserve">  Prior to the pandemic, the parties were engaged in negotiations to finalize the interim telework guidelines.</w:t>
      </w:r>
      <w:r w:rsidR="007C24EE">
        <w:rPr>
          <w:rFonts w:eastAsia="Times New Roman"/>
        </w:rPr>
        <w:t xml:space="preserve">  Those discussions will continue.  </w:t>
      </w:r>
      <w:r w:rsidR="00AD27EC">
        <w:rPr>
          <w:rFonts w:eastAsia="Times New Roman"/>
        </w:rPr>
        <w:t>The Revised TTA includes an aggressive framework for reaching a</w:t>
      </w:r>
      <w:r w:rsidR="007C24EE">
        <w:rPr>
          <w:rFonts w:eastAsia="Times New Roman"/>
        </w:rPr>
        <w:t xml:space="preserve"> final Agreement </w:t>
      </w:r>
      <w:r w:rsidR="00AD27EC">
        <w:rPr>
          <w:rFonts w:eastAsia="Times New Roman"/>
        </w:rPr>
        <w:t>by March 2022.</w:t>
      </w:r>
    </w:p>
    <w:p w14:paraId="62C0CB72" w14:textId="77777777" w:rsidR="0063719F" w:rsidRPr="002F753E" w:rsidRDefault="0063719F" w:rsidP="00A31264">
      <w:pPr>
        <w:spacing w:line="252" w:lineRule="auto"/>
        <w:rPr>
          <w:rFonts w:eastAsia="Times New Roman"/>
        </w:rPr>
      </w:pPr>
    </w:p>
    <w:p w14:paraId="15204224" w14:textId="77777777" w:rsidR="000502B0" w:rsidRDefault="000502B0" w:rsidP="00E72F73">
      <w:pPr>
        <w:jc w:val="both"/>
      </w:pPr>
    </w:p>
    <w:p w14:paraId="176C3A9A" w14:textId="77777777" w:rsidR="009E2FF9" w:rsidRDefault="009E2FF9" w:rsidP="00E72F73">
      <w:pPr>
        <w:jc w:val="both"/>
      </w:pPr>
    </w:p>
    <w:p w14:paraId="5F2B9863" w14:textId="77777777" w:rsidR="00D90828" w:rsidRDefault="00D90828" w:rsidP="00E72F73">
      <w:pPr>
        <w:jc w:val="both"/>
      </w:pPr>
    </w:p>
    <w:p w14:paraId="507878CC" w14:textId="77777777" w:rsidR="00042112" w:rsidRDefault="00042112" w:rsidP="00E72F73">
      <w:pPr>
        <w:jc w:val="both"/>
      </w:pPr>
    </w:p>
    <w:p w14:paraId="101C7566" w14:textId="77777777" w:rsidR="00E72F73" w:rsidRDefault="00E72F73" w:rsidP="00E72F73">
      <w:pPr>
        <w:jc w:val="both"/>
      </w:pPr>
    </w:p>
    <w:p w14:paraId="3E83B6D7" w14:textId="029299D1" w:rsidR="004415AE" w:rsidRDefault="004415AE" w:rsidP="005E4D2A">
      <w:pPr>
        <w:jc w:val="both"/>
      </w:pPr>
    </w:p>
    <w:p w14:paraId="07057C90" w14:textId="77777777" w:rsidR="005E4D2A" w:rsidRDefault="005E4D2A"/>
    <w:p w14:paraId="411B2A10" w14:textId="77777777" w:rsidR="00DF00BF" w:rsidRDefault="00DF00BF"/>
    <w:p w14:paraId="44BDF86E" w14:textId="77777777" w:rsidR="00E46DF9" w:rsidRDefault="00E46DF9"/>
    <w:sectPr w:rsidR="00E46D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C215F"/>
    <w:multiLevelType w:val="hybridMultilevel"/>
    <w:tmpl w:val="D0587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B2ADC"/>
    <w:multiLevelType w:val="hybridMultilevel"/>
    <w:tmpl w:val="FD4AA4A2"/>
    <w:lvl w:ilvl="0" w:tplc="89061C06">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CA83C46"/>
    <w:multiLevelType w:val="hybridMultilevel"/>
    <w:tmpl w:val="3E7A48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DF9"/>
    <w:rsid w:val="00042112"/>
    <w:rsid w:val="000502B0"/>
    <w:rsid w:val="000B7294"/>
    <w:rsid w:val="000D581B"/>
    <w:rsid w:val="000E05E1"/>
    <w:rsid w:val="000F10A0"/>
    <w:rsid w:val="00172A21"/>
    <w:rsid w:val="001A0F1B"/>
    <w:rsid w:val="001F6E7E"/>
    <w:rsid w:val="001F7CB5"/>
    <w:rsid w:val="00235880"/>
    <w:rsid w:val="00244DF8"/>
    <w:rsid w:val="00296744"/>
    <w:rsid w:val="002C611C"/>
    <w:rsid w:val="002F753E"/>
    <w:rsid w:val="00310A0B"/>
    <w:rsid w:val="00370038"/>
    <w:rsid w:val="003F08C1"/>
    <w:rsid w:val="00437C80"/>
    <w:rsid w:val="004415AE"/>
    <w:rsid w:val="004638FC"/>
    <w:rsid w:val="00495594"/>
    <w:rsid w:val="00501E33"/>
    <w:rsid w:val="00587599"/>
    <w:rsid w:val="005B3EF4"/>
    <w:rsid w:val="005C5773"/>
    <w:rsid w:val="005D30D3"/>
    <w:rsid w:val="005E1237"/>
    <w:rsid w:val="005E4D2A"/>
    <w:rsid w:val="00636715"/>
    <w:rsid w:val="0063719F"/>
    <w:rsid w:val="007B5C1F"/>
    <w:rsid w:val="007C24EE"/>
    <w:rsid w:val="007D3749"/>
    <w:rsid w:val="0086402C"/>
    <w:rsid w:val="008D3ED4"/>
    <w:rsid w:val="00925C0E"/>
    <w:rsid w:val="009B6D07"/>
    <w:rsid w:val="009E2FF9"/>
    <w:rsid w:val="00A2200C"/>
    <w:rsid w:val="00A27214"/>
    <w:rsid w:val="00A31264"/>
    <w:rsid w:val="00A32562"/>
    <w:rsid w:val="00A4783E"/>
    <w:rsid w:val="00A47A47"/>
    <w:rsid w:val="00AD27EC"/>
    <w:rsid w:val="00B961D1"/>
    <w:rsid w:val="00C63197"/>
    <w:rsid w:val="00CB4319"/>
    <w:rsid w:val="00CB7573"/>
    <w:rsid w:val="00CF36D3"/>
    <w:rsid w:val="00D90828"/>
    <w:rsid w:val="00DC0D00"/>
    <w:rsid w:val="00DE07A6"/>
    <w:rsid w:val="00DF00BF"/>
    <w:rsid w:val="00E46DF9"/>
    <w:rsid w:val="00E72F73"/>
    <w:rsid w:val="00E92992"/>
    <w:rsid w:val="00E96B4F"/>
    <w:rsid w:val="00EB4996"/>
    <w:rsid w:val="00EE4F7B"/>
    <w:rsid w:val="00F15A89"/>
    <w:rsid w:val="00F65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CC62B"/>
  <w15:chartTrackingRefBased/>
  <w15:docId w15:val="{FFEA3AC4-12E9-4A3A-8711-6868E54E2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744"/>
    <w:rPr>
      <w:rFonts w:ascii="Segoe UI" w:hAnsi="Segoe UI" w:cs="Segoe UI"/>
      <w:sz w:val="18"/>
      <w:szCs w:val="18"/>
    </w:rPr>
  </w:style>
  <w:style w:type="paragraph" w:styleId="ListParagraph">
    <w:name w:val="List Paragraph"/>
    <w:basedOn w:val="Normal"/>
    <w:uiPriority w:val="34"/>
    <w:qFormat/>
    <w:rsid w:val="004955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792065">
      <w:bodyDiv w:val="1"/>
      <w:marLeft w:val="0"/>
      <w:marRight w:val="0"/>
      <w:marTop w:val="0"/>
      <w:marBottom w:val="0"/>
      <w:divBdr>
        <w:top w:val="none" w:sz="0" w:space="0" w:color="auto"/>
        <w:left w:val="none" w:sz="0" w:space="0" w:color="auto"/>
        <w:bottom w:val="none" w:sz="0" w:space="0" w:color="auto"/>
        <w:right w:val="none" w:sz="0" w:space="0" w:color="auto"/>
      </w:divBdr>
    </w:div>
    <w:div w:id="1254163207">
      <w:bodyDiv w:val="1"/>
      <w:marLeft w:val="0"/>
      <w:marRight w:val="0"/>
      <w:marTop w:val="0"/>
      <w:marBottom w:val="0"/>
      <w:divBdr>
        <w:top w:val="none" w:sz="0" w:space="0" w:color="auto"/>
        <w:left w:val="none" w:sz="0" w:space="0" w:color="auto"/>
        <w:bottom w:val="none" w:sz="0" w:space="0" w:color="auto"/>
        <w:right w:val="none" w:sz="0" w:space="0" w:color="auto"/>
      </w:divBdr>
    </w:div>
    <w:div w:id="1563515611">
      <w:bodyDiv w:val="1"/>
      <w:marLeft w:val="0"/>
      <w:marRight w:val="0"/>
      <w:marTop w:val="0"/>
      <w:marBottom w:val="0"/>
      <w:divBdr>
        <w:top w:val="none" w:sz="0" w:space="0" w:color="auto"/>
        <w:left w:val="none" w:sz="0" w:space="0" w:color="auto"/>
        <w:bottom w:val="none" w:sz="0" w:space="0" w:color="auto"/>
        <w:right w:val="none" w:sz="0" w:space="0" w:color="auto"/>
      </w:divBdr>
    </w:div>
    <w:div w:id="1772314448">
      <w:bodyDiv w:val="1"/>
      <w:marLeft w:val="0"/>
      <w:marRight w:val="0"/>
      <w:marTop w:val="0"/>
      <w:marBottom w:val="0"/>
      <w:divBdr>
        <w:top w:val="none" w:sz="0" w:space="0" w:color="auto"/>
        <w:left w:val="none" w:sz="0" w:space="0" w:color="auto"/>
        <w:bottom w:val="none" w:sz="0" w:space="0" w:color="auto"/>
        <w:right w:val="none" w:sz="0" w:space="0" w:color="auto"/>
      </w:divBdr>
    </w:div>
    <w:div w:id="1836143201">
      <w:bodyDiv w:val="1"/>
      <w:marLeft w:val="0"/>
      <w:marRight w:val="0"/>
      <w:marTop w:val="0"/>
      <w:marBottom w:val="0"/>
      <w:divBdr>
        <w:top w:val="none" w:sz="0" w:space="0" w:color="auto"/>
        <w:left w:val="none" w:sz="0" w:space="0" w:color="auto"/>
        <w:bottom w:val="none" w:sz="0" w:space="0" w:color="auto"/>
        <w:right w:val="none" w:sz="0" w:space="0" w:color="auto"/>
      </w:divBdr>
    </w:div>
    <w:div w:id="210668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1972</Words>
  <Characters>11246</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Brown-Brewton, Sandra</dc:creator>
  <cp:keywords/>
  <dc:description/>
  <cp:lastModifiedBy>Gene Burk</cp:lastModifiedBy>
  <cp:revision>2</cp:revision>
  <dcterms:created xsi:type="dcterms:W3CDTF">2021-08-02T22:02:00Z</dcterms:created>
  <dcterms:modified xsi:type="dcterms:W3CDTF">2021-08-02T22:02:00Z</dcterms:modified>
</cp:coreProperties>
</file>