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7FD3" w:rsidRDefault="00887FD3">
      <w:pPr>
        <w:pStyle w:val="Title"/>
        <w:rPr>
          <w:sz w:val="22"/>
          <w:u w:val="none"/>
        </w:rPr>
      </w:pPr>
      <w:r>
        <w:rPr>
          <w:sz w:val="22"/>
          <w:u w:val="none"/>
        </w:rPr>
        <w:t>UTILITY COMPANY LETTERHEAD</w:t>
      </w:r>
    </w:p>
    <w:p w:rsidR="00887FD3" w:rsidRDefault="00887FD3">
      <w:pPr>
        <w:rPr>
          <w:rFonts w:ascii="Bookman Old Style" w:hAnsi="Bookman Old Style"/>
          <w:sz w:val="22"/>
        </w:rPr>
      </w:pPr>
    </w:p>
    <w:p w:rsidR="00887FD3" w:rsidRDefault="00887FD3">
      <w:pPr>
        <w:rPr>
          <w:rFonts w:ascii="Bookman Old Style" w:hAnsi="Bookman Old Style"/>
          <w:sz w:val="22"/>
        </w:rPr>
      </w:pPr>
    </w:p>
    <w:p w:rsidR="00887FD3" w:rsidRDefault="00887FD3">
      <w:pPr>
        <w:rPr>
          <w:rFonts w:ascii="Bookman Old Style" w:hAnsi="Bookman Old Style"/>
          <w:sz w:val="22"/>
        </w:rPr>
      </w:pPr>
    </w:p>
    <w:p w:rsidR="00887FD3" w:rsidRDefault="00887FD3">
      <w:pPr>
        <w:rPr>
          <w:rFonts w:ascii="Bookman Old Style" w:hAnsi="Bookman Old Style"/>
          <w:sz w:val="22"/>
        </w:rPr>
      </w:pPr>
    </w:p>
    <w:p w:rsidR="00887FD3" w:rsidRDefault="00887FD3">
      <w:pPr>
        <w:jc w:val="both"/>
        <w:rPr>
          <w:rFonts w:ascii="Bookman Old Style" w:hAnsi="Bookman Old Style"/>
          <w:sz w:val="22"/>
        </w:rPr>
      </w:pPr>
      <w:r>
        <w:rPr>
          <w:rFonts w:ascii="Bookman Old Style" w:hAnsi="Bookman Old Style"/>
          <w:sz w:val="22"/>
        </w:rPr>
        <w:t xml:space="preserve">Mr. </w:t>
      </w:r>
      <w:r w:rsidR="0055536A">
        <w:rPr>
          <w:rFonts w:ascii="Bookman Old Style" w:hAnsi="Bookman Old Style"/>
          <w:sz w:val="22"/>
        </w:rPr>
        <w:t>Leo Fontaine</w:t>
      </w:r>
    </w:p>
    <w:p w:rsidR="00887FD3" w:rsidRDefault="00887FD3">
      <w:pPr>
        <w:jc w:val="both"/>
        <w:rPr>
          <w:rFonts w:ascii="Bookman Old Style" w:hAnsi="Bookman Old Style"/>
          <w:sz w:val="22"/>
        </w:rPr>
      </w:pPr>
      <w:r>
        <w:rPr>
          <w:rFonts w:ascii="Bookman Old Style" w:hAnsi="Bookman Old Style"/>
          <w:sz w:val="22"/>
        </w:rPr>
        <w:t>Transportation Principal Engineer</w:t>
      </w:r>
    </w:p>
    <w:p w:rsidR="00887FD3" w:rsidRDefault="00887FD3">
      <w:pPr>
        <w:jc w:val="both"/>
        <w:rPr>
          <w:rFonts w:ascii="Bookman Old Style" w:hAnsi="Bookman Old Style"/>
          <w:sz w:val="22"/>
        </w:rPr>
      </w:pPr>
      <w:r>
        <w:rPr>
          <w:rFonts w:ascii="Bookman Old Style" w:hAnsi="Bookman Old Style"/>
          <w:sz w:val="22"/>
        </w:rPr>
        <w:t>Bureau of Engineering and Highway Operations</w:t>
      </w:r>
    </w:p>
    <w:p w:rsidR="00887FD3" w:rsidRDefault="00887FD3">
      <w:pPr>
        <w:jc w:val="both"/>
        <w:rPr>
          <w:rFonts w:ascii="Bookman Old Style" w:hAnsi="Bookman Old Style"/>
          <w:sz w:val="22"/>
        </w:rPr>
      </w:pPr>
      <w:r>
        <w:rPr>
          <w:rFonts w:ascii="Bookman Old Style" w:hAnsi="Bookman Old Style"/>
          <w:sz w:val="22"/>
        </w:rPr>
        <w:t>Connecticut Department of Transportation</w:t>
      </w:r>
    </w:p>
    <w:p w:rsidR="00887FD3" w:rsidRDefault="00887FD3">
      <w:pPr>
        <w:jc w:val="both"/>
        <w:rPr>
          <w:rFonts w:ascii="Bookman Old Style" w:hAnsi="Bookman Old Style"/>
          <w:sz w:val="22"/>
        </w:rPr>
      </w:pPr>
      <w:r>
        <w:rPr>
          <w:rFonts w:ascii="Bookman Old Style" w:hAnsi="Bookman Old Style"/>
          <w:sz w:val="22"/>
        </w:rPr>
        <w:t xml:space="preserve">2800 </w:t>
      </w:r>
      <w:smartTag w:uri="urn:schemas-microsoft-com:office:smarttags" w:element="State">
        <w:smartTag w:uri="urn:schemas-microsoft-com:office:smarttags" w:element="place">
          <w:r>
            <w:rPr>
              <w:rFonts w:ascii="Bookman Old Style" w:hAnsi="Bookman Old Style"/>
              <w:sz w:val="22"/>
            </w:rPr>
            <w:t>Berlin</w:t>
          </w:r>
        </w:smartTag>
      </w:smartTag>
      <w:r>
        <w:rPr>
          <w:rFonts w:ascii="Bookman Old Style" w:hAnsi="Bookman Old Style"/>
          <w:sz w:val="22"/>
        </w:rPr>
        <w:t xml:space="preserve"> Turnpike</w:t>
      </w:r>
    </w:p>
    <w:p w:rsidR="00887FD3" w:rsidRDefault="00887FD3">
      <w:pPr>
        <w:jc w:val="both"/>
        <w:rPr>
          <w:rFonts w:ascii="Bookman Old Style" w:hAnsi="Bookman Old Style"/>
          <w:sz w:val="22"/>
        </w:rPr>
      </w:pPr>
      <w:smartTag w:uri="urn:schemas-microsoft-com:office:smarttags" w:element="address">
        <w:smartTag w:uri="urn:schemas-microsoft-com:office:smarttags" w:element="Street">
          <w:r>
            <w:rPr>
              <w:rFonts w:ascii="Bookman Old Style" w:hAnsi="Bookman Old Style"/>
              <w:sz w:val="22"/>
            </w:rPr>
            <w:t>P.O. Box</w:t>
          </w:r>
        </w:smartTag>
        <w:r>
          <w:rPr>
            <w:rFonts w:ascii="Bookman Old Style" w:hAnsi="Bookman Old Style"/>
            <w:sz w:val="22"/>
          </w:rPr>
          <w:t xml:space="preserve"> 317546</w:t>
        </w:r>
      </w:smartTag>
    </w:p>
    <w:p w:rsidR="00887FD3" w:rsidRDefault="00887FD3">
      <w:pPr>
        <w:jc w:val="both"/>
        <w:rPr>
          <w:rFonts w:ascii="Bookman Old Style" w:hAnsi="Bookman Old Style"/>
          <w:sz w:val="22"/>
        </w:rPr>
      </w:pPr>
      <w:smartTag w:uri="urn:schemas-microsoft-com:office:smarttags" w:element="place">
        <w:smartTag w:uri="urn:schemas-microsoft-com:office:smarttags" w:element="City">
          <w:r>
            <w:rPr>
              <w:rFonts w:ascii="Bookman Old Style" w:hAnsi="Bookman Old Style"/>
              <w:sz w:val="22"/>
            </w:rPr>
            <w:t>Newington</w:t>
          </w:r>
        </w:smartTag>
        <w:r>
          <w:rPr>
            <w:rFonts w:ascii="Bookman Old Style" w:hAnsi="Bookman Old Style"/>
            <w:sz w:val="22"/>
          </w:rPr>
          <w:t xml:space="preserve">, </w:t>
        </w:r>
        <w:smartTag w:uri="urn:schemas-microsoft-com:office:smarttags" w:element="State">
          <w:r>
            <w:rPr>
              <w:rFonts w:ascii="Bookman Old Style" w:hAnsi="Bookman Old Style"/>
              <w:sz w:val="22"/>
            </w:rPr>
            <w:t>CT</w:t>
          </w:r>
        </w:smartTag>
        <w:r>
          <w:rPr>
            <w:rFonts w:ascii="Bookman Old Style" w:hAnsi="Bookman Old Style"/>
            <w:sz w:val="22"/>
          </w:rPr>
          <w:t xml:space="preserve"> </w:t>
        </w:r>
        <w:smartTag w:uri="urn:schemas-microsoft-com:office:smarttags" w:element="PostalCode">
          <w:r>
            <w:rPr>
              <w:rFonts w:ascii="Bookman Old Style" w:hAnsi="Bookman Old Style"/>
              <w:sz w:val="22"/>
            </w:rPr>
            <w:t>06130</w:t>
          </w:r>
        </w:smartTag>
      </w:smartTag>
      <w:r>
        <w:rPr>
          <w:rFonts w:ascii="Bookman Old Style" w:hAnsi="Bookman Old Style"/>
          <w:sz w:val="22"/>
        </w:rPr>
        <w:t>-7546</w:t>
      </w:r>
    </w:p>
    <w:p w:rsidR="00887FD3" w:rsidRDefault="00887FD3">
      <w:pPr>
        <w:jc w:val="both"/>
        <w:rPr>
          <w:rFonts w:ascii="Bookman Old Style" w:hAnsi="Bookman Old Style"/>
          <w:sz w:val="22"/>
        </w:rPr>
      </w:pPr>
    </w:p>
    <w:p w:rsidR="00887FD3" w:rsidRDefault="00887FD3">
      <w:pPr>
        <w:jc w:val="both"/>
        <w:rPr>
          <w:rFonts w:ascii="Bookman Old Style" w:hAnsi="Bookman Old Style"/>
          <w:sz w:val="22"/>
        </w:rPr>
      </w:pPr>
    </w:p>
    <w:p w:rsidR="00887FD3" w:rsidRDefault="00887FD3">
      <w:pPr>
        <w:jc w:val="both"/>
        <w:rPr>
          <w:rFonts w:ascii="Bookman Old Style" w:hAnsi="Bookman Old Style"/>
          <w:sz w:val="22"/>
        </w:rPr>
      </w:pPr>
      <w:r>
        <w:rPr>
          <w:rFonts w:ascii="Bookman Old Style" w:hAnsi="Bookman Old Style"/>
          <w:sz w:val="22"/>
        </w:rPr>
        <w:t xml:space="preserve">Dear Mr. </w:t>
      </w:r>
      <w:r w:rsidR="00C11FCF">
        <w:rPr>
          <w:rFonts w:ascii="Bookman Old Style" w:hAnsi="Bookman Old Style"/>
          <w:sz w:val="22"/>
        </w:rPr>
        <w:t>Fontaine</w:t>
      </w:r>
      <w:bookmarkStart w:id="0" w:name="_GoBack"/>
      <w:bookmarkEnd w:id="0"/>
      <w:r>
        <w:rPr>
          <w:rFonts w:ascii="Bookman Old Style" w:hAnsi="Bookman Old Style"/>
          <w:sz w:val="22"/>
        </w:rPr>
        <w:t>:</w:t>
      </w:r>
    </w:p>
    <w:p w:rsidR="00887FD3" w:rsidRDefault="00887FD3">
      <w:pPr>
        <w:jc w:val="both"/>
        <w:rPr>
          <w:rFonts w:ascii="Bookman Old Style" w:hAnsi="Bookman Old Style"/>
          <w:sz w:val="22"/>
        </w:rPr>
      </w:pPr>
    </w:p>
    <w:p w:rsidR="00887FD3" w:rsidRDefault="00887FD3">
      <w:pPr>
        <w:jc w:val="both"/>
        <w:rPr>
          <w:rFonts w:ascii="Bookman Old Style" w:hAnsi="Bookman Old Style"/>
          <w:sz w:val="22"/>
        </w:rPr>
      </w:pPr>
    </w:p>
    <w:p w:rsidR="00887FD3" w:rsidRDefault="00887FD3">
      <w:pPr>
        <w:jc w:val="both"/>
        <w:rPr>
          <w:rFonts w:ascii="Bookman Old Style" w:hAnsi="Bookman Old Style"/>
          <w:b/>
          <w:sz w:val="22"/>
        </w:rPr>
      </w:pPr>
      <w:r>
        <w:rPr>
          <w:rFonts w:ascii="Bookman Old Style" w:hAnsi="Bookman Old Style"/>
          <w:sz w:val="22"/>
        </w:rPr>
        <w:tab/>
      </w:r>
      <w:r>
        <w:rPr>
          <w:rFonts w:ascii="Bookman Old Style" w:hAnsi="Bookman Old Style"/>
          <w:sz w:val="22"/>
        </w:rPr>
        <w:tab/>
      </w:r>
      <w:r>
        <w:rPr>
          <w:rFonts w:ascii="Bookman Old Style" w:hAnsi="Bookman Old Style"/>
          <w:b/>
          <w:sz w:val="22"/>
        </w:rPr>
        <w:t>Subject:  Continuing Contractor Certification</w:t>
      </w:r>
    </w:p>
    <w:p w:rsidR="00887FD3" w:rsidRDefault="00887FD3">
      <w:pPr>
        <w:jc w:val="both"/>
        <w:rPr>
          <w:rFonts w:ascii="Bookman Old Style" w:hAnsi="Bookman Old Style"/>
          <w:b/>
          <w:sz w:val="22"/>
        </w:rPr>
      </w:pPr>
    </w:p>
    <w:p w:rsidR="00887FD3" w:rsidRDefault="00887FD3">
      <w:pPr>
        <w:jc w:val="both"/>
        <w:rPr>
          <w:rFonts w:ascii="Bookman Old Style" w:hAnsi="Bookman Old Style"/>
          <w:b/>
          <w:sz w:val="22"/>
        </w:rPr>
      </w:pPr>
    </w:p>
    <w:p w:rsidR="00887FD3" w:rsidRDefault="00887FD3">
      <w:pPr>
        <w:jc w:val="both"/>
        <w:rPr>
          <w:rFonts w:ascii="Bookman Old Style" w:hAnsi="Bookman Old Style"/>
          <w:sz w:val="22"/>
        </w:rPr>
      </w:pPr>
      <w:r>
        <w:rPr>
          <w:rFonts w:ascii="Bookman Old Style" w:hAnsi="Bookman Old Style"/>
          <w:b/>
          <w:sz w:val="22"/>
        </w:rPr>
        <w:tab/>
      </w:r>
      <w:r>
        <w:rPr>
          <w:rFonts w:ascii="Bookman Old Style" w:hAnsi="Bookman Old Style"/>
          <w:sz w:val="22"/>
        </w:rPr>
        <w:t>The ___________________________, hereinafter referred to as “the utility”, when working in the performance of utility relocations necessitated by State highway projects, and the ___________________________, hereinafter referred to as “the continuing contractor”, jointly certify the following requirements will be adhered to in the performance of such work:</w:t>
      </w:r>
    </w:p>
    <w:p w:rsidR="00887FD3" w:rsidRDefault="00887FD3">
      <w:pPr>
        <w:jc w:val="both"/>
        <w:rPr>
          <w:rFonts w:ascii="Bookman Old Style" w:hAnsi="Bookman Old Style"/>
          <w:sz w:val="22"/>
        </w:rPr>
      </w:pPr>
    </w:p>
    <w:p w:rsidR="00887FD3" w:rsidRDefault="00887FD3">
      <w:pPr>
        <w:jc w:val="both"/>
        <w:rPr>
          <w:rFonts w:ascii="Bookman Old Style" w:hAnsi="Bookman Old Style"/>
          <w:sz w:val="22"/>
        </w:rPr>
      </w:pPr>
    </w:p>
    <w:p w:rsidR="00887FD3" w:rsidRDefault="00887FD3">
      <w:pPr>
        <w:jc w:val="both"/>
        <w:rPr>
          <w:rFonts w:ascii="Bookman Old Style" w:hAnsi="Bookman Old Style"/>
          <w:b/>
          <w:sz w:val="22"/>
          <w:u w:val="single"/>
        </w:rPr>
      </w:pPr>
      <w:r>
        <w:rPr>
          <w:rFonts w:ascii="Bookman Old Style" w:hAnsi="Bookman Old Style"/>
          <w:b/>
          <w:sz w:val="22"/>
          <w:u w:val="single"/>
        </w:rPr>
        <w:t>REQUIREMENTS:</w:t>
      </w:r>
    </w:p>
    <w:p w:rsidR="00887FD3" w:rsidRDefault="00887FD3">
      <w:pPr>
        <w:jc w:val="both"/>
        <w:rPr>
          <w:rFonts w:ascii="Bookman Old Style" w:hAnsi="Bookman Old Style"/>
          <w:b/>
          <w:sz w:val="22"/>
          <w:u w:val="single"/>
        </w:rPr>
      </w:pPr>
    </w:p>
    <w:p w:rsidR="00887FD3" w:rsidRDefault="00887FD3">
      <w:pPr>
        <w:jc w:val="both"/>
        <w:rPr>
          <w:rFonts w:ascii="Bookman Old Style" w:hAnsi="Bookman Old Style"/>
          <w:b/>
          <w:sz w:val="22"/>
          <w:u w:val="single"/>
        </w:rPr>
      </w:pPr>
    </w:p>
    <w:p w:rsidR="00887FD3" w:rsidRDefault="00887FD3">
      <w:pPr>
        <w:ind w:firstLine="720"/>
        <w:jc w:val="both"/>
        <w:rPr>
          <w:rFonts w:ascii="Bookman Old Style" w:hAnsi="Bookman Old Style"/>
          <w:sz w:val="22"/>
        </w:rPr>
      </w:pPr>
      <w:r>
        <w:rPr>
          <w:rFonts w:ascii="Bookman Old Style" w:hAnsi="Bookman Old Style"/>
          <w:sz w:val="22"/>
        </w:rPr>
        <w:t>(a)</w:t>
      </w:r>
      <w:r>
        <w:rPr>
          <w:rFonts w:ascii="Bookman Old Style" w:hAnsi="Bookman Old Style"/>
          <w:sz w:val="22"/>
        </w:rPr>
        <w:tab/>
      </w:r>
      <w:r>
        <w:rPr>
          <w:rFonts w:ascii="Bookman Old Style" w:hAnsi="Bookman Old Style"/>
          <w:b/>
          <w:sz w:val="22"/>
          <w:u w:val="single"/>
        </w:rPr>
        <w:t>Equipment Rates</w:t>
      </w:r>
    </w:p>
    <w:p w:rsidR="00887FD3" w:rsidRDefault="00887FD3">
      <w:pPr>
        <w:pStyle w:val="BodyTextIndent"/>
        <w:ind w:firstLine="0"/>
        <w:rPr>
          <w:rFonts w:ascii="Bookman Old Style" w:hAnsi="Bookman Old Style"/>
          <w:sz w:val="22"/>
        </w:rPr>
      </w:pPr>
      <w:r>
        <w:rPr>
          <w:rFonts w:ascii="Bookman Old Style" w:hAnsi="Bookman Old Style"/>
          <w:sz w:val="22"/>
        </w:rPr>
        <w:t xml:space="preserve">The maximum hourly equipment rate allowable shall be the weekly rate as set forth in the Rental Rate Blue Book, published by </w:t>
      </w:r>
      <w:proofErr w:type="spellStart"/>
      <w:r>
        <w:rPr>
          <w:rFonts w:ascii="Bookman Old Style" w:hAnsi="Bookman Old Style"/>
          <w:sz w:val="22"/>
        </w:rPr>
        <w:t>Primedia</w:t>
      </w:r>
      <w:proofErr w:type="spellEnd"/>
      <w:r>
        <w:rPr>
          <w:rFonts w:ascii="Bookman Old Style" w:hAnsi="Bookman Old Style"/>
          <w:sz w:val="22"/>
        </w:rPr>
        <w:t>, including all Rate Adjustment Tables and amendments, divided by 40 hours.  Any equipment charges in excess of this hourly rate will not be eligible for payment by the DOT.</w:t>
      </w:r>
    </w:p>
    <w:p w:rsidR="00887FD3" w:rsidRDefault="00887FD3">
      <w:pPr>
        <w:pStyle w:val="BodyTextIndent"/>
        <w:ind w:left="720" w:firstLine="0"/>
        <w:rPr>
          <w:rFonts w:ascii="Bookman Old Style" w:hAnsi="Bookman Old Style"/>
          <w:sz w:val="22"/>
        </w:rPr>
      </w:pPr>
    </w:p>
    <w:p w:rsidR="00887FD3" w:rsidRDefault="00887FD3">
      <w:pPr>
        <w:pStyle w:val="BodyTextIndent"/>
        <w:rPr>
          <w:rFonts w:ascii="Bookman Old Style" w:hAnsi="Bookman Old Style"/>
          <w:sz w:val="22"/>
        </w:rPr>
      </w:pPr>
      <w:r>
        <w:rPr>
          <w:rFonts w:ascii="Bookman Old Style" w:hAnsi="Bookman Old Style"/>
          <w:sz w:val="22"/>
        </w:rPr>
        <w:t>(b)</w:t>
      </w:r>
      <w:r>
        <w:rPr>
          <w:rFonts w:ascii="Bookman Old Style" w:hAnsi="Bookman Old Style"/>
          <w:sz w:val="22"/>
        </w:rPr>
        <w:tab/>
      </w:r>
      <w:r>
        <w:rPr>
          <w:rFonts w:ascii="Bookman Old Style" w:hAnsi="Bookman Old Style"/>
          <w:b/>
          <w:sz w:val="22"/>
          <w:u w:val="single"/>
        </w:rPr>
        <w:t>Annual Equipment List</w:t>
      </w:r>
    </w:p>
    <w:p w:rsidR="00887FD3" w:rsidRDefault="00887FD3">
      <w:pPr>
        <w:pStyle w:val="BodyTextIndent"/>
        <w:numPr>
          <w:ilvl w:val="0"/>
          <w:numId w:val="4"/>
        </w:numPr>
        <w:tabs>
          <w:tab w:val="clear" w:pos="1080"/>
          <w:tab w:val="num" w:pos="1440"/>
        </w:tabs>
        <w:ind w:left="1440"/>
        <w:rPr>
          <w:rFonts w:ascii="Bookman Old Style" w:hAnsi="Bookman Old Style"/>
          <w:sz w:val="22"/>
        </w:rPr>
      </w:pPr>
      <w:r>
        <w:rPr>
          <w:rFonts w:ascii="Bookman Old Style" w:hAnsi="Bookman Old Style"/>
          <w:sz w:val="22"/>
        </w:rPr>
        <w:t>Annually, on or before April 1</w:t>
      </w:r>
      <w:r>
        <w:rPr>
          <w:rFonts w:ascii="Bookman Old Style" w:hAnsi="Bookman Old Style"/>
          <w:sz w:val="22"/>
          <w:vertAlign w:val="superscript"/>
        </w:rPr>
        <w:t>st</w:t>
      </w:r>
      <w:r>
        <w:rPr>
          <w:rFonts w:ascii="Bookman Old Style" w:hAnsi="Bookman Old Style"/>
          <w:sz w:val="22"/>
        </w:rPr>
        <w:t>, an equipment list and Blue Book Rates will be provided to the Department’s Division of Financial Services.  The equipment list will include equipment number, type, model, year, and capacity.  The Blue Book Rate will be submitted with supporting documentation for each piece of equipment, including a reference to the section and page in the blue book.</w:t>
      </w:r>
    </w:p>
    <w:p w:rsidR="00887FD3" w:rsidRDefault="00887FD3">
      <w:pPr>
        <w:jc w:val="both"/>
        <w:rPr>
          <w:rFonts w:ascii="Bookman Old Style" w:hAnsi="Bookman Old Style"/>
          <w:sz w:val="22"/>
        </w:rPr>
      </w:pPr>
    </w:p>
    <w:p w:rsidR="00887FD3" w:rsidRDefault="00887FD3">
      <w:pPr>
        <w:jc w:val="both"/>
        <w:rPr>
          <w:rFonts w:ascii="Bookman Old Style" w:hAnsi="Bookman Old Style"/>
          <w:sz w:val="22"/>
        </w:rPr>
      </w:pPr>
    </w:p>
    <w:p w:rsidR="00887FD3" w:rsidRDefault="00887FD3">
      <w:pPr>
        <w:jc w:val="both"/>
        <w:rPr>
          <w:rFonts w:ascii="Bookman Old Style" w:hAnsi="Bookman Old Style"/>
          <w:sz w:val="22"/>
        </w:rPr>
      </w:pPr>
    </w:p>
    <w:p w:rsidR="00887FD3" w:rsidRDefault="00887FD3">
      <w:pPr>
        <w:jc w:val="both"/>
        <w:rPr>
          <w:rFonts w:ascii="Bookman Old Style" w:hAnsi="Bookman Old Style"/>
          <w:sz w:val="22"/>
        </w:rPr>
      </w:pPr>
    </w:p>
    <w:p w:rsidR="00887FD3" w:rsidRDefault="00887FD3">
      <w:pPr>
        <w:rPr>
          <w:rFonts w:ascii="Bookman Old Style" w:hAnsi="Bookman Old Style"/>
          <w:sz w:val="22"/>
        </w:rPr>
      </w:pPr>
    </w:p>
    <w:p w:rsidR="00887FD3" w:rsidRDefault="00887FD3">
      <w:pPr>
        <w:rPr>
          <w:rFonts w:ascii="Bookman Old Style" w:hAnsi="Bookman Old Style"/>
          <w:sz w:val="22"/>
        </w:rPr>
      </w:pPr>
    </w:p>
    <w:p w:rsidR="00887FD3" w:rsidRDefault="00887FD3">
      <w:pPr>
        <w:rPr>
          <w:rFonts w:ascii="Bookman Old Style" w:hAnsi="Bookman Old Style"/>
          <w:sz w:val="22"/>
        </w:rPr>
      </w:pPr>
    </w:p>
    <w:p w:rsidR="00887FD3" w:rsidRDefault="00887FD3">
      <w:pPr>
        <w:rPr>
          <w:rFonts w:ascii="Bookman Old Style" w:hAnsi="Bookman Old Style"/>
          <w:sz w:val="22"/>
        </w:rPr>
      </w:pPr>
    </w:p>
    <w:p w:rsidR="00887FD3" w:rsidRDefault="00887FD3">
      <w:pPr>
        <w:jc w:val="center"/>
        <w:rPr>
          <w:rFonts w:ascii="Bookman Old Style" w:hAnsi="Bookman Old Style"/>
          <w:sz w:val="22"/>
        </w:rPr>
      </w:pPr>
      <w:r>
        <w:rPr>
          <w:rFonts w:ascii="Bookman Old Style" w:hAnsi="Bookman Old Style"/>
          <w:sz w:val="22"/>
        </w:rPr>
        <w:t>-2-</w:t>
      </w:r>
    </w:p>
    <w:p w:rsidR="00887FD3" w:rsidRDefault="00887FD3">
      <w:pPr>
        <w:jc w:val="both"/>
        <w:rPr>
          <w:rFonts w:ascii="Bookman Old Style" w:hAnsi="Bookman Old Style"/>
          <w:sz w:val="22"/>
        </w:rPr>
      </w:pPr>
    </w:p>
    <w:p w:rsidR="00887FD3" w:rsidRDefault="00887FD3">
      <w:pPr>
        <w:jc w:val="both"/>
        <w:rPr>
          <w:rFonts w:ascii="Bookman Old Style" w:hAnsi="Bookman Old Style"/>
          <w:sz w:val="22"/>
        </w:rPr>
      </w:pPr>
    </w:p>
    <w:p w:rsidR="00887FD3" w:rsidRDefault="00887FD3">
      <w:pPr>
        <w:ind w:left="720"/>
        <w:jc w:val="both"/>
        <w:rPr>
          <w:rFonts w:ascii="Bookman Old Style" w:hAnsi="Bookman Old Style"/>
          <w:b/>
          <w:sz w:val="22"/>
          <w:u w:val="single"/>
        </w:rPr>
      </w:pPr>
      <w:r>
        <w:rPr>
          <w:rFonts w:ascii="Bookman Old Style" w:hAnsi="Bookman Old Style"/>
          <w:sz w:val="22"/>
        </w:rPr>
        <w:t>(c)</w:t>
      </w:r>
      <w:r>
        <w:rPr>
          <w:rFonts w:ascii="Bookman Old Style" w:hAnsi="Bookman Old Style"/>
          <w:sz w:val="22"/>
        </w:rPr>
        <w:tab/>
      </w:r>
      <w:r>
        <w:rPr>
          <w:rFonts w:ascii="Bookman Old Style" w:hAnsi="Bookman Old Style"/>
          <w:b/>
          <w:sz w:val="22"/>
          <w:u w:val="single"/>
        </w:rPr>
        <w:t>Unit Price Basis</w:t>
      </w:r>
    </w:p>
    <w:p w:rsidR="00887FD3" w:rsidRDefault="00887FD3">
      <w:pPr>
        <w:ind w:left="1440"/>
        <w:jc w:val="both"/>
        <w:rPr>
          <w:rFonts w:ascii="Bookman Old Style" w:hAnsi="Bookman Old Style"/>
          <w:sz w:val="22"/>
        </w:rPr>
      </w:pPr>
      <w:r>
        <w:rPr>
          <w:rFonts w:ascii="Bookman Old Style" w:hAnsi="Bookman Old Style"/>
          <w:sz w:val="22"/>
        </w:rPr>
        <w:t>The utility and continuing contractor agree to utilize actual direct and related indirect cost or unit price for all work.  Furthermore, the utility and continuing contractor agree that, when working under the terms of the continuing contractor certification, the Lump Sum method will not be utilized for any aspect of the work.</w:t>
      </w:r>
    </w:p>
    <w:p w:rsidR="00887FD3" w:rsidRDefault="00887FD3">
      <w:pPr>
        <w:ind w:left="1440"/>
        <w:jc w:val="both"/>
        <w:rPr>
          <w:rFonts w:ascii="Bookman Old Style" w:hAnsi="Bookman Old Style"/>
          <w:sz w:val="22"/>
        </w:rPr>
      </w:pPr>
    </w:p>
    <w:p w:rsidR="00887FD3" w:rsidRDefault="00887FD3">
      <w:pPr>
        <w:ind w:left="1440" w:hanging="720"/>
        <w:jc w:val="both"/>
        <w:rPr>
          <w:rFonts w:ascii="Bookman Old Style" w:hAnsi="Bookman Old Style"/>
          <w:sz w:val="22"/>
        </w:rPr>
      </w:pPr>
      <w:r>
        <w:rPr>
          <w:rFonts w:ascii="Bookman Old Style" w:hAnsi="Bookman Old Style"/>
          <w:sz w:val="22"/>
        </w:rPr>
        <w:t>(d)</w:t>
      </w:r>
      <w:r>
        <w:rPr>
          <w:rFonts w:ascii="Bookman Old Style" w:hAnsi="Bookman Old Style"/>
          <w:sz w:val="22"/>
        </w:rPr>
        <w:tab/>
      </w:r>
      <w:r>
        <w:rPr>
          <w:rFonts w:ascii="Bookman Old Style" w:hAnsi="Bookman Old Style"/>
          <w:b/>
          <w:sz w:val="22"/>
          <w:u w:val="single"/>
        </w:rPr>
        <w:t>Price Quotes</w:t>
      </w:r>
    </w:p>
    <w:p w:rsidR="00887FD3" w:rsidRDefault="00887FD3">
      <w:pPr>
        <w:numPr>
          <w:ilvl w:val="0"/>
          <w:numId w:val="4"/>
        </w:numPr>
        <w:tabs>
          <w:tab w:val="clear" w:pos="1080"/>
          <w:tab w:val="num" w:pos="1440"/>
        </w:tabs>
        <w:ind w:left="1440"/>
        <w:jc w:val="both"/>
        <w:rPr>
          <w:rFonts w:ascii="Bookman Old Style" w:hAnsi="Bookman Old Style"/>
          <w:sz w:val="22"/>
        </w:rPr>
      </w:pPr>
      <w:r>
        <w:rPr>
          <w:rFonts w:ascii="Bookman Old Style" w:hAnsi="Bookman Old Style"/>
          <w:sz w:val="22"/>
        </w:rPr>
        <w:t>The continuing contractor will furnish acceptable quotations to the utility for performing the work.  All rates charged to the utility for State highway work will not exceed those which would be charged the utility for other than State highway work.</w:t>
      </w:r>
    </w:p>
    <w:p w:rsidR="00887FD3" w:rsidRDefault="00887FD3">
      <w:pPr>
        <w:jc w:val="both"/>
        <w:rPr>
          <w:rFonts w:ascii="Bookman Old Style" w:hAnsi="Bookman Old Style"/>
          <w:sz w:val="22"/>
        </w:rPr>
      </w:pPr>
    </w:p>
    <w:p w:rsidR="00887FD3" w:rsidRDefault="00887FD3">
      <w:pPr>
        <w:ind w:left="720"/>
        <w:jc w:val="both"/>
        <w:rPr>
          <w:rFonts w:ascii="Bookman Old Style" w:hAnsi="Bookman Old Style"/>
          <w:b/>
          <w:sz w:val="22"/>
          <w:u w:val="single"/>
        </w:rPr>
      </w:pPr>
      <w:r>
        <w:rPr>
          <w:rFonts w:ascii="Bookman Old Style" w:hAnsi="Bookman Old Style"/>
          <w:sz w:val="22"/>
        </w:rPr>
        <w:t>(e)</w:t>
      </w:r>
      <w:r>
        <w:rPr>
          <w:rFonts w:ascii="Bookman Old Style" w:hAnsi="Bookman Old Style"/>
          <w:sz w:val="22"/>
        </w:rPr>
        <w:tab/>
      </w:r>
      <w:r>
        <w:rPr>
          <w:rFonts w:ascii="Bookman Old Style" w:hAnsi="Bookman Old Style"/>
          <w:b/>
          <w:sz w:val="22"/>
          <w:u w:val="single"/>
        </w:rPr>
        <w:t xml:space="preserve">Retention </w:t>
      </w:r>
      <w:proofErr w:type="gramStart"/>
      <w:r>
        <w:rPr>
          <w:rFonts w:ascii="Bookman Old Style" w:hAnsi="Bookman Old Style"/>
          <w:b/>
          <w:sz w:val="22"/>
          <w:u w:val="single"/>
        </w:rPr>
        <w:t>Of</w:t>
      </w:r>
      <w:proofErr w:type="gramEnd"/>
      <w:r>
        <w:rPr>
          <w:rFonts w:ascii="Bookman Old Style" w:hAnsi="Bookman Old Style"/>
          <w:b/>
          <w:sz w:val="22"/>
          <w:u w:val="single"/>
        </w:rPr>
        <w:t xml:space="preserve"> Records</w:t>
      </w:r>
    </w:p>
    <w:p w:rsidR="00887FD3" w:rsidRDefault="00887FD3">
      <w:pPr>
        <w:numPr>
          <w:ilvl w:val="0"/>
          <w:numId w:val="4"/>
        </w:numPr>
        <w:tabs>
          <w:tab w:val="clear" w:pos="1080"/>
          <w:tab w:val="num" w:pos="1440"/>
        </w:tabs>
        <w:ind w:left="1440"/>
        <w:jc w:val="both"/>
        <w:rPr>
          <w:rFonts w:ascii="Bookman Old Style" w:hAnsi="Bookman Old Style"/>
          <w:sz w:val="22"/>
        </w:rPr>
      </w:pPr>
      <w:r>
        <w:rPr>
          <w:rFonts w:ascii="Bookman Old Style" w:hAnsi="Bookman Old Style"/>
          <w:sz w:val="22"/>
        </w:rPr>
        <w:t>All cost records and accounts relating to the project will be retained by the utility and continuing contractor for a period of at least three years from the date final payment has been received by the utility company.</w:t>
      </w:r>
    </w:p>
    <w:p w:rsidR="00887FD3" w:rsidRDefault="00887FD3">
      <w:pPr>
        <w:jc w:val="both"/>
        <w:rPr>
          <w:rFonts w:ascii="Bookman Old Style" w:hAnsi="Bookman Old Style"/>
          <w:sz w:val="22"/>
        </w:rPr>
      </w:pPr>
    </w:p>
    <w:p w:rsidR="00887FD3" w:rsidRDefault="00887FD3">
      <w:pPr>
        <w:ind w:left="720"/>
        <w:jc w:val="both"/>
        <w:rPr>
          <w:rFonts w:ascii="Bookman Old Style" w:hAnsi="Bookman Old Style"/>
          <w:sz w:val="22"/>
        </w:rPr>
      </w:pPr>
      <w:r>
        <w:rPr>
          <w:rFonts w:ascii="Bookman Old Style" w:hAnsi="Bookman Old Style"/>
          <w:sz w:val="22"/>
        </w:rPr>
        <w:t>(f)</w:t>
      </w:r>
      <w:r>
        <w:rPr>
          <w:rFonts w:ascii="Bookman Old Style" w:hAnsi="Bookman Old Style"/>
          <w:sz w:val="22"/>
        </w:rPr>
        <w:tab/>
      </w:r>
      <w:r>
        <w:rPr>
          <w:rFonts w:ascii="Bookman Old Style" w:hAnsi="Bookman Old Style"/>
          <w:b/>
          <w:sz w:val="22"/>
          <w:u w:val="single"/>
        </w:rPr>
        <w:t>Audits</w:t>
      </w:r>
    </w:p>
    <w:p w:rsidR="00887FD3" w:rsidRDefault="00887FD3">
      <w:pPr>
        <w:numPr>
          <w:ilvl w:val="0"/>
          <w:numId w:val="4"/>
        </w:numPr>
        <w:tabs>
          <w:tab w:val="clear" w:pos="1080"/>
          <w:tab w:val="num" w:pos="1440"/>
        </w:tabs>
        <w:ind w:left="1440"/>
        <w:jc w:val="both"/>
        <w:rPr>
          <w:rFonts w:ascii="Bookman Old Style" w:hAnsi="Bookman Old Style"/>
          <w:sz w:val="22"/>
        </w:rPr>
      </w:pPr>
      <w:r>
        <w:rPr>
          <w:rFonts w:ascii="Bookman Old Style" w:hAnsi="Bookman Old Style"/>
          <w:sz w:val="22"/>
        </w:rPr>
        <w:t xml:space="preserve">The utility and continuing contractor agree to permit representatives of the State and the Federal Government to audit all records of the utility and continuing contractor pertaining to </w:t>
      </w:r>
      <w:smartTag w:uri="urn:schemas-microsoft-com:office:smarttags" w:element="Street">
        <w:smartTag w:uri="urn:schemas-microsoft-com:office:smarttags" w:element="address">
          <w:r>
            <w:rPr>
              <w:rFonts w:ascii="Bookman Old Style" w:hAnsi="Bookman Old Style"/>
              <w:sz w:val="22"/>
            </w:rPr>
            <w:t>State Highway</w:t>
          </w:r>
        </w:smartTag>
      </w:smartTag>
      <w:r>
        <w:rPr>
          <w:rFonts w:ascii="Bookman Old Style" w:hAnsi="Bookman Old Style"/>
          <w:sz w:val="22"/>
        </w:rPr>
        <w:t xml:space="preserve"> work for a period of three years from the date final payment has been received by the utility.</w:t>
      </w:r>
    </w:p>
    <w:p w:rsidR="00887FD3" w:rsidRDefault="00887FD3">
      <w:pPr>
        <w:jc w:val="both"/>
        <w:rPr>
          <w:rFonts w:ascii="Bookman Old Style" w:hAnsi="Bookman Old Style"/>
          <w:sz w:val="22"/>
        </w:rPr>
      </w:pPr>
    </w:p>
    <w:p w:rsidR="00887FD3" w:rsidRDefault="00887FD3">
      <w:pPr>
        <w:ind w:left="720"/>
        <w:jc w:val="both"/>
        <w:rPr>
          <w:rFonts w:ascii="Bookman Old Style" w:hAnsi="Bookman Old Style"/>
          <w:sz w:val="22"/>
        </w:rPr>
      </w:pPr>
      <w:r>
        <w:rPr>
          <w:rFonts w:ascii="Bookman Old Style" w:hAnsi="Bookman Old Style"/>
          <w:sz w:val="22"/>
        </w:rPr>
        <w:t>(g)</w:t>
      </w:r>
      <w:r>
        <w:rPr>
          <w:rFonts w:ascii="Bookman Old Style" w:hAnsi="Bookman Old Style"/>
          <w:sz w:val="22"/>
        </w:rPr>
        <w:tab/>
      </w:r>
      <w:r>
        <w:rPr>
          <w:rFonts w:ascii="Bookman Old Style" w:hAnsi="Bookman Old Style"/>
          <w:b/>
          <w:sz w:val="22"/>
          <w:u w:val="single"/>
        </w:rPr>
        <w:t>Joint Ownership Prohibition</w:t>
      </w:r>
    </w:p>
    <w:p w:rsidR="00887FD3" w:rsidRDefault="00887FD3">
      <w:pPr>
        <w:ind w:left="1440"/>
        <w:jc w:val="both"/>
        <w:rPr>
          <w:rFonts w:ascii="Bookman Old Style" w:hAnsi="Bookman Old Style"/>
          <w:sz w:val="22"/>
        </w:rPr>
      </w:pPr>
      <w:r>
        <w:rPr>
          <w:rFonts w:ascii="Bookman Old Style" w:hAnsi="Bookman Old Style"/>
          <w:sz w:val="22"/>
        </w:rPr>
        <w:t>The use of the continuing contractor is done with the understanding that there is no joint ownership interest between the utility and the continuing contractor.</w:t>
      </w:r>
    </w:p>
    <w:p w:rsidR="00887FD3" w:rsidRDefault="00887FD3">
      <w:pPr>
        <w:jc w:val="both"/>
        <w:rPr>
          <w:rFonts w:ascii="Bookman Old Style" w:hAnsi="Bookman Old Style"/>
          <w:sz w:val="22"/>
        </w:rPr>
      </w:pPr>
    </w:p>
    <w:p w:rsidR="00887FD3" w:rsidRDefault="00887FD3">
      <w:pPr>
        <w:jc w:val="both"/>
        <w:rPr>
          <w:rFonts w:ascii="Bookman Old Style" w:hAnsi="Bookman Old Style"/>
          <w:sz w:val="22"/>
        </w:rPr>
      </w:pPr>
    </w:p>
    <w:p w:rsidR="00887FD3" w:rsidRDefault="00887FD3">
      <w:pPr>
        <w:pStyle w:val="Heading1"/>
        <w:ind w:left="0"/>
        <w:jc w:val="center"/>
        <w:rPr>
          <w:sz w:val="22"/>
        </w:rPr>
      </w:pPr>
      <w:r>
        <w:rPr>
          <w:sz w:val="22"/>
        </w:rPr>
        <w:t>Duly-Authorized</w:t>
      </w:r>
    </w:p>
    <w:p w:rsidR="00887FD3" w:rsidRDefault="00887FD3">
      <w:pPr>
        <w:jc w:val="both"/>
        <w:rPr>
          <w:rFonts w:ascii="Bookman Old Style" w:hAnsi="Bookman Old Style"/>
          <w:sz w:val="22"/>
        </w:rPr>
      </w:pPr>
    </w:p>
    <w:p w:rsidR="00887FD3" w:rsidRDefault="00887FD3">
      <w:pPr>
        <w:jc w:val="both"/>
        <w:rPr>
          <w:rFonts w:ascii="Bookman Old Style" w:hAnsi="Bookman Old Style"/>
          <w:sz w:val="22"/>
        </w:rPr>
      </w:pPr>
    </w:p>
    <w:p w:rsidR="00887FD3" w:rsidRDefault="00887FD3">
      <w:pPr>
        <w:jc w:val="both"/>
        <w:rPr>
          <w:rFonts w:ascii="Bookman Old Style" w:hAnsi="Bookman Old Style"/>
          <w:b/>
          <w:sz w:val="22"/>
        </w:rPr>
      </w:pPr>
      <w:r>
        <w:rPr>
          <w:rFonts w:ascii="Bookman Old Style" w:hAnsi="Bookman Old Style"/>
          <w:b/>
          <w:sz w:val="22"/>
        </w:rPr>
        <w:t>Utility</w:t>
      </w:r>
      <w:r>
        <w:rPr>
          <w:rFonts w:ascii="Bookman Old Style" w:hAnsi="Bookman Old Style"/>
          <w:b/>
          <w:sz w:val="22"/>
        </w:rPr>
        <w:tab/>
      </w:r>
      <w:r>
        <w:rPr>
          <w:rFonts w:ascii="Bookman Old Style" w:hAnsi="Bookman Old Style"/>
          <w:b/>
          <w:sz w:val="22"/>
        </w:rPr>
        <w:tab/>
      </w:r>
      <w:r>
        <w:rPr>
          <w:rFonts w:ascii="Bookman Old Style" w:hAnsi="Bookman Old Style"/>
          <w:b/>
          <w:sz w:val="22"/>
        </w:rPr>
        <w:tab/>
      </w:r>
      <w:r>
        <w:rPr>
          <w:rFonts w:ascii="Bookman Old Style" w:hAnsi="Bookman Old Style"/>
          <w:b/>
          <w:sz w:val="22"/>
        </w:rPr>
        <w:tab/>
      </w:r>
      <w:r>
        <w:rPr>
          <w:rFonts w:ascii="Bookman Old Style" w:hAnsi="Bookman Old Style"/>
          <w:b/>
          <w:sz w:val="22"/>
        </w:rPr>
        <w:tab/>
      </w:r>
      <w:r>
        <w:rPr>
          <w:rFonts w:ascii="Bookman Old Style" w:hAnsi="Bookman Old Style"/>
          <w:b/>
          <w:sz w:val="22"/>
        </w:rPr>
        <w:tab/>
        <w:t>Continuing</w:t>
      </w:r>
    </w:p>
    <w:p w:rsidR="00887FD3" w:rsidRDefault="00887FD3">
      <w:pPr>
        <w:jc w:val="both"/>
        <w:rPr>
          <w:rFonts w:ascii="Bookman Old Style" w:hAnsi="Bookman Old Style"/>
          <w:b/>
          <w:sz w:val="22"/>
        </w:rPr>
      </w:pPr>
      <w:r>
        <w:rPr>
          <w:rFonts w:ascii="Bookman Old Style" w:hAnsi="Bookman Old Style"/>
          <w:b/>
          <w:sz w:val="22"/>
        </w:rPr>
        <w:t>Company</w:t>
      </w:r>
      <w:proofErr w:type="gramStart"/>
      <w:r>
        <w:rPr>
          <w:rFonts w:ascii="Bookman Old Style" w:hAnsi="Bookman Old Style"/>
          <w:b/>
          <w:sz w:val="22"/>
        </w:rPr>
        <w:t>:</w:t>
      </w:r>
      <w:r>
        <w:rPr>
          <w:rFonts w:ascii="Bookman Old Style" w:hAnsi="Bookman Old Style"/>
          <w:sz w:val="22"/>
        </w:rPr>
        <w:t>_</w:t>
      </w:r>
      <w:proofErr w:type="gramEnd"/>
      <w:r>
        <w:rPr>
          <w:rFonts w:ascii="Bookman Old Style" w:hAnsi="Bookman Old Style"/>
          <w:sz w:val="22"/>
        </w:rPr>
        <w:t>________________________</w:t>
      </w:r>
      <w:r>
        <w:rPr>
          <w:rFonts w:ascii="Bookman Old Style" w:hAnsi="Bookman Old Style"/>
          <w:sz w:val="22"/>
        </w:rPr>
        <w:tab/>
      </w:r>
      <w:r>
        <w:rPr>
          <w:rFonts w:ascii="Bookman Old Style" w:hAnsi="Bookman Old Style"/>
          <w:sz w:val="22"/>
        </w:rPr>
        <w:tab/>
      </w:r>
      <w:r>
        <w:rPr>
          <w:rFonts w:ascii="Bookman Old Style" w:hAnsi="Bookman Old Style"/>
          <w:b/>
          <w:sz w:val="22"/>
        </w:rPr>
        <w:t>Contractor:________________________</w:t>
      </w:r>
    </w:p>
    <w:p w:rsidR="00887FD3" w:rsidRDefault="00887FD3">
      <w:pPr>
        <w:jc w:val="both"/>
        <w:rPr>
          <w:rFonts w:ascii="Bookman Old Style" w:hAnsi="Bookman Old Style"/>
          <w:sz w:val="22"/>
        </w:rPr>
      </w:pPr>
    </w:p>
    <w:p w:rsidR="00887FD3" w:rsidRDefault="00887FD3">
      <w:pPr>
        <w:jc w:val="both"/>
        <w:rPr>
          <w:rFonts w:ascii="Bookman Old Style" w:hAnsi="Bookman Old Style"/>
          <w:sz w:val="22"/>
        </w:rPr>
      </w:pPr>
      <w:r>
        <w:rPr>
          <w:rFonts w:ascii="Bookman Old Style" w:hAnsi="Bookman Old Style"/>
          <w:sz w:val="22"/>
        </w:rPr>
        <w:t>Signature</w:t>
      </w:r>
      <w:proofErr w:type="gramStart"/>
      <w:r>
        <w:rPr>
          <w:rFonts w:ascii="Bookman Old Style" w:hAnsi="Bookman Old Style"/>
          <w:sz w:val="22"/>
        </w:rPr>
        <w:t>:_</w:t>
      </w:r>
      <w:proofErr w:type="gramEnd"/>
      <w:r>
        <w:rPr>
          <w:rFonts w:ascii="Bookman Old Style" w:hAnsi="Bookman Old Style"/>
          <w:sz w:val="22"/>
        </w:rPr>
        <w:t>________________________</w:t>
      </w:r>
      <w:r>
        <w:rPr>
          <w:rFonts w:ascii="Bookman Old Style" w:hAnsi="Bookman Old Style"/>
          <w:sz w:val="22"/>
        </w:rPr>
        <w:tab/>
      </w:r>
      <w:r>
        <w:rPr>
          <w:rFonts w:ascii="Bookman Old Style" w:hAnsi="Bookman Old Style"/>
          <w:sz w:val="22"/>
        </w:rPr>
        <w:tab/>
        <w:t>Signature:__________________________</w:t>
      </w:r>
    </w:p>
    <w:p w:rsidR="00887FD3" w:rsidRDefault="00887FD3">
      <w:pPr>
        <w:jc w:val="both"/>
        <w:rPr>
          <w:rFonts w:ascii="Bookman Old Style" w:hAnsi="Bookman Old Style"/>
          <w:sz w:val="22"/>
        </w:rPr>
      </w:pPr>
    </w:p>
    <w:p w:rsidR="00887FD3" w:rsidRDefault="00887FD3">
      <w:pPr>
        <w:jc w:val="both"/>
        <w:rPr>
          <w:rFonts w:ascii="Bookman Old Style" w:hAnsi="Bookman Old Style"/>
          <w:sz w:val="22"/>
        </w:rPr>
      </w:pPr>
      <w:r>
        <w:rPr>
          <w:rFonts w:ascii="Bookman Old Style" w:hAnsi="Bookman Old Style"/>
          <w:sz w:val="22"/>
        </w:rPr>
        <w:t>Print Name</w:t>
      </w:r>
      <w:proofErr w:type="gramStart"/>
      <w:r>
        <w:rPr>
          <w:rFonts w:ascii="Bookman Old Style" w:hAnsi="Bookman Old Style"/>
          <w:sz w:val="22"/>
        </w:rPr>
        <w:t>:_</w:t>
      </w:r>
      <w:proofErr w:type="gramEnd"/>
      <w:r>
        <w:rPr>
          <w:rFonts w:ascii="Bookman Old Style" w:hAnsi="Bookman Old Style"/>
          <w:sz w:val="22"/>
        </w:rPr>
        <w:t>_______________________</w:t>
      </w:r>
      <w:r>
        <w:rPr>
          <w:rFonts w:ascii="Bookman Old Style" w:hAnsi="Bookman Old Style"/>
          <w:sz w:val="22"/>
        </w:rPr>
        <w:tab/>
      </w:r>
      <w:r>
        <w:rPr>
          <w:rFonts w:ascii="Bookman Old Style" w:hAnsi="Bookman Old Style"/>
          <w:sz w:val="22"/>
        </w:rPr>
        <w:tab/>
        <w:t>Print Name:________________________</w:t>
      </w:r>
    </w:p>
    <w:p w:rsidR="00887FD3" w:rsidRDefault="00887FD3">
      <w:pPr>
        <w:ind w:left="5040"/>
        <w:jc w:val="both"/>
        <w:rPr>
          <w:rFonts w:ascii="Bookman Old Style" w:hAnsi="Bookman Old Style"/>
          <w:sz w:val="22"/>
        </w:rPr>
      </w:pPr>
    </w:p>
    <w:p w:rsidR="00887FD3" w:rsidRDefault="00887FD3">
      <w:pPr>
        <w:jc w:val="both"/>
        <w:rPr>
          <w:rFonts w:ascii="Bookman Old Style" w:hAnsi="Bookman Old Style"/>
          <w:sz w:val="22"/>
        </w:rPr>
      </w:pPr>
      <w:r>
        <w:rPr>
          <w:rFonts w:ascii="Bookman Old Style" w:hAnsi="Bookman Old Style"/>
          <w:sz w:val="22"/>
        </w:rPr>
        <w:t>Title</w:t>
      </w:r>
      <w:proofErr w:type="gramStart"/>
      <w:r>
        <w:rPr>
          <w:rFonts w:ascii="Bookman Old Style" w:hAnsi="Bookman Old Style"/>
          <w:sz w:val="22"/>
        </w:rPr>
        <w:t>:_</w:t>
      </w:r>
      <w:proofErr w:type="gramEnd"/>
      <w:r>
        <w:rPr>
          <w:rFonts w:ascii="Bookman Old Style" w:hAnsi="Bookman Old Style"/>
          <w:sz w:val="22"/>
        </w:rPr>
        <w:t>______________________________</w:t>
      </w:r>
      <w:r>
        <w:rPr>
          <w:rFonts w:ascii="Bookman Old Style" w:hAnsi="Bookman Old Style"/>
          <w:sz w:val="22"/>
        </w:rPr>
        <w:tab/>
      </w:r>
      <w:r>
        <w:rPr>
          <w:rFonts w:ascii="Bookman Old Style" w:hAnsi="Bookman Old Style"/>
          <w:sz w:val="22"/>
        </w:rPr>
        <w:tab/>
        <w:t>Title:_______________________________</w:t>
      </w:r>
    </w:p>
    <w:p w:rsidR="00887FD3" w:rsidRDefault="00887FD3">
      <w:pPr>
        <w:pStyle w:val="Heading2"/>
        <w:ind w:left="0"/>
        <w:rPr>
          <w:sz w:val="22"/>
        </w:rPr>
      </w:pPr>
    </w:p>
    <w:p w:rsidR="00887FD3" w:rsidRDefault="00887FD3">
      <w:pPr>
        <w:pStyle w:val="Heading2"/>
        <w:ind w:left="0"/>
      </w:pPr>
      <w:r>
        <w:t>Date</w:t>
      </w:r>
      <w:proofErr w:type="gramStart"/>
      <w:r>
        <w:t>:_</w:t>
      </w:r>
      <w:proofErr w:type="gramEnd"/>
      <w:r>
        <w:t>______________</w:t>
      </w:r>
      <w:r>
        <w:tab/>
      </w:r>
      <w:r>
        <w:tab/>
      </w:r>
      <w:r>
        <w:tab/>
      </w:r>
      <w:r>
        <w:tab/>
        <w:t>Date:_______________</w:t>
      </w:r>
    </w:p>
    <w:sectPr w:rsidR="00887FD3">
      <w:type w:val="continuous"/>
      <w:pgSz w:w="12240" w:h="15840" w:code="1"/>
      <w:pgMar w:top="806" w:right="1440" w:bottom="2074" w:left="1440" w:header="1440" w:footer="1440" w:gutter="0"/>
      <w:paperSrc w:first="271" w:other="271"/>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BE46BC"/>
    <w:multiLevelType w:val="singleLevel"/>
    <w:tmpl w:val="A7142DCE"/>
    <w:lvl w:ilvl="0">
      <w:start w:val="1"/>
      <w:numFmt w:val="lowerLetter"/>
      <w:lvlText w:val=""/>
      <w:lvlJc w:val="left"/>
      <w:pPr>
        <w:tabs>
          <w:tab w:val="num" w:pos="1080"/>
        </w:tabs>
        <w:ind w:left="1080" w:hanging="360"/>
      </w:pPr>
      <w:rPr>
        <w:rFonts w:ascii="Times New Roman" w:hAnsi="Times New Roman" w:hint="default"/>
      </w:rPr>
    </w:lvl>
  </w:abstractNum>
  <w:abstractNum w:abstractNumId="1" w15:restartNumberingAfterBreak="0">
    <w:nsid w:val="1C6E5A3C"/>
    <w:multiLevelType w:val="singleLevel"/>
    <w:tmpl w:val="DAC691F8"/>
    <w:lvl w:ilvl="0">
      <w:start w:val="1"/>
      <w:numFmt w:val="lowerLetter"/>
      <w:lvlText w:val="(%1)"/>
      <w:lvlJc w:val="left"/>
      <w:pPr>
        <w:tabs>
          <w:tab w:val="num" w:pos="1440"/>
        </w:tabs>
        <w:ind w:left="1440" w:hanging="720"/>
      </w:pPr>
      <w:rPr>
        <w:rFonts w:hint="default"/>
      </w:rPr>
    </w:lvl>
  </w:abstractNum>
  <w:abstractNum w:abstractNumId="2" w15:restartNumberingAfterBreak="0">
    <w:nsid w:val="599B4B7F"/>
    <w:multiLevelType w:val="singleLevel"/>
    <w:tmpl w:val="FBB86164"/>
    <w:lvl w:ilvl="0">
      <w:start w:val="2"/>
      <w:numFmt w:val="lowerLetter"/>
      <w:lvlText w:val=""/>
      <w:lvlJc w:val="left"/>
      <w:pPr>
        <w:tabs>
          <w:tab w:val="num" w:pos="1080"/>
        </w:tabs>
        <w:ind w:left="1080" w:hanging="360"/>
      </w:pPr>
      <w:rPr>
        <w:rFonts w:ascii="Times New Roman" w:hAnsi="Times New Roman" w:hint="default"/>
      </w:rPr>
    </w:lvl>
  </w:abstractNum>
  <w:abstractNum w:abstractNumId="3" w15:restartNumberingAfterBreak="0">
    <w:nsid w:val="63BA1E04"/>
    <w:multiLevelType w:val="singleLevel"/>
    <w:tmpl w:val="758E6D12"/>
    <w:lvl w:ilvl="0">
      <w:start w:val="1"/>
      <w:numFmt w:val="lowerLetter"/>
      <w:lvlText w:val="(%1)"/>
      <w:lvlJc w:val="left"/>
      <w:pPr>
        <w:tabs>
          <w:tab w:val="num" w:pos="1440"/>
        </w:tabs>
        <w:ind w:left="1440" w:hanging="720"/>
      </w:pPr>
      <w:rPr>
        <w:rFont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295"/>
    <w:rsid w:val="00253D27"/>
    <w:rsid w:val="0055536A"/>
    <w:rsid w:val="00887FD3"/>
    <w:rsid w:val="00C11FCF"/>
    <w:rsid w:val="00EA12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0C22BC42"/>
  <w15:chartTrackingRefBased/>
  <w15:docId w15:val="{F7D52906-ADA1-4FBB-936B-F8C6E4A4F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ind w:left="5040"/>
      <w:jc w:val="both"/>
      <w:outlineLvl w:val="0"/>
    </w:pPr>
    <w:rPr>
      <w:rFonts w:ascii="Bookman Old Style" w:hAnsi="Bookman Old Style"/>
      <w:b/>
      <w:sz w:val="24"/>
      <w:u w:val="single"/>
    </w:rPr>
  </w:style>
  <w:style w:type="paragraph" w:styleId="Heading2">
    <w:name w:val="heading 2"/>
    <w:basedOn w:val="Normal"/>
    <w:next w:val="Normal"/>
    <w:qFormat/>
    <w:pPr>
      <w:keepNext/>
      <w:ind w:left="5040"/>
      <w:jc w:val="both"/>
      <w:outlineLvl w:val="1"/>
    </w:pPr>
    <w:rPr>
      <w:rFonts w:ascii="Bookman Old Style" w:hAnsi="Bookman Old Style"/>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1440" w:hanging="720"/>
      <w:jc w:val="both"/>
    </w:pPr>
    <w:rPr>
      <w:sz w:val="24"/>
    </w:rPr>
  </w:style>
  <w:style w:type="paragraph" w:styleId="Title">
    <w:name w:val="Title"/>
    <w:basedOn w:val="Normal"/>
    <w:qFormat/>
    <w:pPr>
      <w:jc w:val="center"/>
    </w:pPr>
    <w:rPr>
      <w:rFonts w:ascii="Bookman Old Style" w:hAnsi="Bookman Old Style"/>
      <w:b/>
      <w:sz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439</Words>
  <Characters>2747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SAMPLE RESPONSE</vt:lpstr>
    </vt:vector>
  </TitlesOfParts>
  <Company>State of Connecticut</Company>
  <LinksUpToDate>false</LinksUpToDate>
  <CharactersWithSpaces>3180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RESPONSE</dc:title>
  <dc:subject/>
  <dc:creator>browndj</dc:creator>
  <cp:keywords/>
  <cp:lastModifiedBy>Brown, Derek J</cp:lastModifiedBy>
  <cp:revision>3</cp:revision>
  <cp:lastPrinted>2004-06-01T13:57:00Z</cp:lastPrinted>
  <dcterms:created xsi:type="dcterms:W3CDTF">2019-10-22T15:04:00Z</dcterms:created>
  <dcterms:modified xsi:type="dcterms:W3CDTF">2020-03-03T16:11:00Z</dcterms:modified>
</cp:coreProperties>
</file>