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B1D03" w14:textId="74445F3F" w:rsidR="00A3074F" w:rsidRPr="00733C4C" w:rsidRDefault="1D60C851" w:rsidP="00535179">
      <w:pPr>
        <w:pStyle w:val="SpecHead1"/>
        <w:rPr>
          <w:sz w:val="28"/>
          <w:szCs w:val="28"/>
        </w:rPr>
      </w:pPr>
      <w:r w:rsidRPr="00733C4C">
        <w:rPr>
          <w:sz w:val="28"/>
          <w:szCs w:val="28"/>
        </w:rPr>
        <w:t xml:space="preserve">ITEM# </w:t>
      </w:r>
      <w:r w:rsidR="3E10CD6A">
        <w:rPr>
          <w:sz w:val="28"/>
          <w:szCs w:val="28"/>
        </w:rPr>
        <w:t>1017</w:t>
      </w:r>
      <w:r w:rsidR="76B67610">
        <w:rPr>
          <w:sz w:val="28"/>
          <w:szCs w:val="28"/>
        </w:rPr>
        <w:t>109</w:t>
      </w:r>
      <w:r w:rsidR="6524C6D3">
        <w:rPr>
          <w:sz w:val="28"/>
          <w:szCs w:val="28"/>
        </w:rPr>
        <w:t>A</w:t>
      </w:r>
      <w:r w:rsidRPr="00733C4C">
        <w:rPr>
          <w:sz w:val="28"/>
          <w:szCs w:val="28"/>
        </w:rPr>
        <w:t xml:space="preserve"> </w:t>
      </w:r>
      <w:r w:rsidR="00A3074F" w:rsidRPr="00733C4C">
        <w:rPr>
          <w:sz w:val="28"/>
          <w:szCs w:val="28"/>
        </w:rPr>
        <w:noBreakHyphen/>
      </w:r>
      <w:r w:rsidRPr="00733C4C">
        <w:rPr>
          <w:sz w:val="28"/>
          <w:szCs w:val="28"/>
        </w:rPr>
        <w:t xml:space="preserve"> </w:t>
      </w:r>
      <w:r w:rsidR="612B2853">
        <w:rPr>
          <w:sz w:val="28"/>
          <w:szCs w:val="28"/>
        </w:rPr>
        <w:t>SERVICE DISCONNECT SWITCH</w:t>
      </w:r>
      <w:r w:rsidR="00A3074F" w:rsidRPr="00733C4C">
        <w:rPr>
          <w:sz w:val="28"/>
          <w:szCs w:val="28"/>
        </w:rPr>
        <w:fldChar w:fldCharType="begin"/>
      </w:r>
      <w:r w:rsidR="00A3074F" w:rsidRPr="00733C4C">
        <w:rPr>
          <w:sz w:val="28"/>
          <w:szCs w:val="28"/>
        </w:rPr>
        <w:instrText xml:space="preserve">PRIVATE </w:instrText>
      </w:r>
      <w:r w:rsidR="00A3074F" w:rsidRPr="00733C4C">
        <w:rPr>
          <w:sz w:val="28"/>
          <w:szCs w:val="28"/>
        </w:rPr>
        <w:fldChar w:fldCharType="end"/>
      </w:r>
    </w:p>
    <w:p w14:paraId="0AD4D3D6" w14:textId="77777777" w:rsidR="00A3074F" w:rsidRDefault="00A3074F" w:rsidP="00535179">
      <w:pPr>
        <w:tabs>
          <w:tab w:val="left" w:pos="-144"/>
          <w:tab w:val="left" w:pos="576"/>
          <w:tab w:val="left" w:pos="1296"/>
        </w:tabs>
        <w:suppressAutoHyphens/>
        <w:rPr>
          <w:spacing w:val="-2"/>
        </w:rPr>
      </w:pPr>
    </w:p>
    <w:p w14:paraId="21CF60C2" w14:textId="77777777" w:rsidR="00A3074F" w:rsidRDefault="00A3074F" w:rsidP="00535179">
      <w:pPr>
        <w:tabs>
          <w:tab w:val="left" w:pos="-144"/>
          <w:tab w:val="left" w:pos="576"/>
          <w:tab w:val="left" w:pos="1296"/>
        </w:tabs>
        <w:suppressAutoHyphens/>
        <w:rPr>
          <w:spacing w:val="-2"/>
        </w:rPr>
      </w:pPr>
    </w:p>
    <w:p w14:paraId="2BBFA5CE" w14:textId="77777777" w:rsidR="00A3074F" w:rsidRDefault="00A3074F" w:rsidP="00535179">
      <w:pPr>
        <w:pStyle w:val="SpecHead2"/>
        <w:rPr>
          <w:spacing w:val="-2"/>
          <w:sz w:val="22"/>
        </w:rPr>
      </w:pPr>
      <w:r>
        <w:t>Description:</w:t>
      </w:r>
      <w:r>
        <w:rPr>
          <w:spacing w:val="-2"/>
          <w:sz w:val="22"/>
        </w:rPr>
        <w:t xml:space="preserve"> </w:t>
      </w:r>
    </w:p>
    <w:p w14:paraId="72489392" w14:textId="53DB3AFA" w:rsidR="00A3074F" w:rsidRDefault="00A3074F" w:rsidP="00535179">
      <w:pPr>
        <w:tabs>
          <w:tab w:val="left" w:pos="576"/>
          <w:tab w:val="left" w:pos="1296"/>
        </w:tabs>
        <w:suppressAutoHyphens/>
        <w:rPr>
          <w:spacing w:val="-2"/>
          <w:sz w:val="22"/>
          <w:szCs w:val="22"/>
        </w:rPr>
      </w:pPr>
      <w:r>
        <w:rPr>
          <w:spacing w:val="-2"/>
          <w:sz w:val="22"/>
        </w:rPr>
        <w:tab/>
      </w:r>
      <w:r w:rsidR="52D069D0" w:rsidRPr="0871997F">
        <w:rPr>
          <w:spacing w:val="-2"/>
          <w:sz w:val="22"/>
          <w:szCs w:val="22"/>
        </w:rPr>
        <w:t xml:space="preserve"> </w:t>
      </w:r>
      <w:r w:rsidR="461EC7DF" w:rsidRPr="0871997F">
        <w:rPr>
          <w:spacing w:val="-2"/>
          <w:sz w:val="22"/>
          <w:szCs w:val="22"/>
        </w:rPr>
        <w:t>Furnish and install</w:t>
      </w:r>
      <w:r w:rsidR="52D069D0" w:rsidRPr="0871997F">
        <w:rPr>
          <w:spacing w:val="-2"/>
          <w:sz w:val="22"/>
          <w:szCs w:val="22"/>
        </w:rPr>
        <w:t xml:space="preserve"> a </w:t>
      </w:r>
      <w:r w:rsidR="312AD2FC" w:rsidRPr="0871997F">
        <w:rPr>
          <w:spacing w:val="-2"/>
          <w:sz w:val="22"/>
          <w:szCs w:val="22"/>
        </w:rPr>
        <w:t>service disconnect switch</w:t>
      </w:r>
      <w:r w:rsidR="52D069D0" w:rsidRPr="0871997F">
        <w:rPr>
          <w:spacing w:val="-2"/>
          <w:sz w:val="22"/>
          <w:szCs w:val="22"/>
        </w:rPr>
        <w:t xml:space="preserve"> at the location shown on the plans or as directed by the Engineer.</w:t>
      </w:r>
    </w:p>
    <w:p w14:paraId="655229AB" w14:textId="77777777" w:rsidR="00A3074F" w:rsidRDefault="00A3074F" w:rsidP="00535179">
      <w:pPr>
        <w:tabs>
          <w:tab w:val="left" w:pos="-144"/>
          <w:tab w:val="left" w:pos="576"/>
          <w:tab w:val="left" w:pos="1296"/>
        </w:tabs>
        <w:suppressAutoHyphens/>
        <w:rPr>
          <w:spacing w:val="-2"/>
          <w:sz w:val="22"/>
        </w:rPr>
      </w:pPr>
    </w:p>
    <w:p w14:paraId="7ED12808" w14:textId="77777777" w:rsidR="00A3074F" w:rsidRDefault="00A3074F" w:rsidP="00535179">
      <w:pPr>
        <w:pStyle w:val="SpecHead2"/>
      </w:pPr>
      <w:r>
        <w:t>Materials:</w:t>
      </w:r>
    </w:p>
    <w:p w14:paraId="38F9ABF9" w14:textId="6EC46EE3" w:rsidR="00300881" w:rsidRDefault="001308AD" w:rsidP="00535179">
      <w:pPr>
        <w:numPr>
          <w:ilvl w:val="0"/>
          <w:numId w:val="11"/>
        </w:numPr>
        <w:tabs>
          <w:tab w:val="left" w:pos="-144"/>
          <w:tab w:val="left" w:pos="540"/>
          <w:tab w:val="left" w:pos="1296"/>
        </w:tabs>
        <w:suppressAutoHyphens/>
        <w:rPr>
          <w:sz w:val="22"/>
          <w:szCs w:val="22"/>
        </w:rPr>
      </w:pPr>
      <w:r w:rsidRPr="5D0620ED">
        <w:rPr>
          <w:sz w:val="22"/>
          <w:szCs w:val="22"/>
        </w:rPr>
        <w:t>Disconnect Switch</w:t>
      </w:r>
    </w:p>
    <w:p w14:paraId="465CA180" w14:textId="34CB298D" w:rsidR="55C3B139" w:rsidRDefault="55C3B139" w:rsidP="00535179">
      <w:pPr>
        <w:numPr>
          <w:ilvl w:val="1"/>
          <w:numId w:val="11"/>
        </w:numPr>
        <w:tabs>
          <w:tab w:val="left" w:pos="540"/>
          <w:tab w:val="left" w:pos="1296"/>
        </w:tabs>
        <w:rPr>
          <w:sz w:val="22"/>
          <w:szCs w:val="22"/>
        </w:rPr>
      </w:pPr>
      <w:r w:rsidRPr="5D0620ED">
        <w:rPr>
          <w:sz w:val="22"/>
          <w:szCs w:val="22"/>
        </w:rPr>
        <w:t>Heavy Duty</w:t>
      </w:r>
    </w:p>
    <w:p w14:paraId="5D474D0A" w14:textId="415AEF3E" w:rsidR="00300881" w:rsidRDefault="03A2C612" w:rsidP="00535179">
      <w:pPr>
        <w:numPr>
          <w:ilvl w:val="1"/>
          <w:numId w:val="11"/>
        </w:numPr>
        <w:tabs>
          <w:tab w:val="left" w:pos="540"/>
          <w:tab w:val="left" w:pos="1296"/>
        </w:tabs>
        <w:suppressAutoHyphens/>
        <w:rPr>
          <w:sz w:val="22"/>
          <w:szCs w:val="22"/>
        </w:rPr>
      </w:pPr>
      <w:r w:rsidRPr="54AD6116">
        <w:rPr>
          <w:sz w:val="22"/>
          <w:szCs w:val="22"/>
        </w:rPr>
        <w:t xml:space="preserve">UL </w:t>
      </w:r>
      <w:proofErr w:type="gramStart"/>
      <w:r w:rsidRPr="54AD6116">
        <w:rPr>
          <w:sz w:val="22"/>
          <w:szCs w:val="22"/>
        </w:rPr>
        <w:t>listed</w:t>
      </w:r>
      <w:proofErr w:type="gramEnd"/>
    </w:p>
    <w:p w14:paraId="28AE1234" w14:textId="36D46DAD" w:rsidR="1AB63BCD" w:rsidRDefault="1AB63BCD" w:rsidP="00535179">
      <w:pPr>
        <w:numPr>
          <w:ilvl w:val="1"/>
          <w:numId w:val="11"/>
        </w:numPr>
        <w:tabs>
          <w:tab w:val="left" w:pos="540"/>
          <w:tab w:val="left" w:pos="1296"/>
        </w:tabs>
        <w:rPr>
          <w:szCs w:val="24"/>
        </w:rPr>
      </w:pPr>
      <w:r w:rsidRPr="54AD6116">
        <w:rPr>
          <w:sz w:val="22"/>
          <w:szCs w:val="22"/>
        </w:rPr>
        <w:t>Non-fusible</w:t>
      </w:r>
    </w:p>
    <w:p w14:paraId="0BF0A4D4" w14:textId="155252AD" w:rsidR="06B577C9" w:rsidRDefault="06B577C9" w:rsidP="00535179">
      <w:pPr>
        <w:numPr>
          <w:ilvl w:val="1"/>
          <w:numId w:val="11"/>
        </w:numPr>
        <w:tabs>
          <w:tab w:val="left" w:pos="540"/>
          <w:tab w:val="left" w:pos="1296"/>
        </w:tabs>
        <w:rPr>
          <w:sz w:val="22"/>
          <w:szCs w:val="22"/>
        </w:rPr>
      </w:pPr>
      <w:r w:rsidRPr="54AD6116">
        <w:rPr>
          <w:sz w:val="22"/>
          <w:szCs w:val="22"/>
        </w:rPr>
        <w:t xml:space="preserve">Manual single throw </w:t>
      </w:r>
      <w:r w:rsidR="1188F251" w:rsidRPr="54AD6116">
        <w:rPr>
          <w:sz w:val="22"/>
          <w:szCs w:val="22"/>
        </w:rPr>
        <w:t>safety switch</w:t>
      </w:r>
    </w:p>
    <w:p w14:paraId="0323FC64" w14:textId="669DF005" w:rsidR="001308AD" w:rsidRDefault="001308AD" w:rsidP="00535179">
      <w:pPr>
        <w:numPr>
          <w:ilvl w:val="1"/>
          <w:numId w:val="11"/>
        </w:numPr>
        <w:tabs>
          <w:tab w:val="left" w:pos="-144"/>
          <w:tab w:val="left" w:pos="540"/>
          <w:tab w:val="left" w:pos="1296"/>
        </w:tabs>
        <w:suppressAutoHyphens/>
        <w:rPr>
          <w:sz w:val="22"/>
          <w:szCs w:val="22"/>
        </w:rPr>
      </w:pPr>
      <w:r w:rsidRPr="54AD6116">
        <w:rPr>
          <w:sz w:val="22"/>
          <w:szCs w:val="22"/>
        </w:rPr>
        <w:t>NEMA 4X Enclosure</w:t>
      </w:r>
    </w:p>
    <w:p w14:paraId="30BDF0D8" w14:textId="3431E037" w:rsidR="00191CDF" w:rsidRDefault="3E43A21F" w:rsidP="00535179">
      <w:pPr>
        <w:numPr>
          <w:ilvl w:val="1"/>
          <w:numId w:val="11"/>
        </w:numPr>
        <w:tabs>
          <w:tab w:val="left" w:pos="540"/>
          <w:tab w:val="left" w:pos="1296"/>
        </w:tabs>
        <w:suppressAutoHyphens/>
        <w:rPr>
          <w:sz w:val="22"/>
          <w:szCs w:val="22"/>
        </w:rPr>
      </w:pPr>
      <w:r w:rsidRPr="54AD6116">
        <w:rPr>
          <w:sz w:val="22"/>
          <w:szCs w:val="22"/>
        </w:rPr>
        <w:t xml:space="preserve">Enclosure must </w:t>
      </w:r>
      <w:r w:rsidR="2FA1B658" w:rsidRPr="54AD6116">
        <w:rPr>
          <w:sz w:val="22"/>
          <w:szCs w:val="22"/>
        </w:rPr>
        <w:t>have a threaded hub at the top.</w:t>
      </w:r>
    </w:p>
    <w:p w14:paraId="26FFEF94" w14:textId="1E5107BE" w:rsidR="00996D22" w:rsidRPr="001308AD" w:rsidRDefault="0E61400F" w:rsidP="00535179">
      <w:pPr>
        <w:numPr>
          <w:ilvl w:val="1"/>
          <w:numId w:val="11"/>
        </w:numPr>
        <w:tabs>
          <w:tab w:val="left" w:pos="540"/>
          <w:tab w:val="left" w:pos="1296"/>
        </w:tabs>
        <w:suppressAutoHyphens/>
        <w:rPr>
          <w:sz w:val="22"/>
          <w:szCs w:val="22"/>
        </w:rPr>
      </w:pPr>
      <w:r w:rsidRPr="54AD6116">
        <w:rPr>
          <w:sz w:val="22"/>
          <w:szCs w:val="22"/>
        </w:rPr>
        <w:t xml:space="preserve">Enclosure must include </w:t>
      </w:r>
      <w:r w:rsidR="6B6EBE65" w:rsidRPr="54AD6116">
        <w:rPr>
          <w:sz w:val="22"/>
          <w:szCs w:val="22"/>
        </w:rPr>
        <w:t xml:space="preserve">dual </w:t>
      </w:r>
      <w:r w:rsidRPr="54AD6116">
        <w:rPr>
          <w:sz w:val="22"/>
          <w:szCs w:val="22"/>
        </w:rPr>
        <w:t>cover interlock.</w:t>
      </w:r>
    </w:p>
    <w:p w14:paraId="32952F51" w14:textId="77777777" w:rsidR="00890E31" w:rsidRDefault="00890E31" w:rsidP="00535179">
      <w:pPr>
        <w:tabs>
          <w:tab w:val="left" w:pos="-144"/>
          <w:tab w:val="left" w:pos="540"/>
          <w:tab w:val="left" w:pos="1296"/>
        </w:tabs>
        <w:suppressAutoHyphens/>
        <w:rPr>
          <w:spacing w:val="-2"/>
          <w:sz w:val="22"/>
        </w:rPr>
      </w:pPr>
      <w:r>
        <w:rPr>
          <w:spacing w:val="-2"/>
          <w:sz w:val="22"/>
        </w:rPr>
        <w:tab/>
      </w:r>
    </w:p>
    <w:p w14:paraId="40C37F17" w14:textId="77777777" w:rsidR="00A3074F" w:rsidRDefault="52D069D0" w:rsidP="00535179">
      <w:pPr>
        <w:pStyle w:val="SpecHead2"/>
      </w:pPr>
      <w:r>
        <w:t>Construction Methods:</w:t>
      </w:r>
    </w:p>
    <w:p w14:paraId="26EF6C46" w14:textId="6EE55A96" w:rsidR="00241958" w:rsidRDefault="00E86B1B" w:rsidP="00535179">
      <w:pPr>
        <w:tabs>
          <w:tab w:val="left" w:pos="576"/>
          <w:tab w:val="left" w:pos="1296"/>
        </w:tabs>
        <w:suppressAutoHyphens/>
        <w:rPr>
          <w:spacing w:val="-2"/>
          <w:sz w:val="22"/>
          <w:szCs w:val="22"/>
        </w:rPr>
      </w:pPr>
      <w:r>
        <w:rPr>
          <w:noProof/>
          <w:spacing w:val="-2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B5B454" wp14:editId="39D3B962">
                <wp:simplePos x="0" y="0"/>
                <wp:positionH relativeFrom="column">
                  <wp:posOffset>5943600</wp:posOffset>
                </wp:positionH>
                <wp:positionV relativeFrom="paragraph">
                  <wp:posOffset>349250</wp:posOffset>
                </wp:positionV>
                <wp:extent cx="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 xmlns:a14="http://schemas.microsoft.com/office/drawing/2010/main" xmlns:a="http://schemas.openxmlformats.org/drawingml/2006/main">
            <w:pict w14:anchorId="6824290B">
              <v:line id="Line 15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68pt,27.5pt" to="468pt,27.5pt" w14:anchorId="58B63A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auo5z2wAAAAkBAAAPAAAAAAAAAAAAAAAAAAEEAABkcnMvZG93bnJldi54bWxQSwUGAAAA&#10;AAQABADzAAAACQUAAAAA&#10;"/>
            </w:pict>
          </mc:Fallback>
        </mc:AlternateContent>
      </w:r>
      <w:r w:rsidR="00A3074F">
        <w:rPr>
          <w:spacing w:val="-2"/>
          <w:sz w:val="22"/>
        </w:rPr>
        <w:tab/>
      </w:r>
      <w:r w:rsidR="3692C9C4" w:rsidRPr="0871997F">
        <w:rPr>
          <w:spacing w:val="-2"/>
          <w:sz w:val="22"/>
          <w:szCs w:val="22"/>
        </w:rPr>
        <w:t>Comply with t</w:t>
      </w:r>
      <w:r w:rsidR="01059BF1" w:rsidRPr="0871997F">
        <w:rPr>
          <w:spacing w:val="-2"/>
          <w:sz w:val="22"/>
          <w:szCs w:val="22"/>
        </w:rPr>
        <w:t>he National Electric Code</w:t>
      </w:r>
      <w:r w:rsidR="5DECED52" w:rsidRPr="0871997F">
        <w:rPr>
          <w:spacing w:val="-2"/>
          <w:sz w:val="22"/>
          <w:szCs w:val="22"/>
        </w:rPr>
        <w:t xml:space="preserve"> (NEC)</w:t>
      </w:r>
      <w:r w:rsidR="564D8E1F" w:rsidRPr="0871997F">
        <w:rPr>
          <w:spacing w:val="-2"/>
          <w:sz w:val="22"/>
          <w:szCs w:val="22"/>
        </w:rPr>
        <w:t xml:space="preserve">, </w:t>
      </w:r>
      <w:r w:rsidR="0C6C02A5" w:rsidRPr="0871997F">
        <w:rPr>
          <w:spacing w:val="-2"/>
          <w:sz w:val="22"/>
          <w:szCs w:val="22"/>
        </w:rPr>
        <w:t xml:space="preserve">National Electric Safety Code (NESC), </w:t>
      </w:r>
      <w:r w:rsidR="074F8100" w:rsidRPr="00205DEB">
        <w:t>Public Utility Regulatory Authority (PURA)</w:t>
      </w:r>
      <w:r w:rsidR="564D8E1F" w:rsidRPr="0871997F">
        <w:rPr>
          <w:spacing w:val="-2"/>
          <w:sz w:val="22"/>
          <w:szCs w:val="22"/>
        </w:rPr>
        <w:t>,</w:t>
      </w:r>
      <w:r w:rsidR="3692C9C4" w:rsidRPr="0871997F">
        <w:rPr>
          <w:spacing w:val="-2"/>
          <w:sz w:val="22"/>
          <w:szCs w:val="22"/>
        </w:rPr>
        <w:t xml:space="preserve"> and the serving power company requirements</w:t>
      </w:r>
      <w:r w:rsidR="01059BF1" w:rsidRPr="0871997F">
        <w:rPr>
          <w:spacing w:val="-2"/>
          <w:sz w:val="22"/>
          <w:szCs w:val="22"/>
        </w:rPr>
        <w:t xml:space="preserve">. </w:t>
      </w:r>
      <w:r w:rsidR="2128D891" w:rsidRPr="0871997F">
        <w:rPr>
          <w:spacing w:val="-2"/>
          <w:sz w:val="22"/>
          <w:szCs w:val="22"/>
        </w:rPr>
        <w:t>I</w:t>
      </w:r>
      <w:r w:rsidR="5B376214" w:rsidRPr="0871997F">
        <w:rPr>
          <w:spacing w:val="-2"/>
          <w:sz w:val="22"/>
          <w:szCs w:val="22"/>
        </w:rPr>
        <w:t xml:space="preserve">nstall a </w:t>
      </w:r>
      <w:r w:rsidR="3D43441D" w:rsidRPr="54AD6116">
        <w:rPr>
          <w:sz w:val="22"/>
          <w:szCs w:val="22"/>
        </w:rPr>
        <w:t xml:space="preserve">heavy duty </w:t>
      </w:r>
      <w:r w:rsidR="6EFF75C4" w:rsidRPr="0871997F">
        <w:rPr>
          <w:spacing w:val="-2"/>
          <w:sz w:val="22"/>
          <w:szCs w:val="22"/>
        </w:rPr>
        <w:t>non-fusible</w:t>
      </w:r>
      <w:r w:rsidR="0C6C02A5" w:rsidRPr="0871997F">
        <w:rPr>
          <w:spacing w:val="-2"/>
          <w:sz w:val="22"/>
          <w:szCs w:val="22"/>
        </w:rPr>
        <w:t xml:space="preserve"> service disconnect switch on the service pole specified on the plans. The </w:t>
      </w:r>
      <w:r w:rsidR="6319AF75" w:rsidRPr="54AD6116">
        <w:rPr>
          <w:sz w:val="22"/>
          <w:szCs w:val="22"/>
        </w:rPr>
        <w:t xml:space="preserve">heavy duty </w:t>
      </w:r>
      <w:r w:rsidR="78A073E7" w:rsidRPr="0871997F">
        <w:rPr>
          <w:sz w:val="22"/>
          <w:szCs w:val="22"/>
        </w:rPr>
        <w:t>non-fusible</w:t>
      </w:r>
      <w:r w:rsidR="56F2E45E" w:rsidRPr="0871997F">
        <w:rPr>
          <w:sz w:val="22"/>
          <w:szCs w:val="22"/>
        </w:rPr>
        <w:t xml:space="preserve"> </w:t>
      </w:r>
      <w:r w:rsidR="00317946" w:rsidRPr="54AD6116">
        <w:rPr>
          <w:sz w:val="22"/>
          <w:szCs w:val="22"/>
        </w:rPr>
        <w:t xml:space="preserve">service </w:t>
      </w:r>
      <w:r w:rsidR="56F2E45E" w:rsidRPr="0871997F">
        <w:rPr>
          <w:sz w:val="22"/>
          <w:szCs w:val="22"/>
        </w:rPr>
        <w:t>disconnect switch shall be installed</w:t>
      </w:r>
      <w:r w:rsidR="32CF992C" w:rsidRPr="0871997F">
        <w:rPr>
          <w:sz w:val="22"/>
          <w:szCs w:val="22"/>
        </w:rPr>
        <w:t xml:space="preserve"> on the pole at a height of 10 feet</w:t>
      </w:r>
      <w:r w:rsidR="37AD3EA7" w:rsidRPr="0871997F">
        <w:rPr>
          <w:sz w:val="22"/>
          <w:szCs w:val="22"/>
        </w:rPr>
        <w:t xml:space="preserve"> </w:t>
      </w:r>
      <w:r w:rsidR="670180B9" w:rsidRPr="0871997F">
        <w:rPr>
          <w:sz w:val="22"/>
          <w:szCs w:val="22"/>
        </w:rPr>
        <w:t>to the top of the enclosure</w:t>
      </w:r>
      <w:r w:rsidR="37AD3EA7" w:rsidRPr="0871997F">
        <w:rPr>
          <w:sz w:val="22"/>
          <w:szCs w:val="22"/>
        </w:rPr>
        <w:t xml:space="preserve"> </w:t>
      </w:r>
      <w:r w:rsidR="7736C4F4" w:rsidRPr="0871997F">
        <w:rPr>
          <w:sz w:val="22"/>
          <w:szCs w:val="22"/>
        </w:rPr>
        <w:t xml:space="preserve">to provide a means to de-energize the traffic signal for maintenance or repair work in the future. The </w:t>
      </w:r>
      <w:r w:rsidR="533031A4" w:rsidRPr="0871997F">
        <w:rPr>
          <w:sz w:val="22"/>
          <w:szCs w:val="22"/>
        </w:rPr>
        <w:t xml:space="preserve">contractor shall install </w:t>
      </w:r>
      <w:r w:rsidR="02749840" w:rsidRPr="0871997F">
        <w:rPr>
          <w:sz w:val="22"/>
          <w:szCs w:val="22"/>
        </w:rPr>
        <w:t xml:space="preserve">the </w:t>
      </w:r>
      <w:r w:rsidR="533031A4" w:rsidRPr="0871997F">
        <w:rPr>
          <w:sz w:val="22"/>
          <w:szCs w:val="22"/>
        </w:rPr>
        <w:t xml:space="preserve">service </w:t>
      </w:r>
      <w:r w:rsidR="36D9BBBF" w:rsidRPr="0871997F">
        <w:rPr>
          <w:sz w:val="22"/>
          <w:szCs w:val="22"/>
        </w:rPr>
        <w:t>cable on both the load and line side of the disconnect switch</w:t>
      </w:r>
      <w:r w:rsidR="533031A4" w:rsidRPr="0871997F">
        <w:rPr>
          <w:sz w:val="22"/>
          <w:szCs w:val="22"/>
        </w:rPr>
        <w:t xml:space="preserve">, leaving a 5-foot length of </w:t>
      </w:r>
      <w:r w:rsidR="4B9702F8" w:rsidRPr="0871997F">
        <w:rPr>
          <w:sz w:val="22"/>
          <w:szCs w:val="22"/>
        </w:rPr>
        <w:t>cable</w:t>
      </w:r>
      <w:r w:rsidR="533031A4" w:rsidRPr="0871997F">
        <w:rPr>
          <w:sz w:val="22"/>
          <w:szCs w:val="22"/>
        </w:rPr>
        <w:t xml:space="preserve"> </w:t>
      </w:r>
      <w:r w:rsidR="5F497899" w:rsidRPr="0871997F">
        <w:rPr>
          <w:sz w:val="22"/>
          <w:szCs w:val="22"/>
        </w:rPr>
        <w:t>extended from</w:t>
      </w:r>
      <w:r w:rsidR="276FD8CF" w:rsidRPr="0871997F">
        <w:rPr>
          <w:sz w:val="22"/>
          <w:szCs w:val="22"/>
        </w:rPr>
        <w:t xml:space="preserve"> the </w:t>
      </w:r>
      <w:proofErr w:type="spellStart"/>
      <w:r w:rsidR="276FD8CF" w:rsidRPr="0871997F">
        <w:rPr>
          <w:sz w:val="22"/>
          <w:szCs w:val="22"/>
        </w:rPr>
        <w:t>weatherhead</w:t>
      </w:r>
      <w:proofErr w:type="spellEnd"/>
      <w:r w:rsidR="276FD8CF" w:rsidRPr="0871997F">
        <w:rPr>
          <w:sz w:val="22"/>
          <w:szCs w:val="22"/>
        </w:rPr>
        <w:t xml:space="preserve"> </w:t>
      </w:r>
      <w:r w:rsidR="533031A4" w:rsidRPr="0871997F">
        <w:rPr>
          <w:sz w:val="22"/>
          <w:szCs w:val="22"/>
        </w:rPr>
        <w:t xml:space="preserve">for </w:t>
      </w:r>
      <w:r w:rsidR="1DB2329D" w:rsidRPr="0871997F">
        <w:rPr>
          <w:sz w:val="22"/>
          <w:szCs w:val="22"/>
        </w:rPr>
        <w:t xml:space="preserve">the power company </w:t>
      </w:r>
      <w:r w:rsidR="533031A4" w:rsidRPr="0871997F">
        <w:rPr>
          <w:sz w:val="22"/>
          <w:szCs w:val="22"/>
        </w:rPr>
        <w:t xml:space="preserve">to make the final connection for </w:t>
      </w:r>
      <w:r w:rsidR="0F8AC181" w:rsidRPr="0871997F">
        <w:rPr>
          <w:sz w:val="22"/>
          <w:szCs w:val="22"/>
        </w:rPr>
        <w:t>120-volt</w:t>
      </w:r>
      <w:r w:rsidR="533031A4" w:rsidRPr="0871997F">
        <w:rPr>
          <w:sz w:val="22"/>
          <w:szCs w:val="22"/>
        </w:rPr>
        <w:t xml:space="preserve"> control power.</w:t>
      </w:r>
      <w:r w:rsidR="2EF24F34" w:rsidRPr="0871997F">
        <w:rPr>
          <w:sz w:val="22"/>
          <w:szCs w:val="22"/>
        </w:rPr>
        <w:t xml:space="preserve"> </w:t>
      </w:r>
      <w:r w:rsidR="05A1F4B7" w:rsidRPr="0871997F">
        <w:rPr>
          <w:spacing w:val="-2"/>
          <w:sz w:val="22"/>
          <w:szCs w:val="22"/>
        </w:rPr>
        <w:t xml:space="preserve">Ensure all circuit breakers </w:t>
      </w:r>
      <w:r w:rsidR="0C6C02A5" w:rsidRPr="0871997F">
        <w:rPr>
          <w:spacing w:val="-2"/>
          <w:sz w:val="22"/>
          <w:szCs w:val="22"/>
        </w:rPr>
        <w:t xml:space="preserve">in the traffic control cabinet </w:t>
      </w:r>
      <w:r w:rsidR="05A1F4B7" w:rsidRPr="0871997F">
        <w:rPr>
          <w:spacing w:val="-2"/>
          <w:sz w:val="22"/>
          <w:szCs w:val="22"/>
        </w:rPr>
        <w:t xml:space="preserve">are off when service is connected by the </w:t>
      </w:r>
      <w:r w:rsidR="62AAE61C" w:rsidRPr="0871997F">
        <w:rPr>
          <w:spacing w:val="-2"/>
          <w:sz w:val="22"/>
          <w:szCs w:val="22"/>
        </w:rPr>
        <w:t>power</w:t>
      </w:r>
      <w:r w:rsidR="05A1F4B7" w:rsidRPr="0871997F">
        <w:rPr>
          <w:spacing w:val="-2"/>
          <w:sz w:val="22"/>
          <w:szCs w:val="22"/>
        </w:rPr>
        <w:t xml:space="preserve"> company. </w:t>
      </w:r>
      <w:r w:rsidR="1585E25B" w:rsidRPr="54AD6116">
        <w:rPr>
          <w:sz w:val="22"/>
          <w:szCs w:val="22"/>
        </w:rPr>
        <w:t>In conjunction with the requirements in Section 1.07, t</w:t>
      </w:r>
      <w:r w:rsidR="05A1F4B7" w:rsidRPr="0871997F">
        <w:rPr>
          <w:spacing w:val="-2"/>
          <w:sz w:val="22"/>
          <w:szCs w:val="22"/>
        </w:rPr>
        <w:t xml:space="preserve">he work must be inspected and approved by the Engineer or </w:t>
      </w:r>
      <w:r w:rsidR="0C6C02A5" w:rsidRPr="0871997F">
        <w:rPr>
          <w:spacing w:val="-2"/>
          <w:sz w:val="22"/>
          <w:szCs w:val="22"/>
        </w:rPr>
        <w:t>their</w:t>
      </w:r>
      <w:r w:rsidR="05A1F4B7" w:rsidRPr="0871997F">
        <w:rPr>
          <w:spacing w:val="-2"/>
          <w:sz w:val="22"/>
          <w:szCs w:val="22"/>
        </w:rPr>
        <w:t xml:space="preserve"> designated representative prior to scheduling a service connection. Record the date service is connected for billing purposes.</w:t>
      </w:r>
      <w:r w:rsidR="0AA471A7" w:rsidRPr="0871997F">
        <w:rPr>
          <w:sz w:val="22"/>
          <w:szCs w:val="22"/>
        </w:rPr>
        <w:t xml:space="preserve"> </w:t>
      </w:r>
    </w:p>
    <w:p w14:paraId="19A1E983" w14:textId="194F7D7D" w:rsidR="00A3074F" w:rsidRDefault="05A1F4B7" w:rsidP="00535179">
      <w:pPr>
        <w:tabs>
          <w:tab w:val="left" w:pos="576"/>
          <w:tab w:val="left" w:pos="1296"/>
        </w:tabs>
        <w:suppressAutoHyphens/>
        <w:rPr>
          <w:spacing w:val="-2"/>
          <w:sz w:val="22"/>
        </w:rPr>
      </w:pPr>
      <w:r w:rsidRPr="0871997F">
        <w:rPr>
          <w:spacing w:val="-2"/>
          <w:sz w:val="22"/>
          <w:szCs w:val="22"/>
        </w:rPr>
        <w:t xml:space="preserve"> </w:t>
      </w:r>
    </w:p>
    <w:p w14:paraId="7387F3B2" w14:textId="77777777" w:rsidR="00A3074F" w:rsidRDefault="00A3074F" w:rsidP="00535179">
      <w:pPr>
        <w:pStyle w:val="SpecHead2"/>
      </w:pPr>
      <w:r>
        <w:t>Method of Measurement:</w:t>
      </w:r>
    </w:p>
    <w:p w14:paraId="419CDAD7" w14:textId="7C24FAE2" w:rsidR="00A3074F" w:rsidRDefault="00A3074F" w:rsidP="00535179">
      <w:pPr>
        <w:tabs>
          <w:tab w:val="left" w:pos="-144"/>
          <w:tab w:val="left" w:pos="576"/>
          <w:tab w:val="left" w:pos="1296"/>
        </w:tabs>
        <w:suppressAutoHyphens/>
        <w:rPr>
          <w:spacing w:val="-2"/>
          <w:sz w:val="22"/>
        </w:rPr>
      </w:pPr>
      <w:r>
        <w:rPr>
          <w:b/>
        </w:rPr>
        <w:tab/>
      </w:r>
      <w:r>
        <w:rPr>
          <w:spacing w:val="-2"/>
          <w:sz w:val="22"/>
        </w:rPr>
        <w:t xml:space="preserve">The installation of the </w:t>
      </w:r>
      <w:r w:rsidR="001308AD">
        <w:rPr>
          <w:spacing w:val="-2"/>
          <w:sz w:val="22"/>
        </w:rPr>
        <w:t>Service Disconnect Switch</w:t>
      </w:r>
      <w:r>
        <w:rPr>
          <w:spacing w:val="-2"/>
          <w:sz w:val="22"/>
        </w:rPr>
        <w:t xml:space="preserve"> will be measured for payment by the number </w:t>
      </w:r>
      <w:r w:rsidR="003B2653">
        <w:rPr>
          <w:spacing w:val="-2"/>
          <w:sz w:val="22"/>
        </w:rPr>
        <w:t>installed</w:t>
      </w:r>
      <w:r>
        <w:rPr>
          <w:spacing w:val="-2"/>
          <w:sz w:val="22"/>
        </w:rPr>
        <w:t>, with service connected, and accepted in place.</w:t>
      </w:r>
    </w:p>
    <w:p w14:paraId="22E1A492" w14:textId="77777777" w:rsidR="00A3074F" w:rsidRDefault="00A3074F" w:rsidP="00535179">
      <w:pPr>
        <w:tabs>
          <w:tab w:val="left" w:pos="-144"/>
          <w:tab w:val="left" w:pos="576"/>
          <w:tab w:val="left" w:pos="1296"/>
        </w:tabs>
        <w:suppressAutoHyphens/>
        <w:rPr>
          <w:spacing w:val="-2"/>
          <w:sz w:val="22"/>
        </w:rPr>
      </w:pPr>
    </w:p>
    <w:p w14:paraId="4573351A" w14:textId="00947238" w:rsidR="00A3074F" w:rsidRDefault="00A3074F" w:rsidP="00535179">
      <w:pPr>
        <w:pStyle w:val="SpecHead2"/>
      </w:pPr>
      <w:r>
        <w:t>Basis of Payment:</w:t>
      </w:r>
    </w:p>
    <w:p w14:paraId="6FC90BE5" w14:textId="49776B15" w:rsidR="00A3074F" w:rsidRDefault="00A3074F" w:rsidP="00535179">
      <w:pPr>
        <w:tabs>
          <w:tab w:val="left" w:pos="-144"/>
          <w:tab w:val="left" w:pos="576"/>
          <w:tab w:val="left" w:pos="1296"/>
        </w:tabs>
        <w:suppressAutoHyphens/>
        <w:rPr>
          <w:spacing w:val="-2"/>
          <w:sz w:val="22"/>
          <w:szCs w:val="22"/>
        </w:rPr>
      </w:pPr>
      <w:r>
        <w:rPr>
          <w:b/>
        </w:rPr>
        <w:tab/>
      </w:r>
      <w:r w:rsidR="5B376214" w:rsidRPr="0871997F">
        <w:rPr>
          <w:spacing w:val="-2"/>
          <w:sz w:val="22"/>
          <w:szCs w:val="22"/>
        </w:rPr>
        <w:t>This work will be paid for at the contract unit price each for "</w:t>
      </w:r>
      <w:r w:rsidR="068D17F6" w:rsidRPr="0098094D">
        <w:rPr>
          <w:spacing w:val="-2"/>
          <w:sz w:val="22"/>
          <w:szCs w:val="22"/>
        </w:rPr>
        <w:t>Service Disconnect Switc</w:t>
      </w:r>
      <w:r w:rsidR="068D17F6" w:rsidRPr="00535179">
        <w:rPr>
          <w:spacing w:val="-2"/>
          <w:sz w:val="22"/>
          <w:szCs w:val="22"/>
        </w:rPr>
        <w:t>h</w:t>
      </w:r>
      <w:r w:rsidR="5B376214" w:rsidRPr="3B07F9CD">
        <w:rPr>
          <w:spacing w:val="-2"/>
          <w:sz w:val="22"/>
          <w:szCs w:val="22"/>
        </w:rPr>
        <w:t>" complete and accepted in place</w:t>
      </w:r>
      <w:r w:rsidR="1E6E79D3" w:rsidRPr="0871997F">
        <w:rPr>
          <w:spacing w:val="-2"/>
          <w:sz w:val="22"/>
          <w:szCs w:val="22"/>
        </w:rPr>
        <w:t xml:space="preserve">. The </w:t>
      </w:r>
      <w:r w:rsidR="5B376214" w:rsidRPr="0871997F">
        <w:rPr>
          <w:spacing w:val="-2"/>
          <w:sz w:val="22"/>
          <w:szCs w:val="22"/>
        </w:rPr>
        <w:t xml:space="preserve">price shall include </w:t>
      </w:r>
      <w:r w:rsidR="1E6E79D3" w:rsidRPr="0871997F">
        <w:rPr>
          <w:spacing w:val="-2"/>
          <w:sz w:val="22"/>
          <w:szCs w:val="22"/>
        </w:rPr>
        <w:t>all material</w:t>
      </w:r>
      <w:r w:rsidR="7C0A4E37" w:rsidRPr="0871997F">
        <w:rPr>
          <w:spacing w:val="-2"/>
          <w:sz w:val="22"/>
          <w:szCs w:val="22"/>
        </w:rPr>
        <w:t>s</w:t>
      </w:r>
      <w:r w:rsidR="4E4EBE32" w:rsidRPr="0871997F">
        <w:rPr>
          <w:spacing w:val="-2"/>
          <w:sz w:val="22"/>
          <w:szCs w:val="22"/>
        </w:rPr>
        <w:t>,</w:t>
      </w:r>
      <w:r w:rsidR="1E6E79D3" w:rsidRPr="0871997F">
        <w:rPr>
          <w:spacing w:val="-2"/>
          <w:sz w:val="22"/>
          <w:szCs w:val="22"/>
        </w:rPr>
        <w:t xml:space="preserve"> </w:t>
      </w:r>
      <w:r w:rsidR="78141F84" w:rsidRPr="0871997F">
        <w:rPr>
          <w:spacing w:val="-2"/>
          <w:sz w:val="22"/>
          <w:szCs w:val="22"/>
        </w:rPr>
        <w:t>including</w:t>
      </w:r>
      <w:r w:rsidR="616328BF" w:rsidRPr="0871997F">
        <w:rPr>
          <w:spacing w:val="-2"/>
          <w:sz w:val="22"/>
          <w:szCs w:val="22"/>
        </w:rPr>
        <w:t xml:space="preserve"> the</w:t>
      </w:r>
      <w:r w:rsidR="1E6E79D3" w:rsidRPr="0871997F">
        <w:rPr>
          <w:spacing w:val="-2"/>
          <w:sz w:val="22"/>
          <w:szCs w:val="22"/>
        </w:rPr>
        <w:t xml:space="preserve"> enclosure</w:t>
      </w:r>
      <w:r w:rsidR="0EBBF67E" w:rsidRPr="0871997F">
        <w:rPr>
          <w:spacing w:val="-2"/>
          <w:sz w:val="22"/>
          <w:szCs w:val="22"/>
        </w:rPr>
        <w:t xml:space="preserve">, </w:t>
      </w:r>
      <w:r w:rsidR="1E6E79D3" w:rsidRPr="0871997F">
        <w:rPr>
          <w:spacing w:val="-2"/>
          <w:sz w:val="22"/>
          <w:szCs w:val="22"/>
        </w:rPr>
        <w:t>fitting</w:t>
      </w:r>
      <w:r w:rsidR="616328BF" w:rsidRPr="0871997F">
        <w:rPr>
          <w:spacing w:val="-2"/>
          <w:sz w:val="22"/>
          <w:szCs w:val="22"/>
        </w:rPr>
        <w:t>s</w:t>
      </w:r>
      <w:r w:rsidR="1E6E79D3" w:rsidRPr="0871997F">
        <w:rPr>
          <w:spacing w:val="-2"/>
          <w:sz w:val="22"/>
          <w:szCs w:val="22"/>
        </w:rPr>
        <w:t xml:space="preserve">, </w:t>
      </w:r>
      <w:r w:rsidR="543D2BFB" w:rsidRPr="0871997F">
        <w:rPr>
          <w:spacing w:val="-2"/>
          <w:sz w:val="22"/>
          <w:szCs w:val="22"/>
        </w:rPr>
        <w:t>all the</w:t>
      </w:r>
      <w:r w:rsidR="0D16DE3A" w:rsidRPr="0871997F">
        <w:rPr>
          <w:spacing w:val="-2"/>
          <w:sz w:val="22"/>
          <w:szCs w:val="22"/>
        </w:rPr>
        <w:t xml:space="preserve"> hardware</w:t>
      </w:r>
      <w:r w:rsidR="5B376214" w:rsidRPr="0871997F">
        <w:rPr>
          <w:spacing w:val="-2"/>
          <w:sz w:val="22"/>
          <w:szCs w:val="22"/>
        </w:rPr>
        <w:t xml:space="preserve">, equipment, tools, </w:t>
      </w:r>
      <w:proofErr w:type="gramStart"/>
      <w:r w:rsidR="5B376214" w:rsidRPr="0871997F">
        <w:rPr>
          <w:spacing w:val="-2"/>
          <w:sz w:val="22"/>
          <w:szCs w:val="22"/>
        </w:rPr>
        <w:t>labor</w:t>
      </w:r>
      <w:proofErr w:type="gramEnd"/>
      <w:r w:rsidR="5B376214" w:rsidRPr="0871997F">
        <w:rPr>
          <w:spacing w:val="-2"/>
          <w:sz w:val="22"/>
          <w:szCs w:val="22"/>
        </w:rPr>
        <w:t xml:space="preserve"> and </w:t>
      </w:r>
      <w:r w:rsidR="4BB259EB" w:rsidRPr="0871997F">
        <w:rPr>
          <w:spacing w:val="-2"/>
          <w:sz w:val="22"/>
          <w:szCs w:val="22"/>
        </w:rPr>
        <w:t xml:space="preserve">work </w:t>
      </w:r>
      <w:r w:rsidR="5B376214" w:rsidRPr="0871997F">
        <w:rPr>
          <w:spacing w:val="-2"/>
          <w:sz w:val="22"/>
          <w:szCs w:val="22"/>
        </w:rPr>
        <w:t>incidental</w:t>
      </w:r>
      <w:r w:rsidR="07CF9FF0" w:rsidRPr="0871997F">
        <w:rPr>
          <w:spacing w:val="-2"/>
          <w:sz w:val="22"/>
          <w:szCs w:val="22"/>
        </w:rPr>
        <w:t xml:space="preserve"> thereto</w:t>
      </w:r>
      <w:r w:rsidR="5B376214" w:rsidRPr="0871997F">
        <w:rPr>
          <w:spacing w:val="-2"/>
          <w:sz w:val="22"/>
          <w:szCs w:val="22"/>
        </w:rPr>
        <w:t>.</w:t>
      </w:r>
    </w:p>
    <w:p w14:paraId="52344741" w14:textId="77777777" w:rsidR="00D3132B" w:rsidRDefault="00D3132B" w:rsidP="00535179">
      <w:pPr>
        <w:tabs>
          <w:tab w:val="left" w:pos="-144"/>
          <w:tab w:val="left" w:pos="576"/>
          <w:tab w:val="left" w:pos="1296"/>
        </w:tabs>
        <w:suppressAutoHyphens/>
        <w:rPr>
          <w:spacing w:val="-2"/>
          <w:sz w:val="22"/>
        </w:rPr>
      </w:pPr>
    </w:p>
    <w:p w14:paraId="39E0AAB4" w14:textId="77777777" w:rsidR="00D3132B" w:rsidRPr="000E0108" w:rsidRDefault="00D3132B" w:rsidP="00535179">
      <w:pPr>
        <w:pStyle w:val="Heading2"/>
        <w:ind w:firstLine="720"/>
        <w:rPr>
          <w:rFonts w:ascii="Times New Roman" w:hAnsi="Times New Roman"/>
        </w:rPr>
      </w:pPr>
      <w:r w:rsidRPr="000E0108">
        <w:rPr>
          <w:rFonts w:ascii="Times New Roman" w:hAnsi="Times New Roman"/>
          <w:b w:val="0"/>
          <w:u w:val="single"/>
        </w:rPr>
        <w:t>Pay Item</w:t>
      </w:r>
      <w:r w:rsidRPr="000E0108">
        <w:rPr>
          <w:rFonts w:ascii="Times New Roman" w:hAnsi="Times New Roman"/>
        </w:rPr>
        <w:tab/>
      </w:r>
      <w:r w:rsidRPr="000E0108">
        <w:rPr>
          <w:rFonts w:ascii="Times New Roman" w:hAnsi="Times New Roman"/>
        </w:rPr>
        <w:tab/>
      </w:r>
      <w:r w:rsidRPr="000E0108">
        <w:rPr>
          <w:rFonts w:ascii="Times New Roman" w:hAnsi="Times New Roman"/>
        </w:rPr>
        <w:tab/>
      </w:r>
      <w:r w:rsidRPr="000E0108">
        <w:rPr>
          <w:rFonts w:ascii="Times New Roman" w:hAnsi="Times New Roman"/>
        </w:rPr>
        <w:tab/>
      </w:r>
      <w:r w:rsidRPr="000E0108">
        <w:rPr>
          <w:rFonts w:ascii="Times New Roman" w:hAnsi="Times New Roman"/>
        </w:rPr>
        <w:tab/>
      </w:r>
      <w:r w:rsidRPr="000E0108">
        <w:rPr>
          <w:rFonts w:ascii="Times New Roman" w:hAnsi="Times New Roman"/>
        </w:rPr>
        <w:tab/>
      </w:r>
      <w:r w:rsidRPr="000E0108">
        <w:rPr>
          <w:rFonts w:ascii="Times New Roman" w:hAnsi="Times New Roman"/>
          <w:b w:val="0"/>
          <w:u w:val="single"/>
        </w:rPr>
        <w:t>Pay Unit</w:t>
      </w:r>
    </w:p>
    <w:p w14:paraId="1DEB8B00" w14:textId="3F178CF8" w:rsidR="00D3132B" w:rsidRDefault="00D3132B" w:rsidP="2B2404FF">
      <w:pPr>
        <w:suppressAutoHyphens/>
        <w:spacing w:line="240" w:lineRule="exact"/>
        <w:ind w:left="720"/>
      </w:pPr>
      <w:r>
        <w:t>Service Disconnect Switch</w:t>
      </w:r>
      <w:r>
        <w:tab/>
        <w:t xml:space="preserve">   </w:t>
      </w:r>
      <w:r>
        <w:tab/>
      </w:r>
      <w:r>
        <w:tab/>
      </w:r>
      <w:r>
        <w:tab/>
        <w:t>Ea.</w:t>
      </w:r>
    </w:p>
    <w:p w14:paraId="67F4C851" w14:textId="3874C73A" w:rsidR="00A3074F" w:rsidRDefault="00A3074F">
      <w:pPr>
        <w:tabs>
          <w:tab w:val="left" w:pos="-144"/>
          <w:tab w:val="left" w:pos="576"/>
          <w:tab w:val="left" w:pos="1296"/>
        </w:tabs>
        <w:suppressAutoHyphens/>
        <w:spacing w:line="240" w:lineRule="exact"/>
        <w:rPr>
          <w:spacing w:val="-2"/>
          <w:sz w:val="12"/>
        </w:rPr>
      </w:pPr>
    </w:p>
    <w:sectPr w:rsidR="00A3074F">
      <w:headerReference w:type="default" r:id="rId10"/>
      <w:footerReference w:type="default" r:id="rId11"/>
      <w:pgSz w:w="12240" w:h="15840"/>
      <w:pgMar w:top="2160" w:right="1440" w:bottom="1080" w:left="1440" w:header="144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C40D4" w14:textId="77777777" w:rsidR="00F959CF" w:rsidRDefault="00F959CF">
      <w:r>
        <w:separator/>
      </w:r>
    </w:p>
  </w:endnote>
  <w:endnote w:type="continuationSeparator" w:id="0">
    <w:p w14:paraId="25E4D742" w14:textId="77777777" w:rsidR="00F959CF" w:rsidRDefault="00F959CF">
      <w:r>
        <w:continuationSeparator/>
      </w:r>
    </w:p>
  </w:endnote>
  <w:endnote w:type="continuationNotice" w:id="1">
    <w:p w14:paraId="69783A0F" w14:textId="77777777" w:rsidR="00F959CF" w:rsidRDefault="00F95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6A5D4" w14:textId="7F3EA834" w:rsidR="00A3074F" w:rsidRDefault="00A3074F">
    <w:pPr>
      <w:pStyle w:val="Footer"/>
    </w:pPr>
    <w:r>
      <w:fldChar w:fldCharType="begin"/>
    </w:r>
    <w:r>
      <w:instrText xml:space="preserve"> COMMENTS  \* MERGEFORMAT </w:instrText>
    </w:r>
    <w:r>
      <w:fldChar w:fldCharType="end"/>
    </w:r>
    <w:r>
      <w:tab/>
    </w:r>
    <w:r>
      <w:tab/>
    </w:r>
    <w:r w:rsidR="398D9635" w:rsidRPr="398D9635">
      <w:rPr>
        <w:rStyle w:val="PageNumber"/>
      </w:rPr>
      <w:t>ITEM #1017109A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FC95A" w14:textId="77777777" w:rsidR="00F959CF" w:rsidRDefault="00F959CF">
      <w:r>
        <w:separator/>
      </w:r>
    </w:p>
  </w:footnote>
  <w:footnote w:type="continuationSeparator" w:id="0">
    <w:p w14:paraId="6678E2B1" w14:textId="77777777" w:rsidR="00F959CF" w:rsidRDefault="00F959CF">
      <w:r>
        <w:continuationSeparator/>
      </w:r>
    </w:p>
  </w:footnote>
  <w:footnote w:type="continuationNotice" w:id="1">
    <w:p w14:paraId="26F5741E" w14:textId="77777777" w:rsidR="00F959CF" w:rsidRDefault="00F95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225D" w14:textId="0E7B2668" w:rsidR="0001610A" w:rsidRDefault="00A3074F">
    <w:pPr>
      <w:pStyle w:val="Header"/>
      <w:jc w:val="right"/>
    </w:pPr>
    <w:r>
      <w:t xml:space="preserve">Rev. Date </w:t>
    </w:r>
    <w:r w:rsidR="0088043F">
      <w:t>2</w:t>
    </w:r>
    <w:r w:rsidR="009C67A2">
      <w:t>-</w:t>
    </w:r>
    <w:r w:rsidR="001308AD">
      <w:t>2</w:t>
    </w:r>
    <w:r w:rsidR="00535179">
      <w:t>4</w:t>
    </w:r>
  </w:p>
  <w:p w14:paraId="372C49B0" w14:textId="77777777" w:rsidR="00426A96" w:rsidRPr="00426A96" w:rsidRDefault="00426A96">
    <w:pPr>
      <w:pStyle w:val="Header"/>
      <w:jc w:val="right"/>
      <w:rPr>
        <w:sz w:val="14"/>
        <w:szCs w:val="14"/>
      </w:rPr>
    </w:pPr>
    <w:r w:rsidRPr="00426A96">
      <w:rPr>
        <w:rStyle w:val="PageNumber"/>
        <w:sz w:val="14"/>
        <w:szCs w:val="14"/>
      </w:rPr>
      <w:fldChar w:fldCharType="begin"/>
    </w:r>
    <w:r w:rsidRPr="00426A96">
      <w:rPr>
        <w:rStyle w:val="PageNumber"/>
        <w:sz w:val="14"/>
        <w:szCs w:val="14"/>
      </w:rPr>
      <w:instrText xml:space="preserve"> PAGE </w:instrText>
    </w:r>
    <w:r w:rsidRPr="00426A96">
      <w:rPr>
        <w:rStyle w:val="PageNumber"/>
        <w:sz w:val="14"/>
        <w:szCs w:val="14"/>
      </w:rPr>
      <w:fldChar w:fldCharType="separate"/>
    </w:r>
    <w:r w:rsidR="00785729">
      <w:rPr>
        <w:rStyle w:val="PageNumber"/>
        <w:noProof/>
        <w:sz w:val="14"/>
        <w:szCs w:val="14"/>
      </w:rPr>
      <w:t>1</w:t>
    </w:r>
    <w:r w:rsidRPr="00426A96">
      <w:rPr>
        <w:rStyle w:val="PageNumber"/>
        <w:sz w:val="14"/>
        <w:szCs w:val="14"/>
      </w:rPr>
      <w:fldChar w:fldCharType="end"/>
    </w:r>
    <w:r w:rsidRPr="00426A96">
      <w:rPr>
        <w:rStyle w:val="PageNumber"/>
        <w:sz w:val="14"/>
        <w:szCs w:val="14"/>
      </w:rPr>
      <w:t xml:space="preserve"> of </w:t>
    </w:r>
    <w:r w:rsidRPr="00426A96">
      <w:rPr>
        <w:rStyle w:val="PageNumber"/>
        <w:sz w:val="14"/>
        <w:szCs w:val="14"/>
      </w:rPr>
      <w:fldChar w:fldCharType="begin"/>
    </w:r>
    <w:r w:rsidRPr="00426A96">
      <w:rPr>
        <w:rStyle w:val="PageNumber"/>
        <w:sz w:val="14"/>
        <w:szCs w:val="14"/>
      </w:rPr>
      <w:instrText xml:space="preserve"> NUMPAGES </w:instrText>
    </w:r>
    <w:r w:rsidRPr="00426A96">
      <w:rPr>
        <w:rStyle w:val="PageNumber"/>
        <w:sz w:val="14"/>
        <w:szCs w:val="14"/>
      </w:rPr>
      <w:fldChar w:fldCharType="separate"/>
    </w:r>
    <w:r w:rsidR="00785729">
      <w:rPr>
        <w:rStyle w:val="PageNumber"/>
        <w:noProof/>
        <w:sz w:val="14"/>
        <w:szCs w:val="14"/>
      </w:rPr>
      <w:t>2</w:t>
    </w:r>
    <w:r w:rsidRPr="00426A96">
      <w:rPr>
        <w:rStyle w:val="PageNumber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FE7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193D37"/>
    <w:multiLevelType w:val="multilevel"/>
    <w:tmpl w:val="26AC0E9E"/>
    <w:lvl w:ilvl="0">
      <w:start w:val="1"/>
      <w:numFmt w:val="lowerLetter"/>
      <w:lvlText w:val="(%1)"/>
      <w:lvlJc w:val="left"/>
      <w:pPr>
        <w:tabs>
          <w:tab w:val="num" w:pos="1512"/>
        </w:tabs>
        <w:ind w:left="1512" w:hanging="792"/>
      </w:pPr>
    </w:lvl>
    <w:lvl w:ilvl="1">
      <w:start w:val="1"/>
      <w:numFmt w:val="decimal"/>
      <w:lvlText w:val="(%2)"/>
      <w:lvlJc w:val="left"/>
      <w:pPr>
        <w:tabs>
          <w:tab w:val="num" w:pos="2232"/>
        </w:tabs>
        <w:ind w:left="2232" w:hanging="792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051163F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4425225"/>
    <w:multiLevelType w:val="hybridMultilevel"/>
    <w:tmpl w:val="2EB659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C5477"/>
    <w:multiLevelType w:val="hybridMultilevel"/>
    <w:tmpl w:val="C0AE87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8061B"/>
    <w:multiLevelType w:val="singleLevel"/>
    <w:tmpl w:val="C728D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3C37345"/>
    <w:multiLevelType w:val="singleLevel"/>
    <w:tmpl w:val="7B005272"/>
    <w:lvl w:ilvl="0">
      <w:start w:val="1200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ascii="Webdings" w:hAnsi="Verdana" w:hint="default"/>
        <w:sz w:val="28"/>
      </w:rPr>
    </w:lvl>
  </w:abstractNum>
  <w:abstractNum w:abstractNumId="7" w15:restartNumberingAfterBreak="0">
    <w:nsid w:val="3C221A6A"/>
    <w:multiLevelType w:val="singleLevel"/>
    <w:tmpl w:val="238C0032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E263D00"/>
    <w:multiLevelType w:val="singleLevel"/>
    <w:tmpl w:val="77B83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60E16EB"/>
    <w:multiLevelType w:val="hybridMultilevel"/>
    <w:tmpl w:val="BFC0D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532B9"/>
    <w:multiLevelType w:val="singleLevel"/>
    <w:tmpl w:val="DA5EE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8764B74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95632633">
    <w:abstractNumId w:val="1"/>
  </w:num>
  <w:num w:numId="2" w16cid:durableId="1957981697">
    <w:abstractNumId w:val="8"/>
  </w:num>
  <w:num w:numId="3" w16cid:durableId="774133854">
    <w:abstractNumId w:val="6"/>
  </w:num>
  <w:num w:numId="4" w16cid:durableId="2025203684">
    <w:abstractNumId w:val="11"/>
  </w:num>
  <w:num w:numId="5" w16cid:durableId="1672831158">
    <w:abstractNumId w:val="5"/>
  </w:num>
  <w:num w:numId="6" w16cid:durableId="1505702566">
    <w:abstractNumId w:val="10"/>
  </w:num>
  <w:num w:numId="7" w16cid:durableId="2147383910">
    <w:abstractNumId w:val="2"/>
  </w:num>
  <w:num w:numId="8" w16cid:durableId="255095232">
    <w:abstractNumId w:val="0"/>
  </w:num>
  <w:num w:numId="9" w16cid:durableId="1574125381">
    <w:abstractNumId w:val="7"/>
  </w:num>
  <w:num w:numId="10" w16cid:durableId="66004728">
    <w:abstractNumId w:val="4"/>
  </w:num>
  <w:num w:numId="11" w16cid:durableId="1277562201">
    <w:abstractNumId w:val="3"/>
  </w:num>
  <w:num w:numId="12" w16cid:durableId="12488866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4F"/>
    <w:rsid w:val="00003A01"/>
    <w:rsid w:val="00010769"/>
    <w:rsid w:val="0001610A"/>
    <w:rsid w:val="000557D0"/>
    <w:rsid w:val="00057A84"/>
    <w:rsid w:val="00082CD2"/>
    <w:rsid w:val="00096CE2"/>
    <w:rsid w:val="000A0E69"/>
    <w:rsid w:val="000C2299"/>
    <w:rsid w:val="000C4BA9"/>
    <w:rsid w:val="000E35B8"/>
    <w:rsid w:val="00112C21"/>
    <w:rsid w:val="001308AD"/>
    <w:rsid w:val="00180214"/>
    <w:rsid w:val="00191CDF"/>
    <w:rsid w:val="001B1C8E"/>
    <w:rsid w:val="001D1B94"/>
    <w:rsid w:val="001E0376"/>
    <w:rsid w:val="00201F74"/>
    <w:rsid w:val="00205DEB"/>
    <w:rsid w:val="002415CA"/>
    <w:rsid w:val="00241958"/>
    <w:rsid w:val="00254FB3"/>
    <w:rsid w:val="002647E3"/>
    <w:rsid w:val="00273BFA"/>
    <w:rsid w:val="00282D85"/>
    <w:rsid w:val="002A6BAC"/>
    <w:rsid w:val="002D2CA2"/>
    <w:rsid w:val="002E7B2A"/>
    <w:rsid w:val="00300881"/>
    <w:rsid w:val="00301C0C"/>
    <w:rsid w:val="00302A0D"/>
    <w:rsid w:val="003155F1"/>
    <w:rsid w:val="00317946"/>
    <w:rsid w:val="00350276"/>
    <w:rsid w:val="00375E46"/>
    <w:rsid w:val="003B2653"/>
    <w:rsid w:val="003D1900"/>
    <w:rsid w:val="003E05C1"/>
    <w:rsid w:val="00425A0A"/>
    <w:rsid w:val="00426A96"/>
    <w:rsid w:val="00442D6B"/>
    <w:rsid w:val="004565CF"/>
    <w:rsid w:val="00466183"/>
    <w:rsid w:val="004950F7"/>
    <w:rsid w:val="004A6DA9"/>
    <w:rsid w:val="004C3882"/>
    <w:rsid w:val="004D4926"/>
    <w:rsid w:val="0050109B"/>
    <w:rsid w:val="00535179"/>
    <w:rsid w:val="00554B8C"/>
    <w:rsid w:val="005636F2"/>
    <w:rsid w:val="005859C6"/>
    <w:rsid w:val="00596142"/>
    <w:rsid w:val="005A3964"/>
    <w:rsid w:val="005A39E1"/>
    <w:rsid w:val="005A77E6"/>
    <w:rsid w:val="005D1754"/>
    <w:rsid w:val="005F04E9"/>
    <w:rsid w:val="00635E0F"/>
    <w:rsid w:val="00640298"/>
    <w:rsid w:val="00641B85"/>
    <w:rsid w:val="00654A27"/>
    <w:rsid w:val="00672088"/>
    <w:rsid w:val="00673D65"/>
    <w:rsid w:val="00673DEF"/>
    <w:rsid w:val="006A0760"/>
    <w:rsid w:val="006A2CCA"/>
    <w:rsid w:val="006D59A7"/>
    <w:rsid w:val="006D6DEA"/>
    <w:rsid w:val="006E3B0B"/>
    <w:rsid w:val="006E6D03"/>
    <w:rsid w:val="00722A1B"/>
    <w:rsid w:val="00733C4C"/>
    <w:rsid w:val="007507D5"/>
    <w:rsid w:val="00770BE5"/>
    <w:rsid w:val="0078158B"/>
    <w:rsid w:val="00785729"/>
    <w:rsid w:val="007C6BBD"/>
    <w:rsid w:val="008076CD"/>
    <w:rsid w:val="008302E2"/>
    <w:rsid w:val="00834B14"/>
    <w:rsid w:val="00842968"/>
    <w:rsid w:val="00842F17"/>
    <w:rsid w:val="00854D31"/>
    <w:rsid w:val="00864BD5"/>
    <w:rsid w:val="0088043F"/>
    <w:rsid w:val="00890E31"/>
    <w:rsid w:val="008975A6"/>
    <w:rsid w:val="008B37C4"/>
    <w:rsid w:val="008C1364"/>
    <w:rsid w:val="008D2C2B"/>
    <w:rsid w:val="008F72C4"/>
    <w:rsid w:val="009116BD"/>
    <w:rsid w:val="0091294A"/>
    <w:rsid w:val="00914EF2"/>
    <w:rsid w:val="00922DF8"/>
    <w:rsid w:val="009660A6"/>
    <w:rsid w:val="00977C1D"/>
    <w:rsid w:val="0098094D"/>
    <w:rsid w:val="00996D22"/>
    <w:rsid w:val="009B0B36"/>
    <w:rsid w:val="009C67A2"/>
    <w:rsid w:val="009C790D"/>
    <w:rsid w:val="009D5006"/>
    <w:rsid w:val="00A114FB"/>
    <w:rsid w:val="00A1520F"/>
    <w:rsid w:val="00A200BE"/>
    <w:rsid w:val="00A3074F"/>
    <w:rsid w:val="00A649F0"/>
    <w:rsid w:val="00A92DCE"/>
    <w:rsid w:val="00A94784"/>
    <w:rsid w:val="00A94BBB"/>
    <w:rsid w:val="00AB352B"/>
    <w:rsid w:val="00AC2896"/>
    <w:rsid w:val="00AD0FD4"/>
    <w:rsid w:val="00AD2B45"/>
    <w:rsid w:val="00B00330"/>
    <w:rsid w:val="00B268F0"/>
    <w:rsid w:val="00B922AB"/>
    <w:rsid w:val="00BD1505"/>
    <w:rsid w:val="00BD6444"/>
    <w:rsid w:val="00C80F7C"/>
    <w:rsid w:val="00C862F0"/>
    <w:rsid w:val="00CA1EB6"/>
    <w:rsid w:val="00CF0163"/>
    <w:rsid w:val="00D15235"/>
    <w:rsid w:val="00D22D7F"/>
    <w:rsid w:val="00D3132B"/>
    <w:rsid w:val="00D508FE"/>
    <w:rsid w:val="00D6705F"/>
    <w:rsid w:val="00DA5780"/>
    <w:rsid w:val="00DB0B07"/>
    <w:rsid w:val="00DB6371"/>
    <w:rsid w:val="00DE3414"/>
    <w:rsid w:val="00E240FF"/>
    <w:rsid w:val="00E30B34"/>
    <w:rsid w:val="00E564CF"/>
    <w:rsid w:val="00E67848"/>
    <w:rsid w:val="00E76DA9"/>
    <w:rsid w:val="00E86B1B"/>
    <w:rsid w:val="00EA48B4"/>
    <w:rsid w:val="00EC0ACF"/>
    <w:rsid w:val="00EFE6A3"/>
    <w:rsid w:val="00F141F8"/>
    <w:rsid w:val="00F25A63"/>
    <w:rsid w:val="00F463D3"/>
    <w:rsid w:val="00F7659B"/>
    <w:rsid w:val="00F959CF"/>
    <w:rsid w:val="00FD3DB9"/>
    <w:rsid w:val="00FD445D"/>
    <w:rsid w:val="00FD5F65"/>
    <w:rsid w:val="00FE4FCC"/>
    <w:rsid w:val="00FF7392"/>
    <w:rsid w:val="01059BF1"/>
    <w:rsid w:val="017DE13A"/>
    <w:rsid w:val="02749840"/>
    <w:rsid w:val="02F7B527"/>
    <w:rsid w:val="0319B19B"/>
    <w:rsid w:val="03A2C612"/>
    <w:rsid w:val="05A1F4B7"/>
    <w:rsid w:val="05D5ED27"/>
    <w:rsid w:val="0677E0C0"/>
    <w:rsid w:val="068D17F6"/>
    <w:rsid w:val="06B577C9"/>
    <w:rsid w:val="074F8100"/>
    <w:rsid w:val="07CF9FF0"/>
    <w:rsid w:val="0871997F"/>
    <w:rsid w:val="0AA471A7"/>
    <w:rsid w:val="0BCD55B6"/>
    <w:rsid w:val="0C6C02A5"/>
    <w:rsid w:val="0D16DE3A"/>
    <w:rsid w:val="0D7A453C"/>
    <w:rsid w:val="0E61400F"/>
    <w:rsid w:val="0EBBF67E"/>
    <w:rsid w:val="0F8AC181"/>
    <w:rsid w:val="0FFBBE08"/>
    <w:rsid w:val="106B9209"/>
    <w:rsid w:val="1188F251"/>
    <w:rsid w:val="12AE565A"/>
    <w:rsid w:val="14D01BB5"/>
    <w:rsid w:val="1585E25B"/>
    <w:rsid w:val="15E73696"/>
    <w:rsid w:val="16636BF3"/>
    <w:rsid w:val="175D87BF"/>
    <w:rsid w:val="176E7486"/>
    <w:rsid w:val="19B31BC2"/>
    <w:rsid w:val="19F6E2C1"/>
    <w:rsid w:val="1AB63BCD"/>
    <w:rsid w:val="1B4CDDA5"/>
    <w:rsid w:val="1BE51187"/>
    <w:rsid w:val="1CF27B32"/>
    <w:rsid w:val="1D5E8FAD"/>
    <w:rsid w:val="1D60C851"/>
    <w:rsid w:val="1DB2329D"/>
    <w:rsid w:val="1E5D6DCC"/>
    <w:rsid w:val="1E6E79D3"/>
    <w:rsid w:val="1E777C1D"/>
    <w:rsid w:val="1F3FB773"/>
    <w:rsid w:val="1FC55661"/>
    <w:rsid w:val="2054837F"/>
    <w:rsid w:val="2128D891"/>
    <w:rsid w:val="21F1C869"/>
    <w:rsid w:val="255BB8EA"/>
    <w:rsid w:val="25A50E07"/>
    <w:rsid w:val="25D7DED0"/>
    <w:rsid w:val="26037321"/>
    <w:rsid w:val="262B32C3"/>
    <w:rsid w:val="266C054A"/>
    <w:rsid w:val="2679E268"/>
    <w:rsid w:val="274486A0"/>
    <w:rsid w:val="276FD8CF"/>
    <w:rsid w:val="2795450D"/>
    <w:rsid w:val="286C9190"/>
    <w:rsid w:val="28709FF5"/>
    <w:rsid w:val="2892193C"/>
    <w:rsid w:val="28AF0ADB"/>
    <w:rsid w:val="28DBA2FC"/>
    <w:rsid w:val="294D0562"/>
    <w:rsid w:val="29F576DD"/>
    <w:rsid w:val="2A0E563E"/>
    <w:rsid w:val="2AA380AA"/>
    <w:rsid w:val="2B2404FF"/>
    <w:rsid w:val="2B7CAD7E"/>
    <w:rsid w:val="2B9480CD"/>
    <w:rsid w:val="2CD002D9"/>
    <w:rsid w:val="2D19771D"/>
    <w:rsid w:val="2D2ABEED"/>
    <w:rsid w:val="2D4C94D3"/>
    <w:rsid w:val="2EF24F34"/>
    <w:rsid w:val="2F31B0BD"/>
    <w:rsid w:val="2FA1B658"/>
    <w:rsid w:val="3004B2E5"/>
    <w:rsid w:val="30AAE801"/>
    <w:rsid w:val="312AD2FC"/>
    <w:rsid w:val="32CF992C"/>
    <w:rsid w:val="35428E8A"/>
    <w:rsid w:val="363A0E02"/>
    <w:rsid w:val="3692C9C4"/>
    <w:rsid w:val="36997962"/>
    <w:rsid w:val="36D9BBBF"/>
    <w:rsid w:val="37AD3EA7"/>
    <w:rsid w:val="398D9635"/>
    <w:rsid w:val="3AD7E05D"/>
    <w:rsid w:val="3AE7A102"/>
    <w:rsid w:val="3B07F9CD"/>
    <w:rsid w:val="3C6F76EF"/>
    <w:rsid w:val="3CF13292"/>
    <w:rsid w:val="3D43441D"/>
    <w:rsid w:val="3E10CD6A"/>
    <w:rsid w:val="3E1C742B"/>
    <w:rsid w:val="3E43A21F"/>
    <w:rsid w:val="409345D2"/>
    <w:rsid w:val="424F2110"/>
    <w:rsid w:val="4292D975"/>
    <w:rsid w:val="429C8724"/>
    <w:rsid w:val="42BC06F6"/>
    <w:rsid w:val="43E7588A"/>
    <w:rsid w:val="450D88E6"/>
    <w:rsid w:val="45287425"/>
    <w:rsid w:val="45F6D88E"/>
    <w:rsid w:val="461EC7DF"/>
    <w:rsid w:val="46D68B62"/>
    <w:rsid w:val="475F3894"/>
    <w:rsid w:val="4764B2C9"/>
    <w:rsid w:val="488D929A"/>
    <w:rsid w:val="4A2B5B39"/>
    <w:rsid w:val="4A9C538B"/>
    <w:rsid w:val="4B097428"/>
    <w:rsid w:val="4B268821"/>
    <w:rsid w:val="4B9702F8"/>
    <w:rsid w:val="4BB259EB"/>
    <w:rsid w:val="4E434D59"/>
    <w:rsid w:val="4E4EBE32"/>
    <w:rsid w:val="505676D5"/>
    <w:rsid w:val="514835B4"/>
    <w:rsid w:val="51793954"/>
    <w:rsid w:val="52037A43"/>
    <w:rsid w:val="52B61683"/>
    <w:rsid w:val="52D069D0"/>
    <w:rsid w:val="533031A4"/>
    <w:rsid w:val="5391BECC"/>
    <w:rsid w:val="543D2BFB"/>
    <w:rsid w:val="549168C3"/>
    <w:rsid w:val="54AD6116"/>
    <w:rsid w:val="54FDBE7E"/>
    <w:rsid w:val="553D8489"/>
    <w:rsid w:val="55C3B139"/>
    <w:rsid w:val="55F7D0D8"/>
    <w:rsid w:val="564D8E1F"/>
    <w:rsid w:val="565685D3"/>
    <w:rsid w:val="56F2E45E"/>
    <w:rsid w:val="59A6FACD"/>
    <w:rsid w:val="5B376214"/>
    <w:rsid w:val="5B6CB904"/>
    <w:rsid w:val="5D0620ED"/>
    <w:rsid w:val="5DECED52"/>
    <w:rsid w:val="5EBF9341"/>
    <w:rsid w:val="5F497899"/>
    <w:rsid w:val="606ACA92"/>
    <w:rsid w:val="612B2853"/>
    <w:rsid w:val="616328BF"/>
    <w:rsid w:val="62AAE61C"/>
    <w:rsid w:val="6319AF75"/>
    <w:rsid w:val="64C8205A"/>
    <w:rsid w:val="6524C6D3"/>
    <w:rsid w:val="6615AE2F"/>
    <w:rsid w:val="66F7B8AA"/>
    <w:rsid w:val="670180B9"/>
    <w:rsid w:val="671CE0CF"/>
    <w:rsid w:val="6769C4EC"/>
    <w:rsid w:val="676BAE24"/>
    <w:rsid w:val="67FE5892"/>
    <w:rsid w:val="6812960E"/>
    <w:rsid w:val="68315E9B"/>
    <w:rsid w:val="6B6EBE65"/>
    <w:rsid w:val="6B750526"/>
    <w:rsid w:val="6D4DB729"/>
    <w:rsid w:val="6EFF75C4"/>
    <w:rsid w:val="6F85E979"/>
    <w:rsid w:val="6FFADEB1"/>
    <w:rsid w:val="72B6F9CD"/>
    <w:rsid w:val="7365AEF0"/>
    <w:rsid w:val="73906B1D"/>
    <w:rsid w:val="753574A5"/>
    <w:rsid w:val="76B67610"/>
    <w:rsid w:val="76C80780"/>
    <w:rsid w:val="76F5078B"/>
    <w:rsid w:val="7736C4F4"/>
    <w:rsid w:val="77928A4C"/>
    <w:rsid w:val="78141F84"/>
    <w:rsid w:val="78A073E7"/>
    <w:rsid w:val="790CF9E5"/>
    <w:rsid w:val="7951615F"/>
    <w:rsid w:val="7AD73E22"/>
    <w:rsid w:val="7B855D49"/>
    <w:rsid w:val="7C0A4E37"/>
    <w:rsid w:val="7C3A694B"/>
    <w:rsid w:val="7D86B161"/>
    <w:rsid w:val="7DA3FB4C"/>
    <w:rsid w:val="7DAFCCE6"/>
    <w:rsid w:val="7F3F9AF3"/>
    <w:rsid w:val="7F4B9D47"/>
    <w:rsid w:val="7FA0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8143D"/>
  <w15:docId w15:val="{12BC099A-39E3-4616-82B5-F6A7BA88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440"/>
      </w:tabs>
    </w:pPr>
    <w:rPr>
      <w:rFonts w:ascii="Courier New" w:hAnsi="Courier New"/>
    </w:rPr>
  </w:style>
  <w:style w:type="paragraph" w:styleId="Footer">
    <w:name w:val="footer"/>
    <w:basedOn w:val="Normal"/>
    <w:pPr>
      <w:tabs>
        <w:tab w:val="center" w:pos="4320"/>
        <w:tab w:val="right" w:pos="9360"/>
      </w:tabs>
    </w:pPr>
    <w:rPr>
      <w:caps/>
      <w:sz w:val="20"/>
    </w:rPr>
  </w:style>
  <w:style w:type="character" w:styleId="PageNumber">
    <w:name w:val="page number"/>
    <w:basedOn w:val="DefaultParagraphFont"/>
  </w:style>
  <w:style w:type="paragraph" w:customStyle="1" w:styleId="SpecHead2">
    <w:name w:val="SpecHead2"/>
    <w:basedOn w:val="Normal"/>
    <w:next w:val="Normal"/>
    <w:rPr>
      <w:b/>
    </w:rPr>
  </w:style>
  <w:style w:type="paragraph" w:styleId="Header">
    <w:name w:val="header"/>
    <w:basedOn w:val="Normal"/>
    <w:pPr>
      <w:tabs>
        <w:tab w:val="center" w:pos="4320"/>
        <w:tab w:val="center" w:pos="9360"/>
      </w:tabs>
    </w:pPr>
    <w:rPr>
      <w:sz w:val="20"/>
    </w:rPr>
  </w:style>
  <w:style w:type="paragraph" w:styleId="BalloonText">
    <w:name w:val="Balloon Text"/>
    <w:basedOn w:val="Normal"/>
    <w:semiHidden/>
    <w:rsid w:val="00FD3DB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pPr>
      <w:numPr>
        <w:numId w:val="9"/>
      </w:numPr>
    </w:pPr>
  </w:style>
  <w:style w:type="paragraph" w:customStyle="1" w:styleId="SpecHead1">
    <w:name w:val="SpecHead1"/>
    <w:basedOn w:val="Normal"/>
    <w:pPr>
      <w:spacing w:before="240" w:after="60"/>
      <w:jc w:val="left"/>
    </w:pPr>
    <w:rPr>
      <w:b/>
      <w:caps/>
      <w:u w:val="single"/>
    </w:rPr>
  </w:style>
  <w:style w:type="paragraph" w:customStyle="1" w:styleId="pageno">
    <w:name w:val="pageno"/>
    <w:basedOn w:val="Normal"/>
    <w:next w:val="Normal"/>
    <w:pPr>
      <w:jc w:val="right"/>
    </w:pPr>
    <w:rPr>
      <w:sz w:val="20"/>
    </w:rPr>
  </w:style>
  <w:style w:type="character" w:styleId="CommentReference">
    <w:name w:val="annotation reference"/>
    <w:basedOn w:val="DefaultParagraphFont"/>
    <w:semiHidden/>
    <w:unhideWhenUsed/>
    <w:rsid w:val="005859C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859C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859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5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59C6"/>
    <w:rPr>
      <w:b/>
      <w:bCs/>
    </w:rPr>
  </w:style>
  <w:style w:type="paragraph" w:styleId="Revision">
    <w:name w:val="Revision"/>
    <w:hidden/>
    <w:uiPriority w:val="99"/>
    <w:semiHidden/>
    <w:rsid w:val="00673D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Special%20Provi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4a824-3838-467a-9805-532ac3142b0c" xsi:nil="true"/>
    <lcf76f155ced4ddcb4097134ff3c332f xmlns="2fa5acb1-f33d-46d0-8fe0-7e8d783913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25971B605F24D9D6EAAAE7043927B" ma:contentTypeVersion="19" ma:contentTypeDescription="Create a new document." ma:contentTypeScope="" ma:versionID="5962185cb47b1bf800c3f3b75cc09ea4">
  <xsd:schema xmlns:xsd="http://www.w3.org/2001/XMLSchema" xmlns:xs="http://www.w3.org/2001/XMLSchema" xmlns:p="http://schemas.microsoft.com/office/2006/metadata/properties" xmlns:ns2="0774a824-3838-467a-9805-532ac3142b0c" xmlns:ns3="2fa5acb1-f33d-46d0-8fe0-7e8d7839134c" targetNamespace="http://schemas.microsoft.com/office/2006/metadata/properties" ma:root="true" ma:fieldsID="60d0f9c9f8b57413ab8d1a1534798b95" ns2:_="" ns3:_="">
    <xsd:import namespace="0774a824-3838-467a-9805-532ac3142b0c"/>
    <xsd:import namespace="2fa5acb1-f33d-46d0-8fe0-7e8d783913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a824-3838-467a-9805-532ac3142b0c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1cd4a3-1285-4ba0-92dc-52eff81065b7}" ma:internalName="TaxCatchAll" ma:showField="CatchAllData" ma:web="0774a824-3838-467a-9805-532ac3142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5acb1-f33d-46d0-8fe0-7e8d78391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1CFDBD-510C-4CEB-8BA9-2246B436B9C9}">
  <ds:schemaRefs>
    <ds:schemaRef ds:uri="http://schemas.microsoft.com/office/2006/metadata/properties"/>
    <ds:schemaRef ds:uri="http://schemas.microsoft.com/office/infopath/2007/PartnerControls"/>
    <ds:schemaRef ds:uri="0774a824-3838-467a-9805-532ac3142b0c"/>
    <ds:schemaRef ds:uri="2fa5acb1-f33d-46d0-8fe0-7e8d7839134c"/>
  </ds:schemaRefs>
</ds:datastoreItem>
</file>

<file path=customXml/itemProps2.xml><?xml version="1.0" encoding="utf-8"?>
<ds:datastoreItem xmlns:ds="http://schemas.openxmlformats.org/officeDocument/2006/customXml" ds:itemID="{19285C1B-407B-4BE6-9FB7-C08E99851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AF9DD-1E17-41F9-B745-C404BAFA7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4a824-3838-467a-9805-532ac3142b0c"/>
    <ds:schemaRef ds:uri="2fa5acb1-f33d-46d0-8fe0-7e8d78391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 Provision.dot</Template>
  <TotalTime>1</TotalTime>
  <Pages>1</Pages>
  <Words>307</Words>
  <Characters>1755</Characters>
  <Application>Microsoft Office Word</Application>
  <DocSecurity>0</DocSecurity>
  <Lines>14</Lines>
  <Paragraphs>4</Paragraphs>
  <ScaleCrop>false</ScaleCrop>
  <Company>State of Connecticut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ETHICS</dc:title>
  <dc:subject/>
  <dc:creator>swinburnedk</dc:creator>
  <cp:keywords/>
  <cp:lastModifiedBy>Rodriguez, Jesus M.</cp:lastModifiedBy>
  <cp:revision>6</cp:revision>
  <cp:lastPrinted>2015-03-06T15:46:00Z</cp:lastPrinted>
  <dcterms:created xsi:type="dcterms:W3CDTF">2024-01-10T20:34:00Z</dcterms:created>
  <dcterms:modified xsi:type="dcterms:W3CDTF">2024-02-14T16:04:00Z</dcterms:modified>
  <cp:category>ContractChecked_02/07/2006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0x010100B0325971B605F24D9D6EAAAE7043927B</vt:lpwstr>
  </property>
  <property fmtid="{D5CDD505-2E9C-101B-9397-08002B2CF9AE}" pid="3" name="MediaServiceImageTags">
    <vt:lpwstr/>
  </property>
</Properties>
</file>