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A71E" w14:textId="15964275" w:rsidR="00BF6FEF" w:rsidRPr="005F650A" w:rsidRDefault="004A2B72" w:rsidP="00BF6FEF">
      <w:pPr>
        <w:rPr>
          <w:b/>
          <w:sz w:val="28"/>
          <w:szCs w:val="28"/>
          <w:u w:val="single"/>
        </w:rPr>
      </w:pPr>
      <w:r w:rsidRPr="005F650A">
        <w:rPr>
          <w:b/>
          <w:sz w:val="28"/>
          <w:szCs w:val="28"/>
          <w:u w:val="single"/>
        </w:rPr>
        <w:t>ITEM #</w:t>
      </w:r>
      <w:r w:rsidR="00E02E07" w:rsidRPr="005F650A">
        <w:rPr>
          <w:b/>
          <w:sz w:val="28"/>
          <w:szCs w:val="28"/>
          <w:u w:val="single"/>
        </w:rPr>
        <w:t>0097773</w:t>
      </w:r>
      <w:r w:rsidR="00AD5724">
        <w:rPr>
          <w:b/>
          <w:sz w:val="28"/>
          <w:szCs w:val="28"/>
          <w:u w:val="single"/>
        </w:rPr>
        <w:t>A</w:t>
      </w:r>
      <w:r w:rsidR="00E02E07" w:rsidRPr="005F650A">
        <w:rPr>
          <w:b/>
          <w:sz w:val="28"/>
          <w:szCs w:val="28"/>
          <w:u w:val="single"/>
        </w:rPr>
        <w:t xml:space="preserve"> </w:t>
      </w:r>
      <w:r w:rsidR="00BF6FEF" w:rsidRPr="005F650A">
        <w:rPr>
          <w:b/>
          <w:sz w:val="28"/>
          <w:szCs w:val="28"/>
          <w:u w:val="single"/>
        </w:rPr>
        <w:t xml:space="preserve">– SPARE PARTS </w:t>
      </w:r>
    </w:p>
    <w:p w14:paraId="2C263438" w14:textId="77777777" w:rsidR="000307C0" w:rsidRPr="00585C89" w:rsidRDefault="000307C0">
      <w:pPr>
        <w:tabs>
          <w:tab w:val="left" w:pos="-144"/>
          <w:tab w:val="left" w:pos="576"/>
          <w:tab w:val="left" w:pos="1296"/>
        </w:tabs>
        <w:suppressAutoHyphens/>
        <w:spacing w:line="240" w:lineRule="exact"/>
        <w:rPr>
          <w:spacing w:val="-2"/>
          <w:szCs w:val="24"/>
        </w:rPr>
      </w:pPr>
    </w:p>
    <w:p w14:paraId="50AE07CF" w14:textId="6883BB4E" w:rsidR="009938F8" w:rsidRDefault="00BF6FEF" w:rsidP="00780CA6">
      <w:pPr>
        <w:pStyle w:val="SpecHead2"/>
        <w:rPr>
          <w:b w:val="0"/>
        </w:rPr>
      </w:pPr>
      <w:r>
        <w:rPr>
          <w:szCs w:val="24"/>
        </w:rPr>
        <w:t>Description</w:t>
      </w:r>
      <w:r w:rsidRPr="00780CA6">
        <w:rPr>
          <w:b w:val="0"/>
          <w:szCs w:val="24"/>
        </w:rPr>
        <w:t>:</w:t>
      </w:r>
      <w:r w:rsidR="00780CA6" w:rsidRPr="00780CA6">
        <w:rPr>
          <w:b w:val="0"/>
          <w:szCs w:val="24"/>
        </w:rPr>
        <w:t xml:space="preserve"> </w:t>
      </w:r>
      <w:r w:rsidRPr="00780CA6">
        <w:rPr>
          <w:b w:val="0"/>
        </w:rPr>
        <w:t xml:space="preserve">This </w:t>
      </w:r>
      <w:r w:rsidR="004A2B72">
        <w:rPr>
          <w:b w:val="0"/>
        </w:rPr>
        <w:t>work</w:t>
      </w:r>
      <w:r w:rsidRPr="00780CA6">
        <w:rPr>
          <w:b w:val="0"/>
        </w:rPr>
        <w:t xml:space="preserve"> consists of furnishing additional quantities of specific </w:t>
      </w:r>
      <w:r w:rsidR="00C953C5">
        <w:rPr>
          <w:b w:val="0"/>
        </w:rPr>
        <w:t xml:space="preserve">Contract </w:t>
      </w:r>
      <w:r w:rsidRPr="00780CA6">
        <w:rPr>
          <w:b w:val="0"/>
        </w:rPr>
        <w:t>item</w:t>
      </w:r>
      <w:r w:rsidR="00C953C5">
        <w:rPr>
          <w:b w:val="0"/>
        </w:rPr>
        <w:t xml:space="preserve"> component</w:t>
      </w:r>
      <w:r w:rsidRPr="00780CA6">
        <w:rPr>
          <w:b w:val="0"/>
        </w:rPr>
        <w:t xml:space="preserve">s to be used as replacement </w:t>
      </w:r>
      <w:r w:rsidR="004A2B72">
        <w:rPr>
          <w:b w:val="0"/>
        </w:rPr>
        <w:t>parts for future maintenance</w:t>
      </w:r>
      <w:r w:rsidRPr="00780CA6">
        <w:rPr>
          <w:b w:val="0"/>
        </w:rPr>
        <w:t>.</w:t>
      </w:r>
    </w:p>
    <w:p w14:paraId="3F6E6445" w14:textId="7341E13B" w:rsidR="00BF6FEF" w:rsidRPr="009938F8" w:rsidRDefault="00BF6FEF" w:rsidP="009938F8">
      <w:pPr>
        <w:pStyle w:val="SpecHead2"/>
        <w:rPr>
          <w:b w:val="0"/>
        </w:rPr>
      </w:pPr>
      <w:r w:rsidRPr="009938F8">
        <w:rPr>
          <w:b w:val="0"/>
        </w:rPr>
        <w:t xml:space="preserve">The Contractor shall furnish the quantities of each </w:t>
      </w:r>
      <w:r w:rsidR="00327968" w:rsidRPr="009938F8">
        <w:rPr>
          <w:b w:val="0"/>
        </w:rPr>
        <w:t>spare part</w:t>
      </w:r>
      <w:r w:rsidRPr="009938F8">
        <w:rPr>
          <w:b w:val="0"/>
        </w:rPr>
        <w:t xml:space="preserve"> as indicated</w:t>
      </w:r>
      <w:r w:rsidR="00952C3C" w:rsidRPr="006D69CC">
        <w:rPr>
          <w:b w:val="0"/>
        </w:rPr>
        <w:t xml:space="preserve">, including any </w:t>
      </w:r>
      <w:r w:rsidR="00A35745" w:rsidRPr="006D69CC">
        <w:rPr>
          <w:b w:val="0"/>
        </w:rPr>
        <w:t xml:space="preserve">modules, </w:t>
      </w:r>
      <w:r w:rsidR="00952C3C" w:rsidRPr="006D69CC">
        <w:rPr>
          <w:b w:val="0"/>
        </w:rPr>
        <w:t>connectors and/or cables necessary to interface with a traffic signal controller</w:t>
      </w:r>
      <w:r w:rsidRPr="006D69CC">
        <w:rPr>
          <w:b w:val="0"/>
        </w:rPr>
        <w:t>.</w:t>
      </w:r>
      <w:r w:rsidRPr="009938F8">
        <w:rPr>
          <w:b w:val="0"/>
        </w:rPr>
        <w:t xml:space="preserve"> It shall be the responsibility of the Contractor to purchase, transfer ownership </w:t>
      </w:r>
      <w:r w:rsidR="00031D7B" w:rsidRPr="009938F8">
        <w:rPr>
          <w:b w:val="0"/>
        </w:rPr>
        <w:t xml:space="preserve">of, </w:t>
      </w:r>
      <w:r w:rsidRPr="009938F8">
        <w:rPr>
          <w:b w:val="0"/>
        </w:rPr>
        <w:t xml:space="preserve">and deliver the </w:t>
      </w:r>
      <w:r w:rsidR="00327968" w:rsidRPr="009938F8">
        <w:rPr>
          <w:b w:val="0"/>
        </w:rPr>
        <w:t>spare parts</w:t>
      </w:r>
      <w:r w:rsidRPr="009938F8">
        <w:rPr>
          <w:b w:val="0"/>
        </w:rPr>
        <w:t xml:space="preserve"> to the Connecticut Department of Transportation (CTDOT).</w:t>
      </w:r>
    </w:p>
    <w:p w14:paraId="09097D44" w14:textId="77777777" w:rsidR="00AE5BE5" w:rsidRPr="009938F8" w:rsidRDefault="00AE5BE5">
      <w:pPr>
        <w:tabs>
          <w:tab w:val="left" w:pos="-144"/>
          <w:tab w:val="left" w:pos="576"/>
          <w:tab w:val="left" w:pos="1296"/>
        </w:tabs>
        <w:suppressAutoHyphens/>
        <w:spacing w:line="240" w:lineRule="exact"/>
        <w:rPr>
          <w:spacing w:val="-2"/>
          <w:szCs w:val="24"/>
        </w:rPr>
      </w:pPr>
    </w:p>
    <w:p w14:paraId="4C175725" w14:textId="20B599B2" w:rsidR="009938F8" w:rsidRDefault="000307C0" w:rsidP="00455B8D">
      <w:r w:rsidRPr="009938F8">
        <w:rPr>
          <w:b/>
        </w:rPr>
        <w:t>Materials</w:t>
      </w:r>
      <w:r w:rsidR="00780CA6" w:rsidRPr="009938F8">
        <w:rPr>
          <w:b/>
        </w:rPr>
        <w:t>:</w:t>
      </w:r>
      <w:r w:rsidRPr="00780CA6">
        <w:rPr>
          <w:szCs w:val="24"/>
        </w:rPr>
        <w:t xml:space="preserve"> </w:t>
      </w:r>
      <w:r w:rsidRPr="00780CA6">
        <w:t xml:space="preserve">Each </w:t>
      </w:r>
      <w:r w:rsidR="00327968">
        <w:t>spare part</w:t>
      </w:r>
      <w:r w:rsidR="00031D7B">
        <w:t xml:space="preserve"> </w:t>
      </w:r>
      <w:r w:rsidRPr="00780CA6">
        <w:t xml:space="preserve">furnished shall be new, from the same manufacturer and have the identical model number as each item </w:t>
      </w:r>
      <w:r w:rsidR="00031D7B">
        <w:t xml:space="preserve">component </w:t>
      </w:r>
      <w:r w:rsidRPr="00780CA6">
        <w:t xml:space="preserve">furnished for installation as described in the </w:t>
      </w:r>
      <w:r w:rsidR="004A2B72">
        <w:t>item s</w:t>
      </w:r>
      <w:r w:rsidRPr="00780CA6">
        <w:t>peci</w:t>
      </w:r>
      <w:r w:rsidR="004A2B72">
        <w:t>al provision</w:t>
      </w:r>
      <w:r w:rsidRPr="00780CA6">
        <w:t xml:space="preserve">. </w:t>
      </w:r>
    </w:p>
    <w:p w14:paraId="3676FE2F" w14:textId="77777777" w:rsidR="009938F8" w:rsidRDefault="009938F8" w:rsidP="00455B8D"/>
    <w:p w14:paraId="19B6757D" w14:textId="11968EB1" w:rsidR="00FD711A" w:rsidRDefault="00B92AA8" w:rsidP="00FD711A">
      <w:r>
        <w:t xml:space="preserve">The Contractor shall deliver the following quantities of each item component as a spare part for Project </w:t>
      </w:r>
      <w:r w:rsidR="00952C3C">
        <w:t>XXXX-</w:t>
      </w:r>
      <w:r w:rsidR="006667AA">
        <w:t>X</w:t>
      </w:r>
      <w:r w:rsidR="00952C3C">
        <w:t>XXX</w:t>
      </w:r>
      <w:r>
        <w:t xml:space="preserve">: </w:t>
      </w:r>
    </w:p>
    <w:p w14:paraId="07C5E939" w14:textId="77777777" w:rsidR="00FD711A" w:rsidRDefault="00FD711A" w:rsidP="00FD711A"/>
    <w:tbl>
      <w:tblPr>
        <w:tblW w:w="7580" w:type="dxa"/>
        <w:jc w:val="center"/>
        <w:tblLook w:val="04A0" w:firstRow="1" w:lastRow="0" w:firstColumn="1" w:lastColumn="0" w:noHBand="0" w:noVBand="1"/>
      </w:tblPr>
      <w:tblGrid>
        <w:gridCol w:w="1360"/>
        <w:gridCol w:w="3675"/>
        <w:gridCol w:w="885"/>
        <w:gridCol w:w="1660"/>
      </w:tblGrid>
      <w:tr w:rsidR="00FD711A" w14:paraId="6F827B7B" w14:textId="77777777" w:rsidTr="20BA54E6">
        <w:trPr>
          <w:trHeight w:val="555"/>
          <w:jc w:val="center"/>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4E90D4A5" w14:textId="77777777" w:rsidR="00FD711A" w:rsidRDefault="00FD711A">
            <w:pPr>
              <w:jc w:val="center"/>
              <w:rPr>
                <w:b/>
                <w:bCs/>
                <w:color w:val="000000"/>
                <w:szCs w:val="24"/>
              </w:rPr>
            </w:pPr>
            <w:r>
              <w:rPr>
                <w:b/>
                <w:bCs/>
                <w:color w:val="000000"/>
                <w:szCs w:val="24"/>
              </w:rPr>
              <w:t>ITEM NO.</w:t>
            </w:r>
          </w:p>
        </w:tc>
        <w:tc>
          <w:tcPr>
            <w:tcW w:w="3675" w:type="dxa"/>
            <w:tcBorders>
              <w:top w:val="single" w:sz="4" w:space="0" w:color="auto"/>
              <w:left w:val="nil"/>
              <w:bottom w:val="single" w:sz="4" w:space="0" w:color="auto"/>
              <w:right w:val="single" w:sz="4" w:space="0" w:color="auto"/>
            </w:tcBorders>
            <w:noWrap/>
            <w:vAlign w:val="center"/>
            <w:hideMark/>
          </w:tcPr>
          <w:p w14:paraId="253AACD6" w14:textId="77777777" w:rsidR="00FD711A" w:rsidRDefault="00FD711A">
            <w:pPr>
              <w:jc w:val="center"/>
              <w:rPr>
                <w:b/>
                <w:bCs/>
                <w:color w:val="000000"/>
                <w:szCs w:val="24"/>
              </w:rPr>
            </w:pPr>
            <w:r>
              <w:rPr>
                <w:b/>
                <w:bCs/>
                <w:color w:val="000000"/>
                <w:szCs w:val="24"/>
              </w:rPr>
              <w:t>SPARE PART DESCRIPTION</w:t>
            </w:r>
          </w:p>
        </w:tc>
        <w:tc>
          <w:tcPr>
            <w:tcW w:w="885" w:type="dxa"/>
            <w:tcBorders>
              <w:top w:val="single" w:sz="4" w:space="0" w:color="auto"/>
              <w:left w:val="nil"/>
              <w:bottom w:val="single" w:sz="4" w:space="0" w:color="auto"/>
              <w:right w:val="single" w:sz="4" w:space="0" w:color="auto"/>
            </w:tcBorders>
            <w:noWrap/>
            <w:vAlign w:val="center"/>
            <w:hideMark/>
          </w:tcPr>
          <w:p w14:paraId="570560FD" w14:textId="77777777" w:rsidR="00FD711A" w:rsidRDefault="00FD711A">
            <w:pPr>
              <w:jc w:val="center"/>
              <w:rPr>
                <w:b/>
                <w:bCs/>
                <w:color w:val="000000"/>
                <w:szCs w:val="24"/>
              </w:rPr>
            </w:pPr>
            <w:r>
              <w:rPr>
                <w:b/>
                <w:bCs/>
                <w:color w:val="000000"/>
                <w:szCs w:val="24"/>
              </w:rPr>
              <w:t>QTY.</w:t>
            </w:r>
          </w:p>
        </w:tc>
        <w:tc>
          <w:tcPr>
            <w:tcW w:w="1660" w:type="dxa"/>
            <w:tcBorders>
              <w:top w:val="single" w:sz="4" w:space="0" w:color="auto"/>
              <w:left w:val="nil"/>
              <w:bottom w:val="single" w:sz="4" w:space="0" w:color="auto"/>
              <w:right w:val="single" w:sz="4" w:space="0" w:color="auto"/>
            </w:tcBorders>
            <w:vAlign w:val="center"/>
            <w:hideMark/>
          </w:tcPr>
          <w:p w14:paraId="04669C2F" w14:textId="77777777" w:rsidR="00FD711A" w:rsidRDefault="00FD711A">
            <w:pPr>
              <w:jc w:val="center"/>
              <w:rPr>
                <w:b/>
                <w:bCs/>
                <w:color w:val="000000"/>
                <w:szCs w:val="24"/>
              </w:rPr>
            </w:pPr>
            <w:r>
              <w:rPr>
                <w:b/>
                <w:bCs/>
                <w:color w:val="000000"/>
                <w:szCs w:val="24"/>
              </w:rPr>
              <w:t>Ownership and Delivery</w:t>
            </w:r>
          </w:p>
        </w:tc>
      </w:tr>
      <w:tr w:rsidR="00474289" w14:paraId="2D106910"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718C0722" w14:textId="0DE8078A" w:rsidR="00474289" w:rsidRDefault="00474289" w:rsidP="0048137E">
            <w:pPr>
              <w:jc w:val="left"/>
              <w:rPr>
                <w:color w:val="000000"/>
                <w:szCs w:val="24"/>
              </w:rPr>
            </w:pPr>
            <w:r>
              <w:rPr>
                <w:color w:val="000000"/>
                <w:szCs w:val="24"/>
              </w:rPr>
              <w:t>1017019A</w:t>
            </w:r>
          </w:p>
        </w:tc>
        <w:tc>
          <w:tcPr>
            <w:tcW w:w="3675" w:type="dxa"/>
            <w:tcBorders>
              <w:top w:val="single" w:sz="4" w:space="0" w:color="auto"/>
              <w:left w:val="nil"/>
              <w:bottom w:val="single" w:sz="4" w:space="0" w:color="auto"/>
              <w:right w:val="single" w:sz="4" w:space="0" w:color="auto"/>
            </w:tcBorders>
            <w:noWrap/>
            <w:vAlign w:val="center"/>
          </w:tcPr>
          <w:p w14:paraId="23FAA67A" w14:textId="3CE1EAC5" w:rsidR="00474289" w:rsidRDefault="00474289" w:rsidP="0048137E">
            <w:pPr>
              <w:jc w:val="left"/>
              <w:rPr>
                <w:color w:val="000000"/>
                <w:szCs w:val="24"/>
              </w:rPr>
            </w:pPr>
            <w:r>
              <w:rPr>
                <w:color w:val="000000"/>
                <w:szCs w:val="24"/>
              </w:rPr>
              <w:t>Wireless Radio Assembly</w:t>
            </w:r>
          </w:p>
        </w:tc>
        <w:tc>
          <w:tcPr>
            <w:tcW w:w="885" w:type="dxa"/>
            <w:tcBorders>
              <w:top w:val="single" w:sz="4" w:space="0" w:color="auto"/>
              <w:left w:val="nil"/>
              <w:bottom w:val="single" w:sz="4" w:space="0" w:color="auto"/>
              <w:right w:val="single" w:sz="4" w:space="0" w:color="auto"/>
            </w:tcBorders>
            <w:noWrap/>
            <w:vAlign w:val="center"/>
          </w:tcPr>
          <w:p w14:paraId="61D16B5D" w14:textId="77777777" w:rsidR="00474289" w:rsidRPr="00982259" w:rsidRDefault="00474289" w:rsidP="0048137E">
            <w:pPr>
              <w:jc w:val="center"/>
              <w:rPr>
                <w:color w:val="000000"/>
                <w:szCs w:val="24"/>
              </w:rPr>
            </w:pPr>
          </w:p>
        </w:tc>
        <w:tc>
          <w:tcPr>
            <w:tcW w:w="1660" w:type="dxa"/>
            <w:tcBorders>
              <w:top w:val="single" w:sz="4" w:space="0" w:color="auto"/>
              <w:left w:val="nil"/>
              <w:bottom w:val="single" w:sz="4" w:space="0" w:color="auto"/>
              <w:right w:val="single" w:sz="4" w:space="0" w:color="auto"/>
            </w:tcBorders>
            <w:noWrap/>
            <w:vAlign w:val="center"/>
          </w:tcPr>
          <w:p w14:paraId="3A10AED8" w14:textId="77777777" w:rsidR="00474289" w:rsidRDefault="00474289" w:rsidP="0048137E">
            <w:pPr>
              <w:jc w:val="center"/>
              <w:rPr>
                <w:color w:val="000000"/>
                <w:szCs w:val="24"/>
              </w:rPr>
            </w:pPr>
          </w:p>
        </w:tc>
      </w:tr>
      <w:tr w:rsidR="00474289" w14:paraId="42305D7C"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78732BB6" w14:textId="77777777" w:rsidR="00474289" w:rsidRDefault="00474289" w:rsidP="0048137E">
            <w:pPr>
              <w:jc w:val="left"/>
              <w:rPr>
                <w:color w:val="000000"/>
                <w:szCs w:val="24"/>
              </w:rPr>
            </w:pPr>
          </w:p>
        </w:tc>
        <w:tc>
          <w:tcPr>
            <w:tcW w:w="3675" w:type="dxa"/>
            <w:tcBorders>
              <w:top w:val="single" w:sz="4" w:space="0" w:color="auto"/>
              <w:left w:val="nil"/>
              <w:bottom w:val="single" w:sz="4" w:space="0" w:color="auto"/>
              <w:right w:val="single" w:sz="4" w:space="0" w:color="auto"/>
            </w:tcBorders>
            <w:noWrap/>
            <w:vAlign w:val="center"/>
          </w:tcPr>
          <w:p w14:paraId="7560E0BF" w14:textId="69B3620D" w:rsidR="00474289" w:rsidRDefault="00474289" w:rsidP="0048137E">
            <w:pPr>
              <w:jc w:val="left"/>
              <w:rPr>
                <w:color w:val="000000"/>
                <w:szCs w:val="24"/>
              </w:rPr>
            </w:pPr>
            <w:r>
              <w:rPr>
                <w:color w:val="000000"/>
                <w:szCs w:val="24"/>
              </w:rPr>
              <w:t>Dual Radio with additional antenna</w:t>
            </w:r>
          </w:p>
        </w:tc>
        <w:tc>
          <w:tcPr>
            <w:tcW w:w="885" w:type="dxa"/>
            <w:tcBorders>
              <w:top w:val="single" w:sz="4" w:space="0" w:color="auto"/>
              <w:left w:val="nil"/>
              <w:bottom w:val="single" w:sz="4" w:space="0" w:color="auto"/>
              <w:right w:val="single" w:sz="4" w:space="0" w:color="auto"/>
            </w:tcBorders>
            <w:noWrap/>
            <w:vAlign w:val="center"/>
          </w:tcPr>
          <w:p w14:paraId="209AF480" w14:textId="01453628" w:rsidR="00474289" w:rsidRPr="00982259" w:rsidRDefault="00474289" w:rsidP="0048137E">
            <w:pPr>
              <w:jc w:val="center"/>
              <w:rPr>
                <w:color w:val="000000"/>
                <w:szCs w:val="24"/>
              </w:rPr>
            </w:pPr>
            <w:r>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73A2A8BD" w14:textId="20678F34" w:rsidR="00474289" w:rsidRDefault="00474289" w:rsidP="0048137E">
            <w:pPr>
              <w:jc w:val="center"/>
              <w:rPr>
                <w:color w:val="000000"/>
                <w:szCs w:val="24"/>
              </w:rPr>
            </w:pPr>
            <w:r>
              <w:rPr>
                <w:color w:val="000000"/>
                <w:szCs w:val="24"/>
              </w:rPr>
              <w:t>CTDOT</w:t>
            </w:r>
          </w:p>
        </w:tc>
      </w:tr>
      <w:tr w:rsidR="003849E0" w14:paraId="0E66676F"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42BDC1B9" w14:textId="77777777" w:rsidR="003849E0" w:rsidRDefault="003849E0" w:rsidP="0048137E">
            <w:pPr>
              <w:jc w:val="left"/>
              <w:rPr>
                <w:color w:val="000000"/>
                <w:szCs w:val="24"/>
              </w:rPr>
            </w:pPr>
          </w:p>
        </w:tc>
        <w:tc>
          <w:tcPr>
            <w:tcW w:w="3675" w:type="dxa"/>
            <w:tcBorders>
              <w:top w:val="single" w:sz="4" w:space="0" w:color="auto"/>
              <w:left w:val="nil"/>
              <w:bottom w:val="single" w:sz="4" w:space="0" w:color="auto"/>
              <w:right w:val="single" w:sz="4" w:space="0" w:color="auto"/>
            </w:tcBorders>
            <w:noWrap/>
            <w:vAlign w:val="center"/>
          </w:tcPr>
          <w:p w14:paraId="04BDC029" w14:textId="269441F3" w:rsidR="003849E0" w:rsidRDefault="00474289" w:rsidP="0048137E">
            <w:pPr>
              <w:jc w:val="left"/>
              <w:rPr>
                <w:color w:val="000000"/>
                <w:szCs w:val="24"/>
              </w:rPr>
            </w:pPr>
            <w:r>
              <w:rPr>
                <w:color w:val="000000"/>
                <w:szCs w:val="24"/>
              </w:rPr>
              <w:t>Ethernet Switch</w:t>
            </w:r>
          </w:p>
        </w:tc>
        <w:tc>
          <w:tcPr>
            <w:tcW w:w="885" w:type="dxa"/>
            <w:tcBorders>
              <w:top w:val="single" w:sz="4" w:space="0" w:color="auto"/>
              <w:left w:val="nil"/>
              <w:bottom w:val="single" w:sz="4" w:space="0" w:color="auto"/>
              <w:right w:val="single" w:sz="4" w:space="0" w:color="auto"/>
            </w:tcBorders>
            <w:noWrap/>
            <w:vAlign w:val="center"/>
          </w:tcPr>
          <w:p w14:paraId="7E819239" w14:textId="776248A0" w:rsidR="003849E0" w:rsidRPr="00982259" w:rsidRDefault="00474289" w:rsidP="0048137E">
            <w:pPr>
              <w:jc w:val="center"/>
              <w:rPr>
                <w:color w:val="000000"/>
                <w:szCs w:val="24"/>
              </w:rPr>
            </w:pPr>
            <w:r>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4BD390CA" w14:textId="1FCE4399" w:rsidR="003849E0" w:rsidRDefault="00474289" w:rsidP="0048137E">
            <w:pPr>
              <w:jc w:val="center"/>
              <w:rPr>
                <w:color w:val="000000"/>
                <w:szCs w:val="24"/>
              </w:rPr>
            </w:pPr>
            <w:r>
              <w:rPr>
                <w:color w:val="000000"/>
                <w:szCs w:val="24"/>
              </w:rPr>
              <w:t>CTDOT</w:t>
            </w:r>
          </w:p>
        </w:tc>
      </w:tr>
      <w:tr w:rsidR="0048137E" w14:paraId="07A233F7"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571F932E" w14:textId="0EE28AEC" w:rsidR="0048137E" w:rsidRPr="008C41DC" w:rsidRDefault="0048137E" w:rsidP="0048137E">
            <w:pPr>
              <w:jc w:val="left"/>
              <w:rPr>
                <w:color w:val="000000"/>
                <w:szCs w:val="24"/>
              </w:rPr>
            </w:pPr>
            <w:r>
              <w:rPr>
                <w:color w:val="000000"/>
                <w:szCs w:val="24"/>
              </w:rPr>
              <w:t>1107011A</w:t>
            </w:r>
          </w:p>
        </w:tc>
        <w:tc>
          <w:tcPr>
            <w:tcW w:w="3675" w:type="dxa"/>
            <w:tcBorders>
              <w:top w:val="single" w:sz="4" w:space="0" w:color="auto"/>
              <w:left w:val="nil"/>
              <w:bottom w:val="single" w:sz="4" w:space="0" w:color="auto"/>
              <w:right w:val="single" w:sz="4" w:space="0" w:color="auto"/>
            </w:tcBorders>
            <w:noWrap/>
            <w:vAlign w:val="center"/>
          </w:tcPr>
          <w:p w14:paraId="23F84844" w14:textId="77777777" w:rsidR="0048137E" w:rsidRDefault="0048137E" w:rsidP="0048137E">
            <w:pPr>
              <w:jc w:val="left"/>
              <w:rPr>
                <w:color w:val="000000"/>
                <w:szCs w:val="24"/>
              </w:rPr>
            </w:pPr>
            <w:r>
              <w:rPr>
                <w:color w:val="000000"/>
                <w:szCs w:val="24"/>
              </w:rPr>
              <w:t xml:space="preserve">Accessible Pedestrian Signal and </w:t>
            </w:r>
          </w:p>
          <w:p w14:paraId="715E3EF3" w14:textId="06F92BF4" w:rsidR="0048137E" w:rsidRPr="008C41DC" w:rsidRDefault="0048137E" w:rsidP="0048137E">
            <w:pPr>
              <w:jc w:val="left"/>
              <w:rPr>
                <w:color w:val="000000"/>
                <w:szCs w:val="24"/>
              </w:rPr>
            </w:pPr>
            <w:r>
              <w:rPr>
                <w:color w:val="000000"/>
                <w:szCs w:val="24"/>
              </w:rPr>
              <w:t>Detector (Type A)</w:t>
            </w:r>
          </w:p>
        </w:tc>
        <w:tc>
          <w:tcPr>
            <w:tcW w:w="885" w:type="dxa"/>
            <w:tcBorders>
              <w:top w:val="single" w:sz="4" w:space="0" w:color="auto"/>
              <w:left w:val="nil"/>
              <w:bottom w:val="single" w:sz="4" w:space="0" w:color="auto"/>
              <w:right w:val="single" w:sz="4" w:space="0" w:color="auto"/>
            </w:tcBorders>
            <w:noWrap/>
            <w:vAlign w:val="center"/>
          </w:tcPr>
          <w:p w14:paraId="47A1D80E" w14:textId="2017DB8D" w:rsidR="0048137E" w:rsidRPr="00265FAE" w:rsidRDefault="0048137E" w:rsidP="0048137E">
            <w:pPr>
              <w:jc w:val="center"/>
              <w:rPr>
                <w:color w:val="000000"/>
                <w:szCs w:val="24"/>
                <w:highlight w:val="yellow"/>
              </w:rPr>
            </w:pPr>
            <w:r w:rsidRPr="00982259">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26EA5A98" w14:textId="4E4E74A2" w:rsidR="0048137E" w:rsidRPr="0048137E" w:rsidRDefault="0048137E" w:rsidP="0048137E">
            <w:pPr>
              <w:jc w:val="center"/>
              <w:rPr>
                <w:color w:val="000000"/>
                <w:szCs w:val="24"/>
                <w:highlight w:val="yellow"/>
              </w:rPr>
            </w:pPr>
            <w:r>
              <w:rPr>
                <w:color w:val="000000"/>
                <w:szCs w:val="24"/>
              </w:rPr>
              <w:t>CTDOT</w:t>
            </w:r>
          </w:p>
        </w:tc>
      </w:tr>
      <w:tr w:rsidR="0048137E" w14:paraId="583F830F"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0DE78F5D" w14:textId="54649A17" w:rsidR="0048137E" w:rsidRPr="008C41DC" w:rsidRDefault="0048137E" w:rsidP="0048137E">
            <w:pPr>
              <w:jc w:val="left"/>
              <w:rPr>
                <w:color w:val="000000"/>
                <w:szCs w:val="24"/>
              </w:rPr>
            </w:pPr>
            <w:r w:rsidRPr="008C41DC">
              <w:rPr>
                <w:color w:val="000000"/>
                <w:szCs w:val="24"/>
              </w:rPr>
              <w:t>1112205A</w:t>
            </w:r>
          </w:p>
        </w:tc>
        <w:tc>
          <w:tcPr>
            <w:tcW w:w="3675" w:type="dxa"/>
            <w:tcBorders>
              <w:top w:val="single" w:sz="4" w:space="0" w:color="auto"/>
              <w:left w:val="nil"/>
              <w:bottom w:val="single" w:sz="4" w:space="0" w:color="auto"/>
              <w:right w:val="single" w:sz="4" w:space="0" w:color="auto"/>
            </w:tcBorders>
            <w:noWrap/>
            <w:vAlign w:val="center"/>
          </w:tcPr>
          <w:p w14:paraId="0773ADF1" w14:textId="14956933" w:rsidR="0048137E" w:rsidRPr="008C41DC" w:rsidRDefault="0048137E" w:rsidP="0048137E">
            <w:pPr>
              <w:jc w:val="left"/>
              <w:rPr>
                <w:color w:val="000000"/>
                <w:szCs w:val="24"/>
              </w:rPr>
            </w:pPr>
            <w:r w:rsidRPr="008C41DC">
              <w:rPr>
                <w:color w:val="000000"/>
                <w:szCs w:val="24"/>
              </w:rPr>
              <w:t>Radar Detector</w:t>
            </w:r>
          </w:p>
        </w:tc>
        <w:tc>
          <w:tcPr>
            <w:tcW w:w="885" w:type="dxa"/>
            <w:tcBorders>
              <w:top w:val="single" w:sz="4" w:space="0" w:color="auto"/>
              <w:left w:val="nil"/>
              <w:bottom w:val="single" w:sz="4" w:space="0" w:color="auto"/>
              <w:right w:val="single" w:sz="4" w:space="0" w:color="auto"/>
            </w:tcBorders>
            <w:noWrap/>
            <w:vAlign w:val="center"/>
          </w:tcPr>
          <w:p w14:paraId="7BE4B124" w14:textId="2E225541" w:rsidR="0048137E" w:rsidRPr="00265FAE" w:rsidRDefault="0048137E" w:rsidP="0048137E">
            <w:pPr>
              <w:jc w:val="center"/>
              <w:rPr>
                <w:color w:val="000000"/>
                <w:szCs w:val="24"/>
                <w:highlight w:val="yellow"/>
              </w:rPr>
            </w:pPr>
          </w:p>
        </w:tc>
        <w:tc>
          <w:tcPr>
            <w:tcW w:w="1660" w:type="dxa"/>
            <w:tcBorders>
              <w:top w:val="single" w:sz="4" w:space="0" w:color="auto"/>
              <w:left w:val="nil"/>
              <w:bottom w:val="single" w:sz="4" w:space="0" w:color="auto"/>
              <w:right w:val="single" w:sz="4" w:space="0" w:color="auto"/>
            </w:tcBorders>
            <w:noWrap/>
            <w:vAlign w:val="center"/>
          </w:tcPr>
          <w:p w14:paraId="0F6CB3EF" w14:textId="696D4959" w:rsidR="0048137E" w:rsidRPr="006D69CC" w:rsidRDefault="0048137E" w:rsidP="0048137E">
            <w:pPr>
              <w:jc w:val="center"/>
              <w:rPr>
                <w:color w:val="000000"/>
                <w:szCs w:val="24"/>
                <w:highlight w:val="yellow"/>
              </w:rPr>
            </w:pPr>
          </w:p>
        </w:tc>
      </w:tr>
      <w:tr w:rsidR="0048137E" w14:paraId="2FA1D6CD"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176FE3C1" w14:textId="77777777" w:rsidR="0048137E" w:rsidRPr="006D69CC" w:rsidRDefault="0048137E" w:rsidP="0048137E">
            <w:pPr>
              <w:jc w:val="left"/>
              <w:rPr>
                <w:color w:val="000000"/>
                <w:szCs w:val="24"/>
                <w:highlight w:val="yellow"/>
              </w:rPr>
            </w:pPr>
          </w:p>
        </w:tc>
        <w:tc>
          <w:tcPr>
            <w:tcW w:w="3675" w:type="dxa"/>
            <w:tcBorders>
              <w:top w:val="single" w:sz="4" w:space="0" w:color="auto"/>
              <w:left w:val="nil"/>
              <w:bottom w:val="single" w:sz="4" w:space="0" w:color="auto"/>
              <w:right w:val="single" w:sz="4" w:space="0" w:color="auto"/>
            </w:tcBorders>
            <w:noWrap/>
            <w:vAlign w:val="center"/>
          </w:tcPr>
          <w:p w14:paraId="3A811D55" w14:textId="0A4AD9D3" w:rsidR="0048137E" w:rsidRPr="008C41DC" w:rsidRDefault="0048137E" w:rsidP="0048137E">
            <w:pPr>
              <w:jc w:val="left"/>
              <w:rPr>
                <w:color w:val="000000"/>
                <w:szCs w:val="24"/>
              </w:rPr>
            </w:pPr>
            <w:r w:rsidRPr="008C41DC">
              <w:rPr>
                <w:color w:val="000000"/>
                <w:szCs w:val="24"/>
              </w:rPr>
              <w:t>Advance Radar Sensor</w:t>
            </w:r>
          </w:p>
        </w:tc>
        <w:tc>
          <w:tcPr>
            <w:tcW w:w="885" w:type="dxa"/>
            <w:tcBorders>
              <w:top w:val="single" w:sz="4" w:space="0" w:color="auto"/>
              <w:left w:val="nil"/>
              <w:bottom w:val="single" w:sz="4" w:space="0" w:color="auto"/>
              <w:right w:val="single" w:sz="4" w:space="0" w:color="auto"/>
            </w:tcBorders>
            <w:noWrap/>
            <w:vAlign w:val="center"/>
          </w:tcPr>
          <w:p w14:paraId="064F24E4" w14:textId="762D7830" w:rsidR="0048137E" w:rsidRPr="006D69CC" w:rsidRDefault="0048137E" w:rsidP="0048137E">
            <w:pPr>
              <w:jc w:val="center"/>
              <w:rPr>
                <w:color w:val="000000"/>
                <w:szCs w:val="24"/>
              </w:rPr>
            </w:pPr>
            <w:r w:rsidRPr="006D69CC">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2546FE98" w14:textId="0D108180" w:rsidR="0048137E" w:rsidRPr="008C41DC" w:rsidRDefault="0048137E" w:rsidP="0048137E">
            <w:pPr>
              <w:jc w:val="center"/>
              <w:rPr>
                <w:color w:val="000000"/>
                <w:szCs w:val="24"/>
              </w:rPr>
            </w:pPr>
            <w:r w:rsidRPr="008C41DC">
              <w:rPr>
                <w:color w:val="000000"/>
                <w:szCs w:val="24"/>
              </w:rPr>
              <w:t>CTDOT</w:t>
            </w:r>
          </w:p>
        </w:tc>
      </w:tr>
      <w:tr w:rsidR="0048137E" w14:paraId="2A8CBC59"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2BD9B823" w14:textId="77777777" w:rsidR="0048137E" w:rsidRPr="006D69CC" w:rsidRDefault="0048137E" w:rsidP="0048137E">
            <w:pPr>
              <w:jc w:val="left"/>
              <w:rPr>
                <w:color w:val="000000"/>
                <w:szCs w:val="24"/>
                <w:highlight w:val="yellow"/>
              </w:rPr>
            </w:pPr>
          </w:p>
        </w:tc>
        <w:tc>
          <w:tcPr>
            <w:tcW w:w="3675" w:type="dxa"/>
            <w:tcBorders>
              <w:top w:val="single" w:sz="4" w:space="0" w:color="auto"/>
              <w:left w:val="nil"/>
              <w:bottom w:val="single" w:sz="4" w:space="0" w:color="auto"/>
              <w:right w:val="single" w:sz="4" w:space="0" w:color="auto"/>
            </w:tcBorders>
            <w:noWrap/>
            <w:vAlign w:val="center"/>
          </w:tcPr>
          <w:p w14:paraId="5A79EFCE" w14:textId="0D6671A4" w:rsidR="0048137E" w:rsidRPr="008C41DC" w:rsidRDefault="0048137E" w:rsidP="0048137E">
            <w:pPr>
              <w:jc w:val="left"/>
              <w:rPr>
                <w:color w:val="000000"/>
                <w:szCs w:val="24"/>
              </w:rPr>
            </w:pPr>
            <w:r w:rsidRPr="008C41DC">
              <w:rPr>
                <w:color w:val="000000"/>
                <w:szCs w:val="24"/>
              </w:rPr>
              <w:t>Radar Processor</w:t>
            </w:r>
          </w:p>
        </w:tc>
        <w:tc>
          <w:tcPr>
            <w:tcW w:w="885" w:type="dxa"/>
            <w:tcBorders>
              <w:top w:val="single" w:sz="4" w:space="0" w:color="auto"/>
              <w:left w:val="nil"/>
              <w:bottom w:val="single" w:sz="4" w:space="0" w:color="auto"/>
              <w:right w:val="single" w:sz="4" w:space="0" w:color="auto"/>
            </w:tcBorders>
            <w:noWrap/>
            <w:vAlign w:val="center"/>
          </w:tcPr>
          <w:p w14:paraId="12F18A8E" w14:textId="4968BC44" w:rsidR="0048137E" w:rsidRPr="006D69CC" w:rsidRDefault="0048137E" w:rsidP="0048137E">
            <w:pPr>
              <w:jc w:val="center"/>
              <w:rPr>
                <w:color w:val="000000"/>
                <w:szCs w:val="24"/>
              </w:rPr>
            </w:pPr>
            <w:r w:rsidRPr="006D69CC">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575D1F75" w14:textId="09669A08" w:rsidR="0048137E" w:rsidRPr="008C41DC" w:rsidRDefault="0048137E" w:rsidP="0048137E">
            <w:pPr>
              <w:jc w:val="center"/>
              <w:rPr>
                <w:color w:val="000000"/>
                <w:szCs w:val="24"/>
              </w:rPr>
            </w:pPr>
            <w:r w:rsidRPr="008C41DC">
              <w:rPr>
                <w:color w:val="000000"/>
                <w:szCs w:val="24"/>
              </w:rPr>
              <w:t>CTDOT</w:t>
            </w:r>
          </w:p>
        </w:tc>
      </w:tr>
      <w:tr w:rsidR="0048137E" w14:paraId="70BBA049"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BC817AA" w14:textId="77777777" w:rsidR="0048137E" w:rsidRDefault="0048137E" w:rsidP="0048137E">
            <w:pPr>
              <w:jc w:val="left"/>
              <w:rPr>
                <w:color w:val="000000"/>
                <w:szCs w:val="24"/>
              </w:rPr>
            </w:pPr>
            <w:r>
              <w:rPr>
                <w:color w:val="000000"/>
                <w:szCs w:val="24"/>
              </w:rPr>
              <w:t>1112286A</w:t>
            </w:r>
          </w:p>
        </w:tc>
        <w:tc>
          <w:tcPr>
            <w:tcW w:w="3675" w:type="dxa"/>
            <w:tcBorders>
              <w:top w:val="single" w:sz="4" w:space="0" w:color="auto"/>
              <w:left w:val="nil"/>
              <w:bottom w:val="single" w:sz="4" w:space="0" w:color="auto"/>
              <w:right w:val="single" w:sz="4" w:space="0" w:color="auto"/>
            </w:tcBorders>
            <w:noWrap/>
            <w:vAlign w:val="center"/>
            <w:hideMark/>
          </w:tcPr>
          <w:p w14:paraId="4640C9DF" w14:textId="77777777" w:rsidR="0048137E" w:rsidRDefault="0048137E" w:rsidP="0048137E">
            <w:pPr>
              <w:jc w:val="left"/>
              <w:rPr>
                <w:color w:val="000000"/>
                <w:szCs w:val="24"/>
              </w:rPr>
            </w:pPr>
            <w:r>
              <w:rPr>
                <w:color w:val="000000"/>
                <w:szCs w:val="24"/>
              </w:rPr>
              <w:t>360-Degree Camera Assembly</w:t>
            </w:r>
          </w:p>
        </w:tc>
        <w:tc>
          <w:tcPr>
            <w:tcW w:w="885" w:type="dxa"/>
            <w:tcBorders>
              <w:top w:val="single" w:sz="4" w:space="0" w:color="auto"/>
              <w:left w:val="nil"/>
              <w:bottom w:val="single" w:sz="4" w:space="0" w:color="auto"/>
              <w:right w:val="single" w:sz="4" w:space="0" w:color="auto"/>
            </w:tcBorders>
            <w:noWrap/>
            <w:vAlign w:val="center"/>
            <w:hideMark/>
          </w:tcPr>
          <w:p w14:paraId="3E8D4641" w14:textId="23CE7AB4" w:rsidR="0048137E" w:rsidRPr="006C0755" w:rsidRDefault="0048137E" w:rsidP="0048137E">
            <w:pPr>
              <w:jc w:val="center"/>
              <w:rPr>
                <w:color w:val="000000"/>
                <w:szCs w:val="24"/>
                <w:highlight w:val="yellow"/>
              </w:rPr>
            </w:pPr>
            <w:r w:rsidRPr="006D69CC">
              <w:rPr>
                <w:color w:val="000000"/>
                <w:szCs w:val="24"/>
              </w:rPr>
              <w:t>X</w:t>
            </w:r>
          </w:p>
        </w:tc>
        <w:tc>
          <w:tcPr>
            <w:tcW w:w="1660" w:type="dxa"/>
            <w:tcBorders>
              <w:top w:val="single" w:sz="4" w:space="0" w:color="auto"/>
              <w:left w:val="nil"/>
              <w:bottom w:val="single" w:sz="4" w:space="0" w:color="auto"/>
              <w:right w:val="single" w:sz="4" w:space="0" w:color="auto"/>
            </w:tcBorders>
            <w:noWrap/>
            <w:vAlign w:val="center"/>
            <w:hideMark/>
          </w:tcPr>
          <w:p w14:paraId="4CCD0813" w14:textId="77777777" w:rsidR="0048137E" w:rsidRDefault="0048137E" w:rsidP="0048137E">
            <w:pPr>
              <w:jc w:val="center"/>
              <w:rPr>
                <w:color w:val="000000"/>
                <w:szCs w:val="24"/>
              </w:rPr>
            </w:pPr>
            <w:r>
              <w:rPr>
                <w:color w:val="000000"/>
                <w:szCs w:val="24"/>
              </w:rPr>
              <w:t>CTDOT</w:t>
            </w:r>
          </w:p>
        </w:tc>
      </w:tr>
      <w:tr w:rsidR="0048137E" w14:paraId="596115FB" w14:textId="77777777" w:rsidTr="20BA54E6">
        <w:trPr>
          <w:trHeight w:val="552"/>
          <w:jc w:val="center"/>
        </w:trPr>
        <w:tc>
          <w:tcPr>
            <w:tcW w:w="1360" w:type="dxa"/>
            <w:tcBorders>
              <w:top w:val="nil"/>
              <w:left w:val="single" w:sz="4" w:space="0" w:color="auto"/>
              <w:bottom w:val="single" w:sz="4" w:space="0" w:color="auto"/>
              <w:right w:val="single" w:sz="4" w:space="0" w:color="auto"/>
            </w:tcBorders>
            <w:noWrap/>
            <w:vAlign w:val="center"/>
            <w:hideMark/>
          </w:tcPr>
          <w:p w14:paraId="6900F31F" w14:textId="77777777" w:rsidR="0048137E" w:rsidRDefault="0048137E" w:rsidP="20BA54E6">
            <w:pPr>
              <w:jc w:val="left"/>
              <w:rPr>
                <w:color w:val="000000"/>
              </w:rPr>
            </w:pPr>
            <w:r w:rsidRPr="20BA54E6">
              <w:rPr>
                <w:color w:val="000000" w:themeColor="text1"/>
              </w:rPr>
              <w:t>1112287A</w:t>
            </w:r>
          </w:p>
        </w:tc>
        <w:tc>
          <w:tcPr>
            <w:tcW w:w="3675" w:type="dxa"/>
            <w:tcBorders>
              <w:top w:val="nil"/>
              <w:left w:val="nil"/>
              <w:bottom w:val="single" w:sz="4" w:space="0" w:color="auto"/>
              <w:right w:val="single" w:sz="4" w:space="0" w:color="auto"/>
            </w:tcBorders>
            <w:noWrap/>
            <w:vAlign w:val="center"/>
            <w:hideMark/>
          </w:tcPr>
          <w:p w14:paraId="647BEDF6" w14:textId="33F2C3DF" w:rsidR="0048137E" w:rsidRPr="008C41DC" w:rsidRDefault="0048137E" w:rsidP="0048137E">
            <w:pPr>
              <w:jc w:val="left"/>
              <w:rPr>
                <w:color w:val="000000"/>
                <w:szCs w:val="24"/>
              </w:rPr>
            </w:pPr>
            <w:r w:rsidRPr="008C41DC">
              <w:rPr>
                <w:color w:val="000000"/>
                <w:szCs w:val="24"/>
              </w:rPr>
              <w:t xml:space="preserve">360 Degree Video Detection Processor </w:t>
            </w:r>
            <w:r w:rsidRPr="006D69CC">
              <w:rPr>
                <w:color w:val="000000"/>
                <w:szCs w:val="24"/>
              </w:rPr>
              <w:t>(the performance module is not required for spare processors)</w:t>
            </w:r>
          </w:p>
        </w:tc>
        <w:tc>
          <w:tcPr>
            <w:tcW w:w="885" w:type="dxa"/>
            <w:tcBorders>
              <w:top w:val="nil"/>
              <w:left w:val="nil"/>
              <w:bottom w:val="single" w:sz="4" w:space="0" w:color="auto"/>
              <w:right w:val="single" w:sz="4" w:space="0" w:color="auto"/>
            </w:tcBorders>
            <w:noWrap/>
            <w:vAlign w:val="center"/>
            <w:hideMark/>
          </w:tcPr>
          <w:p w14:paraId="0164E052" w14:textId="43460B4E" w:rsidR="0048137E" w:rsidRPr="006D69CC" w:rsidRDefault="0048137E" w:rsidP="0048137E">
            <w:pPr>
              <w:jc w:val="center"/>
              <w:rPr>
                <w:color w:val="000000"/>
                <w:szCs w:val="24"/>
              </w:rPr>
            </w:pPr>
            <w:r w:rsidRPr="006D69CC">
              <w:rPr>
                <w:color w:val="000000"/>
                <w:szCs w:val="24"/>
              </w:rPr>
              <w:t>X</w:t>
            </w:r>
          </w:p>
        </w:tc>
        <w:tc>
          <w:tcPr>
            <w:tcW w:w="1660" w:type="dxa"/>
            <w:tcBorders>
              <w:top w:val="nil"/>
              <w:left w:val="nil"/>
              <w:bottom w:val="single" w:sz="4" w:space="0" w:color="auto"/>
              <w:right w:val="single" w:sz="4" w:space="0" w:color="auto"/>
            </w:tcBorders>
            <w:noWrap/>
            <w:vAlign w:val="center"/>
            <w:hideMark/>
          </w:tcPr>
          <w:p w14:paraId="15FE5720" w14:textId="77777777" w:rsidR="0048137E" w:rsidRDefault="0048137E" w:rsidP="0048137E">
            <w:pPr>
              <w:jc w:val="center"/>
              <w:rPr>
                <w:color w:val="000000"/>
                <w:szCs w:val="24"/>
              </w:rPr>
            </w:pPr>
            <w:r>
              <w:rPr>
                <w:color w:val="000000"/>
                <w:szCs w:val="24"/>
              </w:rPr>
              <w:t>CTDOT</w:t>
            </w:r>
          </w:p>
        </w:tc>
      </w:tr>
      <w:tr w:rsidR="0048137E" w14:paraId="4CC6D61D"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hideMark/>
          </w:tcPr>
          <w:p w14:paraId="7C951BBA" w14:textId="45509D6D" w:rsidR="0048137E" w:rsidRDefault="0048137E" w:rsidP="0048137E">
            <w:pPr>
              <w:jc w:val="left"/>
              <w:rPr>
                <w:color w:val="000000"/>
                <w:szCs w:val="24"/>
              </w:rPr>
            </w:pPr>
            <w:r>
              <w:rPr>
                <w:color w:val="000000"/>
                <w:szCs w:val="24"/>
              </w:rPr>
              <w:t>1112285A</w:t>
            </w:r>
          </w:p>
        </w:tc>
        <w:tc>
          <w:tcPr>
            <w:tcW w:w="3675" w:type="dxa"/>
            <w:tcBorders>
              <w:top w:val="single" w:sz="4" w:space="0" w:color="auto"/>
              <w:left w:val="nil"/>
              <w:bottom w:val="single" w:sz="4" w:space="0" w:color="auto"/>
              <w:right w:val="single" w:sz="4" w:space="0" w:color="auto"/>
            </w:tcBorders>
            <w:vAlign w:val="center"/>
            <w:hideMark/>
          </w:tcPr>
          <w:p w14:paraId="7F55B97C" w14:textId="224C6447" w:rsidR="0048137E" w:rsidRDefault="0048137E" w:rsidP="0048137E">
            <w:pPr>
              <w:jc w:val="left"/>
              <w:rPr>
                <w:color w:val="000000"/>
                <w:szCs w:val="24"/>
              </w:rPr>
            </w:pPr>
            <w:r>
              <w:rPr>
                <w:color w:val="000000"/>
                <w:szCs w:val="24"/>
              </w:rPr>
              <w:t>Thermal Video Detector Assembly</w:t>
            </w:r>
          </w:p>
        </w:tc>
        <w:tc>
          <w:tcPr>
            <w:tcW w:w="885" w:type="dxa"/>
            <w:tcBorders>
              <w:top w:val="single" w:sz="4" w:space="0" w:color="auto"/>
              <w:left w:val="nil"/>
              <w:bottom w:val="single" w:sz="4" w:space="0" w:color="auto"/>
              <w:right w:val="single" w:sz="4" w:space="0" w:color="auto"/>
            </w:tcBorders>
            <w:noWrap/>
            <w:vAlign w:val="center"/>
            <w:hideMark/>
          </w:tcPr>
          <w:p w14:paraId="16B9C143" w14:textId="712C86D9" w:rsidR="0048137E" w:rsidRPr="006C0755" w:rsidRDefault="0048137E" w:rsidP="0048137E">
            <w:pPr>
              <w:jc w:val="center"/>
              <w:rPr>
                <w:color w:val="000000"/>
                <w:szCs w:val="24"/>
                <w:highlight w:val="yellow"/>
              </w:rPr>
            </w:pPr>
            <w:r w:rsidRPr="006D69CC">
              <w:rPr>
                <w:color w:val="000000"/>
                <w:szCs w:val="24"/>
              </w:rPr>
              <w:t>X</w:t>
            </w:r>
          </w:p>
        </w:tc>
        <w:tc>
          <w:tcPr>
            <w:tcW w:w="1660" w:type="dxa"/>
            <w:tcBorders>
              <w:top w:val="single" w:sz="4" w:space="0" w:color="auto"/>
              <w:left w:val="nil"/>
              <w:bottom w:val="single" w:sz="4" w:space="0" w:color="auto"/>
              <w:right w:val="single" w:sz="4" w:space="0" w:color="auto"/>
            </w:tcBorders>
            <w:noWrap/>
            <w:vAlign w:val="center"/>
            <w:hideMark/>
          </w:tcPr>
          <w:p w14:paraId="6F37DA83" w14:textId="77777777" w:rsidR="0048137E" w:rsidRDefault="0048137E" w:rsidP="0048137E">
            <w:pPr>
              <w:jc w:val="center"/>
              <w:rPr>
                <w:color w:val="000000"/>
                <w:szCs w:val="24"/>
              </w:rPr>
            </w:pPr>
            <w:r>
              <w:rPr>
                <w:color w:val="000000"/>
                <w:szCs w:val="24"/>
              </w:rPr>
              <w:t>CTDOT</w:t>
            </w:r>
          </w:p>
        </w:tc>
      </w:tr>
      <w:tr w:rsidR="008B255F" w14:paraId="652E5CFF" w14:textId="77777777" w:rsidTr="20BA54E6">
        <w:trPr>
          <w:trHeight w:val="552"/>
          <w:jc w:val="center"/>
        </w:trPr>
        <w:tc>
          <w:tcPr>
            <w:tcW w:w="1360" w:type="dxa"/>
            <w:tcBorders>
              <w:top w:val="single" w:sz="4" w:space="0" w:color="auto"/>
              <w:left w:val="single" w:sz="4" w:space="0" w:color="auto"/>
              <w:bottom w:val="single" w:sz="4" w:space="0" w:color="auto"/>
              <w:right w:val="single" w:sz="4" w:space="0" w:color="auto"/>
            </w:tcBorders>
            <w:noWrap/>
            <w:vAlign w:val="center"/>
          </w:tcPr>
          <w:p w14:paraId="321AC45D" w14:textId="754E46BA" w:rsidR="008B255F" w:rsidRDefault="008B255F" w:rsidP="0048137E">
            <w:pPr>
              <w:jc w:val="left"/>
              <w:rPr>
                <w:color w:val="000000"/>
                <w:szCs w:val="24"/>
              </w:rPr>
            </w:pPr>
            <w:r>
              <w:rPr>
                <w:color w:val="000000"/>
                <w:szCs w:val="24"/>
              </w:rPr>
              <w:t>1112288A</w:t>
            </w:r>
          </w:p>
        </w:tc>
        <w:tc>
          <w:tcPr>
            <w:tcW w:w="3675" w:type="dxa"/>
            <w:tcBorders>
              <w:top w:val="single" w:sz="4" w:space="0" w:color="auto"/>
              <w:left w:val="nil"/>
              <w:bottom w:val="single" w:sz="4" w:space="0" w:color="auto"/>
              <w:right w:val="single" w:sz="4" w:space="0" w:color="auto"/>
            </w:tcBorders>
            <w:vAlign w:val="center"/>
          </w:tcPr>
          <w:p w14:paraId="47EBDF0E" w14:textId="07864144" w:rsidR="008B255F" w:rsidRDefault="008B255F" w:rsidP="0048137E">
            <w:pPr>
              <w:jc w:val="left"/>
              <w:rPr>
                <w:color w:val="000000"/>
                <w:szCs w:val="24"/>
              </w:rPr>
            </w:pPr>
            <w:r>
              <w:rPr>
                <w:color w:val="000000"/>
                <w:szCs w:val="24"/>
              </w:rPr>
              <w:t>IP Video Detection Camera Assembly</w:t>
            </w:r>
          </w:p>
        </w:tc>
        <w:tc>
          <w:tcPr>
            <w:tcW w:w="885" w:type="dxa"/>
            <w:tcBorders>
              <w:top w:val="single" w:sz="4" w:space="0" w:color="auto"/>
              <w:left w:val="nil"/>
              <w:bottom w:val="single" w:sz="4" w:space="0" w:color="auto"/>
              <w:right w:val="single" w:sz="4" w:space="0" w:color="auto"/>
            </w:tcBorders>
            <w:noWrap/>
            <w:vAlign w:val="center"/>
          </w:tcPr>
          <w:p w14:paraId="3ED8E990" w14:textId="51545EBC" w:rsidR="008B255F" w:rsidRPr="006D69CC" w:rsidRDefault="008B255F" w:rsidP="0048137E">
            <w:pPr>
              <w:jc w:val="center"/>
              <w:rPr>
                <w:color w:val="000000"/>
                <w:szCs w:val="24"/>
              </w:rPr>
            </w:pPr>
            <w:r>
              <w:rPr>
                <w:color w:val="000000"/>
                <w:szCs w:val="24"/>
              </w:rPr>
              <w:t>X</w:t>
            </w:r>
          </w:p>
        </w:tc>
        <w:tc>
          <w:tcPr>
            <w:tcW w:w="1660" w:type="dxa"/>
            <w:tcBorders>
              <w:top w:val="single" w:sz="4" w:space="0" w:color="auto"/>
              <w:left w:val="nil"/>
              <w:bottom w:val="single" w:sz="4" w:space="0" w:color="auto"/>
              <w:right w:val="single" w:sz="4" w:space="0" w:color="auto"/>
            </w:tcBorders>
            <w:noWrap/>
            <w:vAlign w:val="center"/>
          </w:tcPr>
          <w:p w14:paraId="22850C1C" w14:textId="6B1C696B" w:rsidR="008B255F" w:rsidRDefault="008B255F" w:rsidP="0048137E">
            <w:pPr>
              <w:jc w:val="center"/>
              <w:rPr>
                <w:color w:val="000000"/>
                <w:szCs w:val="24"/>
              </w:rPr>
            </w:pPr>
            <w:r>
              <w:rPr>
                <w:color w:val="000000"/>
                <w:szCs w:val="24"/>
              </w:rPr>
              <w:t>CTDOT</w:t>
            </w:r>
          </w:p>
        </w:tc>
      </w:tr>
    </w:tbl>
    <w:p w14:paraId="3449DCE6" w14:textId="77777777" w:rsidR="00B92AA8" w:rsidRDefault="00B92AA8" w:rsidP="00780CA6">
      <w:pPr>
        <w:pStyle w:val="SpecHead2"/>
      </w:pPr>
    </w:p>
    <w:p w14:paraId="1A44F462" w14:textId="71D60CE4" w:rsidR="000307C0" w:rsidRPr="00780CA6" w:rsidRDefault="000307C0" w:rsidP="00780CA6">
      <w:pPr>
        <w:pStyle w:val="SpecHead2"/>
        <w:rPr>
          <w:b w:val="0"/>
        </w:rPr>
      </w:pPr>
      <w:r>
        <w:t>Construction Method</w:t>
      </w:r>
      <w:r w:rsidR="00B210FE">
        <w:t>s</w:t>
      </w:r>
      <w:r>
        <w:rPr>
          <w:szCs w:val="24"/>
        </w:rPr>
        <w:t>:</w:t>
      </w:r>
      <w:r w:rsidR="00780CA6">
        <w:rPr>
          <w:b w:val="0"/>
          <w:szCs w:val="24"/>
        </w:rPr>
        <w:t xml:space="preserve"> </w:t>
      </w:r>
      <w:r w:rsidRPr="00780CA6">
        <w:rPr>
          <w:b w:val="0"/>
        </w:rPr>
        <w:t xml:space="preserve">All provisions outlined in the Contract shall be complied with for each </w:t>
      </w:r>
      <w:r w:rsidR="00327968">
        <w:rPr>
          <w:b w:val="0"/>
        </w:rPr>
        <w:t>component</w:t>
      </w:r>
      <w:r w:rsidRPr="00780CA6">
        <w:rPr>
          <w:b w:val="0"/>
        </w:rPr>
        <w:t xml:space="preserve"> furnished from the </w:t>
      </w:r>
      <w:r w:rsidR="00C833ED">
        <w:rPr>
          <w:b w:val="0"/>
        </w:rPr>
        <w:t>s</w:t>
      </w:r>
      <w:r w:rsidRPr="00780CA6">
        <w:rPr>
          <w:b w:val="0"/>
        </w:rPr>
        <w:t xml:space="preserve">pare </w:t>
      </w:r>
      <w:r w:rsidR="00C833ED">
        <w:rPr>
          <w:b w:val="0"/>
        </w:rPr>
        <w:t>p</w:t>
      </w:r>
      <w:r w:rsidRPr="00780CA6">
        <w:rPr>
          <w:b w:val="0"/>
        </w:rPr>
        <w:t>arts list.</w:t>
      </w:r>
      <w:r w:rsidR="000A3D84">
        <w:rPr>
          <w:b w:val="0"/>
        </w:rPr>
        <w:t xml:space="preserve"> </w:t>
      </w:r>
      <w:r w:rsidR="00094EC0" w:rsidRPr="00780CA6">
        <w:rPr>
          <w:b w:val="0"/>
        </w:rPr>
        <w:t xml:space="preserve">Each </w:t>
      </w:r>
      <w:r w:rsidR="004A2B72">
        <w:rPr>
          <w:b w:val="0"/>
        </w:rPr>
        <w:t>component</w:t>
      </w:r>
      <w:r w:rsidR="00094EC0" w:rsidRPr="00780CA6">
        <w:rPr>
          <w:b w:val="0"/>
        </w:rPr>
        <w:t xml:space="preserve"> furnished under </w:t>
      </w:r>
      <w:r w:rsidR="004A2B72">
        <w:rPr>
          <w:b w:val="0"/>
        </w:rPr>
        <w:t>this item</w:t>
      </w:r>
      <w:r w:rsidR="00094EC0" w:rsidRPr="00780CA6">
        <w:rPr>
          <w:b w:val="0"/>
        </w:rPr>
        <w:t xml:space="preserve"> </w:t>
      </w:r>
      <w:r w:rsidR="00E41911" w:rsidRPr="00780CA6">
        <w:rPr>
          <w:b w:val="0"/>
        </w:rPr>
        <w:t>shall be provided</w:t>
      </w:r>
      <w:r w:rsidR="00094EC0" w:rsidRPr="00780CA6">
        <w:rPr>
          <w:b w:val="0"/>
        </w:rPr>
        <w:t xml:space="preserve"> by the Contractor </w:t>
      </w:r>
      <w:r w:rsidR="00E41911" w:rsidRPr="00780CA6">
        <w:rPr>
          <w:b w:val="0"/>
        </w:rPr>
        <w:t xml:space="preserve">prior to </w:t>
      </w:r>
      <w:r w:rsidR="00F87734" w:rsidRPr="00780CA6">
        <w:rPr>
          <w:b w:val="0"/>
        </w:rPr>
        <w:t xml:space="preserve">beginning any </w:t>
      </w:r>
      <w:r w:rsidR="00094EC0" w:rsidRPr="00780CA6">
        <w:rPr>
          <w:b w:val="0"/>
        </w:rPr>
        <w:t xml:space="preserve">30-day working test periods. </w:t>
      </w:r>
      <w:r w:rsidR="00E41911" w:rsidRPr="00780CA6">
        <w:rPr>
          <w:b w:val="0"/>
        </w:rPr>
        <w:t>T</w:t>
      </w:r>
      <w:r w:rsidR="00094EC0" w:rsidRPr="00780CA6">
        <w:rPr>
          <w:b w:val="0"/>
        </w:rPr>
        <w:t xml:space="preserve">he Contractor shall deliver the </w:t>
      </w:r>
      <w:r w:rsidR="004A2B72">
        <w:rPr>
          <w:b w:val="0"/>
        </w:rPr>
        <w:t>spare parts</w:t>
      </w:r>
      <w:r w:rsidR="00094EC0" w:rsidRPr="00780CA6">
        <w:rPr>
          <w:b w:val="0"/>
        </w:rPr>
        <w:t xml:space="preserve"> to the </w:t>
      </w:r>
      <w:r w:rsidR="00B83218">
        <w:rPr>
          <w:b w:val="0"/>
        </w:rPr>
        <w:t>CTDOT</w:t>
      </w:r>
      <w:r w:rsidR="00094EC0" w:rsidRPr="00780CA6">
        <w:rPr>
          <w:b w:val="0"/>
        </w:rPr>
        <w:t xml:space="preserve"> Signal Lab</w:t>
      </w:r>
      <w:r w:rsidR="005F65E2">
        <w:rPr>
          <w:b w:val="0"/>
        </w:rPr>
        <w:t xml:space="preserve">, </w:t>
      </w:r>
      <w:r w:rsidR="00DE5A39">
        <w:rPr>
          <w:b w:val="0"/>
        </w:rPr>
        <w:t>280 West Street, Rocky Hill, CT</w:t>
      </w:r>
      <w:r w:rsidR="00094EC0" w:rsidRPr="00780CA6">
        <w:rPr>
          <w:b w:val="0"/>
        </w:rPr>
        <w:t xml:space="preserve">. Each </w:t>
      </w:r>
      <w:r w:rsidR="004A2B72">
        <w:rPr>
          <w:b w:val="0"/>
        </w:rPr>
        <w:t>spare part</w:t>
      </w:r>
      <w:r w:rsidR="00094EC0" w:rsidRPr="00780CA6">
        <w:rPr>
          <w:b w:val="0"/>
        </w:rPr>
        <w:t xml:space="preserve"> shall be tagged with the model number, </w:t>
      </w:r>
      <w:r w:rsidR="00AF322B">
        <w:rPr>
          <w:b w:val="0"/>
        </w:rPr>
        <w:t xml:space="preserve">date </w:t>
      </w:r>
      <w:r w:rsidR="00094EC0" w:rsidRPr="00780CA6">
        <w:rPr>
          <w:b w:val="0"/>
        </w:rPr>
        <w:t>manufactured, manufacturer</w:t>
      </w:r>
      <w:r w:rsidR="00AF322B">
        <w:rPr>
          <w:b w:val="0"/>
        </w:rPr>
        <w:t>'s name,</w:t>
      </w:r>
      <w:r w:rsidR="00094EC0" w:rsidRPr="00780CA6">
        <w:rPr>
          <w:b w:val="0"/>
        </w:rPr>
        <w:t xml:space="preserve"> and </w:t>
      </w:r>
      <w:r w:rsidR="00094EC0" w:rsidRPr="00780CA6">
        <w:rPr>
          <w:b w:val="0"/>
        </w:rPr>
        <w:lastRenderedPageBreak/>
        <w:t>project number</w:t>
      </w:r>
      <w:r w:rsidR="00E41911" w:rsidRPr="00780CA6">
        <w:rPr>
          <w:b w:val="0"/>
        </w:rPr>
        <w:t xml:space="preserve"> on the original </w:t>
      </w:r>
      <w:r w:rsidR="00F87734" w:rsidRPr="00780CA6">
        <w:rPr>
          <w:b w:val="0"/>
        </w:rPr>
        <w:t xml:space="preserve">sealed </w:t>
      </w:r>
      <w:r w:rsidR="00E41911" w:rsidRPr="00780CA6">
        <w:rPr>
          <w:b w:val="0"/>
        </w:rPr>
        <w:t>packaging provided by the manufacturer</w:t>
      </w:r>
      <w:r w:rsidR="00094EC0" w:rsidRPr="00780CA6">
        <w:rPr>
          <w:b w:val="0"/>
        </w:rPr>
        <w:t>.</w:t>
      </w:r>
      <w:r w:rsidR="004A2B72">
        <w:rPr>
          <w:b w:val="0"/>
        </w:rPr>
        <w:t xml:space="preserve"> </w:t>
      </w:r>
      <w:r w:rsidR="00094EC0" w:rsidRPr="00780CA6">
        <w:rPr>
          <w:b w:val="0"/>
        </w:rPr>
        <w:t xml:space="preserve">Transfer of ownership and delivery shall be coordinated with </w:t>
      </w:r>
      <w:r w:rsidR="00F515C0" w:rsidRPr="008C41DC">
        <w:rPr>
          <w:b w:val="0"/>
        </w:rPr>
        <w:t xml:space="preserve">CTDOT Signal Lab at </w:t>
      </w:r>
      <w:hyperlink r:id="rId11" w:history="1">
        <w:r w:rsidR="00F515C0" w:rsidRPr="008C41DC">
          <w:rPr>
            <w:rStyle w:val="Hyperlink"/>
            <w:b w:val="0"/>
          </w:rPr>
          <w:t>DOT.SignalLab@ct.gov</w:t>
        </w:r>
      </w:hyperlink>
      <w:r w:rsidR="00F515C0" w:rsidRPr="008C41DC">
        <w:rPr>
          <w:b w:val="0"/>
        </w:rPr>
        <w:t>.</w:t>
      </w:r>
    </w:p>
    <w:p w14:paraId="62602652" w14:textId="77777777" w:rsidR="000307C0" w:rsidRDefault="000307C0" w:rsidP="000307C0">
      <w:pPr>
        <w:tabs>
          <w:tab w:val="left" w:pos="-144"/>
          <w:tab w:val="left" w:pos="576"/>
          <w:tab w:val="left" w:pos="1296"/>
        </w:tabs>
        <w:suppressAutoHyphens/>
      </w:pPr>
    </w:p>
    <w:p w14:paraId="1DAB1183" w14:textId="3BB96EC1" w:rsidR="000307C0" w:rsidRPr="00190446" w:rsidRDefault="000307C0" w:rsidP="00190446">
      <w:pPr>
        <w:pStyle w:val="SpecHead2"/>
        <w:rPr>
          <w:b w:val="0"/>
        </w:rPr>
      </w:pPr>
      <w:r>
        <w:t>Method of Measurement</w:t>
      </w:r>
      <w:r>
        <w:rPr>
          <w:szCs w:val="24"/>
        </w:rPr>
        <w:t>:</w:t>
      </w:r>
      <w:r w:rsidR="00780CA6">
        <w:rPr>
          <w:b w:val="0"/>
          <w:szCs w:val="24"/>
        </w:rPr>
        <w:t xml:space="preserve"> </w:t>
      </w:r>
      <w:r w:rsidR="00190446">
        <w:rPr>
          <w:b w:val="0"/>
          <w:szCs w:val="24"/>
        </w:rPr>
        <w:t xml:space="preserve">The sum of money shown on the estimate and in the itemized proposal as "Estimated Cost" for this work will be considered the price bid even though payment will be made only for actual work performed. The estimated cost figure is not to be altered in any manner by the bidder. Should the bidder alter the amount shown, the altered figures will be </w:t>
      </w:r>
      <w:r w:rsidR="00971D0B">
        <w:rPr>
          <w:b w:val="0"/>
          <w:szCs w:val="24"/>
        </w:rPr>
        <w:t>disregarded,</w:t>
      </w:r>
      <w:r w:rsidR="00190446">
        <w:rPr>
          <w:b w:val="0"/>
          <w:szCs w:val="24"/>
        </w:rPr>
        <w:t xml:space="preserve"> and the original price will be used to determine the total amount bid for the item.</w:t>
      </w:r>
    </w:p>
    <w:p w14:paraId="46CB982B" w14:textId="77777777" w:rsidR="000307C0" w:rsidRDefault="000307C0" w:rsidP="000307C0">
      <w:pPr>
        <w:tabs>
          <w:tab w:val="left" w:pos="-144"/>
          <w:tab w:val="left" w:pos="576"/>
          <w:tab w:val="left" w:pos="1296"/>
        </w:tabs>
        <w:suppressAutoHyphens/>
        <w:rPr>
          <w:spacing w:val="-2"/>
          <w:szCs w:val="24"/>
        </w:rPr>
      </w:pPr>
    </w:p>
    <w:p w14:paraId="0B9991B3" w14:textId="0EF8564B" w:rsidR="000307C0" w:rsidRDefault="000307C0" w:rsidP="000307C0">
      <w:pPr>
        <w:tabs>
          <w:tab w:val="left" w:pos="-144"/>
          <w:tab w:val="left" w:pos="576"/>
          <w:tab w:val="left" w:pos="1296"/>
        </w:tabs>
        <w:suppressAutoHyphens/>
        <w:rPr>
          <w:szCs w:val="24"/>
        </w:rPr>
      </w:pPr>
      <w:r w:rsidRPr="000307C0">
        <w:rPr>
          <w:b/>
        </w:rPr>
        <w:t>Basis of Payment</w:t>
      </w:r>
      <w:r w:rsidRPr="000307C0">
        <w:rPr>
          <w:b/>
          <w:szCs w:val="24"/>
        </w:rPr>
        <w:t>:</w:t>
      </w:r>
      <w:r w:rsidR="00190446">
        <w:rPr>
          <w:szCs w:val="24"/>
        </w:rPr>
        <w:t xml:space="preserve"> "Spare Parts" furnished, transferred and delivered will be paid for under Article 1.09.04</w:t>
      </w:r>
      <w:r w:rsidR="0003216D">
        <w:rPr>
          <w:szCs w:val="24"/>
        </w:rPr>
        <w:t xml:space="preserve"> – </w:t>
      </w:r>
      <w:r w:rsidR="00190446">
        <w:rPr>
          <w:szCs w:val="24"/>
        </w:rPr>
        <w:t xml:space="preserve">Extra and </w:t>
      </w:r>
      <w:proofErr w:type="gramStart"/>
      <w:r w:rsidR="00190446">
        <w:rPr>
          <w:szCs w:val="24"/>
        </w:rPr>
        <w:t>Cost Plus</w:t>
      </w:r>
      <w:proofErr w:type="gramEnd"/>
      <w:r w:rsidR="00190446">
        <w:rPr>
          <w:szCs w:val="24"/>
        </w:rPr>
        <w:t xml:space="preserve"> Work.</w:t>
      </w:r>
    </w:p>
    <w:p w14:paraId="1D773EF8" w14:textId="77777777" w:rsidR="00B01E9F" w:rsidRPr="00190446" w:rsidRDefault="00B01E9F" w:rsidP="000307C0">
      <w:pPr>
        <w:tabs>
          <w:tab w:val="left" w:pos="-144"/>
          <w:tab w:val="left" w:pos="576"/>
          <w:tab w:val="left" w:pos="1296"/>
        </w:tabs>
        <w:suppressAutoHyphens/>
        <w:rPr>
          <w:szCs w:val="24"/>
        </w:rPr>
      </w:pPr>
    </w:p>
    <w:p w14:paraId="53C6836E" w14:textId="29199367" w:rsidR="00B01E9F" w:rsidRPr="008C41DC" w:rsidRDefault="00B210FE" w:rsidP="006D69CC">
      <w:pPr>
        <w:tabs>
          <w:tab w:val="center" w:pos="2430"/>
        </w:tabs>
        <w:suppressAutoHyphens/>
        <w:ind w:left="360"/>
        <w:rPr>
          <w:spacing w:val="-2"/>
          <w:szCs w:val="24"/>
        </w:rPr>
      </w:pPr>
      <w:r w:rsidRPr="008C41DC">
        <w:rPr>
          <w:spacing w:val="-2"/>
          <w:szCs w:val="24"/>
        </w:rPr>
        <w:t>Pay Item</w:t>
      </w:r>
      <w:r w:rsidRPr="008C41DC">
        <w:rPr>
          <w:spacing w:val="-2"/>
          <w:szCs w:val="24"/>
        </w:rPr>
        <w:tab/>
      </w:r>
      <w:r w:rsidR="00264B21" w:rsidRPr="008C41DC">
        <w:rPr>
          <w:spacing w:val="-2"/>
          <w:szCs w:val="24"/>
        </w:rPr>
        <w:tab/>
      </w:r>
      <w:r w:rsidR="00264B21" w:rsidRPr="008C41DC">
        <w:rPr>
          <w:spacing w:val="-2"/>
          <w:szCs w:val="24"/>
        </w:rPr>
        <w:tab/>
      </w:r>
      <w:r w:rsidRPr="008C41DC">
        <w:rPr>
          <w:spacing w:val="-2"/>
          <w:szCs w:val="24"/>
        </w:rPr>
        <w:t>Pay Unit</w:t>
      </w:r>
    </w:p>
    <w:p w14:paraId="01ACF426" w14:textId="5538A936" w:rsidR="00B210FE" w:rsidRPr="00B210FE" w:rsidRDefault="00B210FE" w:rsidP="00B92AA8">
      <w:pPr>
        <w:tabs>
          <w:tab w:val="center" w:pos="2880"/>
        </w:tabs>
        <w:suppressAutoHyphens/>
        <w:ind w:left="360"/>
        <w:rPr>
          <w:spacing w:val="-2"/>
          <w:szCs w:val="24"/>
        </w:rPr>
      </w:pPr>
      <w:r>
        <w:rPr>
          <w:spacing w:val="-2"/>
          <w:szCs w:val="24"/>
        </w:rPr>
        <w:t>Spare Parts</w:t>
      </w:r>
      <w:r>
        <w:rPr>
          <w:spacing w:val="-2"/>
          <w:szCs w:val="24"/>
        </w:rPr>
        <w:tab/>
      </w:r>
      <w:r w:rsidR="00B92AA8">
        <w:rPr>
          <w:spacing w:val="-2"/>
          <w:szCs w:val="24"/>
        </w:rPr>
        <w:tab/>
      </w:r>
      <w:r w:rsidR="00190446">
        <w:rPr>
          <w:spacing w:val="-2"/>
          <w:szCs w:val="24"/>
        </w:rPr>
        <w:t>est.</w:t>
      </w:r>
    </w:p>
    <w:sectPr w:rsidR="00B210FE" w:rsidRPr="00B210FE" w:rsidSect="000307C0">
      <w:headerReference w:type="default" r:id="rId12"/>
      <w:footerReference w:type="default" r:id="rId13"/>
      <w:type w:val="continuous"/>
      <w:pgSz w:w="12240" w:h="15840"/>
      <w:pgMar w:top="1322" w:right="1440" w:bottom="900" w:left="1440" w:header="81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8E1E" w14:textId="77777777" w:rsidR="00160D90" w:rsidRDefault="00160D90">
      <w:r>
        <w:separator/>
      </w:r>
    </w:p>
  </w:endnote>
  <w:endnote w:type="continuationSeparator" w:id="0">
    <w:p w14:paraId="76591080" w14:textId="77777777" w:rsidR="00160D90" w:rsidRDefault="00160D90">
      <w:r>
        <w:continuationSeparator/>
      </w:r>
    </w:p>
  </w:endnote>
  <w:endnote w:type="continuationNotice" w:id="1">
    <w:p w14:paraId="586D1C84" w14:textId="77777777" w:rsidR="00160D90" w:rsidRDefault="00160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A3FE" w14:textId="77777777" w:rsidR="00F2088B" w:rsidRPr="006D69CC" w:rsidRDefault="00F2088B" w:rsidP="00190446">
    <w:pPr>
      <w:ind w:left="1440" w:firstLine="720"/>
      <w:jc w:val="right"/>
      <w:rPr>
        <w:sz w:val="20"/>
      </w:rPr>
    </w:pPr>
    <w:r w:rsidRPr="006D69CC">
      <w:rPr>
        <w:sz w:val="20"/>
      </w:rPr>
      <w:fldChar w:fldCharType="begin"/>
    </w:r>
    <w:r w:rsidRPr="006D69CC">
      <w:rPr>
        <w:sz w:val="20"/>
      </w:rPr>
      <w:instrText xml:space="preserve"> COMMENTS  \* MERGEFORMAT </w:instrText>
    </w:r>
    <w:r w:rsidRPr="006D69CC">
      <w:rPr>
        <w:sz w:val="20"/>
      </w:rPr>
      <w:fldChar w:fldCharType="end"/>
    </w:r>
    <w:r w:rsidR="000307C0" w:rsidRPr="006D69CC">
      <w:rPr>
        <w:rStyle w:val="PageNumber"/>
        <w:sz w:val="20"/>
      </w:rPr>
      <w:t>ITEM #</w:t>
    </w:r>
    <w:r w:rsidR="00E02E07" w:rsidRPr="006D69CC">
      <w:rPr>
        <w:rStyle w:val="PageNumber"/>
        <w:sz w:val="20"/>
      </w:rPr>
      <w:t>0097773</w:t>
    </w:r>
    <w:r w:rsidR="00D24660" w:rsidRPr="006D69CC">
      <w:rPr>
        <w:rStyle w:val="PageNumber"/>
        <w:sz w:val="20"/>
      </w:rPr>
      <w: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310AE" w14:textId="77777777" w:rsidR="00160D90" w:rsidRDefault="00160D90">
      <w:r>
        <w:separator/>
      </w:r>
    </w:p>
  </w:footnote>
  <w:footnote w:type="continuationSeparator" w:id="0">
    <w:p w14:paraId="3278ADB6" w14:textId="77777777" w:rsidR="00160D90" w:rsidRDefault="00160D90">
      <w:r>
        <w:continuationSeparator/>
      </w:r>
    </w:p>
  </w:footnote>
  <w:footnote w:type="continuationNotice" w:id="1">
    <w:p w14:paraId="36F1D688" w14:textId="77777777" w:rsidR="00160D90" w:rsidRDefault="00160D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B72B" w14:textId="725CC9E7" w:rsidR="00F2088B" w:rsidRDefault="00F2088B" w:rsidP="004A2B72">
    <w:pPr>
      <w:pStyle w:val="Header"/>
      <w:jc w:val="right"/>
    </w:pPr>
    <w:r w:rsidRPr="006D69CC">
      <w:t xml:space="preserve">Rev.  </w:t>
    </w:r>
    <w:r w:rsidR="00265FAE" w:rsidRPr="008C41DC">
      <w:t>04-2</w:t>
    </w:r>
    <w:r w:rsidR="006D69CC">
      <w:t>0</w:t>
    </w:r>
    <w:r w:rsidR="00265FAE" w:rsidRPr="008C41DC">
      <w:t>2</w:t>
    </w:r>
    <w:r w:rsidR="006D69CC">
      <w:t>4</w:t>
    </w:r>
  </w:p>
  <w:p w14:paraId="66B2B034" w14:textId="713DB9AC" w:rsidR="00FF41C0" w:rsidRPr="000A3D84" w:rsidRDefault="000A3D84" w:rsidP="000A3D84">
    <w:pPr>
      <w:pStyle w:val="Header"/>
      <w:jc w:val="right"/>
      <w:rPr>
        <w:sz w:val="14"/>
        <w:szCs w:val="14"/>
      </w:rPr>
    </w:pPr>
    <w:r w:rsidRPr="00431BF3">
      <w:rPr>
        <w:rStyle w:val="PageNumber"/>
        <w:sz w:val="14"/>
        <w:szCs w:val="14"/>
      </w:rPr>
      <w:fldChar w:fldCharType="begin"/>
    </w:r>
    <w:r w:rsidRPr="00431BF3">
      <w:rPr>
        <w:rStyle w:val="PageNumber"/>
        <w:sz w:val="14"/>
        <w:szCs w:val="14"/>
      </w:rPr>
      <w:instrText xml:space="preserve"> PAGE </w:instrText>
    </w:r>
    <w:r w:rsidRPr="00431BF3">
      <w:rPr>
        <w:rStyle w:val="PageNumber"/>
        <w:sz w:val="14"/>
        <w:szCs w:val="14"/>
      </w:rPr>
      <w:fldChar w:fldCharType="separate"/>
    </w:r>
    <w:r w:rsidR="00FD711A">
      <w:rPr>
        <w:rStyle w:val="PageNumber"/>
        <w:noProof/>
        <w:sz w:val="14"/>
        <w:szCs w:val="14"/>
      </w:rPr>
      <w:t>1</w:t>
    </w:r>
    <w:r w:rsidRPr="00431BF3">
      <w:rPr>
        <w:rStyle w:val="PageNumber"/>
        <w:sz w:val="14"/>
        <w:szCs w:val="14"/>
      </w:rPr>
      <w:fldChar w:fldCharType="end"/>
    </w:r>
    <w:r w:rsidRPr="00431BF3">
      <w:rPr>
        <w:rStyle w:val="PageNumber"/>
        <w:sz w:val="14"/>
        <w:szCs w:val="14"/>
      </w:rPr>
      <w:t xml:space="preserve"> of </w:t>
    </w:r>
    <w:r w:rsidRPr="00431BF3">
      <w:rPr>
        <w:rStyle w:val="PageNumber"/>
        <w:sz w:val="14"/>
        <w:szCs w:val="14"/>
      </w:rPr>
      <w:fldChar w:fldCharType="begin"/>
    </w:r>
    <w:r w:rsidRPr="00431BF3">
      <w:rPr>
        <w:rStyle w:val="PageNumber"/>
        <w:sz w:val="14"/>
        <w:szCs w:val="14"/>
      </w:rPr>
      <w:instrText xml:space="preserve"> NUMPAGES </w:instrText>
    </w:r>
    <w:r w:rsidRPr="00431BF3">
      <w:rPr>
        <w:rStyle w:val="PageNumber"/>
        <w:sz w:val="14"/>
        <w:szCs w:val="14"/>
      </w:rPr>
      <w:fldChar w:fldCharType="separate"/>
    </w:r>
    <w:r w:rsidR="00FD711A">
      <w:rPr>
        <w:rStyle w:val="PageNumber"/>
        <w:noProof/>
        <w:sz w:val="14"/>
        <w:szCs w:val="14"/>
      </w:rPr>
      <w:t>1</w:t>
    </w:r>
    <w:r w:rsidRPr="00431BF3">
      <w:rPr>
        <w:rStyle w:val="PageNumber"/>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5FE7D5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41FF2"/>
    <w:multiLevelType w:val="hybridMultilevel"/>
    <w:tmpl w:val="8C7E46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93D37"/>
    <w:multiLevelType w:val="multilevel"/>
    <w:tmpl w:val="26AC0E9E"/>
    <w:lvl w:ilvl="0">
      <w:start w:val="1"/>
      <w:numFmt w:val="lowerLetter"/>
      <w:lvlText w:val="(%1)"/>
      <w:lvlJc w:val="left"/>
      <w:pPr>
        <w:tabs>
          <w:tab w:val="num" w:pos="1512"/>
        </w:tabs>
        <w:ind w:left="1512" w:hanging="792"/>
      </w:pPr>
    </w:lvl>
    <w:lvl w:ilvl="1">
      <w:start w:val="1"/>
      <w:numFmt w:val="decimal"/>
      <w:lvlText w:val="(%2)"/>
      <w:lvlJc w:val="left"/>
      <w:pPr>
        <w:tabs>
          <w:tab w:val="num" w:pos="2232"/>
        </w:tabs>
        <w:ind w:left="2232" w:hanging="792"/>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51163F"/>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2724603"/>
    <w:multiLevelType w:val="hybridMultilevel"/>
    <w:tmpl w:val="77149E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51E1A"/>
    <w:multiLevelType w:val="hybridMultilevel"/>
    <w:tmpl w:val="F42CED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4376C8"/>
    <w:multiLevelType w:val="hybridMultilevel"/>
    <w:tmpl w:val="49F49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8737B1"/>
    <w:multiLevelType w:val="hybridMultilevel"/>
    <w:tmpl w:val="366EA40C"/>
    <w:lvl w:ilvl="0" w:tplc="4A5AD306">
      <w:start w:val="1"/>
      <w:numFmt w:val="decimal"/>
      <w:lvlText w:val="%1)"/>
      <w:lvlJc w:val="left"/>
      <w:pPr>
        <w:tabs>
          <w:tab w:val="num" w:pos="219"/>
        </w:tabs>
        <w:ind w:left="219" w:hanging="375"/>
      </w:pPr>
      <w:rPr>
        <w:rFonts w:hint="default"/>
      </w:rPr>
    </w:lvl>
    <w:lvl w:ilvl="1" w:tplc="04090019" w:tentative="1">
      <w:start w:val="1"/>
      <w:numFmt w:val="lowerLetter"/>
      <w:lvlText w:val="%2."/>
      <w:lvlJc w:val="left"/>
      <w:pPr>
        <w:tabs>
          <w:tab w:val="num" w:pos="924"/>
        </w:tabs>
        <w:ind w:left="924" w:hanging="360"/>
      </w:pPr>
    </w:lvl>
    <w:lvl w:ilvl="2" w:tplc="0409001B" w:tentative="1">
      <w:start w:val="1"/>
      <w:numFmt w:val="lowerRoman"/>
      <w:lvlText w:val="%3."/>
      <w:lvlJc w:val="right"/>
      <w:pPr>
        <w:tabs>
          <w:tab w:val="num" w:pos="1644"/>
        </w:tabs>
        <w:ind w:left="1644" w:hanging="180"/>
      </w:pPr>
    </w:lvl>
    <w:lvl w:ilvl="3" w:tplc="0409000F" w:tentative="1">
      <w:start w:val="1"/>
      <w:numFmt w:val="decimal"/>
      <w:lvlText w:val="%4."/>
      <w:lvlJc w:val="left"/>
      <w:pPr>
        <w:tabs>
          <w:tab w:val="num" w:pos="2364"/>
        </w:tabs>
        <w:ind w:left="2364" w:hanging="360"/>
      </w:pPr>
    </w:lvl>
    <w:lvl w:ilvl="4" w:tplc="04090019" w:tentative="1">
      <w:start w:val="1"/>
      <w:numFmt w:val="lowerLetter"/>
      <w:lvlText w:val="%5."/>
      <w:lvlJc w:val="left"/>
      <w:pPr>
        <w:tabs>
          <w:tab w:val="num" w:pos="3084"/>
        </w:tabs>
        <w:ind w:left="3084" w:hanging="360"/>
      </w:pPr>
    </w:lvl>
    <w:lvl w:ilvl="5" w:tplc="0409001B" w:tentative="1">
      <w:start w:val="1"/>
      <w:numFmt w:val="lowerRoman"/>
      <w:lvlText w:val="%6."/>
      <w:lvlJc w:val="right"/>
      <w:pPr>
        <w:tabs>
          <w:tab w:val="num" w:pos="3804"/>
        </w:tabs>
        <w:ind w:left="3804" w:hanging="180"/>
      </w:pPr>
    </w:lvl>
    <w:lvl w:ilvl="6" w:tplc="0409000F" w:tentative="1">
      <w:start w:val="1"/>
      <w:numFmt w:val="decimal"/>
      <w:lvlText w:val="%7."/>
      <w:lvlJc w:val="left"/>
      <w:pPr>
        <w:tabs>
          <w:tab w:val="num" w:pos="4524"/>
        </w:tabs>
        <w:ind w:left="4524" w:hanging="360"/>
      </w:pPr>
    </w:lvl>
    <w:lvl w:ilvl="7" w:tplc="04090019" w:tentative="1">
      <w:start w:val="1"/>
      <w:numFmt w:val="lowerLetter"/>
      <w:lvlText w:val="%8."/>
      <w:lvlJc w:val="left"/>
      <w:pPr>
        <w:tabs>
          <w:tab w:val="num" w:pos="5244"/>
        </w:tabs>
        <w:ind w:left="5244" w:hanging="360"/>
      </w:pPr>
    </w:lvl>
    <w:lvl w:ilvl="8" w:tplc="0409001B" w:tentative="1">
      <w:start w:val="1"/>
      <w:numFmt w:val="lowerRoman"/>
      <w:lvlText w:val="%9."/>
      <w:lvlJc w:val="right"/>
      <w:pPr>
        <w:tabs>
          <w:tab w:val="num" w:pos="5964"/>
        </w:tabs>
        <w:ind w:left="5964" w:hanging="180"/>
      </w:pPr>
    </w:lvl>
  </w:abstractNum>
  <w:abstractNum w:abstractNumId="8" w15:restartNumberingAfterBreak="0">
    <w:nsid w:val="1D48061B"/>
    <w:multiLevelType w:val="singleLevel"/>
    <w:tmpl w:val="C728D84A"/>
    <w:lvl w:ilvl="0">
      <w:start w:val="1"/>
      <w:numFmt w:val="decimal"/>
      <w:lvlText w:val="%1."/>
      <w:lvlJc w:val="left"/>
      <w:pPr>
        <w:tabs>
          <w:tab w:val="num" w:pos="360"/>
        </w:tabs>
        <w:ind w:left="360" w:hanging="360"/>
      </w:pPr>
      <w:rPr>
        <w:rFonts w:hint="default"/>
      </w:rPr>
    </w:lvl>
  </w:abstractNum>
  <w:abstractNum w:abstractNumId="9" w15:restartNumberingAfterBreak="0">
    <w:nsid w:val="2B3F4FD7"/>
    <w:multiLevelType w:val="hybridMultilevel"/>
    <w:tmpl w:val="705AC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2B7432BD"/>
    <w:multiLevelType w:val="hybridMultilevel"/>
    <w:tmpl w:val="90BCD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A738F1"/>
    <w:multiLevelType w:val="hybridMultilevel"/>
    <w:tmpl w:val="6868BE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33C37345"/>
    <w:multiLevelType w:val="singleLevel"/>
    <w:tmpl w:val="7B005272"/>
    <w:lvl w:ilvl="0">
      <w:start w:val="1200"/>
      <w:numFmt w:val="bullet"/>
      <w:lvlText w:val=""/>
      <w:lvlJc w:val="left"/>
      <w:pPr>
        <w:tabs>
          <w:tab w:val="num" w:pos="360"/>
        </w:tabs>
        <w:ind w:left="360" w:hanging="360"/>
      </w:pPr>
      <w:rPr>
        <w:rFonts w:ascii="Webdings" w:hAnsi="Verdana" w:hint="default"/>
        <w:sz w:val="28"/>
      </w:rPr>
    </w:lvl>
  </w:abstractNum>
  <w:abstractNum w:abstractNumId="13" w15:restartNumberingAfterBreak="0">
    <w:nsid w:val="35B94B7C"/>
    <w:multiLevelType w:val="hybridMultilevel"/>
    <w:tmpl w:val="FA483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3AF101E5"/>
    <w:multiLevelType w:val="hybridMultilevel"/>
    <w:tmpl w:val="AC12C0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221A6A"/>
    <w:multiLevelType w:val="singleLevel"/>
    <w:tmpl w:val="238C0032"/>
    <w:lvl w:ilvl="0">
      <w:start w:val="1"/>
      <w:numFmt w:val="bullet"/>
      <w:pStyle w:val="ListBullet"/>
      <w:lvlText w:val=""/>
      <w:lvlJc w:val="left"/>
      <w:pPr>
        <w:tabs>
          <w:tab w:val="num" w:pos="360"/>
        </w:tabs>
        <w:ind w:left="360" w:hanging="360"/>
      </w:pPr>
      <w:rPr>
        <w:rFonts w:ascii="Symbol" w:hAnsi="Symbol" w:hint="default"/>
      </w:rPr>
    </w:lvl>
  </w:abstractNum>
  <w:abstractNum w:abstractNumId="16" w15:restartNumberingAfterBreak="0">
    <w:nsid w:val="3E2E3722"/>
    <w:multiLevelType w:val="hybridMultilevel"/>
    <w:tmpl w:val="B790A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FA72651"/>
    <w:multiLevelType w:val="hybridMultilevel"/>
    <w:tmpl w:val="48044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60237"/>
    <w:multiLevelType w:val="hybridMultilevel"/>
    <w:tmpl w:val="4964F0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4E263D00"/>
    <w:multiLevelType w:val="singleLevel"/>
    <w:tmpl w:val="77B839BE"/>
    <w:lvl w:ilvl="0">
      <w:start w:val="1"/>
      <w:numFmt w:val="decimal"/>
      <w:lvlText w:val="%1."/>
      <w:lvlJc w:val="left"/>
      <w:pPr>
        <w:tabs>
          <w:tab w:val="num" w:pos="360"/>
        </w:tabs>
        <w:ind w:left="360" w:hanging="360"/>
      </w:pPr>
      <w:rPr>
        <w:rFonts w:hint="default"/>
      </w:rPr>
    </w:lvl>
  </w:abstractNum>
  <w:abstractNum w:abstractNumId="20" w15:restartNumberingAfterBreak="0">
    <w:nsid w:val="5404655F"/>
    <w:multiLevelType w:val="hybridMultilevel"/>
    <w:tmpl w:val="84F4F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92532B9"/>
    <w:multiLevelType w:val="singleLevel"/>
    <w:tmpl w:val="DA5EECF2"/>
    <w:lvl w:ilvl="0">
      <w:start w:val="1"/>
      <w:numFmt w:val="decimal"/>
      <w:lvlText w:val="%1."/>
      <w:lvlJc w:val="left"/>
      <w:pPr>
        <w:tabs>
          <w:tab w:val="num" w:pos="360"/>
        </w:tabs>
        <w:ind w:left="360" w:hanging="360"/>
      </w:pPr>
      <w:rPr>
        <w:rFonts w:hint="default"/>
      </w:rPr>
    </w:lvl>
  </w:abstractNum>
  <w:abstractNum w:abstractNumId="22" w15:restartNumberingAfterBreak="0">
    <w:nsid w:val="59D16043"/>
    <w:multiLevelType w:val="hybridMultilevel"/>
    <w:tmpl w:val="8DA20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E75F39"/>
    <w:multiLevelType w:val="hybridMultilevel"/>
    <w:tmpl w:val="0B4A63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125517"/>
    <w:multiLevelType w:val="hybridMultilevel"/>
    <w:tmpl w:val="47028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618C7B8C"/>
    <w:multiLevelType w:val="hybridMultilevel"/>
    <w:tmpl w:val="C6C05FD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1926089"/>
    <w:multiLevelType w:val="hybridMultilevel"/>
    <w:tmpl w:val="6BC61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EF46BD"/>
    <w:multiLevelType w:val="hybridMultilevel"/>
    <w:tmpl w:val="00A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3E80DA2"/>
    <w:multiLevelType w:val="hybridMultilevel"/>
    <w:tmpl w:val="C5B8DA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D3A44"/>
    <w:multiLevelType w:val="hybridMultilevel"/>
    <w:tmpl w:val="FAE273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764B74"/>
    <w:multiLevelType w:val="singleLevel"/>
    <w:tmpl w:val="BAC81A72"/>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3211A81"/>
    <w:multiLevelType w:val="hybridMultilevel"/>
    <w:tmpl w:val="0B1A5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36C5361"/>
    <w:multiLevelType w:val="hybridMultilevel"/>
    <w:tmpl w:val="ED3EF9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803B74"/>
    <w:multiLevelType w:val="hybridMultilevel"/>
    <w:tmpl w:val="1F405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792F5A79"/>
    <w:multiLevelType w:val="hybridMultilevel"/>
    <w:tmpl w:val="4A90E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384572937">
    <w:abstractNumId w:val="2"/>
  </w:num>
  <w:num w:numId="2" w16cid:durableId="653069269">
    <w:abstractNumId w:val="19"/>
  </w:num>
  <w:num w:numId="3" w16cid:durableId="120003384">
    <w:abstractNumId w:val="12"/>
  </w:num>
  <w:num w:numId="4" w16cid:durableId="1477800821">
    <w:abstractNumId w:val="30"/>
  </w:num>
  <w:num w:numId="5" w16cid:durableId="617562566">
    <w:abstractNumId w:val="8"/>
  </w:num>
  <w:num w:numId="6" w16cid:durableId="1550996153">
    <w:abstractNumId w:val="21"/>
  </w:num>
  <w:num w:numId="7" w16cid:durableId="1738018021">
    <w:abstractNumId w:val="3"/>
  </w:num>
  <w:num w:numId="8" w16cid:durableId="1091201204">
    <w:abstractNumId w:val="0"/>
  </w:num>
  <w:num w:numId="9" w16cid:durableId="576404463">
    <w:abstractNumId w:val="15"/>
  </w:num>
  <w:num w:numId="10" w16cid:durableId="1263033522">
    <w:abstractNumId w:val="7"/>
  </w:num>
  <w:num w:numId="11" w16cid:durableId="1025592582">
    <w:abstractNumId w:val="11"/>
  </w:num>
  <w:num w:numId="12" w16cid:durableId="33849192">
    <w:abstractNumId w:val="25"/>
  </w:num>
  <w:num w:numId="13" w16cid:durableId="1063794833">
    <w:abstractNumId w:val="13"/>
  </w:num>
  <w:num w:numId="14" w16cid:durableId="157117610">
    <w:abstractNumId w:val="32"/>
  </w:num>
  <w:num w:numId="15" w16cid:durableId="1328559400">
    <w:abstractNumId w:val="20"/>
  </w:num>
  <w:num w:numId="16" w16cid:durableId="1053309157">
    <w:abstractNumId w:val="5"/>
  </w:num>
  <w:num w:numId="17" w16cid:durableId="1708725414">
    <w:abstractNumId w:val="34"/>
  </w:num>
  <w:num w:numId="18" w16cid:durableId="1751272451">
    <w:abstractNumId w:val="27"/>
  </w:num>
  <w:num w:numId="19" w16cid:durableId="203565331">
    <w:abstractNumId w:val="33"/>
  </w:num>
  <w:num w:numId="20" w16cid:durableId="23798365">
    <w:abstractNumId w:val="24"/>
  </w:num>
  <w:num w:numId="21" w16cid:durableId="743723792">
    <w:abstractNumId w:val="16"/>
  </w:num>
  <w:num w:numId="22" w16cid:durableId="1861235440">
    <w:abstractNumId w:val="18"/>
  </w:num>
  <w:num w:numId="23" w16cid:durableId="1526595817">
    <w:abstractNumId w:val="10"/>
  </w:num>
  <w:num w:numId="24" w16cid:durableId="501120536">
    <w:abstractNumId w:val="9"/>
  </w:num>
  <w:num w:numId="25" w16cid:durableId="949819881">
    <w:abstractNumId w:val="31"/>
  </w:num>
  <w:num w:numId="26" w16cid:durableId="1801191659">
    <w:abstractNumId w:val="22"/>
  </w:num>
  <w:num w:numId="27" w16cid:durableId="1990282256">
    <w:abstractNumId w:val="6"/>
  </w:num>
  <w:num w:numId="28" w16cid:durableId="2039888931">
    <w:abstractNumId w:val="26"/>
  </w:num>
  <w:num w:numId="29" w16cid:durableId="90051447">
    <w:abstractNumId w:val="17"/>
  </w:num>
  <w:num w:numId="30" w16cid:durableId="1844586130">
    <w:abstractNumId w:val="23"/>
  </w:num>
  <w:num w:numId="31" w16cid:durableId="1093017934">
    <w:abstractNumId w:val="14"/>
  </w:num>
  <w:num w:numId="32" w16cid:durableId="614097659">
    <w:abstractNumId w:val="1"/>
  </w:num>
  <w:num w:numId="33" w16cid:durableId="694311693">
    <w:abstractNumId w:val="29"/>
  </w:num>
  <w:num w:numId="34" w16cid:durableId="203444021">
    <w:abstractNumId w:val="4"/>
  </w:num>
  <w:num w:numId="35" w16cid:durableId="17988343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ED"/>
    <w:rsid w:val="0000140A"/>
    <w:rsid w:val="00005DC6"/>
    <w:rsid w:val="00006585"/>
    <w:rsid w:val="00015B3A"/>
    <w:rsid w:val="00023487"/>
    <w:rsid w:val="000307C0"/>
    <w:rsid w:val="00031111"/>
    <w:rsid w:val="00031D7B"/>
    <w:rsid w:val="0003216D"/>
    <w:rsid w:val="000369F7"/>
    <w:rsid w:val="00041FB2"/>
    <w:rsid w:val="000533C3"/>
    <w:rsid w:val="00062EC0"/>
    <w:rsid w:val="00065009"/>
    <w:rsid w:val="00092F58"/>
    <w:rsid w:val="00094EC0"/>
    <w:rsid w:val="000A3D84"/>
    <w:rsid w:val="000B07ED"/>
    <w:rsid w:val="000B5C44"/>
    <w:rsid w:val="000C1748"/>
    <w:rsid w:val="000D29A1"/>
    <w:rsid w:val="000E0CF1"/>
    <w:rsid w:val="000E1B0D"/>
    <w:rsid w:val="000E75EF"/>
    <w:rsid w:val="000F1E2A"/>
    <w:rsid w:val="000F3C92"/>
    <w:rsid w:val="001008BE"/>
    <w:rsid w:val="00101996"/>
    <w:rsid w:val="00140848"/>
    <w:rsid w:val="00141F48"/>
    <w:rsid w:val="0014570C"/>
    <w:rsid w:val="00160D90"/>
    <w:rsid w:val="00190446"/>
    <w:rsid w:val="001964D2"/>
    <w:rsid w:val="001A2B71"/>
    <w:rsid w:val="001A3E89"/>
    <w:rsid w:val="001A7574"/>
    <w:rsid w:val="001B1C69"/>
    <w:rsid w:val="001B2DD8"/>
    <w:rsid w:val="001C3F1E"/>
    <w:rsid w:val="001E2895"/>
    <w:rsid w:val="001E45DB"/>
    <w:rsid w:val="001E4EA7"/>
    <w:rsid w:val="001E723A"/>
    <w:rsid w:val="001F2179"/>
    <w:rsid w:val="001F4D33"/>
    <w:rsid w:val="0021451C"/>
    <w:rsid w:val="0021584D"/>
    <w:rsid w:val="00216905"/>
    <w:rsid w:val="002333DF"/>
    <w:rsid w:val="00240BAB"/>
    <w:rsid w:val="00252C34"/>
    <w:rsid w:val="00256222"/>
    <w:rsid w:val="00264B21"/>
    <w:rsid w:val="00265FAE"/>
    <w:rsid w:val="002714C0"/>
    <w:rsid w:val="00272A4D"/>
    <w:rsid w:val="0028239F"/>
    <w:rsid w:val="00282583"/>
    <w:rsid w:val="002A0B61"/>
    <w:rsid w:val="002B2575"/>
    <w:rsid w:val="002C5514"/>
    <w:rsid w:val="002E441C"/>
    <w:rsid w:val="002F5F40"/>
    <w:rsid w:val="00310F92"/>
    <w:rsid w:val="00314DE2"/>
    <w:rsid w:val="00327968"/>
    <w:rsid w:val="00335FBE"/>
    <w:rsid w:val="00336087"/>
    <w:rsid w:val="00342DFE"/>
    <w:rsid w:val="003610E3"/>
    <w:rsid w:val="00361D4A"/>
    <w:rsid w:val="00366602"/>
    <w:rsid w:val="00371752"/>
    <w:rsid w:val="00372C2A"/>
    <w:rsid w:val="00376E6C"/>
    <w:rsid w:val="00377459"/>
    <w:rsid w:val="003849E0"/>
    <w:rsid w:val="003B2560"/>
    <w:rsid w:val="003D1170"/>
    <w:rsid w:val="003F4089"/>
    <w:rsid w:val="004022E3"/>
    <w:rsid w:val="00410615"/>
    <w:rsid w:val="004108EE"/>
    <w:rsid w:val="004131D4"/>
    <w:rsid w:val="00415C26"/>
    <w:rsid w:val="004353AD"/>
    <w:rsid w:val="004516FF"/>
    <w:rsid w:val="00455B8D"/>
    <w:rsid w:val="00460BDB"/>
    <w:rsid w:val="00474289"/>
    <w:rsid w:val="0048137E"/>
    <w:rsid w:val="004A2B72"/>
    <w:rsid w:val="004C565F"/>
    <w:rsid w:val="004C593E"/>
    <w:rsid w:val="004D08B6"/>
    <w:rsid w:val="004D6E9F"/>
    <w:rsid w:val="004E03F9"/>
    <w:rsid w:val="004E433D"/>
    <w:rsid w:val="004E780F"/>
    <w:rsid w:val="004F33F8"/>
    <w:rsid w:val="00512186"/>
    <w:rsid w:val="00520593"/>
    <w:rsid w:val="00537498"/>
    <w:rsid w:val="00547D82"/>
    <w:rsid w:val="00550C91"/>
    <w:rsid w:val="00577013"/>
    <w:rsid w:val="00585C89"/>
    <w:rsid w:val="005A2434"/>
    <w:rsid w:val="005D3EC4"/>
    <w:rsid w:val="005F650A"/>
    <w:rsid w:val="005F65E2"/>
    <w:rsid w:val="006362BA"/>
    <w:rsid w:val="006558C7"/>
    <w:rsid w:val="00657BBB"/>
    <w:rsid w:val="00660092"/>
    <w:rsid w:val="00660988"/>
    <w:rsid w:val="006667AA"/>
    <w:rsid w:val="006723FE"/>
    <w:rsid w:val="00672FFE"/>
    <w:rsid w:val="0068047E"/>
    <w:rsid w:val="0068345D"/>
    <w:rsid w:val="006B08A1"/>
    <w:rsid w:val="006B5F77"/>
    <w:rsid w:val="006C0755"/>
    <w:rsid w:val="006C21D5"/>
    <w:rsid w:val="006D69CC"/>
    <w:rsid w:val="006E59AA"/>
    <w:rsid w:val="00701E2C"/>
    <w:rsid w:val="00725132"/>
    <w:rsid w:val="0073744D"/>
    <w:rsid w:val="00743C8A"/>
    <w:rsid w:val="0074415C"/>
    <w:rsid w:val="00747C7D"/>
    <w:rsid w:val="00752D7C"/>
    <w:rsid w:val="00754554"/>
    <w:rsid w:val="00762B91"/>
    <w:rsid w:val="00765E35"/>
    <w:rsid w:val="00780CA6"/>
    <w:rsid w:val="00794DA2"/>
    <w:rsid w:val="007A2A1B"/>
    <w:rsid w:val="007E7803"/>
    <w:rsid w:val="007F0100"/>
    <w:rsid w:val="007F3402"/>
    <w:rsid w:val="00801CBE"/>
    <w:rsid w:val="00822114"/>
    <w:rsid w:val="00847183"/>
    <w:rsid w:val="008537B3"/>
    <w:rsid w:val="00866F8F"/>
    <w:rsid w:val="00877685"/>
    <w:rsid w:val="00886B35"/>
    <w:rsid w:val="00890053"/>
    <w:rsid w:val="00894EAC"/>
    <w:rsid w:val="008B255F"/>
    <w:rsid w:val="008B4345"/>
    <w:rsid w:val="008B6116"/>
    <w:rsid w:val="008C41DC"/>
    <w:rsid w:val="008D1E50"/>
    <w:rsid w:val="008D3338"/>
    <w:rsid w:val="008F5C69"/>
    <w:rsid w:val="0091616B"/>
    <w:rsid w:val="00927974"/>
    <w:rsid w:val="00932A15"/>
    <w:rsid w:val="009357E0"/>
    <w:rsid w:val="00936E3C"/>
    <w:rsid w:val="009509CB"/>
    <w:rsid w:val="00951745"/>
    <w:rsid w:val="00952C3C"/>
    <w:rsid w:val="0096308A"/>
    <w:rsid w:val="00971D0B"/>
    <w:rsid w:val="009825C0"/>
    <w:rsid w:val="009938F8"/>
    <w:rsid w:val="009B4754"/>
    <w:rsid w:val="009D7146"/>
    <w:rsid w:val="009E66C8"/>
    <w:rsid w:val="00A044D8"/>
    <w:rsid w:val="00A22E3F"/>
    <w:rsid w:val="00A35745"/>
    <w:rsid w:val="00A55F1C"/>
    <w:rsid w:val="00A66F9E"/>
    <w:rsid w:val="00A708F1"/>
    <w:rsid w:val="00A7185B"/>
    <w:rsid w:val="00A96878"/>
    <w:rsid w:val="00AA0CBB"/>
    <w:rsid w:val="00AC323F"/>
    <w:rsid w:val="00AD5724"/>
    <w:rsid w:val="00AD6D72"/>
    <w:rsid w:val="00AE5BE5"/>
    <w:rsid w:val="00AF1717"/>
    <w:rsid w:val="00AF2FF2"/>
    <w:rsid w:val="00AF322B"/>
    <w:rsid w:val="00AF3962"/>
    <w:rsid w:val="00B01E9F"/>
    <w:rsid w:val="00B0297E"/>
    <w:rsid w:val="00B20597"/>
    <w:rsid w:val="00B21040"/>
    <w:rsid w:val="00B210FE"/>
    <w:rsid w:val="00B47FEF"/>
    <w:rsid w:val="00B55533"/>
    <w:rsid w:val="00B55B44"/>
    <w:rsid w:val="00B73E84"/>
    <w:rsid w:val="00B743B9"/>
    <w:rsid w:val="00B80E54"/>
    <w:rsid w:val="00B83218"/>
    <w:rsid w:val="00B91055"/>
    <w:rsid w:val="00B92AA8"/>
    <w:rsid w:val="00BB379C"/>
    <w:rsid w:val="00BB3E3A"/>
    <w:rsid w:val="00BF2FA3"/>
    <w:rsid w:val="00BF6FEF"/>
    <w:rsid w:val="00C00CE8"/>
    <w:rsid w:val="00C15534"/>
    <w:rsid w:val="00C15A67"/>
    <w:rsid w:val="00C1636C"/>
    <w:rsid w:val="00C229D4"/>
    <w:rsid w:val="00C22E61"/>
    <w:rsid w:val="00C33815"/>
    <w:rsid w:val="00C526AB"/>
    <w:rsid w:val="00C530C3"/>
    <w:rsid w:val="00C833ED"/>
    <w:rsid w:val="00C953C5"/>
    <w:rsid w:val="00CF21C8"/>
    <w:rsid w:val="00D0467E"/>
    <w:rsid w:val="00D05500"/>
    <w:rsid w:val="00D13D6F"/>
    <w:rsid w:val="00D24660"/>
    <w:rsid w:val="00D26B22"/>
    <w:rsid w:val="00D324A8"/>
    <w:rsid w:val="00D343DB"/>
    <w:rsid w:val="00D44D68"/>
    <w:rsid w:val="00D47364"/>
    <w:rsid w:val="00D638D6"/>
    <w:rsid w:val="00D6714F"/>
    <w:rsid w:val="00D67731"/>
    <w:rsid w:val="00D742BD"/>
    <w:rsid w:val="00D769E2"/>
    <w:rsid w:val="00D77939"/>
    <w:rsid w:val="00D81E62"/>
    <w:rsid w:val="00D821AA"/>
    <w:rsid w:val="00D82437"/>
    <w:rsid w:val="00D914AF"/>
    <w:rsid w:val="00D94540"/>
    <w:rsid w:val="00D94C35"/>
    <w:rsid w:val="00D97DCA"/>
    <w:rsid w:val="00DA0779"/>
    <w:rsid w:val="00DA1EE6"/>
    <w:rsid w:val="00DA2410"/>
    <w:rsid w:val="00DD0867"/>
    <w:rsid w:val="00DE4F9A"/>
    <w:rsid w:val="00DE5A39"/>
    <w:rsid w:val="00DF1825"/>
    <w:rsid w:val="00DF40E6"/>
    <w:rsid w:val="00E00FEC"/>
    <w:rsid w:val="00E02E07"/>
    <w:rsid w:val="00E07429"/>
    <w:rsid w:val="00E24DE0"/>
    <w:rsid w:val="00E41911"/>
    <w:rsid w:val="00E41A60"/>
    <w:rsid w:val="00E42620"/>
    <w:rsid w:val="00E435A4"/>
    <w:rsid w:val="00E47208"/>
    <w:rsid w:val="00E472F3"/>
    <w:rsid w:val="00E70FCB"/>
    <w:rsid w:val="00E95483"/>
    <w:rsid w:val="00EA3CBD"/>
    <w:rsid w:val="00EB3CC1"/>
    <w:rsid w:val="00EB6DB4"/>
    <w:rsid w:val="00EE5010"/>
    <w:rsid w:val="00EF02D2"/>
    <w:rsid w:val="00EF280E"/>
    <w:rsid w:val="00F00A54"/>
    <w:rsid w:val="00F051EC"/>
    <w:rsid w:val="00F072DD"/>
    <w:rsid w:val="00F10B2E"/>
    <w:rsid w:val="00F2088B"/>
    <w:rsid w:val="00F2658D"/>
    <w:rsid w:val="00F27179"/>
    <w:rsid w:val="00F329B0"/>
    <w:rsid w:val="00F374D8"/>
    <w:rsid w:val="00F4724C"/>
    <w:rsid w:val="00F515C0"/>
    <w:rsid w:val="00F6046C"/>
    <w:rsid w:val="00F62029"/>
    <w:rsid w:val="00F6318D"/>
    <w:rsid w:val="00F700AF"/>
    <w:rsid w:val="00F74F22"/>
    <w:rsid w:val="00F752C6"/>
    <w:rsid w:val="00F87734"/>
    <w:rsid w:val="00F9294E"/>
    <w:rsid w:val="00FA4ADF"/>
    <w:rsid w:val="00FB2EED"/>
    <w:rsid w:val="00FD3B13"/>
    <w:rsid w:val="00FD3CCD"/>
    <w:rsid w:val="00FD711A"/>
    <w:rsid w:val="00FE4961"/>
    <w:rsid w:val="00FE6F0A"/>
    <w:rsid w:val="00FF41C0"/>
    <w:rsid w:val="00FF4835"/>
    <w:rsid w:val="00FF683C"/>
    <w:rsid w:val="20BA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35BE5"/>
  <w15:docId w15:val="{2DCD5A56-C42C-4FE4-972D-2E883333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1440"/>
      </w:tabs>
    </w:pPr>
    <w:rPr>
      <w:rFonts w:ascii="Courier New" w:hAnsi="Courier New"/>
    </w:rPr>
  </w:style>
  <w:style w:type="paragraph" w:styleId="Footer">
    <w:name w:val="footer"/>
    <w:basedOn w:val="Normal"/>
    <w:pPr>
      <w:tabs>
        <w:tab w:val="center" w:pos="4320"/>
        <w:tab w:val="right" w:pos="9360"/>
      </w:tabs>
    </w:pPr>
    <w:rPr>
      <w:caps/>
      <w:sz w:val="20"/>
    </w:rPr>
  </w:style>
  <w:style w:type="character" w:styleId="PageNumber">
    <w:name w:val="page number"/>
    <w:basedOn w:val="DefaultParagraphFont"/>
  </w:style>
  <w:style w:type="paragraph" w:customStyle="1" w:styleId="SpecHead2">
    <w:name w:val="SpecHead2"/>
    <w:basedOn w:val="Normal"/>
    <w:next w:val="Normal"/>
    <w:rPr>
      <w:b/>
    </w:rPr>
  </w:style>
  <w:style w:type="paragraph" w:styleId="Header">
    <w:name w:val="header"/>
    <w:basedOn w:val="Normal"/>
    <w:link w:val="HeaderChar"/>
    <w:pPr>
      <w:tabs>
        <w:tab w:val="center" w:pos="4320"/>
        <w:tab w:val="center" w:pos="9360"/>
      </w:tabs>
    </w:pPr>
    <w:rPr>
      <w:sz w:val="20"/>
    </w:rPr>
  </w:style>
  <w:style w:type="paragraph" w:styleId="BalloonText">
    <w:name w:val="Balloon Text"/>
    <w:basedOn w:val="Normal"/>
    <w:link w:val="BalloonTextChar"/>
    <w:rsid w:val="001A3E89"/>
    <w:rPr>
      <w:rFonts w:ascii="Tahoma" w:hAnsi="Tahoma" w:cs="Tahoma"/>
      <w:sz w:val="16"/>
      <w:szCs w:val="16"/>
    </w:rPr>
  </w:style>
  <w:style w:type="paragraph" w:styleId="ListBullet">
    <w:name w:val="List Bullet"/>
    <w:basedOn w:val="Normal"/>
    <w:autoRedefine/>
    <w:pPr>
      <w:numPr>
        <w:numId w:val="9"/>
      </w:numPr>
    </w:pPr>
  </w:style>
  <w:style w:type="paragraph" w:customStyle="1" w:styleId="SpecHead1">
    <w:name w:val="SpecHead1"/>
    <w:basedOn w:val="Normal"/>
    <w:pPr>
      <w:spacing w:before="240" w:after="60"/>
      <w:jc w:val="left"/>
    </w:pPr>
    <w:rPr>
      <w:b/>
      <w:caps/>
      <w:u w:val="single"/>
    </w:rPr>
  </w:style>
  <w:style w:type="paragraph" w:customStyle="1" w:styleId="pageno">
    <w:name w:val="pageno"/>
    <w:basedOn w:val="Normal"/>
    <w:next w:val="Normal"/>
    <w:pPr>
      <w:jc w:val="right"/>
    </w:pPr>
    <w:rPr>
      <w:sz w:val="20"/>
    </w:rPr>
  </w:style>
  <w:style w:type="character" w:customStyle="1" w:styleId="BalloonTextChar">
    <w:name w:val="Balloon Text Char"/>
    <w:link w:val="BalloonText"/>
    <w:rsid w:val="001A3E89"/>
    <w:rPr>
      <w:rFonts w:ascii="Tahoma" w:hAnsi="Tahoma" w:cs="Tahoma"/>
      <w:sz w:val="16"/>
      <w:szCs w:val="16"/>
    </w:rPr>
  </w:style>
  <w:style w:type="character" w:styleId="CommentReference">
    <w:name w:val="annotation reference"/>
    <w:basedOn w:val="DefaultParagraphFont"/>
    <w:rsid w:val="00765E35"/>
    <w:rPr>
      <w:sz w:val="16"/>
      <w:szCs w:val="16"/>
    </w:rPr>
  </w:style>
  <w:style w:type="paragraph" w:styleId="CommentText">
    <w:name w:val="annotation text"/>
    <w:basedOn w:val="Normal"/>
    <w:link w:val="CommentTextChar"/>
    <w:rsid w:val="00765E35"/>
    <w:rPr>
      <w:sz w:val="20"/>
    </w:rPr>
  </w:style>
  <w:style w:type="character" w:customStyle="1" w:styleId="CommentTextChar">
    <w:name w:val="Comment Text Char"/>
    <w:basedOn w:val="DefaultParagraphFont"/>
    <w:link w:val="CommentText"/>
    <w:rsid w:val="00765E35"/>
  </w:style>
  <w:style w:type="paragraph" w:styleId="CommentSubject">
    <w:name w:val="annotation subject"/>
    <w:basedOn w:val="CommentText"/>
    <w:next w:val="CommentText"/>
    <w:link w:val="CommentSubjectChar"/>
    <w:rsid w:val="00765E35"/>
    <w:rPr>
      <w:b/>
      <w:bCs/>
    </w:rPr>
  </w:style>
  <w:style w:type="character" w:customStyle="1" w:styleId="CommentSubjectChar">
    <w:name w:val="Comment Subject Char"/>
    <w:basedOn w:val="CommentTextChar"/>
    <w:link w:val="CommentSubject"/>
    <w:rsid w:val="00765E35"/>
    <w:rPr>
      <w:b/>
      <w:bCs/>
    </w:rPr>
  </w:style>
  <w:style w:type="paragraph" w:styleId="ListParagraph">
    <w:name w:val="List Paragraph"/>
    <w:basedOn w:val="Normal"/>
    <w:uiPriority w:val="34"/>
    <w:qFormat/>
    <w:rsid w:val="00585C89"/>
    <w:pPr>
      <w:spacing w:after="200" w:line="276" w:lineRule="auto"/>
      <w:ind w:left="720"/>
      <w:contextualSpacing/>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0A3D84"/>
  </w:style>
  <w:style w:type="paragraph" w:styleId="Revision">
    <w:name w:val="Revision"/>
    <w:hidden/>
    <w:uiPriority w:val="99"/>
    <w:semiHidden/>
    <w:rsid w:val="0000140A"/>
    <w:rPr>
      <w:sz w:val="24"/>
    </w:rPr>
  </w:style>
  <w:style w:type="character" w:styleId="Hyperlink">
    <w:name w:val="Hyperlink"/>
    <w:basedOn w:val="DefaultParagraphFont"/>
    <w:unhideWhenUsed/>
    <w:rsid w:val="00F515C0"/>
    <w:rPr>
      <w:color w:val="0000FF" w:themeColor="hyperlink"/>
      <w:u w:val="single"/>
    </w:rPr>
  </w:style>
  <w:style w:type="character" w:styleId="UnresolvedMention">
    <w:name w:val="Unresolved Mention"/>
    <w:basedOn w:val="DefaultParagraphFont"/>
    <w:uiPriority w:val="99"/>
    <w:semiHidden/>
    <w:unhideWhenUsed/>
    <w:rsid w:val="00F51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733">
      <w:bodyDiv w:val="1"/>
      <w:marLeft w:val="0"/>
      <w:marRight w:val="0"/>
      <w:marTop w:val="0"/>
      <w:marBottom w:val="0"/>
      <w:divBdr>
        <w:top w:val="none" w:sz="0" w:space="0" w:color="auto"/>
        <w:left w:val="none" w:sz="0" w:space="0" w:color="auto"/>
        <w:bottom w:val="none" w:sz="0" w:space="0" w:color="auto"/>
        <w:right w:val="none" w:sz="0" w:space="0" w:color="auto"/>
      </w:divBdr>
    </w:div>
    <w:div w:id="22245573">
      <w:bodyDiv w:val="1"/>
      <w:marLeft w:val="0"/>
      <w:marRight w:val="0"/>
      <w:marTop w:val="0"/>
      <w:marBottom w:val="0"/>
      <w:divBdr>
        <w:top w:val="none" w:sz="0" w:space="0" w:color="auto"/>
        <w:left w:val="none" w:sz="0" w:space="0" w:color="auto"/>
        <w:bottom w:val="none" w:sz="0" w:space="0" w:color="auto"/>
        <w:right w:val="none" w:sz="0" w:space="0" w:color="auto"/>
      </w:divBdr>
    </w:div>
    <w:div w:id="265890567">
      <w:bodyDiv w:val="1"/>
      <w:marLeft w:val="0"/>
      <w:marRight w:val="0"/>
      <w:marTop w:val="0"/>
      <w:marBottom w:val="0"/>
      <w:divBdr>
        <w:top w:val="none" w:sz="0" w:space="0" w:color="auto"/>
        <w:left w:val="none" w:sz="0" w:space="0" w:color="auto"/>
        <w:bottom w:val="none" w:sz="0" w:space="0" w:color="auto"/>
        <w:right w:val="none" w:sz="0" w:space="0" w:color="auto"/>
      </w:divBdr>
    </w:div>
    <w:div w:id="309095662">
      <w:bodyDiv w:val="1"/>
      <w:marLeft w:val="0"/>
      <w:marRight w:val="0"/>
      <w:marTop w:val="0"/>
      <w:marBottom w:val="0"/>
      <w:divBdr>
        <w:top w:val="none" w:sz="0" w:space="0" w:color="auto"/>
        <w:left w:val="none" w:sz="0" w:space="0" w:color="auto"/>
        <w:bottom w:val="none" w:sz="0" w:space="0" w:color="auto"/>
        <w:right w:val="none" w:sz="0" w:space="0" w:color="auto"/>
      </w:divBdr>
    </w:div>
    <w:div w:id="345402618">
      <w:bodyDiv w:val="1"/>
      <w:marLeft w:val="0"/>
      <w:marRight w:val="0"/>
      <w:marTop w:val="0"/>
      <w:marBottom w:val="0"/>
      <w:divBdr>
        <w:top w:val="none" w:sz="0" w:space="0" w:color="auto"/>
        <w:left w:val="none" w:sz="0" w:space="0" w:color="auto"/>
        <w:bottom w:val="none" w:sz="0" w:space="0" w:color="auto"/>
        <w:right w:val="none" w:sz="0" w:space="0" w:color="auto"/>
      </w:divBdr>
    </w:div>
    <w:div w:id="354506202">
      <w:bodyDiv w:val="1"/>
      <w:marLeft w:val="0"/>
      <w:marRight w:val="0"/>
      <w:marTop w:val="0"/>
      <w:marBottom w:val="0"/>
      <w:divBdr>
        <w:top w:val="none" w:sz="0" w:space="0" w:color="auto"/>
        <w:left w:val="none" w:sz="0" w:space="0" w:color="auto"/>
        <w:bottom w:val="none" w:sz="0" w:space="0" w:color="auto"/>
        <w:right w:val="none" w:sz="0" w:space="0" w:color="auto"/>
      </w:divBdr>
    </w:div>
    <w:div w:id="653216382">
      <w:bodyDiv w:val="1"/>
      <w:marLeft w:val="0"/>
      <w:marRight w:val="0"/>
      <w:marTop w:val="0"/>
      <w:marBottom w:val="0"/>
      <w:divBdr>
        <w:top w:val="none" w:sz="0" w:space="0" w:color="auto"/>
        <w:left w:val="none" w:sz="0" w:space="0" w:color="auto"/>
        <w:bottom w:val="none" w:sz="0" w:space="0" w:color="auto"/>
        <w:right w:val="none" w:sz="0" w:space="0" w:color="auto"/>
      </w:divBdr>
    </w:div>
    <w:div w:id="908030986">
      <w:bodyDiv w:val="1"/>
      <w:marLeft w:val="0"/>
      <w:marRight w:val="0"/>
      <w:marTop w:val="0"/>
      <w:marBottom w:val="0"/>
      <w:divBdr>
        <w:top w:val="none" w:sz="0" w:space="0" w:color="auto"/>
        <w:left w:val="none" w:sz="0" w:space="0" w:color="auto"/>
        <w:bottom w:val="none" w:sz="0" w:space="0" w:color="auto"/>
        <w:right w:val="none" w:sz="0" w:space="0" w:color="auto"/>
      </w:divBdr>
    </w:div>
    <w:div w:id="977805122">
      <w:bodyDiv w:val="1"/>
      <w:marLeft w:val="0"/>
      <w:marRight w:val="0"/>
      <w:marTop w:val="0"/>
      <w:marBottom w:val="0"/>
      <w:divBdr>
        <w:top w:val="none" w:sz="0" w:space="0" w:color="auto"/>
        <w:left w:val="none" w:sz="0" w:space="0" w:color="auto"/>
        <w:bottom w:val="none" w:sz="0" w:space="0" w:color="auto"/>
        <w:right w:val="none" w:sz="0" w:space="0" w:color="auto"/>
      </w:divBdr>
    </w:div>
    <w:div w:id="1008946664">
      <w:bodyDiv w:val="1"/>
      <w:marLeft w:val="0"/>
      <w:marRight w:val="0"/>
      <w:marTop w:val="0"/>
      <w:marBottom w:val="0"/>
      <w:divBdr>
        <w:top w:val="none" w:sz="0" w:space="0" w:color="auto"/>
        <w:left w:val="none" w:sz="0" w:space="0" w:color="auto"/>
        <w:bottom w:val="none" w:sz="0" w:space="0" w:color="auto"/>
        <w:right w:val="none" w:sz="0" w:space="0" w:color="auto"/>
      </w:divBdr>
    </w:div>
    <w:div w:id="1028680537">
      <w:bodyDiv w:val="1"/>
      <w:marLeft w:val="0"/>
      <w:marRight w:val="0"/>
      <w:marTop w:val="0"/>
      <w:marBottom w:val="0"/>
      <w:divBdr>
        <w:top w:val="none" w:sz="0" w:space="0" w:color="auto"/>
        <w:left w:val="none" w:sz="0" w:space="0" w:color="auto"/>
        <w:bottom w:val="none" w:sz="0" w:space="0" w:color="auto"/>
        <w:right w:val="none" w:sz="0" w:space="0" w:color="auto"/>
      </w:divBdr>
    </w:div>
    <w:div w:id="1032806351">
      <w:bodyDiv w:val="1"/>
      <w:marLeft w:val="0"/>
      <w:marRight w:val="0"/>
      <w:marTop w:val="0"/>
      <w:marBottom w:val="0"/>
      <w:divBdr>
        <w:top w:val="none" w:sz="0" w:space="0" w:color="auto"/>
        <w:left w:val="none" w:sz="0" w:space="0" w:color="auto"/>
        <w:bottom w:val="none" w:sz="0" w:space="0" w:color="auto"/>
        <w:right w:val="none" w:sz="0" w:space="0" w:color="auto"/>
      </w:divBdr>
    </w:div>
    <w:div w:id="1062366841">
      <w:bodyDiv w:val="1"/>
      <w:marLeft w:val="0"/>
      <w:marRight w:val="0"/>
      <w:marTop w:val="0"/>
      <w:marBottom w:val="0"/>
      <w:divBdr>
        <w:top w:val="none" w:sz="0" w:space="0" w:color="auto"/>
        <w:left w:val="none" w:sz="0" w:space="0" w:color="auto"/>
        <w:bottom w:val="none" w:sz="0" w:space="0" w:color="auto"/>
        <w:right w:val="none" w:sz="0" w:space="0" w:color="auto"/>
      </w:divBdr>
    </w:div>
    <w:div w:id="1070272926">
      <w:bodyDiv w:val="1"/>
      <w:marLeft w:val="0"/>
      <w:marRight w:val="0"/>
      <w:marTop w:val="0"/>
      <w:marBottom w:val="0"/>
      <w:divBdr>
        <w:top w:val="none" w:sz="0" w:space="0" w:color="auto"/>
        <w:left w:val="none" w:sz="0" w:space="0" w:color="auto"/>
        <w:bottom w:val="none" w:sz="0" w:space="0" w:color="auto"/>
        <w:right w:val="none" w:sz="0" w:space="0" w:color="auto"/>
      </w:divBdr>
    </w:div>
    <w:div w:id="1345742106">
      <w:bodyDiv w:val="1"/>
      <w:marLeft w:val="0"/>
      <w:marRight w:val="0"/>
      <w:marTop w:val="0"/>
      <w:marBottom w:val="0"/>
      <w:divBdr>
        <w:top w:val="none" w:sz="0" w:space="0" w:color="auto"/>
        <w:left w:val="none" w:sz="0" w:space="0" w:color="auto"/>
        <w:bottom w:val="none" w:sz="0" w:space="0" w:color="auto"/>
        <w:right w:val="none" w:sz="0" w:space="0" w:color="auto"/>
      </w:divBdr>
    </w:div>
    <w:div w:id="1407607583">
      <w:bodyDiv w:val="1"/>
      <w:marLeft w:val="0"/>
      <w:marRight w:val="0"/>
      <w:marTop w:val="0"/>
      <w:marBottom w:val="0"/>
      <w:divBdr>
        <w:top w:val="none" w:sz="0" w:space="0" w:color="auto"/>
        <w:left w:val="none" w:sz="0" w:space="0" w:color="auto"/>
        <w:bottom w:val="none" w:sz="0" w:space="0" w:color="auto"/>
        <w:right w:val="none" w:sz="0" w:space="0" w:color="auto"/>
      </w:divBdr>
    </w:div>
    <w:div w:id="1634941566">
      <w:bodyDiv w:val="1"/>
      <w:marLeft w:val="0"/>
      <w:marRight w:val="0"/>
      <w:marTop w:val="0"/>
      <w:marBottom w:val="0"/>
      <w:divBdr>
        <w:top w:val="none" w:sz="0" w:space="0" w:color="auto"/>
        <w:left w:val="none" w:sz="0" w:space="0" w:color="auto"/>
        <w:bottom w:val="none" w:sz="0" w:space="0" w:color="auto"/>
        <w:right w:val="none" w:sz="0" w:space="0" w:color="auto"/>
      </w:divBdr>
    </w:div>
    <w:div w:id="1872377343">
      <w:bodyDiv w:val="1"/>
      <w:marLeft w:val="0"/>
      <w:marRight w:val="0"/>
      <w:marTop w:val="0"/>
      <w:marBottom w:val="0"/>
      <w:divBdr>
        <w:top w:val="none" w:sz="0" w:space="0" w:color="auto"/>
        <w:left w:val="none" w:sz="0" w:space="0" w:color="auto"/>
        <w:bottom w:val="none" w:sz="0" w:space="0" w:color="auto"/>
        <w:right w:val="none" w:sz="0" w:space="0" w:color="auto"/>
      </w:divBdr>
    </w:div>
    <w:div w:id="1909218963">
      <w:bodyDiv w:val="1"/>
      <w:marLeft w:val="0"/>
      <w:marRight w:val="0"/>
      <w:marTop w:val="0"/>
      <w:marBottom w:val="0"/>
      <w:divBdr>
        <w:top w:val="none" w:sz="0" w:space="0" w:color="auto"/>
        <w:left w:val="none" w:sz="0" w:space="0" w:color="auto"/>
        <w:bottom w:val="none" w:sz="0" w:space="0" w:color="auto"/>
        <w:right w:val="none" w:sz="0" w:space="0" w:color="auto"/>
      </w:divBdr>
    </w:div>
    <w:div w:id="2011373910">
      <w:bodyDiv w:val="1"/>
      <w:marLeft w:val="0"/>
      <w:marRight w:val="0"/>
      <w:marTop w:val="0"/>
      <w:marBottom w:val="0"/>
      <w:divBdr>
        <w:top w:val="none" w:sz="0" w:space="0" w:color="auto"/>
        <w:left w:val="none" w:sz="0" w:space="0" w:color="auto"/>
        <w:bottom w:val="none" w:sz="0" w:space="0" w:color="auto"/>
        <w:right w:val="none" w:sz="0" w:space="0" w:color="auto"/>
      </w:divBdr>
    </w:div>
    <w:div w:id="2070761976">
      <w:bodyDiv w:val="1"/>
      <w:marLeft w:val="0"/>
      <w:marRight w:val="0"/>
      <w:marTop w:val="0"/>
      <w:marBottom w:val="0"/>
      <w:divBdr>
        <w:top w:val="none" w:sz="0" w:space="0" w:color="auto"/>
        <w:left w:val="none" w:sz="0" w:space="0" w:color="auto"/>
        <w:bottom w:val="none" w:sz="0" w:space="0" w:color="auto"/>
        <w:right w:val="none" w:sz="0" w:space="0" w:color="auto"/>
      </w:divBdr>
    </w:div>
    <w:div w:id="20716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T.SignalLab@ct.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Other%20Documents\Special%20Pro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774a824-3838-467a-9805-532ac3142b0c" xsi:nil="true"/>
    <lcf76f155ced4ddcb4097134ff3c332f xmlns="2fa5acb1-f33d-46d0-8fe0-7e8d7839134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325971B605F24D9D6EAAAE7043927B" ma:contentTypeVersion="19" ma:contentTypeDescription="Create a new document." ma:contentTypeScope="" ma:versionID="5962185cb47b1bf800c3f3b75cc09ea4">
  <xsd:schema xmlns:xsd="http://www.w3.org/2001/XMLSchema" xmlns:xs="http://www.w3.org/2001/XMLSchema" xmlns:p="http://schemas.microsoft.com/office/2006/metadata/properties" xmlns:ns2="0774a824-3838-467a-9805-532ac3142b0c" xmlns:ns3="2fa5acb1-f33d-46d0-8fe0-7e8d7839134c" targetNamespace="http://schemas.microsoft.com/office/2006/metadata/properties" ma:root="true" ma:fieldsID="60d0f9c9f8b57413ab8d1a1534798b95" ns2:_="" ns3:_="">
    <xsd:import namespace="0774a824-3838-467a-9805-532ac3142b0c"/>
    <xsd:import namespace="2fa5acb1-f33d-46d0-8fe0-7e8d783913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4a824-3838-467a-9805-532ac3142b0c"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11cd4a3-1285-4ba0-92dc-52eff81065b7}" ma:internalName="TaxCatchAll" ma:showField="CatchAllData" ma:web="0774a824-3838-467a-9805-532ac3142b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5acb1-f33d-46d0-8fe0-7e8d7839134c"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5A1C4-706E-4C0F-883F-FA483DE961A3}">
  <ds:schemaRefs>
    <ds:schemaRef ds:uri="http://schemas.openxmlformats.org/officeDocument/2006/bibliography"/>
  </ds:schemaRefs>
</ds:datastoreItem>
</file>

<file path=customXml/itemProps2.xml><?xml version="1.0" encoding="utf-8"?>
<ds:datastoreItem xmlns:ds="http://schemas.openxmlformats.org/officeDocument/2006/customXml" ds:itemID="{CFB7C3B5-6D2C-44EC-9C64-2A0B42162677}">
  <ds:schemaRefs>
    <ds:schemaRef ds:uri="http://schemas.microsoft.com/office/2006/metadata/properties"/>
    <ds:schemaRef ds:uri="http://schemas.microsoft.com/office/infopath/2007/PartnerControls"/>
    <ds:schemaRef ds:uri="0774a824-3838-467a-9805-532ac3142b0c"/>
    <ds:schemaRef ds:uri="2fa5acb1-f33d-46d0-8fe0-7e8d7839134c"/>
  </ds:schemaRefs>
</ds:datastoreItem>
</file>

<file path=customXml/itemProps3.xml><?xml version="1.0" encoding="utf-8"?>
<ds:datastoreItem xmlns:ds="http://schemas.openxmlformats.org/officeDocument/2006/customXml" ds:itemID="{B6A99554-B979-468B-BC89-6E4DB02F7215}">
  <ds:schemaRefs>
    <ds:schemaRef ds:uri="http://schemas.microsoft.com/sharepoint/v3/contenttype/forms"/>
  </ds:schemaRefs>
</ds:datastoreItem>
</file>

<file path=customXml/itemProps4.xml><?xml version="1.0" encoding="utf-8"?>
<ds:datastoreItem xmlns:ds="http://schemas.openxmlformats.org/officeDocument/2006/customXml" ds:itemID="{FC222007-0CD4-46D9-8C39-6068B2288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4a824-3838-467a-9805-532ac3142b0c"/>
    <ds:schemaRef ds:uri="2fa5acb1-f33d-46d0-8fe0-7e8d783913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Special Provision.dot</Template>
  <TotalTime>1</TotalTime>
  <Pages>2</Pages>
  <Words>421</Words>
  <Characters>2380</Characters>
  <Application>Microsoft Office Word</Application>
  <DocSecurity>0</DocSecurity>
  <Lines>19</Lines>
  <Paragraphs>5</Paragraphs>
  <ScaleCrop>false</ScaleCrop>
  <Company>State of Connecticut</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ETHICS</dc:title>
  <dc:subject/>
  <dc:creator>Jorge.Kuljis@ct.gov;Raja.Polineni@ct.gov;DOT Traffic Unit</dc:creator>
  <cp:keywords/>
  <cp:lastModifiedBy>Altaf, Muhammad A.</cp:lastModifiedBy>
  <cp:revision>38</cp:revision>
  <cp:lastPrinted>2013-12-05T17:38:00Z</cp:lastPrinted>
  <dcterms:created xsi:type="dcterms:W3CDTF">2020-09-16T20:22:00Z</dcterms:created>
  <dcterms:modified xsi:type="dcterms:W3CDTF">2024-08-06T17:18:00Z</dcterms:modified>
  <cp:category>ContractChecked_02/07/2006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0x010100B0325971B605F24D9D6EAAAE7043927B</vt:lpwstr>
  </property>
  <property fmtid="{D5CDD505-2E9C-101B-9397-08002B2CF9AE}" pid="3" name="MediaServiceImageTags">
    <vt:lpwstr/>
  </property>
</Properties>
</file>