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D199" w14:textId="6CD23363" w:rsidR="005179BF" w:rsidRPr="00A82A55" w:rsidRDefault="468A155B" w:rsidP="005179BF">
      <w:pPr>
        <w:pStyle w:val="SpecHead1"/>
        <w:rPr>
          <w:strike/>
          <w:sz w:val="28"/>
          <w:szCs w:val="28"/>
        </w:rPr>
      </w:pPr>
      <w:bookmarkStart w:id="0" w:name="_Hlk125961838"/>
      <w:bookmarkEnd w:id="0"/>
      <w:r w:rsidRPr="0961D6EE">
        <w:rPr>
          <w:sz w:val="28"/>
          <w:szCs w:val="28"/>
        </w:rPr>
        <w:t>ITEM #</w:t>
      </w:r>
      <w:r w:rsidR="11A58B0B" w:rsidRPr="0961D6EE">
        <w:rPr>
          <w:sz w:val="28"/>
          <w:szCs w:val="28"/>
        </w:rPr>
        <w:t>12</w:t>
      </w:r>
      <w:r w:rsidR="1AAE3903" w:rsidRPr="0961D6EE">
        <w:rPr>
          <w:sz w:val="28"/>
          <w:szCs w:val="28"/>
        </w:rPr>
        <w:t>2</w:t>
      </w:r>
      <w:r w:rsidR="11A58B0B" w:rsidRPr="0961D6EE">
        <w:rPr>
          <w:sz w:val="28"/>
          <w:szCs w:val="28"/>
        </w:rPr>
        <w:t xml:space="preserve">0027A </w:t>
      </w:r>
      <w:r w:rsidRPr="0961D6EE">
        <w:rPr>
          <w:sz w:val="28"/>
          <w:szCs w:val="28"/>
        </w:rPr>
        <w:t xml:space="preserve">– </w:t>
      </w:r>
      <w:r w:rsidR="4E7519AF" w:rsidRPr="0961D6EE">
        <w:rPr>
          <w:sz w:val="28"/>
          <w:szCs w:val="28"/>
        </w:rPr>
        <w:t xml:space="preserve">construction </w:t>
      </w:r>
      <w:r w:rsidRPr="0961D6EE">
        <w:rPr>
          <w:sz w:val="28"/>
          <w:szCs w:val="28"/>
        </w:rPr>
        <w:t>Sign</w:t>
      </w:r>
      <w:r w:rsidR="4E7519AF" w:rsidRPr="0961D6EE">
        <w:rPr>
          <w:sz w:val="28"/>
          <w:szCs w:val="28"/>
        </w:rPr>
        <w:t>s</w:t>
      </w:r>
      <w:r w:rsidRPr="0961D6EE">
        <w:rPr>
          <w:sz w:val="28"/>
          <w:szCs w:val="28"/>
        </w:rPr>
        <w:t xml:space="preserve"> </w:t>
      </w:r>
    </w:p>
    <w:p w14:paraId="0F579815" w14:textId="760B13D9" w:rsidR="00931657" w:rsidRDefault="00931657" w:rsidP="00390E5E">
      <w:pPr>
        <w:suppressAutoHyphens/>
        <w:ind w:right="720" w:firstLine="90"/>
        <w:rPr>
          <w:spacing w:val="-3"/>
          <w:highlight w:val="yellow"/>
        </w:rPr>
      </w:pPr>
    </w:p>
    <w:p w14:paraId="761784DB" w14:textId="77777777" w:rsidR="007515A6" w:rsidRPr="007515A6" w:rsidRDefault="007515A6" w:rsidP="007515A6">
      <w:pPr>
        <w:suppressAutoHyphens/>
        <w:ind w:right="720" w:firstLine="90"/>
        <w:rPr>
          <w:spacing w:val="-3"/>
          <w:highlight w:val="yellow"/>
        </w:rPr>
      </w:pPr>
      <w:r w:rsidRPr="007515A6">
        <w:rPr>
          <w:spacing w:val="-3"/>
          <w:highlight w:val="yellow"/>
        </w:rPr>
        <w:t>[This is a sample special provision that should be revised to be specific to each project.  </w:t>
      </w:r>
    </w:p>
    <w:p w14:paraId="7F50C5E8" w14:textId="70719803" w:rsidR="007515A6" w:rsidRPr="007515A6" w:rsidRDefault="009560C6" w:rsidP="007515A6">
      <w:pPr>
        <w:suppressAutoHyphens/>
        <w:ind w:right="720" w:firstLine="90"/>
        <w:rPr>
          <w:spacing w:val="-3"/>
          <w:highlight w:val="yellow"/>
        </w:rPr>
      </w:pPr>
      <w:r>
        <w:rPr>
          <w:highlight w:val="yellow"/>
        </w:rPr>
        <w:t>The Bipartisan Infrastructure Law</w:t>
      </w:r>
      <w:r w:rsidR="00161713">
        <w:rPr>
          <w:highlight w:val="yellow"/>
        </w:rPr>
        <w:t xml:space="preserve"> (BIL)</w:t>
      </w:r>
      <w:r>
        <w:rPr>
          <w:highlight w:val="yellow"/>
        </w:rPr>
        <w:t xml:space="preserve"> si</w:t>
      </w:r>
      <w:r w:rsidR="00152A5E">
        <w:rPr>
          <w:highlight w:val="yellow"/>
        </w:rPr>
        <w:t xml:space="preserve">gns </w:t>
      </w:r>
      <w:r w:rsidR="00651A46">
        <w:rPr>
          <w:highlight w:val="yellow"/>
        </w:rPr>
        <w:t>are used on</w:t>
      </w:r>
      <w:r>
        <w:rPr>
          <w:highlight w:val="yellow"/>
        </w:rPr>
        <w:t xml:space="preserve"> projects with roadway impacts where the BIL project sign will be visible from a public roadway</w:t>
      </w:r>
      <w:r w:rsidRPr="007515A6">
        <w:rPr>
          <w:spacing w:val="-3"/>
          <w:highlight w:val="yellow"/>
        </w:rPr>
        <w:t xml:space="preserve"> </w:t>
      </w:r>
      <w:r w:rsidR="007515A6" w:rsidRPr="007515A6">
        <w:rPr>
          <w:spacing w:val="-3"/>
          <w:highlight w:val="yellow"/>
        </w:rPr>
        <w:t>The Bipartisan Infrastructure Law funding signs are not required where the installation is not practical such as: </w:t>
      </w:r>
    </w:p>
    <w:p w14:paraId="58C55B54" w14:textId="77777777" w:rsidR="007515A6" w:rsidRPr="007515A6" w:rsidRDefault="007515A6" w:rsidP="007515A6">
      <w:pPr>
        <w:numPr>
          <w:ilvl w:val="0"/>
          <w:numId w:val="4"/>
        </w:numPr>
        <w:suppressAutoHyphens/>
        <w:ind w:right="720"/>
        <w:rPr>
          <w:spacing w:val="-3"/>
          <w:highlight w:val="yellow"/>
        </w:rPr>
      </w:pPr>
      <w:r w:rsidRPr="007515A6">
        <w:rPr>
          <w:spacing w:val="-3"/>
          <w:highlight w:val="yellow"/>
        </w:rPr>
        <w:t>Various location projects with multiple sites (typically greater than 5 sites) </w:t>
      </w:r>
    </w:p>
    <w:p w14:paraId="264D7DB5" w14:textId="77777777" w:rsidR="007515A6" w:rsidRPr="007515A6" w:rsidRDefault="007515A6" w:rsidP="007515A6">
      <w:pPr>
        <w:numPr>
          <w:ilvl w:val="0"/>
          <w:numId w:val="4"/>
        </w:numPr>
        <w:suppressAutoHyphens/>
        <w:ind w:right="720"/>
        <w:rPr>
          <w:spacing w:val="-3"/>
          <w:highlight w:val="yellow"/>
        </w:rPr>
      </w:pPr>
      <w:r w:rsidRPr="007515A6">
        <w:rPr>
          <w:spacing w:val="-3"/>
          <w:highlight w:val="yellow"/>
        </w:rPr>
        <w:t>Projects where work at a site will be short duration (typically less than 7 days) </w:t>
      </w:r>
    </w:p>
    <w:p w14:paraId="05DC5A94" w14:textId="77777777" w:rsidR="007515A6" w:rsidRPr="007515A6" w:rsidRDefault="007515A6" w:rsidP="007515A6">
      <w:pPr>
        <w:numPr>
          <w:ilvl w:val="0"/>
          <w:numId w:val="4"/>
        </w:numPr>
        <w:suppressAutoHyphens/>
        <w:ind w:right="720"/>
        <w:rPr>
          <w:spacing w:val="-3"/>
          <w:highlight w:val="yellow"/>
        </w:rPr>
      </w:pPr>
      <w:r w:rsidRPr="007515A6">
        <w:rPr>
          <w:spacing w:val="-3"/>
          <w:highlight w:val="yellow"/>
        </w:rPr>
        <w:t>Projects where the sign installation is not feasible such as sites where: </w:t>
      </w:r>
    </w:p>
    <w:p w14:paraId="718BA0BA" w14:textId="77777777" w:rsidR="007515A6" w:rsidRPr="007515A6" w:rsidRDefault="007515A6" w:rsidP="007515A6">
      <w:pPr>
        <w:numPr>
          <w:ilvl w:val="0"/>
          <w:numId w:val="5"/>
        </w:numPr>
        <w:suppressAutoHyphens/>
        <w:ind w:right="720"/>
        <w:rPr>
          <w:spacing w:val="-3"/>
          <w:highlight w:val="yellow"/>
        </w:rPr>
      </w:pPr>
      <w:r w:rsidRPr="007515A6">
        <w:rPr>
          <w:spacing w:val="-3"/>
          <w:highlight w:val="yellow"/>
        </w:rPr>
        <w:t>there is limited ROW </w:t>
      </w:r>
    </w:p>
    <w:p w14:paraId="14A1EBEB" w14:textId="77777777" w:rsidR="007515A6" w:rsidRPr="007515A6" w:rsidRDefault="007515A6" w:rsidP="007515A6">
      <w:pPr>
        <w:numPr>
          <w:ilvl w:val="0"/>
          <w:numId w:val="5"/>
        </w:numPr>
        <w:suppressAutoHyphens/>
        <w:ind w:right="720"/>
        <w:rPr>
          <w:spacing w:val="-3"/>
          <w:highlight w:val="yellow"/>
        </w:rPr>
      </w:pPr>
      <w:r w:rsidRPr="007515A6">
        <w:rPr>
          <w:spacing w:val="-3"/>
          <w:highlight w:val="yellow"/>
        </w:rPr>
        <w:t>the sign would restrict sight lines </w:t>
      </w:r>
    </w:p>
    <w:p w14:paraId="22E46306" w14:textId="77777777" w:rsidR="007515A6" w:rsidRPr="007515A6" w:rsidRDefault="007515A6" w:rsidP="007515A6">
      <w:pPr>
        <w:numPr>
          <w:ilvl w:val="0"/>
          <w:numId w:val="5"/>
        </w:numPr>
        <w:suppressAutoHyphens/>
        <w:ind w:right="720"/>
        <w:rPr>
          <w:spacing w:val="-3"/>
          <w:highlight w:val="yellow"/>
        </w:rPr>
      </w:pPr>
      <w:r w:rsidRPr="007515A6">
        <w:rPr>
          <w:spacing w:val="-3"/>
          <w:highlight w:val="yellow"/>
        </w:rPr>
        <w:t>there are other physical constraints </w:t>
      </w:r>
    </w:p>
    <w:p w14:paraId="2EB7B00D" w14:textId="77777777" w:rsidR="007515A6" w:rsidRPr="007515A6" w:rsidRDefault="007515A6" w:rsidP="007515A6">
      <w:pPr>
        <w:suppressAutoHyphens/>
        <w:ind w:right="720" w:firstLine="90"/>
        <w:rPr>
          <w:spacing w:val="-3"/>
          <w:highlight w:val="yellow"/>
        </w:rPr>
      </w:pPr>
      <w:r w:rsidRPr="007515A6">
        <w:rPr>
          <w:spacing w:val="-3"/>
          <w:highlight w:val="yellow"/>
        </w:rPr>
        <w:t>The above is a guide and each project should be reviewed by the designer.   </w:t>
      </w:r>
    </w:p>
    <w:p w14:paraId="20735ABC" w14:textId="57E9B884" w:rsidR="00390E5E" w:rsidRDefault="007515A6" w:rsidP="007515A6">
      <w:pPr>
        <w:suppressAutoHyphens/>
        <w:ind w:right="720" w:firstLine="90"/>
        <w:rPr>
          <w:spacing w:val="-3"/>
        </w:rPr>
      </w:pPr>
      <w:r w:rsidRPr="007515A6">
        <w:rPr>
          <w:spacing w:val="-3"/>
          <w:highlight w:val="yellow"/>
        </w:rPr>
        <w:t>If the signs are not feasible or practical based on the above, this special provision should not be included in the Project.] </w:t>
      </w:r>
    </w:p>
    <w:p w14:paraId="36A6B4B9" w14:textId="77777777" w:rsidR="00593091" w:rsidRPr="00D61E74" w:rsidRDefault="00593091" w:rsidP="00D61E74">
      <w:pPr>
        <w:suppressAutoHyphens/>
        <w:ind w:right="720" w:firstLine="90"/>
        <w:rPr>
          <w:spacing w:val="-3"/>
        </w:rPr>
      </w:pPr>
    </w:p>
    <w:p w14:paraId="4EED3A46" w14:textId="72F7A6B6" w:rsidR="0028491B" w:rsidRDefault="448E8948" w:rsidP="409DF3B4">
      <w:pPr>
        <w:suppressAutoHyphens/>
        <w:ind w:left="720" w:right="720" w:firstLine="90"/>
      </w:pPr>
      <w:r w:rsidRPr="00830693">
        <w:rPr>
          <w:b/>
          <w:bCs/>
          <w:spacing w:val="-3"/>
        </w:rPr>
        <w:t>Section 12.</w:t>
      </w:r>
      <w:r w:rsidR="4F117ECA" w:rsidRPr="00830693">
        <w:rPr>
          <w:b/>
          <w:bCs/>
          <w:spacing w:val="-3"/>
        </w:rPr>
        <w:t>20</w:t>
      </w:r>
      <w:r w:rsidRPr="409DF3B4">
        <w:rPr>
          <w:i/>
          <w:iCs/>
          <w:spacing w:val="-3"/>
        </w:rPr>
        <w:t xml:space="preserve"> is supplemented and amended as follows:</w:t>
      </w:r>
      <w:r w:rsidRPr="00830693">
        <w:rPr>
          <w:spacing w:val="-3"/>
        </w:rPr>
        <w:t> </w:t>
      </w:r>
    </w:p>
    <w:p w14:paraId="015EA75E" w14:textId="77777777" w:rsidR="00830693" w:rsidRDefault="00830693">
      <w:pPr>
        <w:tabs>
          <w:tab w:val="left" w:pos="0"/>
        </w:tabs>
        <w:suppressAutoHyphens/>
        <w:ind w:left="720" w:right="720" w:hanging="720"/>
        <w:rPr>
          <w:spacing w:val="-3"/>
        </w:rPr>
      </w:pPr>
    </w:p>
    <w:p w14:paraId="750DF43E" w14:textId="65C7CED9" w:rsidR="00830693" w:rsidRDefault="0028491B" w:rsidP="007601DA">
      <w:r w:rsidRPr="007601DA">
        <w:rPr>
          <w:b/>
        </w:rPr>
        <w:t>Article 12.</w:t>
      </w:r>
      <w:r w:rsidR="00A9614C">
        <w:rPr>
          <w:b/>
        </w:rPr>
        <w:t>2</w:t>
      </w:r>
      <w:r w:rsidR="008819F7">
        <w:rPr>
          <w:b/>
        </w:rPr>
        <w:t>0</w:t>
      </w:r>
      <w:r w:rsidRPr="007601DA">
        <w:rPr>
          <w:b/>
        </w:rPr>
        <w:t xml:space="preserve">.01 </w:t>
      </w:r>
      <w:r>
        <w:rPr>
          <w:b/>
        </w:rPr>
        <w:t xml:space="preserve">– </w:t>
      </w:r>
      <w:r w:rsidRPr="007601DA">
        <w:rPr>
          <w:b/>
        </w:rPr>
        <w:t>Description:</w:t>
      </w:r>
      <w:r>
        <w:t xml:space="preserve"> </w:t>
      </w:r>
    </w:p>
    <w:p w14:paraId="4931A7BB" w14:textId="10FC95DD" w:rsidR="00830693" w:rsidRDefault="00830693" w:rsidP="007601DA"/>
    <w:p w14:paraId="450E0C76" w14:textId="388E1A9C" w:rsidR="00830693" w:rsidRPr="00830693" w:rsidRDefault="00830693" w:rsidP="00E510FC">
      <w:pPr>
        <w:ind w:firstLine="1440"/>
        <w:rPr>
          <w:i/>
          <w:iCs/>
        </w:rPr>
      </w:pPr>
      <w:r w:rsidRPr="00830693">
        <w:rPr>
          <w:i/>
          <w:iCs/>
        </w:rPr>
        <w:t>Add the following:</w:t>
      </w:r>
    </w:p>
    <w:p w14:paraId="014DB338" w14:textId="77777777" w:rsidR="00830693" w:rsidRDefault="00830693" w:rsidP="007601DA"/>
    <w:p w14:paraId="03B5CC79" w14:textId="2DB13B0C" w:rsidR="000D0BEF" w:rsidRPr="001A08A7" w:rsidRDefault="00830693" w:rsidP="000D0BEF">
      <w:r>
        <w:t>The Contractor shall also furnish, install</w:t>
      </w:r>
      <w:r w:rsidR="0095620D">
        <w:t>, maintain,</w:t>
      </w:r>
      <w:r>
        <w:t xml:space="preserve"> and remove Bipartisan Infrastructure Law</w:t>
      </w:r>
      <w:r w:rsidR="64BA6EEF">
        <w:t xml:space="preserve"> project</w:t>
      </w:r>
      <w:r>
        <w:t xml:space="preserve"> signs.  The</w:t>
      </w:r>
      <w:r w:rsidR="00EB0734">
        <w:t xml:space="preserve"> Bipartisan Infrastructure Law </w:t>
      </w:r>
      <w:r w:rsidR="2C24CFA6">
        <w:t xml:space="preserve">project </w:t>
      </w:r>
      <w:r w:rsidR="00EB0734">
        <w:t>signs</w:t>
      </w:r>
      <w:r>
        <w:t xml:space="preserve"> shall</w:t>
      </w:r>
      <w:r w:rsidR="413F7A13">
        <w:t xml:space="preserve"> be of the details, colors and materials as shown on the attached detail sheet</w:t>
      </w:r>
      <w:r>
        <w:t xml:space="preserve">. </w:t>
      </w:r>
    </w:p>
    <w:p w14:paraId="7DE17E2C" w14:textId="6AAFB6D7" w:rsidR="00C26776" w:rsidRDefault="00C26776" w:rsidP="007601DA"/>
    <w:p w14:paraId="73466EED" w14:textId="555B59B5" w:rsidR="009E386B" w:rsidRPr="001A08A7" w:rsidRDefault="023D34E2" w:rsidP="003E64BE">
      <w:pPr>
        <w:spacing w:line="259" w:lineRule="auto"/>
      </w:pPr>
      <w:r>
        <w:t>Th</w:t>
      </w:r>
      <w:r w:rsidR="1A86881A">
        <w:t>e sign</w:t>
      </w:r>
      <w:r w:rsidR="7A5D2CD4">
        <w:t xml:space="preserve"> legend</w:t>
      </w:r>
      <w:r w:rsidR="3C389AFD">
        <w:t xml:space="preserve"> </w:t>
      </w:r>
      <w:r w:rsidR="1A86881A">
        <w:t>for this Project shall include</w:t>
      </w:r>
      <w:r w:rsidR="00AF0EA8">
        <w:t xml:space="preserve"> the U.S. Department of Transportation</w:t>
      </w:r>
      <w:r w:rsidR="00B73BE7">
        <w:t xml:space="preserve"> </w:t>
      </w:r>
      <w:r w:rsidR="1CBC366B">
        <w:t>pictograph</w:t>
      </w:r>
      <w:r w:rsidR="00B73BE7">
        <w:t xml:space="preserve"> on the lower right side of the sign </w:t>
      </w:r>
      <w:r w:rsidR="00DD03D4">
        <w:t xml:space="preserve">with the legend </w:t>
      </w:r>
      <w:r w:rsidR="00B73BE7" w:rsidRPr="1DDACC80">
        <w:rPr>
          <w:highlight w:val="yellow"/>
        </w:rPr>
        <w:t xml:space="preserve">[insert </w:t>
      </w:r>
      <w:r w:rsidR="00D61E74" w:rsidRPr="1DDACC80">
        <w:rPr>
          <w:highlight w:val="yellow"/>
        </w:rPr>
        <w:t xml:space="preserve">Project </w:t>
      </w:r>
      <w:r w:rsidR="00CF7B2D" w:rsidRPr="1DDACC80">
        <w:rPr>
          <w:highlight w:val="yellow"/>
        </w:rPr>
        <w:t>funding source</w:t>
      </w:r>
      <w:r w:rsidR="00D61E74" w:rsidRPr="1DDACC80">
        <w:rPr>
          <w:highlight w:val="yellow"/>
        </w:rPr>
        <w:t>:</w:t>
      </w:r>
      <w:r w:rsidR="00CF7B2D" w:rsidRPr="1DDACC80">
        <w:rPr>
          <w:highlight w:val="yellow"/>
        </w:rPr>
        <w:t xml:space="preserve"> Federal Highway Administration, FTA, </w:t>
      </w:r>
      <w:r w:rsidR="00772DB1" w:rsidRPr="1DDACC80">
        <w:rPr>
          <w:highlight w:val="yellow"/>
        </w:rPr>
        <w:t>FRA, or NHTSA</w:t>
      </w:r>
      <w:r w:rsidR="00CF7B2D" w:rsidRPr="1DDACC80">
        <w:rPr>
          <w:highlight w:val="yellow"/>
        </w:rPr>
        <w:t>.]</w:t>
      </w:r>
    </w:p>
    <w:p w14:paraId="266F3955" w14:textId="77777777" w:rsidR="00931657" w:rsidRDefault="00931657">
      <w:pPr>
        <w:rPr>
          <w:rStyle w:val="normaltextrun"/>
          <w:b/>
          <w:bCs/>
          <w:color w:val="000000" w:themeColor="text1"/>
          <w:shd w:val="clear" w:color="auto" w:fill="FFFFFF"/>
        </w:rPr>
      </w:pPr>
    </w:p>
    <w:p w14:paraId="28C08C9F" w14:textId="3B221AE9" w:rsidR="0028491B" w:rsidRDefault="000D0BEF">
      <w:pPr>
        <w:rPr>
          <w:rStyle w:val="eop"/>
          <w:color w:val="000000"/>
          <w:shd w:val="clear" w:color="auto" w:fill="FFFFFF"/>
        </w:rPr>
      </w:pPr>
      <w:r w:rsidRPr="000D0BEF">
        <w:rPr>
          <w:rStyle w:val="normaltextrun"/>
          <w:b/>
          <w:bCs/>
          <w:color w:val="000000" w:themeColor="text1"/>
          <w:shd w:val="clear" w:color="auto" w:fill="FFFFFF"/>
        </w:rPr>
        <w:t>Article 12.</w:t>
      </w:r>
      <w:r w:rsidR="00A9614C">
        <w:rPr>
          <w:rStyle w:val="normaltextrun"/>
          <w:b/>
          <w:bCs/>
          <w:color w:val="000000" w:themeColor="text1"/>
          <w:shd w:val="clear" w:color="auto" w:fill="FFFFFF"/>
        </w:rPr>
        <w:t>2</w:t>
      </w:r>
      <w:r w:rsidR="008819F7">
        <w:rPr>
          <w:rStyle w:val="normaltextrun"/>
          <w:b/>
          <w:bCs/>
          <w:color w:val="000000" w:themeColor="text1"/>
          <w:shd w:val="clear" w:color="auto" w:fill="FFFFFF"/>
        </w:rPr>
        <w:t>0</w:t>
      </w:r>
      <w:r w:rsidRPr="000D0BEF">
        <w:rPr>
          <w:rStyle w:val="normaltextrun"/>
          <w:b/>
          <w:bCs/>
          <w:color w:val="000000" w:themeColor="text1"/>
          <w:shd w:val="clear" w:color="auto" w:fill="FFFFFF"/>
        </w:rPr>
        <w:t>.03</w:t>
      </w:r>
      <w:r w:rsidR="00A0360D">
        <w:rPr>
          <w:rStyle w:val="normaltextrun"/>
          <w:b/>
          <w:bCs/>
          <w:color w:val="000000" w:themeColor="text1"/>
          <w:shd w:val="clear" w:color="auto" w:fill="FFFFFF"/>
        </w:rPr>
        <w:t xml:space="preserve"> </w:t>
      </w:r>
      <w:r w:rsidRPr="000D0BEF">
        <w:rPr>
          <w:rStyle w:val="normaltextrun"/>
          <w:b/>
          <w:bCs/>
          <w:color w:val="000000" w:themeColor="text1"/>
          <w:shd w:val="clear" w:color="auto" w:fill="FFFFFF"/>
        </w:rPr>
        <w:t>—</w:t>
      </w:r>
      <w:r w:rsidR="00A0360D">
        <w:rPr>
          <w:rStyle w:val="normaltextrun"/>
          <w:b/>
          <w:bCs/>
          <w:color w:val="000000" w:themeColor="text1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>Construction Methods:</w:t>
      </w:r>
      <w:r>
        <w:rPr>
          <w:rStyle w:val="eop"/>
          <w:color w:val="000000"/>
          <w:shd w:val="clear" w:color="auto" w:fill="FFFFFF"/>
        </w:rPr>
        <w:t> </w:t>
      </w:r>
    </w:p>
    <w:p w14:paraId="30485EA3" w14:textId="636371FF" w:rsidR="000D0BEF" w:rsidRDefault="000D0BEF">
      <w:pPr>
        <w:rPr>
          <w:rStyle w:val="eop"/>
          <w:color w:val="000000"/>
          <w:shd w:val="clear" w:color="auto" w:fill="FFFFFF"/>
        </w:rPr>
      </w:pPr>
    </w:p>
    <w:p w14:paraId="2AA5DCAF" w14:textId="77777777" w:rsidR="000D0BEF" w:rsidRPr="00830693" w:rsidRDefault="000D0BEF" w:rsidP="000D0BEF">
      <w:pPr>
        <w:ind w:firstLine="1440"/>
        <w:rPr>
          <w:i/>
          <w:iCs/>
        </w:rPr>
      </w:pPr>
      <w:r w:rsidRPr="00830693">
        <w:rPr>
          <w:i/>
          <w:iCs/>
        </w:rPr>
        <w:t>Add the following:</w:t>
      </w:r>
    </w:p>
    <w:p w14:paraId="380FE916" w14:textId="77777777" w:rsidR="000D0BEF" w:rsidRDefault="000D0BEF" w:rsidP="000D0BEF"/>
    <w:p w14:paraId="567B8180" w14:textId="39C86DFD" w:rsidR="00150681" w:rsidRDefault="00333B02" w:rsidP="000D0BEF">
      <w:r>
        <w:t>The Contractor shall install t</w:t>
      </w:r>
      <w:r w:rsidR="000D0BEF">
        <w:t xml:space="preserve">he Bipartisan Infrastructure Law </w:t>
      </w:r>
      <w:r w:rsidR="00FD31F9">
        <w:t xml:space="preserve">(BIL) </w:t>
      </w:r>
      <w:r w:rsidR="00CF7B2D">
        <w:t xml:space="preserve">project </w:t>
      </w:r>
      <w:r w:rsidR="000D0BEF">
        <w:t>signs prior to initiating construction</w:t>
      </w:r>
      <w:r w:rsidR="008360FC">
        <w:t>.</w:t>
      </w:r>
    </w:p>
    <w:p w14:paraId="1C79025F" w14:textId="77777777" w:rsidR="00A64564" w:rsidRDefault="00A64564" w:rsidP="000D0BEF">
      <w:pPr>
        <w:rPr>
          <w:highlight w:val="yellow"/>
        </w:rPr>
      </w:pPr>
    </w:p>
    <w:p w14:paraId="0E696684" w14:textId="45803FE1" w:rsidR="00150681" w:rsidRDefault="000B4A03" w:rsidP="000D0BEF">
      <w:r w:rsidRPr="00A64564">
        <w:rPr>
          <w:highlight w:val="yellow"/>
        </w:rPr>
        <w:t>[</w:t>
      </w:r>
      <w:r w:rsidR="00CB06DD">
        <w:rPr>
          <w:highlight w:val="yellow"/>
        </w:rPr>
        <w:t xml:space="preserve">Please revise the paragraph </w:t>
      </w:r>
      <w:r w:rsidR="00B15074">
        <w:rPr>
          <w:highlight w:val="yellow"/>
        </w:rPr>
        <w:t xml:space="preserve">for sign locations </w:t>
      </w:r>
      <w:r w:rsidR="00CB06DD">
        <w:rPr>
          <w:highlight w:val="yellow"/>
        </w:rPr>
        <w:t>if needed</w:t>
      </w:r>
      <w:r w:rsidR="00A10B10">
        <w:rPr>
          <w:highlight w:val="yellow"/>
        </w:rPr>
        <w:t xml:space="preserve"> as applicable to the Project</w:t>
      </w:r>
      <w:r w:rsidR="00CB06DD">
        <w:rPr>
          <w:highlight w:val="yellow"/>
        </w:rPr>
        <w:t>.</w:t>
      </w:r>
      <w:r w:rsidRPr="00A64564">
        <w:rPr>
          <w:highlight w:val="yellow"/>
        </w:rPr>
        <w:t>]</w:t>
      </w:r>
      <w:r w:rsidR="00487E8E">
        <w:t xml:space="preserve"> </w:t>
      </w:r>
    </w:p>
    <w:p w14:paraId="1A894AD9" w14:textId="045D91E5" w:rsidR="00150681" w:rsidRDefault="002138A6" w:rsidP="000D0BEF">
      <w:r>
        <w:t xml:space="preserve">The Contractor shall install </w:t>
      </w:r>
      <w:r w:rsidR="00FD31F9">
        <w:t>BIL</w:t>
      </w:r>
      <w:r w:rsidR="009679A4">
        <w:t xml:space="preserve"> project</w:t>
      </w:r>
      <w:r w:rsidR="00FD31F9">
        <w:t xml:space="preserve"> sign</w:t>
      </w:r>
      <w:r w:rsidR="00865A01">
        <w:t xml:space="preserve"> </w:t>
      </w:r>
      <w:r w:rsidR="002F0FBF">
        <w:t>80-5957</w:t>
      </w:r>
      <w:r w:rsidR="000D5F06">
        <w:t xml:space="preserve"> on each major </w:t>
      </w:r>
      <w:r w:rsidR="008E6746">
        <w:t xml:space="preserve">roadway approach </w:t>
      </w:r>
      <w:r w:rsidR="00AD7FCB">
        <w:t xml:space="preserve">to the construction </w:t>
      </w:r>
      <w:r w:rsidR="00FB0908">
        <w:t xml:space="preserve">Site </w:t>
      </w:r>
      <w:r w:rsidR="00613FB1">
        <w:t xml:space="preserve">in advance of </w:t>
      </w:r>
      <w:r w:rsidR="00F96CE4">
        <w:t xml:space="preserve">the </w:t>
      </w:r>
      <w:r w:rsidR="000462C9">
        <w:t>Project limit</w:t>
      </w:r>
      <w:r w:rsidR="002458F3">
        <w:t>(s)</w:t>
      </w:r>
      <w:r w:rsidR="0041783E">
        <w:t>.</w:t>
      </w:r>
    </w:p>
    <w:p w14:paraId="7BC223F3" w14:textId="64C829EB" w:rsidR="003C6231" w:rsidRDefault="00CC64DF" w:rsidP="009F4646">
      <w:pPr>
        <w:jc w:val="left"/>
      </w:pPr>
      <w:r>
        <w:t>The s</w:t>
      </w:r>
      <w:r w:rsidR="003C6231">
        <w:t>ign detail is included and is also available at</w:t>
      </w:r>
      <w:r w:rsidR="008F2531">
        <w:t xml:space="preserve"> </w:t>
      </w:r>
      <w:hyperlink r:id="rId10" w:history="1">
        <w:r w:rsidR="008F2531" w:rsidRPr="00B30802">
          <w:rPr>
            <w:rStyle w:val="Hyperlink"/>
          </w:rPr>
          <w:t>80-</w:t>
        </w:r>
        <w:r w:rsidR="00B30802" w:rsidRPr="00B30802">
          <w:rPr>
            <w:rStyle w:val="Hyperlink"/>
          </w:rPr>
          <w:t>5957</w:t>
        </w:r>
      </w:hyperlink>
      <w:r w:rsidR="00931657">
        <w:t>.</w:t>
      </w:r>
    </w:p>
    <w:p w14:paraId="727610C9" w14:textId="77777777" w:rsidR="00D758D2" w:rsidRDefault="00D758D2" w:rsidP="009F4646">
      <w:pPr>
        <w:jc w:val="left"/>
      </w:pPr>
    </w:p>
    <w:p w14:paraId="369BC9FA" w14:textId="77777777" w:rsidR="0065756A" w:rsidRDefault="0065756A" w:rsidP="008304F6">
      <w:pPr>
        <w:rPr>
          <w:highlight w:val="yellow"/>
        </w:rPr>
      </w:pPr>
    </w:p>
    <w:p w14:paraId="6B439134" w14:textId="77777777" w:rsidR="009F4646" w:rsidRDefault="009F4646" w:rsidP="009F4646">
      <w:pPr>
        <w:jc w:val="left"/>
      </w:pPr>
    </w:p>
    <w:p w14:paraId="091E209A" w14:textId="2C8D5171" w:rsidR="000D0BEF" w:rsidRDefault="008360FC" w:rsidP="000D0BEF">
      <w:r>
        <w:t xml:space="preserve">The </w:t>
      </w:r>
      <w:r w:rsidR="00333B02">
        <w:t xml:space="preserve">Contractor shall maintain the </w:t>
      </w:r>
      <w:r w:rsidR="0052081B">
        <w:t xml:space="preserve">BIL project </w:t>
      </w:r>
      <w:r>
        <w:t>signs</w:t>
      </w:r>
      <w:r w:rsidR="000D0BEF">
        <w:t xml:space="preserve"> for the entire duration of the </w:t>
      </w:r>
      <w:r w:rsidR="7BB16801">
        <w:t>P</w:t>
      </w:r>
      <w:r w:rsidR="000D0BEF">
        <w:t>roject</w:t>
      </w:r>
      <w:r w:rsidR="00BF6DE9">
        <w:t xml:space="preserve">.  The Contractor shall relocate the </w:t>
      </w:r>
      <w:r w:rsidR="00AA471B">
        <w:t xml:space="preserve">BIL project </w:t>
      </w:r>
      <w:r w:rsidR="00BF6DE9">
        <w:t xml:space="preserve">signs during construction as needed and </w:t>
      </w:r>
      <w:r w:rsidR="00A43D6D">
        <w:t>shall remove the signs</w:t>
      </w:r>
      <w:r w:rsidR="000D0BEF">
        <w:t xml:space="preserve"> after construction work is completed. </w:t>
      </w:r>
    </w:p>
    <w:p w14:paraId="712C48F2" w14:textId="0EAA2492" w:rsidR="00322E1B" w:rsidRDefault="00322E1B">
      <w:pPr>
        <w:tabs>
          <w:tab w:val="left" w:pos="6840"/>
        </w:tabs>
      </w:pPr>
    </w:p>
    <w:p w14:paraId="1B6090C4" w14:textId="307296A4" w:rsidR="00A0360D" w:rsidRDefault="00A0360D" w:rsidP="00A0360D">
      <w:pPr>
        <w:rPr>
          <w:rStyle w:val="eop"/>
          <w:color w:val="000000"/>
          <w:shd w:val="clear" w:color="auto" w:fill="FFFFFF"/>
        </w:rPr>
      </w:pPr>
      <w:r w:rsidRPr="000D0BEF">
        <w:rPr>
          <w:rStyle w:val="normaltextrun"/>
          <w:b/>
          <w:bCs/>
          <w:color w:val="000000" w:themeColor="text1"/>
          <w:shd w:val="clear" w:color="auto" w:fill="FFFFFF"/>
        </w:rPr>
        <w:t>Article 12.</w:t>
      </w:r>
      <w:r w:rsidR="00A9614C">
        <w:rPr>
          <w:rStyle w:val="normaltextrun"/>
          <w:b/>
          <w:bCs/>
          <w:color w:val="000000" w:themeColor="text1"/>
          <w:shd w:val="clear" w:color="auto" w:fill="FFFFFF"/>
        </w:rPr>
        <w:t>2</w:t>
      </w:r>
      <w:r>
        <w:rPr>
          <w:rStyle w:val="normaltextrun"/>
          <w:b/>
          <w:bCs/>
          <w:color w:val="000000" w:themeColor="text1"/>
          <w:shd w:val="clear" w:color="auto" w:fill="FFFFFF"/>
        </w:rPr>
        <w:t>0</w:t>
      </w:r>
      <w:r w:rsidRPr="000D0BEF">
        <w:rPr>
          <w:rStyle w:val="normaltextrun"/>
          <w:b/>
          <w:bCs/>
          <w:color w:val="000000" w:themeColor="text1"/>
          <w:shd w:val="clear" w:color="auto" w:fill="FFFFFF"/>
        </w:rPr>
        <w:t>.0</w:t>
      </w:r>
      <w:r>
        <w:rPr>
          <w:rStyle w:val="normaltextrun"/>
          <w:b/>
          <w:bCs/>
          <w:color w:val="000000" w:themeColor="text1"/>
          <w:shd w:val="clear" w:color="auto" w:fill="FFFFFF"/>
        </w:rPr>
        <w:t xml:space="preserve">5 </w:t>
      </w:r>
      <w:r w:rsidR="007A1BDD">
        <w:rPr>
          <w:rStyle w:val="normaltextrun"/>
          <w:b/>
          <w:bCs/>
          <w:color w:val="000000" w:themeColor="text1"/>
          <w:shd w:val="clear" w:color="auto" w:fill="FFFFFF"/>
        </w:rPr>
        <w:t>– Basis of Payment</w:t>
      </w:r>
      <w:r>
        <w:rPr>
          <w:rStyle w:val="normaltextrun"/>
          <w:b/>
          <w:bCs/>
          <w:color w:val="000000"/>
          <w:shd w:val="clear" w:color="auto" w:fill="FFFFFF"/>
        </w:rPr>
        <w:t>:</w:t>
      </w:r>
      <w:r>
        <w:rPr>
          <w:rStyle w:val="eop"/>
          <w:color w:val="000000"/>
          <w:shd w:val="clear" w:color="auto" w:fill="FFFFFF"/>
        </w:rPr>
        <w:t> </w:t>
      </w:r>
    </w:p>
    <w:p w14:paraId="629E5DCF" w14:textId="77777777" w:rsidR="00A0360D" w:rsidRDefault="00A0360D" w:rsidP="00A0360D">
      <w:pPr>
        <w:rPr>
          <w:rStyle w:val="eop"/>
          <w:color w:val="000000"/>
          <w:shd w:val="clear" w:color="auto" w:fill="FFFFFF"/>
        </w:rPr>
      </w:pPr>
    </w:p>
    <w:p w14:paraId="7081A749" w14:textId="77777777" w:rsidR="00A0360D" w:rsidRPr="00830693" w:rsidRDefault="00A0360D" w:rsidP="00A0360D">
      <w:pPr>
        <w:ind w:firstLine="1440"/>
        <w:rPr>
          <w:i/>
          <w:iCs/>
        </w:rPr>
      </w:pPr>
      <w:r w:rsidRPr="00830693">
        <w:rPr>
          <w:i/>
          <w:iCs/>
        </w:rPr>
        <w:t>Add the following:</w:t>
      </w:r>
    </w:p>
    <w:p w14:paraId="12E3F62F" w14:textId="77777777" w:rsidR="00A9614C" w:rsidRDefault="00A9614C">
      <w:pPr>
        <w:jc w:val="left"/>
      </w:pPr>
    </w:p>
    <w:p w14:paraId="395FE98A" w14:textId="463659D0" w:rsidR="00114B7C" w:rsidRDefault="00CC6AA7" w:rsidP="00D66378">
      <w:pPr>
        <w:sectPr w:rsidR="00114B7C" w:rsidSect="00ED761C">
          <w:headerReference w:type="default" r:id="rId11"/>
          <w:footerReference w:type="default" r:id="rId12"/>
          <w:pgSz w:w="12240" w:h="15840"/>
          <w:pgMar w:top="2160" w:right="1440" w:bottom="1080" w:left="1440" w:header="1800" w:footer="432" w:gutter="0"/>
          <w:cols w:space="720"/>
        </w:sectPr>
      </w:pPr>
      <w:r>
        <w:t>The price shall also include</w:t>
      </w:r>
      <w:r w:rsidR="57C2C2D7">
        <w:t xml:space="preserve"> </w:t>
      </w:r>
      <w:r w:rsidR="51E26664">
        <w:t xml:space="preserve">furnishing, installing, </w:t>
      </w:r>
      <w:r w:rsidR="0049FFBB">
        <w:t xml:space="preserve">maintaining, </w:t>
      </w:r>
      <w:r w:rsidR="51E26664">
        <w:t xml:space="preserve">relocating, </w:t>
      </w:r>
      <w:r w:rsidR="0D90F617">
        <w:t xml:space="preserve">and </w:t>
      </w:r>
      <w:r w:rsidR="51E26664">
        <w:t>removing</w:t>
      </w:r>
      <w:r w:rsidR="7013CEDC">
        <w:t xml:space="preserve"> the </w:t>
      </w:r>
      <w:r w:rsidR="57C2C2D7">
        <w:t xml:space="preserve">Bipartisan Infrastructure Law </w:t>
      </w:r>
      <w:r w:rsidR="00460328">
        <w:t xml:space="preserve">project </w:t>
      </w:r>
      <w:r w:rsidR="57C2C2D7">
        <w:t>signs</w:t>
      </w:r>
      <w:r w:rsidR="1B34F779">
        <w:t xml:space="preserve"> and </w:t>
      </w:r>
      <w:proofErr w:type="gramStart"/>
      <w:r w:rsidR="57C2C2D7">
        <w:t>sign posts</w:t>
      </w:r>
      <w:proofErr w:type="gramEnd"/>
      <w:r w:rsidR="65E03716">
        <w:t xml:space="preserve"> and all hardware, materials, and labor incidental thereto</w:t>
      </w:r>
      <w:r w:rsidR="6FE4D911">
        <w:t>.</w:t>
      </w:r>
      <w:r w:rsidR="57C2C2D7">
        <w:t xml:space="preserve"> </w:t>
      </w:r>
    </w:p>
    <w:p w14:paraId="07F8DF7C" w14:textId="2BA98781" w:rsidR="65389E96" w:rsidRPr="00D90EBB" w:rsidRDefault="001E4AB8" w:rsidP="65389E96">
      <w:r>
        <w:rPr>
          <w:noProof/>
        </w:rPr>
        <w:lastRenderedPageBreak/>
        <w:drawing>
          <wp:inline distT="0" distB="0" distL="0" distR="0" wp14:anchorId="21C0331C" wp14:editId="6B87C893">
            <wp:extent cx="6877050" cy="5196512"/>
            <wp:effectExtent l="0" t="0" r="0" b="4445"/>
            <wp:docPr id="409500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006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04360" cy="521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DE137" w14:textId="579AC01C" w:rsidR="007E0103" w:rsidRDefault="007E0103" w:rsidP="00A55A7D"/>
    <w:p w14:paraId="7B577D20" w14:textId="75258E8F" w:rsidR="006F70C6" w:rsidRDefault="002513AE" w:rsidP="00A55A7D">
      <w:r>
        <w:rPr>
          <w:noProof/>
        </w:rPr>
        <w:lastRenderedPageBreak/>
        <w:drawing>
          <wp:inline distT="0" distB="0" distL="0" distR="0" wp14:anchorId="3CDAFB63" wp14:editId="1F4559D3">
            <wp:extent cx="6572250" cy="50881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8380" cy="509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2FA0" w14:textId="0BB47051" w:rsidR="006F70C6" w:rsidRDefault="006F70C6" w:rsidP="006F70C6">
      <w:r w:rsidRPr="006F70C6">
        <w:t xml:space="preserve"> </w:t>
      </w:r>
      <w:r w:rsidR="004C11EA">
        <w:t>Link to .</w:t>
      </w:r>
      <w:proofErr w:type="spellStart"/>
      <w:r w:rsidR="004C11EA">
        <w:t>dgn</w:t>
      </w:r>
      <w:proofErr w:type="spellEnd"/>
      <w:r w:rsidR="004C11EA">
        <w:t xml:space="preserve"> file:  </w:t>
      </w:r>
      <w:hyperlink r:id="rId15" w:history="1">
        <w:proofErr w:type="spellStart"/>
        <w:r w:rsidR="004C11EA">
          <w:rPr>
            <w:rStyle w:val="Hyperlink"/>
          </w:rPr>
          <w:t>New_CTDOT_Logos.dgn</w:t>
        </w:r>
        <w:proofErr w:type="spellEnd"/>
      </w:hyperlink>
    </w:p>
    <w:p w14:paraId="480A0BF7" w14:textId="3F392CEB" w:rsidR="006F70C6" w:rsidRDefault="006F70C6" w:rsidP="00D44F96">
      <w:r>
        <w:rPr>
          <w:noProof/>
        </w:rPr>
        <w:lastRenderedPageBreak/>
        <w:drawing>
          <wp:inline distT="0" distB="0" distL="0" distR="0" wp14:anchorId="37C60993" wp14:editId="2B617236">
            <wp:extent cx="5696607" cy="479110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6607" cy="479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0913" w14:textId="0C95FC8C" w:rsidR="006F70C6" w:rsidRPr="00057AA0" w:rsidRDefault="009C5841" w:rsidP="006F70C6">
      <w:pPr>
        <w:jc w:val="left"/>
      </w:pPr>
      <w:r>
        <w:t>Link</w:t>
      </w:r>
      <w:r w:rsidR="006F70C6" w:rsidRPr="00057AA0">
        <w:t xml:space="preserve"> to </w:t>
      </w:r>
      <w:r>
        <w:t>.</w:t>
      </w:r>
      <w:proofErr w:type="spellStart"/>
      <w:r>
        <w:t>dgn</w:t>
      </w:r>
      <w:proofErr w:type="spellEnd"/>
      <w:r>
        <w:t xml:space="preserve"> file:  </w:t>
      </w:r>
      <w:hyperlink r:id="rId17" w:history="1">
        <w:proofErr w:type="spellStart"/>
        <w:r w:rsidR="00E10D23" w:rsidRPr="000A0EBA">
          <w:rPr>
            <w:rStyle w:val="Hyperlink"/>
          </w:rPr>
          <w:t>USDOT_logo.dgn</w:t>
        </w:r>
        <w:proofErr w:type="spellEnd"/>
      </w:hyperlink>
      <w:r w:rsidR="006F70C6" w:rsidRPr="3C06285A">
        <w:rPr>
          <w:color w:val="474747"/>
          <w:u w:val="single"/>
          <w:bdr w:val="none" w:sz="0" w:space="0" w:color="auto" w:frame="1"/>
        </w:rPr>
        <w:t xml:space="preserve"> </w:t>
      </w:r>
    </w:p>
    <w:p w14:paraId="1341DF44" w14:textId="37E0400F" w:rsidR="00685C8A" w:rsidRDefault="00685C8A">
      <w:pPr>
        <w:tabs>
          <w:tab w:val="left" w:pos="6840"/>
        </w:tabs>
      </w:pPr>
    </w:p>
    <w:sectPr w:rsidR="00685C8A" w:rsidSect="00E11BC4">
      <w:footerReference w:type="default" r:id="rId18"/>
      <w:pgSz w:w="15840" w:h="12240" w:orient="landscape"/>
      <w:pgMar w:top="1440" w:right="2160" w:bottom="1440" w:left="1080" w:header="180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D6CE" w14:textId="77777777" w:rsidR="003064D8" w:rsidRDefault="003064D8">
      <w:r>
        <w:separator/>
      </w:r>
    </w:p>
  </w:endnote>
  <w:endnote w:type="continuationSeparator" w:id="0">
    <w:p w14:paraId="3E4E8385" w14:textId="77777777" w:rsidR="003064D8" w:rsidRDefault="003064D8">
      <w:r>
        <w:continuationSeparator/>
      </w:r>
    </w:p>
  </w:endnote>
  <w:endnote w:type="continuationNotice" w:id="1">
    <w:p w14:paraId="72D0B5A8" w14:textId="77777777" w:rsidR="003064D8" w:rsidRDefault="00306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0156" w14:textId="7609F5D8" w:rsidR="00174FAD" w:rsidRDefault="001D18C4" w:rsidP="0047051C">
    <w:pPr>
      <w:pStyle w:val="Footer"/>
      <w:jc w:val="right"/>
    </w:pPr>
    <w:r>
      <w:t>ITEM #12</w:t>
    </w:r>
    <w:r w:rsidR="00A63331">
      <w:t>2</w:t>
    </w:r>
    <w:r w:rsidR="00905754">
      <w:t>0</w:t>
    </w:r>
    <w:r>
      <w:t>0</w:t>
    </w:r>
    <w:r w:rsidR="00726CDB">
      <w:t>27</w:t>
    </w:r>
    <w: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8D71" w14:textId="05D5A2DD" w:rsidR="00EF74EB" w:rsidRDefault="00EF74EB" w:rsidP="004C405F">
    <w:pPr>
      <w:pStyle w:val="Footer"/>
      <w:jc w:val="right"/>
    </w:pPr>
    <w:r>
      <w:t>ITEM #12</w:t>
    </w:r>
    <w:r w:rsidR="00A63331">
      <w:t>2</w:t>
    </w:r>
    <w:r>
      <w:t>0027A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150D" w14:textId="77777777" w:rsidR="003064D8" w:rsidRDefault="003064D8">
      <w:r>
        <w:separator/>
      </w:r>
    </w:p>
  </w:footnote>
  <w:footnote w:type="continuationSeparator" w:id="0">
    <w:p w14:paraId="475CFAAD" w14:textId="77777777" w:rsidR="003064D8" w:rsidRDefault="003064D8">
      <w:r>
        <w:continuationSeparator/>
      </w:r>
    </w:p>
  </w:footnote>
  <w:footnote w:type="continuationNotice" w:id="1">
    <w:p w14:paraId="6D10BFA6" w14:textId="77777777" w:rsidR="003064D8" w:rsidRDefault="00306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FEE4" w14:textId="715DC778" w:rsidR="00174FAD" w:rsidRDefault="3E8F0EB7">
    <w:pPr>
      <w:pStyle w:val="Header"/>
      <w:jc w:val="right"/>
    </w:pPr>
    <w:r>
      <w:t xml:space="preserve">Rev. Date </w:t>
    </w:r>
    <w:r w:rsidR="009C0A95">
      <w:t>10</w:t>
    </w:r>
    <w:r w:rsidR="007E0103">
      <w:t>/202</w:t>
    </w:r>
    <w:r w:rsidR="009C0A95">
      <w:t>5</w:t>
    </w:r>
  </w:p>
  <w:p w14:paraId="6B5725E0" w14:textId="77777777" w:rsidR="00174FAD" w:rsidRDefault="00174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D09"/>
    <w:multiLevelType w:val="multilevel"/>
    <w:tmpl w:val="3A30A5A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364D6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221A6A"/>
    <w:multiLevelType w:val="singleLevel"/>
    <w:tmpl w:val="238C003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9114D6"/>
    <w:multiLevelType w:val="multilevel"/>
    <w:tmpl w:val="FA8C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8211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73830">
    <w:abstractNumId w:val="4"/>
  </w:num>
  <w:num w:numId="2" w16cid:durableId="363410787">
    <w:abstractNumId w:val="1"/>
  </w:num>
  <w:num w:numId="3" w16cid:durableId="1094475483">
    <w:abstractNumId w:val="2"/>
  </w:num>
  <w:num w:numId="4" w16cid:durableId="1799101988">
    <w:abstractNumId w:val="3"/>
  </w:num>
  <w:num w:numId="5" w16cid:durableId="3677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D5"/>
    <w:rsid w:val="0001478B"/>
    <w:rsid w:val="00015063"/>
    <w:rsid w:val="00022F5C"/>
    <w:rsid w:val="000311C2"/>
    <w:rsid w:val="00032183"/>
    <w:rsid w:val="00033114"/>
    <w:rsid w:val="0003373B"/>
    <w:rsid w:val="000462C9"/>
    <w:rsid w:val="00050DFC"/>
    <w:rsid w:val="000542E2"/>
    <w:rsid w:val="00057AA0"/>
    <w:rsid w:val="00062E8E"/>
    <w:rsid w:val="00067A26"/>
    <w:rsid w:val="00071105"/>
    <w:rsid w:val="00075DA3"/>
    <w:rsid w:val="000777CF"/>
    <w:rsid w:val="00082610"/>
    <w:rsid w:val="00087805"/>
    <w:rsid w:val="000926E5"/>
    <w:rsid w:val="0009284E"/>
    <w:rsid w:val="000A0EBA"/>
    <w:rsid w:val="000A709D"/>
    <w:rsid w:val="000B4851"/>
    <w:rsid w:val="000B4A03"/>
    <w:rsid w:val="000C11F6"/>
    <w:rsid w:val="000D0BEF"/>
    <w:rsid w:val="000D1BDF"/>
    <w:rsid w:val="000D5F06"/>
    <w:rsid w:val="000D6D00"/>
    <w:rsid w:val="000E477D"/>
    <w:rsid w:val="00114B7C"/>
    <w:rsid w:val="00120278"/>
    <w:rsid w:val="0013765A"/>
    <w:rsid w:val="00150681"/>
    <w:rsid w:val="00152A5E"/>
    <w:rsid w:val="0015448F"/>
    <w:rsid w:val="00155B5B"/>
    <w:rsid w:val="00161713"/>
    <w:rsid w:val="001618CE"/>
    <w:rsid w:val="00174FAD"/>
    <w:rsid w:val="00177D8E"/>
    <w:rsid w:val="00182C77"/>
    <w:rsid w:val="001840B0"/>
    <w:rsid w:val="00190F2A"/>
    <w:rsid w:val="00191285"/>
    <w:rsid w:val="001A08A7"/>
    <w:rsid w:val="001A2CE3"/>
    <w:rsid w:val="001A5976"/>
    <w:rsid w:val="001C2BEF"/>
    <w:rsid w:val="001D0C2A"/>
    <w:rsid w:val="001D18C4"/>
    <w:rsid w:val="001D3C76"/>
    <w:rsid w:val="001D44D9"/>
    <w:rsid w:val="001E4AB8"/>
    <w:rsid w:val="001E6491"/>
    <w:rsid w:val="001F1B11"/>
    <w:rsid w:val="001F68A5"/>
    <w:rsid w:val="002005E2"/>
    <w:rsid w:val="00207710"/>
    <w:rsid w:val="002138A6"/>
    <w:rsid w:val="0022485A"/>
    <w:rsid w:val="00227E2F"/>
    <w:rsid w:val="00231801"/>
    <w:rsid w:val="002377DF"/>
    <w:rsid w:val="00237FD1"/>
    <w:rsid w:val="0024296B"/>
    <w:rsid w:val="002458F3"/>
    <w:rsid w:val="002513AE"/>
    <w:rsid w:val="00251FC1"/>
    <w:rsid w:val="002569A4"/>
    <w:rsid w:val="002647BA"/>
    <w:rsid w:val="002654BA"/>
    <w:rsid w:val="00266C57"/>
    <w:rsid w:val="0028491B"/>
    <w:rsid w:val="00286A40"/>
    <w:rsid w:val="00291850"/>
    <w:rsid w:val="0029228A"/>
    <w:rsid w:val="002B40D3"/>
    <w:rsid w:val="002B5B94"/>
    <w:rsid w:val="002C1437"/>
    <w:rsid w:val="002C45C2"/>
    <w:rsid w:val="002D2150"/>
    <w:rsid w:val="002E2E5A"/>
    <w:rsid w:val="002E3865"/>
    <w:rsid w:val="002E399E"/>
    <w:rsid w:val="002E3BD5"/>
    <w:rsid w:val="002F0153"/>
    <w:rsid w:val="002F0FBF"/>
    <w:rsid w:val="002F1B37"/>
    <w:rsid w:val="002F5DAA"/>
    <w:rsid w:val="003064D8"/>
    <w:rsid w:val="00306589"/>
    <w:rsid w:val="00310186"/>
    <w:rsid w:val="00322E1B"/>
    <w:rsid w:val="003302DA"/>
    <w:rsid w:val="00331A09"/>
    <w:rsid w:val="00333B02"/>
    <w:rsid w:val="003351FF"/>
    <w:rsid w:val="00344570"/>
    <w:rsid w:val="00356BF1"/>
    <w:rsid w:val="003575FC"/>
    <w:rsid w:val="00360034"/>
    <w:rsid w:val="00360066"/>
    <w:rsid w:val="00370B3D"/>
    <w:rsid w:val="00370FF1"/>
    <w:rsid w:val="00371489"/>
    <w:rsid w:val="00371E81"/>
    <w:rsid w:val="00377945"/>
    <w:rsid w:val="00382EB1"/>
    <w:rsid w:val="00385084"/>
    <w:rsid w:val="00386D98"/>
    <w:rsid w:val="00390E5E"/>
    <w:rsid w:val="00395328"/>
    <w:rsid w:val="00397466"/>
    <w:rsid w:val="003A5094"/>
    <w:rsid w:val="003A71B9"/>
    <w:rsid w:val="003B765F"/>
    <w:rsid w:val="003C2FEF"/>
    <w:rsid w:val="003C6231"/>
    <w:rsid w:val="003D4062"/>
    <w:rsid w:val="003E07C7"/>
    <w:rsid w:val="003E1C76"/>
    <w:rsid w:val="003E3C3E"/>
    <w:rsid w:val="003E55BC"/>
    <w:rsid w:val="003E64BE"/>
    <w:rsid w:val="003F0CB2"/>
    <w:rsid w:val="004039F2"/>
    <w:rsid w:val="00404D83"/>
    <w:rsid w:val="00412E9B"/>
    <w:rsid w:val="00413B33"/>
    <w:rsid w:val="004147E0"/>
    <w:rsid w:val="0041783E"/>
    <w:rsid w:val="00417908"/>
    <w:rsid w:val="0042195F"/>
    <w:rsid w:val="00425DB3"/>
    <w:rsid w:val="00442CE4"/>
    <w:rsid w:val="004436E6"/>
    <w:rsid w:val="00455E8F"/>
    <w:rsid w:val="00460328"/>
    <w:rsid w:val="0047051C"/>
    <w:rsid w:val="004721DD"/>
    <w:rsid w:val="004731A4"/>
    <w:rsid w:val="00481508"/>
    <w:rsid w:val="00481DC7"/>
    <w:rsid w:val="00484C54"/>
    <w:rsid w:val="00487E8E"/>
    <w:rsid w:val="004948D6"/>
    <w:rsid w:val="00495AA1"/>
    <w:rsid w:val="0049FFBB"/>
    <w:rsid w:val="004A057B"/>
    <w:rsid w:val="004A50F3"/>
    <w:rsid w:val="004B318C"/>
    <w:rsid w:val="004C11EA"/>
    <w:rsid w:val="004C405F"/>
    <w:rsid w:val="004C72D1"/>
    <w:rsid w:val="004D6EF6"/>
    <w:rsid w:val="004D7D1E"/>
    <w:rsid w:val="004E04C3"/>
    <w:rsid w:val="004E1007"/>
    <w:rsid w:val="00500BA5"/>
    <w:rsid w:val="00501FAF"/>
    <w:rsid w:val="0050298E"/>
    <w:rsid w:val="0051311A"/>
    <w:rsid w:val="005179BF"/>
    <w:rsid w:val="0052081B"/>
    <w:rsid w:val="005256A2"/>
    <w:rsid w:val="00526167"/>
    <w:rsid w:val="00542954"/>
    <w:rsid w:val="00554AE5"/>
    <w:rsid w:val="00566AB3"/>
    <w:rsid w:val="00570871"/>
    <w:rsid w:val="0057124E"/>
    <w:rsid w:val="00573502"/>
    <w:rsid w:val="0057426F"/>
    <w:rsid w:val="00580745"/>
    <w:rsid w:val="005808C8"/>
    <w:rsid w:val="00581F73"/>
    <w:rsid w:val="00590F3F"/>
    <w:rsid w:val="00593091"/>
    <w:rsid w:val="00594C52"/>
    <w:rsid w:val="005B3A98"/>
    <w:rsid w:val="005B4092"/>
    <w:rsid w:val="005C1198"/>
    <w:rsid w:val="005C175C"/>
    <w:rsid w:val="005C1FFB"/>
    <w:rsid w:val="005C61B3"/>
    <w:rsid w:val="005C784C"/>
    <w:rsid w:val="005D0693"/>
    <w:rsid w:val="005D7D2C"/>
    <w:rsid w:val="005D7DB2"/>
    <w:rsid w:val="005D7F18"/>
    <w:rsid w:val="005E02A7"/>
    <w:rsid w:val="005E7C59"/>
    <w:rsid w:val="005F752B"/>
    <w:rsid w:val="00606BB3"/>
    <w:rsid w:val="00611CC5"/>
    <w:rsid w:val="00613FB1"/>
    <w:rsid w:val="00615263"/>
    <w:rsid w:val="00651A46"/>
    <w:rsid w:val="00654A43"/>
    <w:rsid w:val="0065756A"/>
    <w:rsid w:val="00662249"/>
    <w:rsid w:val="006634CC"/>
    <w:rsid w:val="00666695"/>
    <w:rsid w:val="00670BFF"/>
    <w:rsid w:val="00676D10"/>
    <w:rsid w:val="0068504E"/>
    <w:rsid w:val="00685C8A"/>
    <w:rsid w:val="00694D68"/>
    <w:rsid w:val="0069696A"/>
    <w:rsid w:val="006B2780"/>
    <w:rsid w:val="006C6E1D"/>
    <w:rsid w:val="006C7538"/>
    <w:rsid w:val="006E058F"/>
    <w:rsid w:val="006F4DC3"/>
    <w:rsid w:val="006F70C6"/>
    <w:rsid w:val="00711C67"/>
    <w:rsid w:val="00713DC6"/>
    <w:rsid w:val="00715BCB"/>
    <w:rsid w:val="007162C3"/>
    <w:rsid w:val="00720915"/>
    <w:rsid w:val="00723CFA"/>
    <w:rsid w:val="007268EE"/>
    <w:rsid w:val="00726CDB"/>
    <w:rsid w:val="0073510C"/>
    <w:rsid w:val="00741180"/>
    <w:rsid w:val="00746AC4"/>
    <w:rsid w:val="007515A6"/>
    <w:rsid w:val="00756A7D"/>
    <w:rsid w:val="0075A946"/>
    <w:rsid w:val="007601DA"/>
    <w:rsid w:val="0076695E"/>
    <w:rsid w:val="00772DB1"/>
    <w:rsid w:val="00776513"/>
    <w:rsid w:val="00785AE3"/>
    <w:rsid w:val="00791C38"/>
    <w:rsid w:val="00797839"/>
    <w:rsid w:val="007A1BDD"/>
    <w:rsid w:val="007A2D3A"/>
    <w:rsid w:val="007A32FA"/>
    <w:rsid w:val="007A39E5"/>
    <w:rsid w:val="007B38F9"/>
    <w:rsid w:val="007E0103"/>
    <w:rsid w:val="007E1452"/>
    <w:rsid w:val="007E388B"/>
    <w:rsid w:val="007E4A89"/>
    <w:rsid w:val="007F3E70"/>
    <w:rsid w:val="007F56BD"/>
    <w:rsid w:val="00800442"/>
    <w:rsid w:val="00801D77"/>
    <w:rsid w:val="008049F5"/>
    <w:rsid w:val="0080766E"/>
    <w:rsid w:val="008101B8"/>
    <w:rsid w:val="0081642E"/>
    <w:rsid w:val="008216EE"/>
    <w:rsid w:val="008304F6"/>
    <w:rsid w:val="00830693"/>
    <w:rsid w:val="008360FC"/>
    <w:rsid w:val="00842AE8"/>
    <w:rsid w:val="0084488B"/>
    <w:rsid w:val="008473A6"/>
    <w:rsid w:val="008476B6"/>
    <w:rsid w:val="00850800"/>
    <w:rsid w:val="00854858"/>
    <w:rsid w:val="00865A01"/>
    <w:rsid w:val="00874833"/>
    <w:rsid w:val="008819F7"/>
    <w:rsid w:val="00883030"/>
    <w:rsid w:val="00883928"/>
    <w:rsid w:val="00893B31"/>
    <w:rsid w:val="008A1C0F"/>
    <w:rsid w:val="008A359B"/>
    <w:rsid w:val="008B2977"/>
    <w:rsid w:val="008B5135"/>
    <w:rsid w:val="008B5B1D"/>
    <w:rsid w:val="008E1D14"/>
    <w:rsid w:val="008E6746"/>
    <w:rsid w:val="008F10F1"/>
    <w:rsid w:val="008F2531"/>
    <w:rsid w:val="008F5380"/>
    <w:rsid w:val="009023D5"/>
    <w:rsid w:val="0090457D"/>
    <w:rsid w:val="009056D3"/>
    <w:rsid w:val="00905754"/>
    <w:rsid w:val="00905A2F"/>
    <w:rsid w:val="00924509"/>
    <w:rsid w:val="00931657"/>
    <w:rsid w:val="0094779E"/>
    <w:rsid w:val="009560C6"/>
    <w:rsid w:val="0095620D"/>
    <w:rsid w:val="009679A4"/>
    <w:rsid w:val="00970633"/>
    <w:rsid w:val="009833F2"/>
    <w:rsid w:val="009A2BBB"/>
    <w:rsid w:val="009A710E"/>
    <w:rsid w:val="009C0A95"/>
    <w:rsid w:val="009C4C41"/>
    <w:rsid w:val="009C5841"/>
    <w:rsid w:val="009C6DF9"/>
    <w:rsid w:val="009D70A2"/>
    <w:rsid w:val="009E1F32"/>
    <w:rsid w:val="009E386B"/>
    <w:rsid w:val="009E57D3"/>
    <w:rsid w:val="009F449C"/>
    <w:rsid w:val="009F4646"/>
    <w:rsid w:val="00A0360D"/>
    <w:rsid w:val="00A040E2"/>
    <w:rsid w:val="00A10B10"/>
    <w:rsid w:val="00A14758"/>
    <w:rsid w:val="00A2730E"/>
    <w:rsid w:val="00A30141"/>
    <w:rsid w:val="00A315B8"/>
    <w:rsid w:val="00A36B45"/>
    <w:rsid w:val="00A4215B"/>
    <w:rsid w:val="00A43CE0"/>
    <w:rsid w:val="00A43D6D"/>
    <w:rsid w:val="00A5015F"/>
    <w:rsid w:val="00A55A7D"/>
    <w:rsid w:val="00A55D2E"/>
    <w:rsid w:val="00A56861"/>
    <w:rsid w:val="00A63331"/>
    <w:rsid w:val="00A64564"/>
    <w:rsid w:val="00A6641C"/>
    <w:rsid w:val="00A665B1"/>
    <w:rsid w:val="00A7655F"/>
    <w:rsid w:val="00A76E0A"/>
    <w:rsid w:val="00A82A55"/>
    <w:rsid w:val="00A93481"/>
    <w:rsid w:val="00A9614C"/>
    <w:rsid w:val="00AA471B"/>
    <w:rsid w:val="00AA480B"/>
    <w:rsid w:val="00AB05D4"/>
    <w:rsid w:val="00AB4882"/>
    <w:rsid w:val="00AC0E6C"/>
    <w:rsid w:val="00AD7FCB"/>
    <w:rsid w:val="00AE00F2"/>
    <w:rsid w:val="00AE1EB1"/>
    <w:rsid w:val="00AE2D13"/>
    <w:rsid w:val="00AF0351"/>
    <w:rsid w:val="00AF0B20"/>
    <w:rsid w:val="00AF0EA8"/>
    <w:rsid w:val="00AF7946"/>
    <w:rsid w:val="00B06F83"/>
    <w:rsid w:val="00B10C4B"/>
    <w:rsid w:val="00B15074"/>
    <w:rsid w:val="00B176A4"/>
    <w:rsid w:val="00B30802"/>
    <w:rsid w:val="00B40BE0"/>
    <w:rsid w:val="00B53B87"/>
    <w:rsid w:val="00B642F5"/>
    <w:rsid w:val="00B71CCF"/>
    <w:rsid w:val="00B73BE7"/>
    <w:rsid w:val="00B85639"/>
    <w:rsid w:val="00B87EBA"/>
    <w:rsid w:val="00B9707C"/>
    <w:rsid w:val="00BA78BF"/>
    <w:rsid w:val="00BB049C"/>
    <w:rsid w:val="00BB2C0F"/>
    <w:rsid w:val="00BB4D2C"/>
    <w:rsid w:val="00BE5D8A"/>
    <w:rsid w:val="00BE66C2"/>
    <w:rsid w:val="00BF439F"/>
    <w:rsid w:val="00BF634E"/>
    <w:rsid w:val="00BF6DE9"/>
    <w:rsid w:val="00BF7415"/>
    <w:rsid w:val="00C03F19"/>
    <w:rsid w:val="00C1374B"/>
    <w:rsid w:val="00C26776"/>
    <w:rsid w:val="00C27DCB"/>
    <w:rsid w:val="00C35C78"/>
    <w:rsid w:val="00C37D46"/>
    <w:rsid w:val="00C50CA0"/>
    <w:rsid w:val="00C76098"/>
    <w:rsid w:val="00C82F63"/>
    <w:rsid w:val="00C91F00"/>
    <w:rsid w:val="00C96EE1"/>
    <w:rsid w:val="00CA464F"/>
    <w:rsid w:val="00CB06DD"/>
    <w:rsid w:val="00CC64DF"/>
    <w:rsid w:val="00CC6AA7"/>
    <w:rsid w:val="00CD1C13"/>
    <w:rsid w:val="00CD584C"/>
    <w:rsid w:val="00CD61A2"/>
    <w:rsid w:val="00CE3381"/>
    <w:rsid w:val="00CE7456"/>
    <w:rsid w:val="00CF7B2D"/>
    <w:rsid w:val="00D004A7"/>
    <w:rsid w:val="00D00DE9"/>
    <w:rsid w:val="00D0407D"/>
    <w:rsid w:val="00D12A51"/>
    <w:rsid w:val="00D210F9"/>
    <w:rsid w:val="00D32AEC"/>
    <w:rsid w:val="00D44F96"/>
    <w:rsid w:val="00D47E04"/>
    <w:rsid w:val="00D51BA8"/>
    <w:rsid w:val="00D552A8"/>
    <w:rsid w:val="00D554CC"/>
    <w:rsid w:val="00D61E74"/>
    <w:rsid w:val="00D63115"/>
    <w:rsid w:val="00D631DF"/>
    <w:rsid w:val="00D66378"/>
    <w:rsid w:val="00D67B8B"/>
    <w:rsid w:val="00D74863"/>
    <w:rsid w:val="00D758D2"/>
    <w:rsid w:val="00D83282"/>
    <w:rsid w:val="00D86949"/>
    <w:rsid w:val="00D90D73"/>
    <w:rsid w:val="00D90EBB"/>
    <w:rsid w:val="00D9362F"/>
    <w:rsid w:val="00DA259C"/>
    <w:rsid w:val="00DA3CBC"/>
    <w:rsid w:val="00DB2843"/>
    <w:rsid w:val="00DB5F9E"/>
    <w:rsid w:val="00DB7719"/>
    <w:rsid w:val="00DB7DCA"/>
    <w:rsid w:val="00DC7197"/>
    <w:rsid w:val="00DD03D4"/>
    <w:rsid w:val="00DD4502"/>
    <w:rsid w:val="00DD6E8D"/>
    <w:rsid w:val="00DE42FF"/>
    <w:rsid w:val="00DE69F0"/>
    <w:rsid w:val="00DF11C8"/>
    <w:rsid w:val="00DF262E"/>
    <w:rsid w:val="00E0618A"/>
    <w:rsid w:val="00E10D23"/>
    <w:rsid w:val="00E11BC4"/>
    <w:rsid w:val="00E50D91"/>
    <w:rsid w:val="00E510FC"/>
    <w:rsid w:val="00E72CCD"/>
    <w:rsid w:val="00E903E7"/>
    <w:rsid w:val="00E97065"/>
    <w:rsid w:val="00EA1987"/>
    <w:rsid w:val="00EA1A32"/>
    <w:rsid w:val="00EA49AE"/>
    <w:rsid w:val="00EB0734"/>
    <w:rsid w:val="00EB2BD8"/>
    <w:rsid w:val="00EB3C9F"/>
    <w:rsid w:val="00EC652A"/>
    <w:rsid w:val="00EC751E"/>
    <w:rsid w:val="00ED761C"/>
    <w:rsid w:val="00EE7D59"/>
    <w:rsid w:val="00EF0274"/>
    <w:rsid w:val="00EF74EB"/>
    <w:rsid w:val="00F012EC"/>
    <w:rsid w:val="00F05095"/>
    <w:rsid w:val="00F139A1"/>
    <w:rsid w:val="00F222D5"/>
    <w:rsid w:val="00F2586C"/>
    <w:rsid w:val="00F316C2"/>
    <w:rsid w:val="00F34FE8"/>
    <w:rsid w:val="00F70995"/>
    <w:rsid w:val="00F81C9D"/>
    <w:rsid w:val="00F9161C"/>
    <w:rsid w:val="00F96CE4"/>
    <w:rsid w:val="00FA0D83"/>
    <w:rsid w:val="00FB0908"/>
    <w:rsid w:val="00FD31F9"/>
    <w:rsid w:val="00FE7028"/>
    <w:rsid w:val="00FF7887"/>
    <w:rsid w:val="011AE995"/>
    <w:rsid w:val="01483210"/>
    <w:rsid w:val="01E20859"/>
    <w:rsid w:val="023D34E2"/>
    <w:rsid w:val="03CAD31B"/>
    <w:rsid w:val="049404CF"/>
    <w:rsid w:val="0961D6EE"/>
    <w:rsid w:val="0A0B3049"/>
    <w:rsid w:val="0B104E7F"/>
    <w:rsid w:val="0C3CEBFB"/>
    <w:rsid w:val="0C8A466E"/>
    <w:rsid w:val="0D90F617"/>
    <w:rsid w:val="11848901"/>
    <w:rsid w:val="11A58B0B"/>
    <w:rsid w:val="133358D6"/>
    <w:rsid w:val="14EDF7BC"/>
    <w:rsid w:val="170360C1"/>
    <w:rsid w:val="197B285C"/>
    <w:rsid w:val="1A86881A"/>
    <w:rsid w:val="1AAE3903"/>
    <w:rsid w:val="1AC05BDA"/>
    <w:rsid w:val="1B20FD82"/>
    <w:rsid w:val="1B34F779"/>
    <w:rsid w:val="1BD89751"/>
    <w:rsid w:val="1C9E60A3"/>
    <w:rsid w:val="1CBC366B"/>
    <w:rsid w:val="1D9D1011"/>
    <w:rsid w:val="1DDACC80"/>
    <w:rsid w:val="1E310C7E"/>
    <w:rsid w:val="1E94D3AC"/>
    <w:rsid w:val="1F3EBDA1"/>
    <w:rsid w:val="1FA83E94"/>
    <w:rsid w:val="20FBC3A2"/>
    <w:rsid w:val="2596D991"/>
    <w:rsid w:val="2605D13A"/>
    <w:rsid w:val="265FD7AB"/>
    <w:rsid w:val="26A7D96D"/>
    <w:rsid w:val="26B61A70"/>
    <w:rsid w:val="270BFA7A"/>
    <w:rsid w:val="284EC525"/>
    <w:rsid w:val="2B864349"/>
    <w:rsid w:val="2C24CFA6"/>
    <w:rsid w:val="2C6DA21A"/>
    <w:rsid w:val="2E14B6C3"/>
    <w:rsid w:val="2E61CA38"/>
    <w:rsid w:val="2EE3A178"/>
    <w:rsid w:val="2F71DE94"/>
    <w:rsid w:val="2FB929C1"/>
    <w:rsid w:val="2FCF8676"/>
    <w:rsid w:val="302C0891"/>
    <w:rsid w:val="30BEBFB0"/>
    <w:rsid w:val="3280D904"/>
    <w:rsid w:val="331D44C4"/>
    <w:rsid w:val="3324BF48"/>
    <w:rsid w:val="35976E61"/>
    <w:rsid w:val="379A90C8"/>
    <w:rsid w:val="396ACE0F"/>
    <w:rsid w:val="3C06285A"/>
    <w:rsid w:val="3C389AFD"/>
    <w:rsid w:val="3E28DF92"/>
    <w:rsid w:val="3E8F0EB7"/>
    <w:rsid w:val="409DF3B4"/>
    <w:rsid w:val="413F7A13"/>
    <w:rsid w:val="41F012EF"/>
    <w:rsid w:val="4476C43B"/>
    <w:rsid w:val="448E8948"/>
    <w:rsid w:val="45C387C7"/>
    <w:rsid w:val="4620893C"/>
    <w:rsid w:val="468A155B"/>
    <w:rsid w:val="481CC8A0"/>
    <w:rsid w:val="4829EA00"/>
    <w:rsid w:val="4854AC7B"/>
    <w:rsid w:val="49DBB867"/>
    <w:rsid w:val="4A4F62C2"/>
    <w:rsid w:val="4B9E7C29"/>
    <w:rsid w:val="4C77CCD4"/>
    <w:rsid w:val="4C9C9E87"/>
    <w:rsid w:val="4CE34FB8"/>
    <w:rsid w:val="4E631A48"/>
    <w:rsid w:val="4E7519AF"/>
    <w:rsid w:val="4F117ECA"/>
    <w:rsid w:val="4FD48E80"/>
    <w:rsid w:val="51427852"/>
    <w:rsid w:val="518D1B66"/>
    <w:rsid w:val="51E26664"/>
    <w:rsid w:val="5218856C"/>
    <w:rsid w:val="54BDCE49"/>
    <w:rsid w:val="56A11312"/>
    <w:rsid w:val="56DF6A84"/>
    <w:rsid w:val="57C2C2D7"/>
    <w:rsid w:val="59D8B3D4"/>
    <w:rsid w:val="59FD852B"/>
    <w:rsid w:val="5AB9D841"/>
    <w:rsid w:val="5B2464AD"/>
    <w:rsid w:val="5B4B8721"/>
    <w:rsid w:val="5B7C0B6A"/>
    <w:rsid w:val="5B98A5E7"/>
    <w:rsid w:val="5BBD4462"/>
    <w:rsid w:val="5CE9C4B2"/>
    <w:rsid w:val="5D9B7BFC"/>
    <w:rsid w:val="600F0573"/>
    <w:rsid w:val="6135AF49"/>
    <w:rsid w:val="62250E49"/>
    <w:rsid w:val="64BA6EEF"/>
    <w:rsid w:val="65389E96"/>
    <w:rsid w:val="65E03716"/>
    <w:rsid w:val="67B45B81"/>
    <w:rsid w:val="6ABA953D"/>
    <w:rsid w:val="6FA30A75"/>
    <w:rsid w:val="6FE4D911"/>
    <w:rsid w:val="7013CEDC"/>
    <w:rsid w:val="70751B4D"/>
    <w:rsid w:val="70CF9A63"/>
    <w:rsid w:val="71838935"/>
    <w:rsid w:val="7278D082"/>
    <w:rsid w:val="74F7AA0E"/>
    <w:rsid w:val="75640059"/>
    <w:rsid w:val="7A5D2CD4"/>
    <w:rsid w:val="7A834AEF"/>
    <w:rsid w:val="7BA23822"/>
    <w:rsid w:val="7BB16801"/>
    <w:rsid w:val="7BE90EEA"/>
    <w:rsid w:val="7BF07D5D"/>
    <w:rsid w:val="7E1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DEBB0"/>
  <w15:docId w15:val="{F0A457BA-9A29-4F06-B477-1A8504D1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78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paragraph" w:styleId="BodyText2">
    <w:name w:val="Body Text 2"/>
    <w:basedOn w:val="Normal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customStyle="1" w:styleId="SpecHead1">
    <w:name w:val="SpecHead1"/>
    <w:basedOn w:val="Normal"/>
    <w:pPr>
      <w:spacing w:before="240" w:after="60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rPr>
      <w:color w:val="FF0000"/>
      <w:spacing w:val="-3"/>
    </w:rPr>
  </w:style>
  <w:style w:type="paragraph" w:customStyle="1" w:styleId="Blockquote">
    <w:name w:val="Blockquote"/>
    <w:basedOn w:val="Normal"/>
    <w:pPr>
      <w:spacing w:before="100" w:after="100"/>
      <w:ind w:left="360" w:right="360"/>
      <w:jc w:val="left"/>
    </w:pPr>
    <w:rPr>
      <w:snapToGrid w:val="0"/>
    </w:rPr>
  </w:style>
  <w:style w:type="paragraph" w:styleId="BalloonText">
    <w:name w:val="Balloon Text"/>
    <w:basedOn w:val="Normal"/>
    <w:semiHidden/>
    <w:rsid w:val="00F222D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82A5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82A55"/>
  </w:style>
  <w:style w:type="character" w:customStyle="1" w:styleId="CommentSubjectChar">
    <w:name w:val="Comment Subject Char"/>
    <w:link w:val="CommentSubject"/>
    <w:rsid w:val="00A82A55"/>
    <w:rPr>
      <w:b/>
      <w:bCs/>
    </w:rPr>
  </w:style>
  <w:style w:type="character" w:customStyle="1" w:styleId="normaltextrun">
    <w:name w:val="normaltextrun"/>
    <w:basedOn w:val="DefaultParagraphFont"/>
    <w:rsid w:val="000D0BEF"/>
  </w:style>
  <w:style w:type="character" w:customStyle="1" w:styleId="eop">
    <w:name w:val="eop"/>
    <w:basedOn w:val="DefaultParagraphFont"/>
    <w:rsid w:val="000D0BEF"/>
  </w:style>
  <w:style w:type="character" w:styleId="Hyperlink">
    <w:name w:val="Hyperlink"/>
    <w:basedOn w:val="DefaultParagraphFont"/>
    <w:unhideWhenUsed/>
    <w:rsid w:val="00E11B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B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8694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C11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portal.ct.gov/-/media/dot/traffic-design/traspec/construction/english/usdot_logo.dg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portal.ct.gov/-/media/dot/traffic-design/traspec/construction/english/new_ctdot_logos.dgn" TargetMode="External"/><Relationship Id="rId10" Type="http://schemas.openxmlformats.org/officeDocument/2006/relationships/hyperlink" Target="https://portal.ct.gov/-/media/dot/traffic-design/traspec/construction/english/80-5957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  <Notes xmlns="2fa5acb1-f33d-46d0-8fe0-7e8d783913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042924f56d46f360cfba737f9eac098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b282cdae428651cad5d9cb64e24f98b3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5b4b4-7178-498e-a0ae-1681d1e61d79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71318-3C97-4A58-9C43-7B556CCC0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7F23F-CB19-4D94-A2C0-2B143341A162}">
  <ds:schemaRefs>
    <ds:schemaRef ds:uri="0774a824-3838-467a-9805-532ac3142b0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2fa5acb1-f33d-46d0-8fe0-7e8d7839134c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101870-6D73-47CE-BF25-55B532F15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438</Words>
  <Characters>2499</Characters>
  <Application>Microsoft Office Word</Application>
  <DocSecurity>0</DocSecurity>
  <Lines>20</Lines>
  <Paragraphs>5</Paragraphs>
  <ScaleCrop>false</ScaleCrop>
  <Manager>John F. Carey, 860-594-2788, Unit #1407</Manager>
  <Company>CT DOT Traffic Engineering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1220011A Construction Signs-Type III Reflective Sheeting</dc:title>
  <dc:subject/>
  <dc:creator>fogartytl</dc:creator>
  <cp:keywords/>
  <cp:lastModifiedBy>Fogarty, Tracy L.</cp:lastModifiedBy>
  <cp:revision>2</cp:revision>
  <cp:lastPrinted>2021-06-25T06:42:00Z</cp:lastPrinted>
  <dcterms:created xsi:type="dcterms:W3CDTF">2025-10-23T15:56:00Z</dcterms:created>
  <dcterms:modified xsi:type="dcterms:W3CDTF">2025-10-23T15:56:00Z</dcterms:modified>
  <cp:category>ContractChecked_10/18/2002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  <property fmtid="{D5CDD505-2E9C-101B-9397-08002B2CF9AE}" pid="4" name="GrammarlyDocumentId">
    <vt:lpwstr>348a29a7d681b8006bbf889667293e0a050719a2828a62c8695e256dcf4352bd</vt:lpwstr>
  </property>
</Properties>
</file>