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C2B73" w14:textId="77777777" w:rsidR="00C46C8D" w:rsidRPr="00937AE3" w:rsidRDefault="00C46C8D">
      <w:pPr>
        <w:pStyle w:val="SpecHead1"/>
        <w:rPr>
          <w:sz w:val="28"/>
          <w:szCs w:val="28"/>
        </w:rPr>
      </w:pPr>
      <w:r w:rsidRPr="00937AE3">
        <w:rPr>
          <w:sz w:val="28"/>
          <w:szCs w:val="28"/>
        </w:rPr>
        <w:t>NOTICE TO CONTRACTOR - ENVIRONMENTAL INVESTIGATIONS</w:t>
      </w:r>
    </w:p>
    <w:p w14:paraId="7E0B83FC" w14:textId="77777777" w:rsidR="00C46C8D" w:rsidRDefault="00C46C8D"/>
    <w:p w14:paraId="1AD35701" w14:textId="77777777" w:rsidR="00D830F1" w:rsidRDefault="00D830F1">
      <w:pPr>
        <w:rPr>
          <w:shd w:val="clear" w:color="auto" w:fill="FFFFFF"/>
        </w:rPr>
      </w:pPr>
    </w:p>
    <w:p w14:paraId="38BD8FF7" w14:textId="77777777" w:rsidR="009F4A49" w:rsidRDefault="00C46C8D">
      <w:r>
        <w:rPr>
          <w:shd w:val="clear" w:color="auto" w:fill="FFFFFF"/>
        </w:rPr>
        <w:t>Envir</w:t>
      </w:r>
      <w:r w:rsidRPr="00651ED1">
        <w:rPr>
          <w:shd w:val="clear" w:color="auto" w:fill="FFFFFF"/>
        </w:rPr>
        <w:t xml:space="preserve">onmental site investigations have been conducted that involved the sampling and laboratory analysis of </w:t>
      </w:r>
      <w:r w:rsidR="00651ED1" w:rsidRPr="00651ED1">
        <w:rPr>
          <w:shd w:val="clear" w:color="auto" w:fill="FFFFFF"/>
        </w:rPr>
        <w:t>soil</w:t>
      </w:r>
      <w:r w:rsidRPr="00651ED1">
        <w:rPr>
          <w:shd w:val="clear" w:color="auto" w:fill="FFFFFF"/>
        </w:rPr>
        <w:t xml:space="preserve"> </w:t>
      </w:r>
      <w:r w:rsidR="003F6A02">
        <w:rPr>
          <w:shd w:val="clear" w:color="auto" w:fill="FFFFFF"/>
        </w:rPr>
        <w:t xml:space="preserve">and groundwater </w:t>
      </w:r>
      <w:r w:rsidRPr="00651ED1">
        <w:rPr>
          <w:shd w:val="clear" w:color="auto" w:fill="FFFFFF"/>
        </w:rPr>
        <w:t xml:space="preserve">collected from various locations and depths within the </w:t>
      </w:r>
      <w:r w:rsidR="005716CC">
        <w:rPr>
          <w:shd w:val="clear" w:color="auto" w:fill="FFFFFF"/>
        </w:rPr>
        <w:t>Project</w:t>
      </w:r>
      <w:r w:rsidRPr="00651ED1">
        <w:rPr>
          <w:shd w:val="clear" w:color="auto" w:fill="FFFFFF"/>
        </w:rPr>
        <w:t xml:space="preserve"> limits.  </w:t>
      </w:r>
      <w:r w:rsidRPr="00E101C0">
        <w:rPr>
          <w:shd w:val="clear" w:color="auto" w:fill="FFFFFF"/>
        </w:rPr>
        <w:t>The results of these investigations indicated the presence of detectable concentrations of</w:t>
      </w:r>
      <w:r w:rsidRPr="00E101C0">
        <w:t xml:space="preserve"> </w:t>
      </w:r>
      <w:r w:rsidR="005D67CC">
        <w:t xml:space="preserve">Volatile Organic Compounds (VOCs), </w:t>
      </w:r>
      <w:r w:rsidR="00651ED1" w:rsidRPr="00E101C0">
        <w:t>semi-</w:t>
      </w:r>
      <w:r w:rsidRPr="00E101C0">
        <w:t>volatile organic compounds (</w:t>
      </w:r>
      <w:r w:rsidR="00651ED1" w:rsidRPr="00E101C0">
        <w:t>S</w:t>
      </w:r>
      <w:r w:rsidRPr="00E101C0">
        <w:t>VOC</w:t>
      </w:r>
      <w:r w:rsidR="00651ED1" w:rsidRPr="00E101C0">
        <w:t>s</w:t>
      </w:r>
      <w:r w:rsidRPr="00E101C0">
        <w:t>)</w:t>
      </w:r>
      <w:r w:rsidR="005D67CC">
        <w:t>, Extractable Total Petroleum Hydrocarbons (ETPH)</w:t>
      </w:r>
      <w:r w:rsidR="001416CD">
        <w:t xml:space="preserve"> </w:t>
      </w:r>
      <w:r w:rsidR="005D67CC">
        <w:t xml:space="preserve">and total and leachable metals </w:t>
      </w:r>
      <w:r w:rsidRPr="00E101C0">
        <w:t>in the soils</w:t>
      </w:r>
      <w:r w:rsidR="00232730">
        <w:t xml:space="preserve"> </w:t>
      </w:r>
      <w:r w:rsidRPr="00E101C0">
        <w:rPr>
          <w:shd w:val="clear" w:color="auto" w:fill="FFFFFF"/>
        </w:rPr>
        <w:t>within proposed construction areas</w:t>
      </w:r>
      <w:r w:rsidR="00492480" w:rsidRPr="00E101C0">
        <w:t xml:space="preserve"> in exceedance of </w:t>
      </w:r>
      <w:r w:rsidR="00492480" w:rsidRPr="00E101C0">
        <w:rPr>
          <w:shd w:val="clear" w:color="auto" w:fill="FFFFFF"/>
        </w:rPr>
        <w:t>Connecticut Department of Energy and Environmental Protection (CT DEEP) numeric criteria</w:t>
      </w:r>
      <w:r w:rsidR="00757343">
        <w:rPr>
          <w:shd w:val="clear" w:color="auto" w:fill="FFFFFF"/>
        </w:rPr>
        <w:t xml:space="preserve">.  </w:t>
      </w:r>
      <w:r w:rsidR="00F001A0" w:rsidRPr="00651ED1">
        <w:t xml:space="preserve">The presence of these compounds at these concentrations </w:t>
      </w:r>
      <w:r w:rsidR="00F001A0" w:rsidRPr="00651ED1">
        <w:rPr>
          <w:u w:val="single"/>
        </w:rPr>
        <w:t>will</w:t>
      </w:r>
      <w:r w:rsidR="00F001A0" w:rsidRPr="00651ED1">
        <w:t xml:space="preserve"> require the disposition of soils excavated from these areas to be restricted as described herein. </w:t>
      </w:r>
      <w:r w:rsidR="00F001A0">
        <w:t xml:space="preserve">  </w:t>
      </w:r>
      <w:r w:rsidR="00F001A0" w:rsidRPr="00492480">
        <w:rPr>
          <w:shd w:val="clear" w:color="auto" w:fill="FFFFFF"/>
        </w:rPr>
        <w:t xml:space="preserve">Based on </w:t>
      </w:r>
      <w:r w:rsidR="00A972B9" w:rsidRPr="00492480">
        <w:rPr>
          <w:shd w:val="clear" w:color="auto" w:fill="FFFFFF"/>
        </w:rPr>
        <w:t>the</w:t>
      </w:r>
      <w:r w:rsidR="00A972B9">
        <w:rPr>
          <w:shd w:val="clear" w:color="auto" w:fill="FFFFFF"/>
        </w:rPr>
        <w:t xml:space="preserve"> investigation</w:t>
      </w:r>
      <w:r w:rsidR="00A972B9" w:rsidRPr="00492480">
        <w:rPr>
          <w:shd w:val="clear" w:color="auto" w:fill="FFFFFF"/>
        </w:rPr>
        <w:t xml:space="preserve"> </w:t>
      </w:r>
      <w:r w:rsidR="00F001A0" w:rsidRPr="00492480">
        <w:rPr>
          <w:shd w:val="clear" w:color="auto" w:fill="FFFFFF"/>
        </w:rPr>
        <w:t>findings,</w:t>
      </w:r>
      <w:r w:rsidR="00F001A0" w:rsidRPr="00492480">
        <w:t xml:space="preserve"> </w:t>
      </w:r>
      <w:r w:rsidR="00832847">
        <w:t>two</w:t>
      </w:r>
      <w:r w:rsidR="00F001A0" w:rsidRPr="00492480">
        <w:t xml:space="preserve"> (</w:t>
      </w:r>
      <w:r w:rsidR="00832847">
        <w:t>2</w:t>
      </w:r>
      <w:r w:rsidR="00F001A0" w:rsidRPr="00492480">
        <w:t>)</w:t>
      </w:r>
      <w:r w:rsidR="00901E32">
        <w:t xml:space="preserve"> </w:t>
      </w:r>
      <w:r w:rsidR="00F001A0" w:rsidRPr="00492480">
        <w:rPr>
          <w:shd w:val="clear" w:color="auto" w:fill="FFFFFF"/>
        </w:rPr>
        <w:t>AOEC</w:t>
      </w:r>
      <w:r w:rsidR="00832847">
        <w:rPr>
          <w:shd w:val="clear" w:color="auto" w:fill="FFFFFF"/>
        </w:rPr>
        <w:t>s</w:t>
      </w:r>
      <w:r w:rsidR="00A44F45">
        <w:rPr>
          <w:shd w:val="clear" w:color="auto" w:fill="FFFFFF"/>
        </w:rPr>
        <w:t xml:space="preserve"> </w:t>
      </w:r>
      <w:r w:rsidR="00232730">
        <w:rPr>
          <w:shd w:val="clear" w:color="auto" w:fill="FFFFFF"/>
        </w:rPr>
        <w:t xml:space="preserve">for soil </w:t>
      </w:r>
      <w:r w:rsidR="00A44F45">
        <w:rPr>
          <w:shd w:val="clear" w:color="auto" w:fill="FFFFFF"/>
        </w:rPr>
        <w:t>(AOEC-</w:t>
      </w:r>
      <w:r w:rsidR="00232730">
        <w:rPr>
          <w:shd w:val="clear" w:color="auto" w:fill="FFFFFF"/>
        </w:rPr>
        <w:t xml:space="preserve">1 and </w:t>
      </w:r>
      <w:r w:rsidR="00A44F45">
        <w:rPr>
          <w:shd w:val="clear" w:color="auto" w:fill="FFFFFF"/>
        </w:rPr>
        <w:t>AOEC-</w:t>
      </w:r>
      <w:r w:rsidR="00232730">
        <w:rPr>
          <w:shd w:val="clear" w:color="auto" w:fill="FFFFFF"/>
        </w:rPr>
        <w:t>2</w:t>
      </w:r>
      <w:r w:rsidR="00A44F45">
        <w:rPr>
          <w:shd w:val="clear" w:color="auto" w:fill="FFFFFF"/>
        </w:rPr>
        <w:t>),</w:t>
      </w:r>
      <w:r w:rsidR="001416CD">
        <w:rPr>
          <w:shd w:val="clear" w:color="auto" w:fill="FFFFFF"/>
        </w:rPr>
        <w:t xml:space="preserve"> </w:t>
      </w:r>
      <w:r w:rsidR="003F6A02">
        <w:rPr>
          <w:shd w:val="clear" w:color="auto" w:fill="FFFFFF"/>
        </w:rPr>
        <w:t>and one (1) groundwater AOEC</w:t>
      </w:r>
      <w:r w:rsidR="00A972B9">
        <w:rPr>
          <w:shd w:val="clear" w:color="auto" w:fill="FFFFFF"/>
        </w:rPr>
        <w:t xml:space="preserve"> (GW-AOEC)</w:t>
      </w:r>
      <w:r w:rsidR="003F6A02">
        <w:rPr>
          <w:shd w:val="clear" w:color="auto" w:fill="FFFFFF"/>
        </w:rPr>
        <w:t xml:space="preserve"> </w:t>
      </w:r>
      <w:r w:rsidR="001416CD">
        <w:rPr>
          <w:shd w:val="clear" w:color="auto" w:fill="FFFFFF"/>
        </w:rPr>
        <w:t>exist</w:t>
      </w:r>
      <w:r w:rsidR="00757343">
        <w:rPr>
          <w:shd w:val="clear" w:color="auto" w:fill="FFFFFF"/>
        </w:rPr>
        <w:t xml:space="preserve"> within the proposed P</w:t>
      </w:r>
      <w:r w:rsidR="00F001A0" w:rsidRPr="00492480">
        <w:rPr>
          <w:shd w:val="clear" w:color="auto" w:fill="FFFFFF"/>
        </w:rPr>
        <w:t>roject limits.</w:t>
      </w:r>
      <w:r w:rsidR="00F001A0" w:rsidRPr="00492480">
        <w:t xml:space="preserve"> </w:t>
      </w:r>
      <w:r w:rsidR="00F001A0">
        <w:t xml:space="preserve"> </w:t>
      </w:r>
    </w:p>
    <w:p w14:paraId="5B48BEF6" w14:textId="77777777" w:rsidR="009F4A49" w:rsidRDefault="009F4A49"/>
    <w:p w14:paraId="10D2C11B" w14:textId="77777777" w:rsidR="00012F9C" w:rsidRDefault="00F001A0">
      <w:r w:rsidRPr="00651ED1">
        <w:t>Material excavated from</w:t>
      </w:r>
      <w:r w:rsidR="002E30D4">
        <w:t xml:space="preserve"> AOEC</w:t>
      </w:r>
      <w:r w:rsidR="003D6C23">
        <w:t>s</w:t>
      </w:r>
      <w:r w:rsidR="002E30D4">
        <w:t xml:space="preserve"> </w:t>
      </w:r>
      <w:r w:rsidR="00293173">
        <w:t>cannot be reused</w:t>
      </w:r>
      <w:r w:rsidR="00901E32">
        <w:t xml:space="preserve"> </w:t>
      </w:r>
      <w:r w:rsidR="00293173">
        <w:t xml:space="preserve">and must be brought </w:t>
      </w:r>
      <w:r w:rsidR="00F52BFA">
        <w:t xml:space="preserve">immediately </w:t>
      </w:r>
      <w:r w:rsidR="00293173">
        <w:t xml:space="preserve">to the WSA for waste characterization profiling and </w:t>
      </w:r>
      <w:r w:rsidR="00F52BFA">
        <w:t>disposal</w:t>
      </w:r>
      <w:r w:rsidR="00293173">
        <w:t xml:space="preserve">.  </w:t>
      </w:r>
      <w:r w:rsidR="00232730">
        <w:t xml:space="preserve">Additionally, </w:t>
      </w:r>
      <w:r w:rsidR="00012F9C">
        <w:t xml:space="preserve">these excavated materials </w:t>
      </w:r>
      <w:r w:rsidR="00232730">
        <w:t>shall be stockpiled separately</w:t>
      </w:r>
      <w:r w:rsidR="00012F9C">
        <w:t xml:space="preserve"> for characterization</w:t>
      </w:r>
      <w:r w:rsidR="00232730">
        <w:t xml:space="preserve">.  </w:t>
      </w:r>
      <w:bookmarkStart w:id="0" w:name="_Hlk57020393"/>
      <w:r w:rsidR="00012F9C">
        <w:t>Any excavated material within the Project limits that contains free draining liquids shall be dewatered and handled in accordance with Item No. 0101130A – Environmental Work – Solidification, as may be necessary prior to off-site disposal</w:t>
      </w:r>
      <w:bookmarkEnd w:id="0"/>
      <w:r w:rsidR="00012F9C">
        <w:t xml:space="preserve">. </w:t>
      </w:r>
    </w:p>
    <w:p w14:paraId="0046E534" w14:textId="77777777" w:rsidR="00012F9C" w:rsidRDefault="00012F9C"/>
    <w:p w14:paraId="3AD3BECD" w14:textId="77777777" w:rsidR="00C46C8D" w:rsidRDefault="00293173">
      <w:r>
        <w:t xml:space="preserve">Material </w:t>
      </w:r>
      <w:r w:rsidR="005D67CC">
        <w:t xml:space="preserve">excavated from </w:t>
      </w:r>
      <w:r w:rsidR="00B51549">
        <w:t>AOECs,</w:t>
      </w:r>
      <w:r w:rsidR="00BA0B55">
        <w:t xml:space="preserve"> plus any surplus excavated material</w:t>
      </w:r>
      <w:r w:rsidR="005D67CC">
        <w:t xml:space="preserve"> </w:t>
      </w:r>
      <w:r w:rsidR="00BA0B55">
        <w:t xml:space="preserve">from </w:t>
      </w:r>
      <w:r w:rsidR="00B51549">
        <w:t>LLAOECs</w:t>
      </w:r>
      <w:r w:rsidR="00BA0B55">
        <w:t xml:space="preserve"> that cannot be reused with the Project limits, </w:t>
      </w:r>
      <w:r w:rsidR="00F001A0" w:rsidRPr="00651ED1">
        <w:t xml:space="preserve">will require disposal at an approved treatment/disposal facility in accordance with </w:t>
      </w:r>
      <w:r w:rsidR="00232730" w:rsidRPr="00651ED1">
        <w:t>Item No. 0202315A - Disposal of Controlled Materials</w:t>
      </w:r>
      <w:r w:rsidR="00232730">
        <w:t xml:space="preserve">, or </w:t>
      </w:r>
      <w:bookmarkStart w:id="1" w:name="_Hlk57014204"/>
      <w:r w:rsidR="00232730" w:rsidRPr="00651ED1">
        <w:t xml:space="preserve">Item No. 0202315A - Disposal of </w:t>
      </w:r>
      <w:r w:rsidR="00232730">
        <w:t>Sediments</w:t>
      </w:r>
      <w:bookmarkEnd w:id="1"/>
      <w:r w:rsidR="00012F9C">
        <w:t>,</w:t>
      </w:r>
      <w:r w:rsidR="00232730">
        <w:t xml:space="preserve"> as applicable. </w:t>
      </w:r>
      <w:r w:rsidR="00B51549">
        <w:t xml:space="preserve"> </w:t>
      </w:r>
      <w:r w:rsidR="00163B18">
        <w:t>Additionally, a</w:t>
      </w:r>
      <w:r w:rsidR="003F6A02">
        <w:t>ll g</w:t>
      </w:r>
      <w:r w:rsidR="003F6A02" w:rsidRPr="008B0F89">
        <w:t xml:space="preserve">roundwater </w:t>
      </w:r>
      <w:r w:rsidR="003F6A02">
        <w:t xml:space="preserve">encountered </w:t>
      </w:r>
      <w:r w:rsidR="003F6A02" w:rsidRPr="008B0F89">
        <w:t xml:space="preserve">within the </w:t>
      </w:r>
      <w:r w:rsidR="003F6A02">
        <w:t>GW</w:t>
      </w:r>
      <w:r w:rsidR="00163B18">
        <w:t>-</w:t>
      </w:r>
      <w:r w:rsidR="003F6A02">
        <w:t>AOEC</w:t>
      </w:r>
      <w:r w:rsidR="003F6A02" w:rsidRPr="008B0F89">
        <w:t xml:space="preserve"> is considered </w:t>
      </w:r>
      <w:r w:rsidR="003F6A02">
        <w:t xml:space="preserve">contaminated and should be handled in accordance with Item No. 0204213A - Handling Contaminated Groundwater.  </w:t>
      </w:r>
      <w:r w:rsidR="00163B18" w:rsidRPr="006F1C58">
        <w:t xml:space="preserve">(Note that </w:t>
      </w:r>
      <w:r w:rsidR="00163B18" w:rsidRPr="006F1C58">
        <w:rPr>
          <w:shd w:val="clear" w:color="auto" w:fill="FFFFFF"/>
        </w:rPr>
        <w:t>t</w:t>
      </w:r>
      <w:r w:rsidR="00F001A0" w:rsidRPr="006F1C58">
        <w:rPr>
          <w:shd w:val="clear" w:color="auto" w:fill="FFFFFF"/>
        </w:rPr>
        <w:t>he DEEP groundwater</w:t>
      </w:r>
      <w:r w:rsidR="00CF4843" w:rsidRPr="006F1C58">
        <w:rPr>
          <w:shd w:val="clear" w:color="auto" w:fill="FFFFFF"/>
        </w:rPr>
        <w:t>-</w:t>
      </w:r>
      <w:r w:rsidR="00F001A0" w:rsidRPr="006F1C58">
        <w:rPr>
          <w:shd w:val="clear" w:color="auto" w:fill="FFFFFF"/>
        </w:rPr>
        <w:t>classification beneath</w:t>
      </w:r>
      <w:r w:rsidR="00CF4843" w:rsidRPr="006F1C58">
        <w:rPr>
          <w:shd w:val="clear" w:color="auto" w:fill="FFFFFF"/>
        </w:rPr>
        <w:t xml:space="preserve"> the Project limits </w:t>
      </w:r>
      <w:r w:rsidR="00F001A0" w:rsidRPr="006F1C58">
        <w:rPr>
          <w:shd w:val="clear" w:color="auto" w:fill="FFFFFF"/>
        </w:rPr>
        <w:t>is</w:t>
      </w:r>
      <w:r w:rsidR="00F001A0" w:rsidRPr="006F1C58">
        <w:t xml:space="preserve"> </w:t>
      </w:r>
      <w:r w:rsidR="005D67CC" w:rsidRPr="006F1C58">
        <w:t>G</w:t>
      </w:r>
      <w:r w:rsidR="00B51549">
        <w:t>A</w:t>
      </w:r>
      <w:r w:rsidR="00163B18" w:rsidRPr="006F1C58">
        <w:t>)</w:t>
      </w:r>
      <w:r w:rsidR="00F001A0" w:rsidRPr="006F1C58">
        <w:t>.</w:t>
      </w:r>
      <w:r w:rsidR="00F001A0" w:rsidRPr="00492480">
        <w:t xml:space="preserve">  </w:t>
      </w:r>
    </w:p>
    <w:p w14:paraId="684BA02E" w14:textId="77777777" w:rsidR="00C46C8D" w:rsidRDefault="00C46C8D"/>
    <w:p w14:paraId="384CE78B" w14:textId="77777777" w:rsidR="00C46C8D" w:rsidRDefault="00C46C8D">
      <w:r>
        <w:t>The Contractor is hereby notified t</w:t>
      </w:r>
      <w:r w:rsidRPr="00651ED1">
        <w:t>hat controlled materials</w:t>
      </w:r>
      <w:r>
        <w:t xml:space="preserve"> requiring special management or disposal procedures will be encountered during various construction activities conducted within the </w:t>
      </w:r>
      <w:r w:rsidR="005716CC">
        <w:t>Project</w:t>
      </w:r>
      <w:r>
        <w:t xml:space="preserve"> limits.  Therefore, the Contractor will be required to implement appropriate health and safety measures </w:t>
      </w:r>
      <w:r>
        <w:rPr>
          <w:u w:val="single"/>
        </w:rPr>
        <w:t>for all construction activities</w:t>
      </w:r>
      <w:r>
        <w:t xml:space="preserve"> to be performed within the</w:t>
      </w:r>
      <w:r w:rsidR="00000D84">
        <w:t xml:space="preserve"> AOECs</w:t>
      </w:r>
      <w:r w:rsidR="00944F1F">
        <w:t>.</w:t>
      </w:r>
      <w:r>
        <w:t xml:space="preserve">  These measures shall include, but are not limited to, air monitoring, engineering controls, personal protective equipment and decontamination, equipment decontamination and personnel training.  WORKER HEALTH AND SAFETY PROTOCOLS WHICH ADDRESS POTENTIAL AND/OR ACTUAL RISK OF EXPOSURE TO SITE SPECIFIC HAZARDS IS SOLELY THE RESPONSIBILITY OF THE CONTRACTOR.</w:t>
      </w:r>
    </w:p>
    <w:p w14:paraId="795B895F" w14:textId="77777777" w:rsidR="00C46C8D" w:rsidRDefault="00C46C8D"/>
    <w:p w14:paraId="47B20576" w14:textId="77777777" w:rsidR="00C46C8D" w:rsidRDefault="00C46C8D">
      <w:r w:rsidRPr="00651ED1">
        <w:t xml:space="preserve">The </w:t>
      </w:r>
      <w:r w:rsidR="00651ED1" w:rsidRPr="00651ED1">
        <w:t>Connecticut Department of Transportation</w:t>
      </w:r>
      <w:r w:rsidRPr="00651ED1">
        <w:t>, as Generator, will provide an authorized representative to sign all manifests and waste profile documentation required by disposal facilities for disposal of contaminated water and controlled materials.</w:t>
      </w:r>
    </w:p>
    <w:p w14:paraId="138854C4" w14:textId="77777777" w:rsidR="00C46C8D" w:rsidRDefault="00C46C8D"/>
    <w:p w14:paraId="70288EF5" w14:textId="77777777" w:rsidR="00B51549" w:rsidRDefault="00B51549" w:rsidP="00B51549">
      <w:pPr>
        <w:pStyle w:val="BodyText"/>
        <w:rPr>
          <w:rFonts w:ascii="Times New Roman" w:hAnsi="Times New Roman"/>
        </w:rPr>
      </w:pPr>
      <w:r>
        <w:rPr>
          <w:rFonts w:ascii="Times New Roman" w:hAnsi="Times New Roman"/>
        </w:rPr>
        <w:lastRenderedPageBreak/>
        <w:t>All suitable material excavated within the AOECs shall be utilized as fill/backfill within the same/similar AOEC, or LLAOEC material shall be utilized as fill/backfill within the Project limits, in accordance with the following conditions: (1) such soil is deemed to be structurally suitable for use as fill by the Engineer; (2) such soil is not placed below the water table; 3) the DEEP groundwater classification of the area where the soil is to be reused as fill does not preclude said reuse; and (4) such soil is not placed in an area subject to erosion.  Soils within the LLAOEC are to be reused on site prior to the use of other soils and/or fill such that no excess soils requiring off-site disposal are generated from the LLAOEC.</w:t>
      </w:r>
    </w:p>
    <w:p w14:paraId="5F015034" w14:textId="77777777" w:rsidR="00D830F1" w:rsidRDefault="00D830F1"/>
    <w:p w14:paraId="506EB6D4" w14:textId="77777777" w:rsidR="00C46C8D" w:rsidRDefault="00C46C8D">
      <w:r>
        <w:t>The Sections which shall be reviewed by the Contractor include, but are not limited to, the following:</w:t>
      </w:r>
    </w:p>
    <w:p w14:paraId="4268B7FC" w14:textId="77777777" w:rsidR="00FD3A8A" w:rsidRDefault="00FD3A8A"/>
    <w:p w14:paraId="466717A3" w14:textId="77777777" w:rsidR="00C46C8D" w:rsidRDefault="00C46C8D" w:rsidP="00D32B17">
      <w:pPr>
        <w:pStyle w:val="a"/>
        <w:numPr>
          <w:ilvl w:val="0"/>
          <w:numId w:val="25"/>
        </w:numPr>
        <w:tabs>
          <w:tab w:val="clear" w:pos="360"/>
          <w:tab w:val="left" w:pos="-1440"/>
          <w:tab w:val="num" w:pos="720"/>
        </w:tabs>
        <w:ind w:left="720"/>
        <w:jc w:val="both"/>
      </w:pPr>
      <w:r w:rsidRPr="00651ED1">
        <w:t>Item No. 0101000A - Environmental Health and Safety</w:t>
      </w:r>
    </w:p>
    <w:p w14:paraId="7C02A0ED" w14:textId="77777777" w:rsidR="00C46C8D" w:rsidRPr="00651ED1" w:rsidRDefault="00C46C8D">
      <w:pPr>
        <w:pStyle w:val="a"/>
        <w:tabs>
          <w:tab w:val="left" w:pos="-1440"/>
        </w:tabs>
        <w:ind w:left="0" w:firstLine="0"/>
        <w:jc w:val="both"/>
      </w:pPr>
    </w:p>
    <w:p w14:paraId="0BE4A6B4" w14:textId="77777777" w:rsidR="00651ED1" w:rsidRDefault="00C46C8D" w:rsidP="00D32B17">
      <w:pPr>
        <w:pStyle w:val="Level1"/>
        <w:numPr>
          <w:ilvl w:val="0"/>
          <w:numId w:val="25"/>
        </w:numPr>
        <w:tabs>
          <w:tab w:val="clear" w:pos="360"/>
          <w:tab w:val="left" w:pos="-1440"/>
          <w:tab w:val="num" w:pos="720"/>
        </w:tabs>
        <w:ind w:left="720"/>
        <w:jc w:val="both"/>
      </w:pPr>
      <w:r w:rsidRPr="00651ED1">
        <w:t>Item No. 0101117A - Controlled Materials Handling</w:t>
      </w:r>
    </w:p>
    <w:p w14:paraId="5DDBEB94" w14:textId="77777777" w:rsidR="000C672E" w:rsidRDefault="000C672E" w:rsidP="000C672E">
      <w:pPr>
        <w:pStyle w:val="ListParagraph"/>
      </w:pPr>
    </w:p>
    <w:p w14:paraId="58E982B4" w14:textId="77777777" w:rsidR="003D6C23" w:rsidRDefault="003D6C23" w:rsidP="003D6C23">
      <w:pPr>
        <w:pStyle w:val="Level1"/>
        <w:numPr>
          <w:ilvl w:val="0"/>
          <w:numId w:val="25"/>
        </w:numPr>
        <w:tabs>
          <w:tab w:val="clear" w:pos="360"/>
          <w:tab w:val="left" w:pos="-1440"/>
          <w:tab w:val="num" w:pos="720"/>
        </w:tabs>
        <w:ind w:left="720"/>
        <w:jc w:val="both"/>
      </w:pPr>
      <w:r w:rsidRPr="00651ED1">
        <w:t>Item No. 0</w:t>
      </w:r>
      <w:r>
        <w:t>101128</w:t>
      </w:r>
      <w:r w:rsidRPr="00651ED1">
        <w:t xml:space="preserve">A </w:t>
      </w:r>
      <w:r>
        <w:t>-</w:t>
      </w:r>
      <w:r w:rsidRPr="00651ED1">
        <w:t xml:space="preserve"> </w:t>
      </w:r>
      <w:r>
        <w:t>Securing, Construction, and Dismantling of a Waste Stockpile and Treatment Area</w:t>
      </w:r>
    </w:p>
    <w:p w14:paraId="1148097D" w14:textId="77777777" w:rsidR="003D6C23" w:rsidRDefault="003D6C23" w:rsidP="003D6C23">
      <w:pPr>
        <w:pStyle w:val="ListParagraph"/>
      </w:pPr>
    </w:p>
    <w:p w14:paraId="13A0A893" w14:textId="77777777" w:rsidR="000C672E" w:rsidRDefault="000C672E" w:rsidP="000C672E">
      <w:pPr>
        <w:pStyle w:val="Level1"/>
        <w:numPr>
          <w:ilvl w:val="0"/>
          <w:numId w:val="25"/>
        </w:numPr>
        <w:tabs>
          <w:tab w:val="clear" w:pos="360"/>
          <w:tab w:val="left" w:pos="-1440"/>
          <w:tab w:val="num" w:pos="720"/>
        </w:tabs>
        <w:ind w:left="720"/>
        <w:jc w:val="both"/>
      </w:pPr>
      <w:r w:rsidRPr="00651ED1">
        <w:t>Item No. 01011</w:t>
      </w:r>
      <w:r>
        <w:t>30</w:t>
      </w:r>
      <w:r w:rsidRPr="00651ED1">
        <w:t xml:space="preserve">A </w:t>
      </w:r>
      <w:r w:rsidR="003D32CB">
        <w:t>-</w:t>
      </w:r>
      <w:r w:rsidRPr="00651ED1">
        <w:t xml:space="preserve"> </w:t>
      </w:r>
      <w:r>
        <w:t>Environmental Work - Solidification</w:t>
      </w:r>
    </w:p>
    <w:p w14:paraId="156FD0AB" w14:textId="77777777" w:rsidR="00B10B2B" w:rsidRDefault="00B10B2B" w:rsidP="00B10B2B">
      <w:pPr>
        <w:pStyle w:val="ListParagraph"/>
      </w:pPr>
    </w:p>
    <w:p w14:paraId="7DA4EB9C" w14:textId="77777777" w:rsidR="00B10B2B" w:rsidRDefault="00B10B2B" w:rsidP="00D32B17">
      <w:pPr>
        <w:pStyle w:val="Level1"/>
        <w:numPr>
          <w:ilvl w:val="0"/>
          <w:numId w:val="25"/>
        </w:numPr>
        <w:tabs>
          <w:tab w:val="clear" w:pos="360"/>
          <w:tab w:val="left" w:pos="-1440"/>
          <w:tab w:val="num" w:pos="720"/>
        </w:tabs>
        <w:ind w:left="720"/>
        <w:jc w:val="both"/>
      </w:pPr>
      <w:bookmarkStart w:id="2" w:name="_Hlk125965416"/>
      <w:r w:rsidRPr="00651ED1">
        <w:t>Item No. 0202315A - Disposal of Controlled Materials</w:t>
      </w:r>
    </w:p>
    <w:bookmarkEnd w:id="2"/>
    <w:p w14:paraId="3AEFC86B" w14:textId="77777777" w:rsidR="000C672E" w:rsidRDefault="000C672E" w:rsidP="003D6C23">
      <w:pPr>
        <w:pStyle w:val="ListParagraph"/>
        <w:ind w:left="0"/>
      </w:pPr>
    </w:p>
    <w:p w14:paraId="1BE87762" w14:textId="77777777" w:rsidR="000C672E" w:rsidRPr="00651ED1" w:rsidRDefault="000C672E" w:rsidP="000C672E">
      <w:pPr>
        <w:pStyle w:val="Level1"/>
        <w:numPr>
          <w:ilvl w:val="0"/>
          <w:numId w:val="25"/>
        </w:numPr>
        <w:tabs>
          <w:tab w:val="clear" w:pos="360"/>
          <w:tab w:val="left" w:pos="-1440"/>
          <w:tab w:val="num" w:pos="720"/>
        </w:tabs>
        <w:ind w:left="720"/>
        <w:jc w:val="both"/>
      </w:pPr>
      <w:r w:rsidRPr="00651ED1">
        <w:t>Item No. 0</w:t>
      </w:r>
      <w:r>
        <w:t>020763</w:t>
      </w:r>
      <w:r w:rsidRPr="00651ED1">
        <w:t xml:space="preserve">A </w:t>
      </w:r>
      <w:r w:rsidR="003D32CB">
        <w:t>-</w:t>
      </w:r>
      <w:r w:rsidRPr="00651ED1">
        <w:t xml:space="preserve"> </w:t>
      </w:r>
      <w:r>
        <w:t>Disposal of Sediments</w:t>
      </w:r>
    </w:p>
    <w:p w14:paraId="40389B28" w14:textId="77777777" w:rsidR="00B10B2B" w:rsidRDefault="00B10B2B" w:rsidP="00B10B2B">
      <w:pPr>
        <w:pStyle w:val="a"/>
        <w:tabs>
          <w:tab w:val="left" w:pos="-1440"/>
        </w:tabs>
        <w:ind w:left="0" w:firstLine="0"/>
        <w:jc w:val="both"/>
      </w:pPr>
    </w:p>
    <w:p w14:paraId="56A51BFB" w14:textId="77777777" w:rsidR="00B10B2B" w:rsidRDefault="00B10B2B" w:rsidP="00D32B17">
      <w:pPr>
        <w:numPr>
          <w:ilvl w:val="0"/>
          <w:numId w:val="25"/>
        </w:numPr>
        <w:tabs>
          <w:tab w:val="clear" w:pos="360"/>
          <w:tab w:val="num" w:pos="720"/>
        </w:tabs>
        <w:ind w:left="720"/>
      </w:pPr>
      <w:r>
        <w:t xml:space="preserve">Item No. 0204213A </w:t>
      </w:r>
      <w:r w:rsidR="003D32CB">
        <w:t>-</w:t>
      </w:r>
      <w:r>
        <w:t xml:space="preserve"> Handling Contaminated Groundwater</w:t>
      </w:r>
    </w:p>
    <w:p w14:paraId="172F4CD8" w14:textId="77777777" w:rsidR="005D67CC" w:rsidRDefault="005D67CC" w:rsidP="00B10B2B">
      <w:pPr>
        <w:pStyle w:val="a"/>
        <w:tabs>
          <w:tab w:val="left" w:pos="-1440"/>
        </w:tabs>
        <w:jc w:val="both"/>
      </w:pPr>
    </w:p>
    <w:p w14:paraId="0CA3BA16" w14:textId="77777777" w:rsidR="00014FC6" w:rsidRDefault="00C46C8D">
      <w:r>
        <w:t>The Contractor is alerted to the fact that a Department environmental consultant will be on site f</w:t>
      </w:r>
      <w:r w:rsidRPr="001D3C6B">
        <w:t xml:space="preserve">or excavation </w:t>
      </w:r>
      <w:r w:rsidR="00651ED1" w:rsidRPr="001D3C6B">
        <w:t>acti</w:t>
      </w:r>
      <w:r w:rsidR="009F7AB7">
        <w:t>vities within the AOEC</w:t>
      </w:r>
      <w:r w:rsidR="00832847">
        <w:t>s</w:t>
      </w:r>
      <w:r>
        <w:t xml:space="preserve">, to collect soil samples </w:t>
      </w:r>
      <w:r w:rsidR="00B51549">
        <w:t xml:space="preserve">(as necessary), </w:t>
      </w:r>
      <w:r>
        <w:t xml:space="preserve">and to observe site conditions for the State.  </w:t>
      </w:r>
    </w:p>
    <w:p w14:paraId="002699A4" w14:textId="77777777" w:rsidR="00014FC6" w:rsidRDefault="00014FC6"/>
    <w:p w14:paraId="63E0CC2B" w14:textId="77777777" w:rsidR="00C46C8D" w:rsidRDefault="00C46C8D">
      <w:pPr>
        <w:rPr>
          <w:b/>
        </w:rPr>
      </w:pPr>
      <w:r>
        <w:rPr>
          <w:b/>
        </w:rPr>
        <w:t>The WSA on the plans is to be used exclusively for temporary stockpiling of excavated materials from within</w:t>
      </w:r>
      <w:r w:rsidR="009F7AB7">
        <w:rPr>
          <w:b/>
        </w:rPr>
        <w:t xml:space="preserve"> the</w:t>
      </w:r>
      <w:r>
        <w:rPr>
          <w:b/>
        </w:rPr>
        <w:t xml:space="preserve"> </w:t>
      </w:r>
      <w:r w:rsidR="005716CC">
        <w:rPr>
          <w:b/>
        </w:rPr>
        <w:t>Project</w:t>
      </w:r>
      <w:r>
        <w:rPr>
          <w:b/>
        </w:rPr>
        <w:t xml:space="preserve"> </w:t>
      </w:r>
      <w:r w:rsidR="009F7AB7">
        <w:rPr>
          <w:b/>
        </w:rPr>
        <w:t>AOEC</w:t>
      </w:r>
      <w:r w:rsidR="00944F1F">
        <w:rPr>
          <w:b/>
        </w:rPr>
        <w:t>s</w:t>
      </w:r>
      <w:r w:rsidR="009F7AB7">
        <w:rPr>
          <w:b/>
        </w:rPr>
        <w:t xml:space="preserve"> </w:t>
      </w:r>
      <w:r>
        <w:rPr>
          <w:b/>
        </w:rPr>
        <w:t xml:space="preserve">for determination of disposal classification. </w:t>
      </w:r>
    </w:p>
    <w:p w14:paraId="4205722D" w14:textId="77777777" w:rsidR="001D3C6B" w:rsidRDefault="001D3C6B"/>
    <w:p w14:paraId="65FA076E" w14:textId="77777777" w:rsidR="00B51549" w:rsidRDefault="00C46C8D">
      <w:pPr>
        <w:pStyle w:val="BodyText"/>
        <w:rPr>
          <w:rFonts w:ascii="Times New Roman" w:hAnsi="Times New Roman"/>
          <w:color w:val="FF0000"/>
        </w:rPr>
      </w:pPr>
      <w:r>
        <w:rPr>
          <w:rFonts w:ascii="Times New Roman" w:hAnsi="Times New Roman"/>
        </w:rPr>
        <w:t xml:space="preserve">Information pertaining to the results of the environmental investigations discussed can be found in the documents listed below.  </w:t>
      </w:r>
      <w:r w:rsidR="00377A18" w:rsidRPr="00647EA9">
        <w:rPr>
          <w:rFonts w:ascii="Times New Roman" w:hAnsi="Times New Roman"/>
        </w:rPr>
        <w:t xml:space="preserve">The results contained in the environmental investigation reports listed below show levels of various contaminants that the Contractor may encounter during construction. Actual levels found during construction may vary and such variations will not be considered a change in condition provided the material can still be disposed as non-hazardous at </w:t>
      </w:r>
      <w:r w:rsidR="00A1361F" w:rsidRPr="00647EA9">
        <w:rPr>
          <w:rFonts w:ascii="Times New Roman" w:hAnsi="Times New Roman"/>
        </w:rPr>
        <w:t xml:space="preserve">one or more of </w:t>
      </w:r>
      <w:r w:rsidR="00377A18" w:rsidRPr="00647EA9">
        <w:rPr>
          <w:rFonts w:ascii="Times New Roman" w:hAnsi="Times New Roman"/>
        </w:rPr>
        <w:t>the disposal facilities listed in Item No. 0202315A - Disposal of Controlled Materials</w:t>
      </w:r>
      <w:r w:rsidR="003D32CB">
        <w:rPr>
          <w:rFonts w:ascii="Times New Roman" w:hAnsi="Times New Roman"/>
        </w:rPr>
        <w:t>, or</w:t>
      </w:r>
      <w:r w:rsidR="003D32CB" w:rsidRPr="003D32CB">
        <w:rPr>
          <w:rFonts w:ascii="Times New Roman" w:hAnsi="Times New Roman"/>
        </w:rPr>
        <w:t xml:space="preserve"> Item No. 0202315A - Disposal of Sediments</w:t>
      </w:r>
      <w:r w:rsidR="003D32CB">
        <w:rPr>
          <w:rFonts w:ascii="Times New Roman" w:hAnsi="Times New Roman"/>
        </w:rPr>
        <w:t>, as applicable</w:t>
      </w:r>
      <w:r w:rsidR="00377A18" w:rsidRPr="00647EA9">
        <w:rPr>
          <w:rFonts w:ascii="Times New Roman" w:hAnsi="Times New Roman"/>
        </w:rPr>
        <w:t>.</w:t>
      </w:r>
      <w:r w:rsidR="00377A18">
        <w:rPr>
          <w:rFonts w:ascii="Times New Roman" w:hAnsi="Times New Roman"/>
          <w:color w:val="FF0000"/>
        </w:rPr>
        <w:t xml:space="preserve"> </w:t>
      </w:r>
    </w:p>
    <w:p w14:paraId="43FBF40E" w14:textId="77777777" w:rsidR="00B51549" w:rsidRDefault="00B51549">
      <w:pPr>
        <w:pStyle w:val="BodyText"/>
        <w:rPr>
          <w:rFonts w:ascii="Times New Roman" w:hAnsi="Times New Roman"/>
          <w:color w:val="FF0000"/>
        </w:rPr>
      </w:pPr>
    </w:p>
    <w:p w14:paraId="33CEA8E9" w14:textId="77777777" w:rsidR="001D3C6B" w:rsidRDefault="001D3C6B">
      <w:pPr>
        <w:pStyle w:val="BodyText"/>
        <w:rPr>
          <w:rFonts w:ascii="Times New Roman" w:hAnsi="Times New Roman"/>
        </w:rPr>
      </w:pPr>
      <w:r>
        <w:rPr>
          <w:rFonts w:ascii="Times New Roman" w:hAnsi="Times New Roman"/>
        </w:rPr>
        <w:t xml:space="preserve">These documents shall be available for review </w:t>
      </w:r>
      <w:r w:rsidRPr="00D908EF">
        <w:rPr>
          <w:rFonts w:ascii="Times New Roman" w:hAnsi="Times New Roman"/>
        </w:rPr>
        <w:t>electronically</w:t>
      </w:r>
      <w:r w:rsidR="00B51549">
        <w:rPr>
          <w:rFonts w:ascii="Times New Roman" w:hAnsi="Times New Roman"/>
        </w:rPr>
        <w:t>:</w:t>
      </w:r>
    </w:p>
    <w:p w14:paraId="1A32B4BC" w14:textId="77777777" w:rsidR="00C46C8D" w:rsidRDefault="00C46C8D" w:rsidP="00832847">
      <w:pPr>
        <w:pStyle w:val="SpecHead2"/>
        <w:ind w:left="720"/>
      </w:pPr>
    </w:p>
    <w:p w14:paraId="264C4BB8" w14:textId="77777777" w:rsidR="00513217" w:rsidRPr="00513217" w:rsidRDefault="00513217" w:rsidP="00232730"/>
    <w:sectPr w:rsidR="00513217" w:rsidRPr="00513217">
      <w:footerReference w:type="default" r:id="rId10"/>
      <w:pgSz w:w="12240" w:h="15840"/>
      <w:pgMar w:top="2160" w:right="1440" w:bottom="1080" w:left="1440" w:header="180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7CF65" w14:textId="77777777" w:rsidR="00EE55CF" w:rsidRDefault="00EE55CF">
      <w:r>
        <w:separator/>
      </w:r>
    </w:p>
  </w:endnote>
  <w:endnote w:type="continuationSeparator" w:id="0">
    <w:p w14:paraId="3499707F" w14:textId="77777777" w:rsidR="00EE55CF" w:rsidRDefault="00EE5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DA6BF" w14:textId="77777777" w:rsidR="00C46C8D" w:rsidRDefault="00C46C8D">
    <w:pPr>
      <w:pStyle w:val="Footer"/>
    </w:pPr>
    <w:r>
      <w:fldChar w:fldCharType="begin"/>
    </w:r>
    <w:r>
      <w:instrText xml:space="preserve"> COMMENTS  \* MERGEFORMAT </w:instrText>
    </w:r>
    <w:r>
      <w:fldChar w:fldCharType="end"/>
    </w:r>
    <w:r w:rsidR="00D47C0D">
      <w:tab/>
    </w:r>
    <w:r w:rsidR="00D47C0D">
      <w:tab/>
      <w:t>NTC – Environmental Investigations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186E4" w14:textId="77777777" w:rsidR="00EE55CF" w:rsidRDefault="00EE55CF">
      <w:r>
        <w:separator/>
      </w:r>
    </w:p>
  </w:footnote>
  <w:footnote w:type="continuationSeparator" w:id="0">
    <w:p w14:paraId="2C6873F6" w14:textId="77777777" w:rsidR="00EE55CF" w:rsidRDefault="00EE55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5FE7D5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000003"/>
    <w:multiLevelType w:val="multilevel"/>
    <w:tmpl w:val="00000000"/>
    <w:lvl w:ilvl="0">
      <w:start w:val="1"/>
      <w:numFmt w:val="upperLetter"/>
      <w:lvlText w:val="%1."/>
      <w:lvlJc w:val="left"/>
      <w:pPr>
        <w:tabs>
          <w:tab w:val="num" w:pos="720"/>
        </w:tabs>
        <w:ind w:left="720" w:hanging="720"/>
      </w:pPr>
      <w:rPr>
        <w:rFonts w:ascii="Times New Roman" w:hAnsi="Times New Roman"/>
        <w:sz w:val="24"/>
      </w:rPr>
    </w:lvl>
    <w:lvl w:ilvl="1">
      <w:start w:val="1"/>
      <w:numFmt w:val="upperLetter"/>
      <w:lvlText w:val="%2."/>
      <w:lvlJc w:val="left"/>
      <w:pPr>
        <w:tabs>
          <w:tab w:val="num" w:pos="1440"/>
        </w:tabs>
        <w:ind w:left="1440" w:hanging="720"/>
      </w:p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3" w15:restartNumberingAfterBreak="0">
    <w:nsid w:val="03A73F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C387985"/>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0193D37"/>
    <w:multiLevelType w:val="multilevel"/>
    <w:tmpl w:val="26AC0E9E"/>
    <w:lvl w:ilvl="0">
      <w:start w:val="1"/>
      <w:numFmt w:val="lowerLetter"/>
      <w:lvlText w:val="(%1)"/>
      <w:lvlJc w:val="left"/>
      <w:pPr>
        <w:tabs>
          <w:tab w:val="num" w:pos="1512"/>
        </w:tabs>
        <w:ind w:left="1512" w:hanging="792"/>
      </w:pPr>
    </w:lvl>
    <w:lvl w:ilvl="1">
      <w:start w:val="1"/>
      <w:numFmt w:val="decimal"/>
      <w:lvlText w:val="(%2)"/>
      <w:lvlJc w:val="left"/>
      <w:pPr>
        <w:tabs>
          <w:tab w:val="num" w:pos="2232"/>
        </w:tabs>
        <w:ind w:left="2232" w:hanging="792"/>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051163F"/>
    <w:multiLevelType w:val="singleLevel"/>
    <w:tmpl w:val="BAC81A72"/>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1D48061B"/>
    <w:multiLevelType w:val="singleLevel"/>
    <w:tmpl w:val="C728D84A"/>
    <w:lvl w:ilvl="0">
      <w:start w:val="1"/>
      <w:numFmt w:val="decimal"/>
      <w:lvlText w:val="%1."/>
      <w:lvlJc w:val="left"/>
      <w:pPr>
        <w:tabs>
          <w:tab w:val="num" w:pos="360"/>
        </w:tabs>
        <w:ind w:left="360" w:hanging="360"/>
      </w:pPr>
      <w:rPr>
        <w:rFonts w:hint="default"/>
      </w:rPr>
    </w:lvl>
  </w:abstractNum>
  <w:abstractNum w:abstractNumId="8" w15:restartNumberingAfterBreak="0">
    <w:nsid w:val="2130681D"/>
    <w:multiLevelType w:val="singleLevel"/>
    <w:tmpl w:val="04090015"/>
    <w:lvl w:ilvl="0">
      <w:start w:val="2"/>
      <w:numFmt w:val="upperLetter"/>
      <w:lvlText w:val="%1."/>
      <w:lvlJc w:val="left"/>
      <w:pPr>
        <w:tabs>
          <w:tab w:val="num" w:pos="360"/>
        </w:tabs>
        <w:ind w:left="360" w:hanging="360"/>
      </w:pPr>
      <w:rPr>
        <w:rFonts w:hint="default"/>
      </w:rPr>
    </w:lvl>
  </w:abstractNum>
  <w:abstractNum w:abstractNumId="9" w15:restartNumberingAfterBreak="0">
    <w:nsid w:val="22863246"/>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33C37345"/>
    <w:multiLevelType w:val="singleLevel"/>
    <w:tmpl w:val="7B005272"/>
    <w:lvl w:ilvl="0">
      <w:start w:val="1200"/>
      <w:numFmt w:val="bullet"/>
      <w:lvlText w:val=""/>
      <w:lvlJc w:val="left"/>
      <w:pPr>
        <w:tabs>
          <w:tab w:val="num" w:pos="360"/>
        </w:tabs>
        <w:ind w:left="360" w:hanging="360"/>
      </w:pPr>
      <w:rPr>
        <w:rFonts w:ascii="Webdings" w:hAnsi="Verdana" w:hint="default"/>
        <w:sz w:val="28"/>
      </w:rPr>
    </w:lvl>
  </w:abstractNum>
  <w:abstractNum w:abstractNumId="11" w15:restartNumberingAfterBreak="0">
    <w:nsid w:val="348645C8"/>
    <w:multiLevelType w:val="singleLevel"/>
    <w:tmpl w:val="04090015"/>
    <w:lvl w:ilvl="0">
      <w:start w:val="6"/>
      <w:numFmt w:val="upperLetter"/>
      <w:lvlText w:val="%1."/>
      <w:lvlJc w:val="left"/>
      <w:pPr>
        <w:tabs>
          <w:tab w:val="num" w:pos="360"/>
        </w:tabs>
        <w:ind w:left="360" w:hanging="360"/>
      </w:pPr>
      <w:rPr>
        <w:rFonts w:hint="default"/>
      </w:rPr>
    </w:lvl>
  </w:abstractNum>
  <w:abstractNum w:abstractNumId="12" w15:restartNumberingAfterBreak="0">
    <w:nsid w:val="3C221A6A"/>
    <w:multiLevelType w:val="singleLevel"/>
    <w:tmpl w:val="238C0032"/>
    <w:lvl w:ilvl="0">
      <w:start w:val="1"/>
      <w:numFmt w:val="bullet"/>
      <w:pStyle w:val="ListBullet"/>
      <w:lvlText w:val=""/>
      <w:lvlJc w:val="left"/>
      <w:pPr>
        <w:tabs>
          <w:tab w:val="num" w:pos="360"/>
        </w:tabs>
        <w:ind w:left="360" w:hanging="360"/>
      </w:pPr>
      <w:rPr>
        <w:rFonts w:ascii="Symbol" w:hAnsi="Symbol" w:hint="default"/>
      </w:rPr>
    </w:lvl>
  </w:abstractNum>
  <w:abstractNum w:abstractNumId="13" w15:restartNumberingAfterBreak="0">
    <w:nsid w:val="4C936BC2"/>
    <w:multiLevelType w:val="singleLevel"/>
    <w:tmpl w:val="04090015"/>
    <w:lvl w:ilvl="0">
      <w:start w:val="3"/>
      <w:numFmt w:val="upperLetter"/>
      <w:lvlText w:val="%1."/>
      <w:lvlJc w:val="left"/>
      <w:pPr>
        <w:tabs>
          <w:tab w:val="num" w:pos="360"/>
        </w:tabs>
        <w:ind w:left="360" w:hanging="360"/>
      </w:pPr>
      <w:rPr>
        <w:rFonts w:hint="default"/>
      </w:rPr>
    </w:lvl>
  </w:abstractNum>
  <w:abstractNum w:abstractNumId="14" w15:restartNumberingAfterBreak="0">
    <w:nsid w:val="4E263D00"/>
    <w:multiLevelType w:val="singleLevel"/>
    <w:tmpl w:val="77B839BE"/>
    <w:lvl w:ilvl="0">
      <w:start w:val="1"/>
      <w:numFmt w:val="decimal"/>
      <w:lvlText w:val="%1."/>
      <w:lvlJc w:val="left"/>
      <w:pPr>
        <w:tabs>
          <w:tab w:val="num" w:pos="360"/>
        </w:tabs>
        <w:ind w:left="360" w:hanging="360"/>
      </w:pPr>
      <w:rPr>
        <w:rFonts w:hint="default"/>
      </w:rPr>
    </w:lvl>
  </w:abstractNum>
  <w:abstractNum w:abstractNumId="15" w15:restartNumberingAfterBreak="0">
    <w:nsid w:val="592532B9"/>
    <w:multiLevelType w:val="singleLevel"/>
    <w:tmpl w:val="DA5EECF2"/>
    <w:lvl w:ilvl="0">
      <w:start w:val="1"/>
      <w:numFmt w:val="decimal"/>
      <w:lvlText w:val="%1."/>
      <w:lvlJc w:val="left"/>
      <w:pPr>
        <w:tabs>
          <w:tab w:val="num" w:pos="360"/>
        </w:tabs>
        <w:ind w:left="360" w:hanging="360"/>
      </w:pPr>
      <w:rPr>
        <w:rFonts w:hint="default"/>
      </w:rPr>
    </w:lvl>
  </w:abstractNum>
  <w:abstractNum w:abstractNumId="16" w15:restartNumberingAfterBreak="0">
    <w:nsid w:val="5D705453"/>
    <w:multiLevelType w:val="singleLevel"/>
    <w:tmpl w:val="1018A8AE"/>
    <w:lvl w:ilvl="0">
      <w:start w:val="1"/>
      <w:numFmt w:val="decimal"/>
      <w:lvlText w:val="%1."/>
      <w:lvlJc w:val="left"/>
      <w:pPr>
        <w:tabs>
          <w:tab w:val="num" w:pos="360"/>
        </w:tabs>
        <w:ind w:left="360" w:hanging="360"/>
      </w:pPr>
      <w:rPr>
        <w:rFonts w:hint="default"/>
      </w:rPr>
    </w:lvl>
  </w:abstractNum>
  <w:abstractNum w:abstractNumId="17" w15:restartNumberingAfterBreak="0">
    <w:nsid w:val="609919A2"/>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65966CAC"/>
    <w:multiLevelType w:val="singleLevel"/>
    <w:tmpl w:val="04090015"/>
    <w:lvl w:ilvl="0">
      <w:start w:val="1"/>
      <w:numFmt w:val="upperLetter"/>
      <w:lvlText w:val="%1."/>
      <w:lvlJc w:val="left"/>
      <w:pPr>
        <w:tabs>
          <w:tab w:val="num" w:pos="360"/>
        </w:tabs>
        <w:ind w:left="360" w:hanging="360"/>
      </w:pPr>
      <w:rPr>
        <w:rFonts w:hint="default"/>
      </w:rPr>
    </w:lvl>
  </w:abstractNum>
  <w:abstractNum w:abstractNumId="19" w15:restartNumberingAfterBreak="0">
    <w:nsid w:val="68764B74"/>
    <w:multiLevelType w:val="singleLevel"/>
    <w:tmpl w:val="BAC81A72"/>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6E992C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EE8041F"/>
    <w:multiLevelType w:val="singleLevel"/>
    <w:tmpl w:val="04090015"/>
    <w:lvl w:ilvl="0">
      <w:start w:val="1"/>
      <w:numFmt w:val="upperLetter"/>
      <w:lvlText w:val="%1."/>
      <w:lvlJc w:val="left"/>
      <w:pPr>
        <w:tabs>
          <w:tab w:val="num" w:pos="360"/>
        </w:tabs>
        <w:ind w:left="360" w:hanging="360"/>
      </w:pPr>
    </w:lvl>
  </w:abstractNum>
  <w:abstractNum w:abstractNumId="22" w15:restartNumberingAfterBreak="0">
    <w:nsid w:val="78EE02A1"/>
    <w:multiLevelType w:val="hybridMultilevel"/>
    <w:tmpl w:val="F1FC1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161DF6"/>
    <w:multiLevelType w:val="singleLevel"/>
    <w:tmpl w:val="04090015"/>
    <w:lvl w:ilvl="0">
      <w:start w:val="2"/>
      <w:numFmt w:val="upperLetter"/>
      <w:lvlText w:val="%1."/>
      <w:lvlJc w:val="left"/>
      <w:pPr>
        <w:tabs>
          <w:tab w:val="num" w:pos="360"/>
        </w:tabs>
        <w:ind w:left="360" w:hanging="360"/>
      </w:pPr>
      <w:rPr>
        <w:rFonts w:hint="default"/>
      </w:rPr>
    </w:lvl>
  </w:abstractNum>
  <w:abstractNum w:abstractNumId="24" w15:restartNumberingAfterBreak="0">
    <w:nsid w:val="7D5E52C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717974502">
    <w:abstractNumId w:val="5"/>
  </w:num>
  <w:num w:numId="2" w16cid:durableId="487867499">
    <w:abstractNumId w:val="14"/>
  </w:num>
  <w:num w:numId="3" w16cid:durableId="65953375">
    <w:abstractNumId w:val="10"/>
  </w:num>
  <w:num w:numId="4" w16cid:durableId="982924388">
    <w:abstractNumId w:val="19"/>
  </w:num>
  <w:num w:numId="5" w16cid:durableId="196234477">
    <w:abstractNumId w:val="7"/>
  </w:num>
  <w:num w:numId="6" w16cid:durableId="1610549589">
    <w:abstractNumId w:val="15"/>
  </w:num>
  <w:num w:numId="7" w16cid:durableId="681971880">
    <w:abstractNumId w:val="6"/>
  </w:num>
  <w:num w:numId="8" w16cid:durableId="502817930">
    <w:abstractNumId w:val="0"/>
  </w:num>
  <w:num w:numId="9" w16cid:durableId="1393964689">
    <w:abstractNumId w:val="12"/>
  </w:num>
  <w:num w:numId="10" w16cid:durableId="698430021">
    <w:abstractNumId w:val="16"/>
  </w:num>
  <w:num w:numId="11" w16cid:durableId="1231573976">
    <w:abstractNumId w:val="1"/>
    <w:lvlOverride w:ilvl="0">
      <w:lvl w:ilvl="0">
        <w:numFmt w:val="bullet"/>
        <w:lvlText w:val="·"/>
        <w:legacy w:legacy="1" w:legacySpace="0" w:legacyIndent="720"/>
        <w:lvlJc w:val="left"/>
        <w:pPr>
          <w:ind w:left="720" w:hanging="720"/>
        </w:pPr>
        <w:rPr>
          <w:rFonts w:ascii="Times New Roman" w:hAnsi="Times New Roman" w:hint="default"/>
        </w:rPr>
      </w:lvl>
    </w:lvlOverride>
  </w:num>
  <w:num w:numId="12" w16cid:durableId="1316449184">
    <w:abstractNumId w:val="18"/>
  </w:num>
  <w:num w:numId="13" w16cid:durableId="863908795">
    <w:abstractNumId w:val="1"/>
    <w:lvlOverride w:ilvl="0">
      <w:lvl w:ilvl="0">
        <w:numFmt w:val="bullet"/>
        <w:lvlText w:val=""/>
        <w:legacy w:legacy="1" w:legacySpace="0" w:legacyIndent="720"/>
        <w:lvlJc w:val="left"/>
        <w:pPr>
          <w:ind w:left="720" w:hanging="720"/>
        </w:pPr>
        <w:rPr>
          <w:rFonts w:ascii="Symbol" w:hAnsi="Symbol" w:hint="default"/>
        </w:rPr>
      </w:lvl>
    </w:lvlOverride>
  </w:num>
  <w:num w:numId="14" w16cid:durableId="944308535">
    <w:abstractNumId w:val="2"/>
    <w:lvlOverride w:ilvl="0">
      <w:startOverride w:val="5"/>
      <w:lvl w:ilvl="0">
        <w:start w:val="5"/>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5" w16cid:durableId="1437822988">
    <w:abstractNumId w:val="11"/>
  </w:num>
  <w:num w:numId="16" w16cid:durableId="1268270118">
    <w:abstractNumId w:val="24"/>
  </w:num>
  <w:num w:numId="17" w16cid:durableId="640187294">
    <w:abstractNumId w:val="3"/>
  </w:num>
  <w:num w:numId="18" w16cid:durableId="1019502032">
    <w:abstractNumId w:val="9"/>
  </w:num>
  <w:num w:numId="19" w16cid:durableId="996224214">
    <w:abstractNumId w:val="17"/>
  </w:num>
  <w:num w:numId="20" w16cid:durableId="1029914001">
    <w:abstractNumId w:val="21"/>
  </w:num>
  <w:num w:numId="21" w16cid:durableId="905992543">
    <w:abstractNumId w:val="23"/>
  </w:num>
  <w:num w:numId="22" w16cid:durableId="1358964788">
    <w:abstractNumId w:val="8"/>
  </w:num>
  <w:num w:numId="23" w16cid:durableId="2138526422">
    <w:abstractNumId w:val="13"/>
  </w:num>
  <w:num w:numId="24" w16cid:durableId="529882051">
    <w:abstractNumId w:val="4"/>
  </w:num>
  <w:num w:numId="25" w16cid:durableId="572741411">
    <w:abstractNumId w:val="20"/>
  </w:num>
  <w:num w:numId="26" w16cid:durableId="41085127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77A18"/>
    <w:rsid w:val="00000D84"/>
    <w:rsid w:val="00012F9C"/>
    <w:rsid w:val="00014FC6"/>
    <w:rsid w:val="00042203"/>
    <w:rsid w:val="000C672E"/>
    <w:rsid w:val="000E1420"/>
    <w:rsid w:val="001416CD"/>
    <w:rsid w:val="00163B18"/>
    <w:rsid w:val="00196010"/>
    <w:rsid w:val="001D3C6B"/>
    <w:rsid w:val="001E2730"/>
    <w:rsid w:val="00232730"/>
    <w:rsid w:val="00277F73"/>
    <w:rsid w:val="00280FB1"/>
    <w:rsid w:val="00293173"/>
    <w:rsid w:val="002E30D4"/>
    <w:rsid w:val="002F7018"/>
    <w:rsid w:val="003353F9"/>
    <w:rsid w:val="00377A18"/>
    <w:rsid w:val="003D32CB"/>
    <w:rsid w:val="003D6C23"/>
    <w:rsid w:val="003F6A02"/>
    <w:rsid w:val="00411376"/>
    <w:rsid w:val="004866D7"/>
    <w:rsid w:val="00492480"/>
    <w:rsid w:val="00495EEC"/>
    <w:rsid w:val="00513217"/>
    <w:rsid w:val="00570E55"/>
    <w:rsid w:val="005716CC"/>
    <w:rsid w:val="005C1A1F"/>
    <w:rsid w:val="005D67CC"/>
    <w:rsid w:val="00647EA9"/>
    <w:rsid w:val="00651ED1"/>
    <w:rsid w:val="006F0F48"/>
    <w:rsid w:val="006F1C58"/>
    <w:rsid w:val="007156CA"/>
    <w:rsid w:val="0075464C"/>
    <w:rsid w:val="00757343"/>
    <w:rsid w:val="007F2E43"/>
    <w:rsid w:val="00832847"/>
    <w:rsid w:val="00846F2C"/>
    <w:rsid w:val="0088098B"/>
    <w:rsid w:val="008C4CF9"/>
    <w:rsid w:val="00901E32"/>
    <w:rsid w:val="00937AE3"/>
    <w:rsid w:val="00944F1F"/>
    <w:rsid w:val="00987D2D"/>
    <w:rsid w:val="00991184"/>
    <w:rsid w:val="009E0DE6"/>
    <w:rsid w:val="009E1565"/>
    <w:rsid w:val="009F23FE"/>
    <w:rsid w:val="009F4A49"/>
    <w:rsid w:val="009F7AB7"/>
    <w:rsid w:val="00A07A25"/>
    <w:rsid w:val="00A1361F"/>
    <w:rsid w:val="00A22A28"/>
    <w:rsid w:val="00A44F45"/>
    <w:rsid w:val="00A72B39"/>
    <w:rsid w:val="00A972B9"/>
    <w:rsid w:val="00B10B2B"/>
    <w:rsid w:val="00B51549"/>
    <w:rsid w:val="00B81763"/>
    <w:rsid w:val="00BA0B55"/>
    <w:rsid w:val="00C235D3"/>
    <w:rsid w:val="00C46C8D"/>
    <w:rsid w:val="00C61509"/>
    <w:rsid w:val="00CA47C6"/>
    <w:rsid w:val="00CF4843"/>
    <w:rsid w:val="00D037BD"/>
    <w:rsid w:val="00D32B17"/>
    <w:rsid w:val="00D47C0D"/>
    <w:rsid w:val="00D802BB"/>
    <w:rsid w:val="00D830F1"/>
    <w:rsid w:val="00E101C0"/>
    <w:rsid w:val="00E26891"/>
    <w:rsid w:val="00E549AB"/>
    <w:rsid w:val="00EE55CF"/>
    <w:rsid w:val="00F001A0"/>
    <w:rsid w:val="00F134B0"/>
    <w:rsid w:val="00F52BFA"/>
    <w:rsid w:val="00F6543F"/>
    <w:rsid w:val="00FD3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14B3C87"/>
  <w15:chartTrackingRefBased/>
  <w15:docId w15:val="{8FE33743-30F8-4280-B0D2-15D38F684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widowControl w:val="0"/>
    </w:pPr>
    <w:rPr>
      <w:snapToGrid w:val="0"/>
    </w:rPr>
  </w:style>
  <w:style w:type="paragraph" w:styleId="Footer">
    <w:name w:val="footer"/>
    <w:basedOn w:val="Normal"/>
    <w:semiHidden/>
    <w:pPr>
      <w:tabs>
        <w:tab w:val="center" w:pos="4320"/>
        <w:tab w:val="right" w:pos="9360"/>
      </w:tabs>
    </w:pPr>
    <w:rPr>
      <w:caps/>
      <w:sz w:val="20"/>
    </w:rPr>
  </w:style>
  <w:style w:type="paragraph" w:customStyle="1" w:styleId="Level1">
    <w:name w:val="Level 1"/>
    <w:basedOn w:val="Normal"/>
    <w:pPr>
      <w:widowControl w:val="0"/>
      <w:ind w:left="720" w:hanging="720"/>
      <w:jc w:val="left"/>
    </w:pPr>
    <w:rPr>
      <w:snapToGrid w:val="0"/>
    </w:rPr>
  </w:style>
  <w:style w:type="paragraph" w:customStyle="1" w:styleId="SpecHead2">
    <w:name w:val="SpecHead2"/>
    <w:basedOn w:val="Normal"/>
    <w:next w:val="Normal"/>
    <w:rPr>
      <w:b/>
    </w:rPr>
  </w:style>
  <w:style w:type="paragraph" w:styleId="Header">
    <w:name w:val="header"/>
    <w:basedOn w:val="Normal"/>
    <w:semiHidden/>
    <w:pPr>
      <w:tabs>
        <w:tab w:val="center" w:pos="4320"/>
        <w:tab w:val="center" w:pos="9360"/>
      </w:tabs>
    </w:pPr>
    <w:rPr>
      <w:sz w:val="20"/>
    </w:rPr>
  </w:style>
  <w:style w:type="paragraph" w:customStyle="1" w:styleId="a">
    <w:name w:val="_"/>
    <w:basedOn w:val="Normal"/>
    <w:pPr>
      <w:widowControl w:val="0"/>
      <w:ind w:left="720" w:hanging="720"/>
      <w:jc w:val="left"/>
    </w:pPr>
    <w:rPr>
      <w:snapToGrid w:val="0"/>
    </w:rPr>
  </w:style>
  <w:style w:type="paragraph" w:styleId="ListBullet">
    <w:name w:val="List Bullet"/>
    <w:basedOn w:val="Normal"/>
    <w:autoRedefine/>
    <w:semiHidden/>
    <w:pPr>
      <w:numPr>
        <w:numId w:val="9"/>
      </w:numPr>
    </w:pPr>
  </w:style>
  <w:style w:type="paragraph" w:customStyle="1" w:styleId="SpecHead1">
    <w:name w:val="SpecHead1"/>
    <w:basedOn w:val="Normal"/>
    <w:pPr>
      <w:spacing w:before="240" w:after="60"/>
      <w:jc w:val="left"/>
    </w:pPr>
    <w:rPr>
      <w:b/>
      <w:caps/>
      <w:u w:val="single"/>
    </w:rPr>
  </w:style>
  <w:style w:type="paragraph" w:customStyle="1" w:styleId="pageno">
    <w:name w:val="pageno"/>
    <w:basedOn w:val="Normal"/>
    <w:next w:val="Normal"/>
    <w:pPr>
      <w:jc w:val="right"/>
    </w:pPr>
    <w:rPr>
      <w:sz w:val="20"/>
    </w:rPr>
  </w:style>
  <w:style w:type="paragraph" w:customStyle="1" w:styleId="Level2">
    <w:name w:val="Level 2"/>
    <w:basedOn w:val="Normal"/>
    <w:pPr>
      <w:widowControl w:val="0"/>
      <w:numPr>
        <w:ilvl w:val="1"/>
        <w:numId w:val="6"/>
      </w:numPr>
      <w:ind w:left="1440" w:hanging="720"/>
      <w:jc w:val="left"/>
      <w:outlineLvl w:val="1"/>
    </w:pPr>
    <w:rPr>
      <w:snapToGrid w:val="0"/>
    </w:rPr>
  </w:style>
  <w:style w:type="paragraph" w:customStyle="1" w:styleId="SPECHEAD20">
    <w:name w:val="SPECHEAD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Pr>
      <w:snapToGrid w:val="0"/>
      <w:u w:val="single"/>
    </w:rPr>
  </w:style>
  <w:style w:type="paragraph" w:styleId="BodyText">
    <w:name w:val="Body Text"/>
    <w:basedOn w:val="Normal"/>
    <w:link w:val="BodyTextChar"/>
    <w:semiHidden/>
    <w:pPr>
      <w:tabs>
        <w:tab w:val="left" w:pos="1440"/>
      </w:tabs>
    </w:pPr>
    <w:rPr>
      <w:rFonts w:ascii="Courier New" w:hAnsi="Courier New"/>
    </w:rPr>
  </w:style>
  <w:style w:type="paragraph" w:styleId="ListParagraph">
    <w:name w:val="List Paragraph"/>
    <w:basedOn w:val="Normal"/>
    <w:uiPriority w:val="34"/>
    <w:qFormat/>
    <w:rsid w:val="00651ED1"/>
    <w:pPr>
      <w:ind w:left="720"/>
    </w:pPr>
  </w:style>
  <w:style w:type="paragraph" w:styleId="BalloonText">
    <w:name w:val="Balloon Text"/>
    <w:basedOn w:val="Normal"/>
    <w:link w:val="BalloonTextChar"/>
    <w:uiPriority w:val="99"/>
    <w:semiHidden/>
    <w:unhideWhenUsed/>
    <w:rsid w:val="005D67CC"/>
    <w:rPr>
      <w:rFonts w:ascii="Segoe UI" w:hAnsi="Segoe UI" w:cs="Segoe UI"/>
      <w:sz w:val="18"/>
      <w:szCs w:val="18"/>
    </w:rPr>
  </w:style>
  <w:style w:type="character" w:customStyle="1" w:styleId="BalloonTextChar">
    <w:name w:val="Balloon Text Char"/>
    <w:link w:val="BalloonText"/>
    <w:uiPriority w:val="99"/>
    <w:semiHidden/>
    <w:rsid w:val="005D67CC"/>
    <w:rPr>
      <w:rFonts w:ascii="Segoe UI" w:hAnsi="Segoe UI" w:cs="Segoe UI"/>
      <w:sz w:val="18"/>
      <w:szCs w:val="18"/>
    </w:rPr>
  </w:style>
  <w:style w:type="character" w:customStyle="1" w:styleId="BodyTextChar">
    <w:name w:val="Body Text Char"/>
    <w:link w:val="BodyText"/>
    <w:semiHidden/>
    <w:rsid w:val="00B51549"/>
    <w:rPr>
      <w:rFonts w:ascii="Courier New"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723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youngda\LOCALS~1\Temp\Owned%20Provisio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0325971B605F24D9D6EAAAE7043927B" ma:contentTypeVersion="24" ma:contentTypeDescription="Create a new document." ma:contentTypeScope="" ma:versionID="c634aee30838be07adb70fabbea2eaa7">
  <xsd:schema xmlns:xsd="http://www.w3.org/2001/XMLSchema" xmlns:xs="http://www.w3.org/2001/XMLSchema" xmlns:p="http://schemas.microsoft.com/office/2006/metadata/properties" xmlns:ns2="2fa5acb1-f33d-46d0-8fe0-7e8d7839134c" xmlns:ns3="0774a824-3838-467a-9805-532ac3142b0c" targetNamespace="http://schemas.microsoft.com/office/2006/metadata/properties" ma:root="true" ma:fieldsID="2abd223cab59fc5887448f79e4422690" ns2:_="" ns3:_="">
    <xsd:import namespace="2fa5acb1-f33d-46d0-8fe0-7e8d7839134c"/>
    <xsd:import namespace="0774a824-3838-467a-9805-532ac3142b0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SoilGroundwaterStatus" minOccurs="0"/>
                <xsd:element ref="ns2:HazmatResults" minOccurs="0"/>
                <xsd:element ref="ns2:Screener" minOccurs="0"/>
                <xsd:element ref="ns2:ProjectEngineer" minOccurs="0"/>
                <xsd:element ref="ns3:SharedWithUsers" minOccurs="0"/>
                <xsd:element ref="ns3:SharedWithDetails" minOccurs="0"/>
                <xsd:element ref="ns2:MediaServiceLocation" minOccurs="0"/>
                <xsd:element ref="ns2:Source" minOccurs="0"/>
                <xsd:element ref="ns2:Date" minOccurs="0"/>
                <xsd:element ref="ns2:Addres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a5acb1-f33d-46d0-8fe0-7e8d783913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SoilGroundwaterStatus" ma:index="15" nillable="true" ma:displayName="Soil &amp; Groundwater Status" ma:format="Dropdown" ma:internalName="SoilGroundwaterStatus">
      <xsd:simpleType>
        <xsd:restriction base="dms:Choice">
          <xsd:enumeration value="No Further Screening"/>
          <xsd:enumeration value="Task 210 Reommended"/>
          <xsd:enumeration value="Check Back with Quantities"/>
          <xsd:enumeration value="Municipal Project - Requires Additional Review"/>
        </xsd:restriction>
      </xsd:simpleType>
    </xsd:element>
    <xsd:element name="HazmatResults" ma:index="16" nillable="true" ma:displayName="Hazmat Results" ma:format="Dropdown" ma:internalName="HazmatResults">
      <xsd:simpleType>
        <xsd:restriction base="dms:Choice">
          <xsd:enumeration value="No Further Screening"/>
          <xsd:enumeration value="710 Required"/>
          <xsd:enumeration value="Traffic - Lead Provision in Owned Special Provision"/>
          <xsd:enumeration value="Municipal Project"/>
        </xsd:restriction>
      </xsd:simpleType>
    </xsd:element>
    <xsd:element name="Screener" ma:index="17" nillable="true" ma:displayName="Screener" ma:format="Dropdown" ma:list="UserInfo" ma:SharePointGroup="0" ma:internalName="Scree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Engineer" ma:index="18" nillable="true" ma:displayName="Project Engineer" ma:description="Project Assigned to" ma:format="Dropdown" ma:list="UserInfo" ma:SharePointGroup="0" ma:internalName="ProjectEngine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Location" ma:index="21" nillable="true" ma:displayName="Location" ma:internalName="MediaServiceLocation" ma:readOnly="true">
      <xsd:simpleType>
        <xsd:restriction base="dms:Text"/>
      </xsd:simpleType>
    </xsd:element>
    <xsd:element name="Source" ma:index="22" nillable="true" ma:displayName="Source" ma:format="Dropdown" ma:internalName="Source">
      <xsd:simpleType>
        <xsd:restriction base="dms:Choice">
          <xsd:enumeration value="EPC"/>
          <xsd:enumeration value="OEC"/>
          <xsd:enumeration value="D-B"/>
        </xsd:restriction>
      </xsd:simpleType>
    </xsd:element>
    <xsd:element name="Date" ma:index="23" nillable="true" ma:displayName="Date" ma:default="2022-04-13T00:00:00Z" ma:format="DateOnly" ma:internalName="Date">
      <xsd:simpleType>
        <xsd:restriction base="dms:DateTime"/>
      </xsd:simpleType>
    </xsd:element>
    <xsd:element name="Address" ma:index="24" nillable="true" ma:displayName="Address" ma:format="Dropdown" ma:internalName="Address">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69be3ee5-5d72-4a78-bfe6-04ec158992b3" ma:termSetId="09814cd3-568e-fe90-9814-8d621ff8fb84" ma:anchorId="fba54fb3-c3e1-fe81-a776-ca4b69148c4d" ma:open="true" ma:isKeyword="false">
      <xsd:complexType>
        <xsd:sequence>
          <xsd:element ref="pc:Terms" minOccurs="0" maxOccurs="1"/>
        </xsd:sequence>
      </xsd:complexType>
    </xsd:element>
    <xsd:element name="MediaLengthInSeconds" ma:index="2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774a824-3838-467a-9805-532ac3142b0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c67286bd-037e-464a-bc97-a348cb7ed842}" ma:internalName="TaxCatchAll" ma:showField="CatchAllData" ma:web="0774a824-3838-467a-9805-532ac3142b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0774a824-3838-467a-9805-532ac3142b0c"/>
    <SoilGroundwaterStatus xmlns="2fa5acb1-f33d-46d0-8fe0-7e8d7839134c" xsi:nil="true"/>
    <ProjectEngineer xmlns="2fa5acb1-f33d-46d0-8fe0-7e8d7839134c">
      <UserInfo>
        <DisplayName/>
        <AccountId xsi:nil="true"/>
        <AccountType/>
      </UserInfo>
    </ProjectEngineer>
    <HazmatResults xmlns="2fa5acb1-f33d-46d0-8fe0-7e8d7839134c" xsi:nil="true"/>
    <Address xmlns="2fa5acb1-f33d-46d0-8fe0-7e8d7839134c" xsi:nil="true"/>
    <Date xmlns="2fa5acb1-f33d-46d0-8fe0-7e8d7839134c">2022-04-13T00:00:00+00:00</Date>
    <lcf76f155ced4ddcb4097134ff3c332f xmlns="2fa5acb1-f33d-46d0-8fe0-7e8d7839134c">
      <Terms xmlns="http://schemas.microsoft.com/office/infopath/2007/PartnerControls"/>
    </lcf76f155ced4ddcb4097134ff3c332f>
    <Screener xmlns="2fa5acb1-f33d-46d0-8fe0-7e8d7839134c">
      <UserInfo>
        <DisplayName/>
        <AccountId xsi:nil="true"/>
        <AccountType/>
      </UserInfo>
    </Screener>
    <Source xmlns="2fa5acb1-f33d-46d0-8fe0-7e8d7839134c" xsi:nil="true"/>
  </documentManagement>
</p:properties>
</file>

<file path=customXml/itemProps1.xml><?xml version="1.0" encoding="utf-8"?>
<ds:datastoreItem xmlns:ds="http://schemas.openxmlformats.org/officeDocument/2006/customXml" ds:itemID="{F29D3F1D-968E-4A40-8992-6A63EB8F4C07}">
  <ds:schemaRefs>
    <ds:schemaRef ds:uri="http://schemas.microsoft.com/sharepoint/v3/contenttype/forms"/>
  </ds:schemaRefs>
</ds:datastoreItem>
</file>

<file path=customXml/itemProps2.xml><?xml version="1.0" encoding="utf-8"?>
<ds:datastoreItem xmlns:ds="http://schemas.openxmlformats.org/officeDocument/2006/customXml" ds:itemID="{DB3B861D-D657-4531-8E05-0C52039779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a5acb1-f33d-46d0-8fe0-7e8d7839134c"/>
    <ds:schemaRef ds:uri="0774a824-3838-467a-9805-532ac3142b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A895E5-BD29-4815-B37B-08B242AB2EF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Owned Provision template</Template>
  <TotalTime>0</TotalTime>
  <Pages>2</Pages>
  <Words>806</Words>
  <Characters>4598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notice to contractor - environmental investigations</vt:lpstr>
    </vt:vector>
  </TitlesOfParts>
  <Manager>Greg Dorosh, 860-594-3404, Unit 1303</Manager>
  <Company>State of Connecticut Dept of Transportation</Company>
  <LinksUpToDate>false</LinksUpToDate>
  <CharactersWithSpaces>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to contractor - environmental investigations</dc:title>
  <dc:subject/>
  <dc:creator>youngda</dc:creator>
  <cp:keywords/>
  <cp:lastModifiedBy>Coite, Jason M.</cp:lastModifiedBy>
  <cp:revision>2</cp:revision>
  <cp:lastPrinted>1999-09-22T00:59:00Z</cp:lastPrinted>
  <dcterms:created xsi:type="dcterms:W3CDTF">2023-05-08T15:52:00Z</dcterms:created>
  <dcterms:modified xsi:type="dcterms:W3CDTF">2023-05-08T15:52:00Z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0x010100B0325971B605F24D9D6EAAAE7043927B</vt:lpwstr>
  </property>
</Properties>
</file>