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30A4" w14:textId="77777777" w:rsidR="00EE002C" w:rsidRDefault="00EF09B3" w:rsidP="00EE002C">
      <w:pPr>
        <w:jc w:val="center"/>
        <w:rPr>
          <w:rFonts w:ascii="Arial" w:hAnsi="Arial"/>
          <w:b/>
          <w:sz w:val="24"/>
        </w:rPr>
      </w:pPr>
      <w:r>
        <w:rPr>
          <w:rFonts w:ascii="Arial" w:hAnsi="Arial"/>
          <w:b/>
          <w:sz w:val="24"/>
        </w:rPr>
        <w:t>Legal Notice</w:t>
      </w:r>
    </w:p>
    <w:p w14:paraId="11C0C0BB" w14:textId="77777777" w:rsidR="00EE002C" w:rsidRDefault="00EF09B3" w:rsidP="00EE002C">
      <w:pPr>
        <w:jc w:val="center"/>
        <w:rPr>
          <w:rFonts w:ascii="Arial" w:hAnsi="Arial"/>
          <w:b/>
          <w:sz w:val="24"/>
        </w:rPr>
      </w:pPr>
      <w:r w:rsidRPr="00074908">
        <w:rPr>
          <w:rFonts w:ascii="Arial" w:hAnsi="Arial"/>
          <w:b/>
          <w:sz w:val="24"/>
        </w:rPr>
        <w:t xml:space="preserve">Notice of Public Comment Period </w:t>
      </w:r>
    </w:p>
    <w:p w14:paraId="0DA5BB6A" w14:textId="77777777" w:rsidR="00EE002C" w:rsidRDefault="00EF09B3" w:rsidP="00EE002C">
      <w:pPr>
        <w:jc w:val="center"/>
        <w:rPr>
          <w:rFonts w:ascii="Arial" w:hAnsi="Arial"/>
          <w:b/>
          <w:sz w:val="24"/>
        </w:rPr>
      </w:pPr>
      <w:r>
        <w:rPr>
          <w:rFonts w:ascii="Arial" w:hAnsi="Arial"/>
          <w:b/>
          <w:sz w:val="24"/>
        </w:rPr>
        <w:t xml:space="preserve">State of </w:t>
      </w:r>
      <w:r w:rsidRPr="0013126F">
        <w:rPr>
          <w:rFonts w:ascii="Arial" w:hAnsi="Arial"/>
          <w:b/>
          <w:sz w:val="24"/>
        </w:rPr>
        <w:t>Connecticut</w:t>
      </w:r>
    </w:p>
    <w:p w14:paraId="0DE0B847" w14:textId="77777777" w:rsidR="00EE002C" w:rsidRDefault="00EF09B3" w:rsidP="00EE002C">
      <w:pPr>
        <w:jc w:val="center"/>
        <w:rPr>
          <w:rFonts w:ascii="Arial" w:hAnsi="Arial"/>
          <w:b/>
          <w:sz w:val="24"/>
        </w:rPr>
      </w:pPr>
      <w:r w:rsidRPr="00074908">
        <w:rPr>
          <w:rFonts w:ascii="Arial" w:hAnsi="Arial"/>
          <w:b/>
          <w:sz w:val="24"/>
        </w:rPr>
        <w:t>Consolidated Annual Performance and Evaluation Report</w:t>
      </w:r>
    </w:p>
    <w:p w14:paraId="6AFE595B" w14:textId="3CEB44EC" w:rsidR="00EF09B3" w:rsidRPr="00074908" w:rsidRDefault="00EF09B3" w:rsidP="00EE002C">
      <w:pPr>
        <w:jc w:val="center"/>
        <w:rPr>
          <w:rFonts w:ascii="Arial" w:hAnsi="Arial"/>
          <w:b/>
          <w:sz w:val="24"/>
        </w:rPr>
      </w:pPr>
      <w:r w:rsidRPr="00074908">
        <w:rPr>
          <w:rFonts w:ascii="Arial" w:hAnsi="Arial"/>
          <w:b/>
          <w:sz w:val="24"/>
        </w:rPr>
        <w:t xml:space="preserve">for the </w:t>
      </w:r>
      <w:r w:rsidRPr="00017839">
        <w:rPr>
          <w:rFonts w:ascii="Arial" w:hAnsi="Arial"/>
          <w:b/>
          <w:sz w:val="24"/>
        </w:rPr>
        <w:t>20</w:t>
      </w:r>
      <w:r>
        <w:rPr>
          <w:rFonts w:ascii="Arial" w:hAnsi="Arial"/>
          <w:b/>
          <w:sz w:val="24"/>
        </w:rPr>
        <w:t>2</w:t>
      </w:r>
      <w:r w:rsidR="00040245">
        <w:rPr>
          <w:rFonts w:ascii="Arial" w:hAnsi="Arial"/>
          <w:b/>
          <w:sz w:val="24"/>
        </w:rPr>
        <w:t>3</w:t>
      </w:r>
      <w:r w:rsidRPr="00017839">
        <w:rPr>
          <w:rFonts w:ascii="Arial" w:hAnsi="Arial"/>
          <w:b/>
          <w:sz w:val="24"/>
        </w:rPr>
        <w:t>-20</w:t>
      </w:r>
      <w:r>
        <w:rPr>
          <w:rFonts w:ascii="Arial" w:hAnsi="Arial"/>
          <w:b/>
          <w:sz w:val="24"/>
        </w:rPr>
        <w:t>2</w:t>
      </w:r>
      <w:r w:rsidR="00040245">
        <w:rPr>
          <w:rFonts w:ascii="Arial" w:hAnsi="Arial"/>
          <w:b/>
          <w:sz w:val="24"/>
        </w:rPr>
        <w:t>4</w:t>
      </w:r>
      <w:r w:rsidRPr="00074908">
        <w:rPr>
          <w:rFonts w:ascii="Arial" w:hAnsi="Arial"/>
          <w:b/>
          <w:sz w:val="24"/>
        </w:rPr>
        <w:t xml:space="preserve"> Program Year</w:t>
      </w:r>
    </w:p>
    <w:p w14:paraId="3AB6DB44" w14:textId="77777777" w:rsidR="00EF09B3" w:rsidRPr="00074908" w:rsidRDefault="00EF09B3" w:rsidP="00EF09B3">
      <w:pPr>
        <w:rPr>
          <w:rFonts w:ascii="Arial" w:hAnsi="Arial"/>
          <w:sz w:val="24"/>
        </w:rPr>
      </w:pPr>
    </w:p>
    <w:p w14:paraId="1406919A" w14:textId="36885BEA" w:rsidR="00EF09B3" w:rsidRPr="007D182B" w:rsidRDefault="00EF09B3" w:rsidP="00EF09B3">
      <w:pPr>
        <w:pStyle w:val="BodyText2"/>
        <w:jc w:val="both"/>
        <w:rPr>
          <w:rFonts w:ascii="Arial" w:hAnsi="Arial"/>
        </w:rPr>
      </w:pPr>
      <w:r w:rsidRPr="00647C85">
        <w:rPr>
          <w:rFonts w:ascii="Arial" w:hAnsi="Arial"/>
        </w:rPr>
        <w:t>Pursuant to the provisions of 24 CFR 91, the State of Connecticut Department of Housing (DOH), has prepared the Performance and Evaluation Report (PER) for the 20</w:t>
      </w:r>
      <w:r>
        <w:rPr>
          <w:rFonts w:ascii="Arial" w:hAnsi="Arial"/>
        </w:rPr>
        <w:t>2</w:t>
      </w:r>
      <w:r w:rsidR="00040245">
        <w:rPr>
          <w:rFonts w:ascii="Arial" w:hAnsi="Arial"/>
        </w:rPr>
        <w:t>3</w:t>
      </w:r>
      <w:r w:rsidRPr="00647C85">
        <w:rPr>
          <w:rFonts w:ascii="Arial" w:hAnsi="Arial"/>
        </w:rPr>
        <w:t>-20</w:t>
      </w:r>
      <w:r>
        <w:rPr>
          <w:rFonts w:ascii="Arial" w:hAnsi="Arial"/>
        </w:rPr>
        <w:t>2</w:t>
      </w:r>
      <w:r w:rsidR="00040245">
        <w:rPr>
          <w:rFonts w:ascii="Arial" w:hAnsi="Arial"/>
        </w:rPr>
        <w:t>4</w:t>
      </w:r>
      <w:r w:rsidRPr="00647C85">
        <w:rPr>
          <w:rFonts w:ascii="Arial" w:hAnsi="Arial"/>
        </w:rPr>
        <w:t xml:space="preserve"> Program Year. This report contains detailed information on the </w:t>
      </w:r>
      <w:r w:rsidR="00040245">
        <w:rPr>
          <w:rFonts w:ascii="Arial" w:hAnsi="Arial"/>
        </w:rPr>
        <w:t>six</w:t>
      </w:r>
      <w:r w:rsidRPr="00647C85">
        <w:rPr>
          <w:rFonts w:ascii="Arial" w:hAnsi="Arial"/>
        </w:rPr>
        <w:t xml:space="preserve"> federal formula </w:t>
      </w:r>
      <w:r w:rsidRPr="007D182B">
        <w:rPr>
          <w:rFonts w:ascii="Arial" w:hAnsi="Arial"/>
        </w:rPr>
        <w:t xml:space="preserve">grant programs governed by the State's 2020-2024 Consolidated Plan for Housing and Community Development: HOME Investment Partnerships (HOME), Small Cities Community Development Block Grant (SC/CDBG), Emergency Solutions Grant (ESG), Housing Opportunities for Persons with AIDS (HOPWA), </w:t>
      </w:r>
      <w:r w:rsidR="00040245">
        <w:rPr>
          <w:rFonts w:ascii="Arial" w:hAnsi="Arial"/>
        </w:rPr>
        <w:t xml:space="preserve">Recovery Housing Program (RHP) </w:t>
      </w:r>
      <w:r w:rsidRPr="007D182B">
        <w:rPr>
          <w:rFonts w:ascii="Arial" w:hAnsi="Arial"/>
        </w:rPr>
        <w:t>and National Housing Trust Fund (NHTF). Funding for the 20</w:t>
      </w:r>
      <w:r w:rsidR="00040245">
        <w:rPr>
          <w:rFonts w:ascii="Arial" w:hAnsi="Arial"/>
        </w:rPr>
        <w:t>23</w:t>
      </w:r>
      <w:r w:rsidRPr="007D182B">
        <w:rPr>
          <w:rFonts w:ascii="Arial" w:hAnsi="Arial"/>
        </w:rPr>
        <w:t>-202</w:t>
      </w:r>
      <w:r w:rsidR="00040245">
        <w:rPr>
          <w:rFonts w:ascii="Arial" w:hAnsi="Arial"/>
        </w:rPr>
        <w:t>4</w:t>
      </w:r>
      <w:r w:rsidRPr="007D182B">
        <w:rPr>
          <w:rFonts w:ascii="Arial" w:hAnsi="Arial"/>
        </w:rPr>
        <w:t xml:space="preserve"> Program Year for the </w:t>
      </w:r>
      <w:r w:rsidR="00040245">
        <w:rPr>
          <w:rFonts w:ascii="Arial" w:hAnsi="Arial"/>
        </w:rPr>
        <w:t>six</w:t>
      </w:r>
      <w:r w:rsidRPr="007D182B">
        <w:rPr>
          <w:rFonts w:ascii="Arial" w:hAnsi="Arial"/>
        </w:rPr>
        <w:t xml:space="preserve"> programs represents </w:t>
      </w:r>
      <w:r w:rsidRPr="007D182B">
        <w:rPr>
          <w:rFonts w:ascii="Arial" w:hAnsi="Arial" w:cs="Arial"/>
          <w:color w:val="000000"/>
          <w:szCs w:val="24"/>
        </w:rPr>
        <w:t>$</w:t>
      </w:r>
      <w:r w:rsidR="00040245">
        <w:rPr>
          <w:rFonts w:ascii="Arial" w:hAnsi="Arial" w:cs="Arial"/>
          <w:color w:val="000000"/>
          <w:szCs w:val="24"/>
        </w:rPr>
        <w:t>34,134,380</w:t>
      </w:r>
      <w:r w:rsidRPr="007D182B">
        <w:rPr>
          <w:rFonts w:ascii="Arial" w:hAnsi="Arial"/>
        </w:rPr>
        <w:t>.  All of these programs were administered by the Department of Housing.</w:t>
      </w:r>
    </w:p>
    <w:p w14:paraId="5B0C88E0" w14:textId="77777777" w:rsidR="00EF09B3" w:rsidRPr="007D182B" w:rsidRDefault="00EF09B3" w:rsidP="00EF09B3">
      <w:pPr>
        <w:pStyle w:val="BodyText2"/>
        <w:jc w:val="both"/>
        <w:rPr>
          <w:rFonts w:ascii="Arial" w:hAnsi="Arial"/>
        </w:rPr>
      </w:pPr>
    </w:p>
    <w:p w14:paraId="0AEBE19B" w14:textId="39AAFF17" w:rsidR="00EF09B3" w:rsidRPr="001108E3" w:rsidRDefault="00EF09B3" w:rsidP="00EF09B3">
      <w:pPr>
        <w:pStyle w:val="BodyText2"/>
        <w:jc w:val="both"/>
        <w:rPr>
          <w:rFonts w:ascii="Arial" w:hAnsi="Arial"/>
          <w:color w:val="FF0000"/>
        </w:rPr>
      </w:pPr>
      <w:r w:rsidRPr="007D182B">
        <w:rPr>
          <w:rFonts w:ascii="Arial" w:hAnsi="Arial"/>
        </w:rPr>
        <w:t xml:space="preserve">The PER is available for review </w:t>
      </w:r>
      <w:r w:rsidRPr="001108E3">
        <w:rPr>
          <w:rFonts w:ascii="Arial" w:hAnsi="Arial"/>
        </w:rPr>
        <w:t xml:space="preserve">and public comment from </w:t>
      </w:r>
      <w:r w:rsidR="001108E3" w:rsidRPr="006B2CC9">
        <w:rPr>
          <w:rFonts w:ascii="Arial" w:hAnsi="Arial"/>
        </w:rPr>
        <w:t>September 1</w:t>
      </w:r>
      <w:r w:rsidR="006B2CC9" w:rsidRPr="006B2CC9">
        <w:rPr>
          <w:rFonts w:ascii="Arial" w:hAnsi="Arial"/>
        </w:rPr>
        <w:t>2</w:t>
      </w:r>
      <w:r w:rsidR="001108E3" w:rsidRPr="006B2CC9">
        <w:rPr>
          <w:rFonts w:ascii="Arial" w:hAnsi="Arial"/>
        </w:rPr>
        <w:t xml:space="preserve">, </w:t>
      </w:r>
      <w:proofErr w:type="gramStart"/>
      <w:r w:rsidRPr="006B2CC9">
        <w:rPr>
          <w:rFonts w:ascii="Arial" w:hAnsi="Arial"/>
        </w:rPr>
        <w:t>202</w:t>
      </w:r>
      <w:r w:rsidR="00040245" w:rsidRPr="006B2CC9">
        <w:rPr>
          <w:rFonts w:ascii="Arial" w:hAnsi="Arial"/>
        </w:rPr>
        <w:t>4</w:t>
      </w:r>
      <w:proofErr w:type="gramEnd"/>
      <w:r w:rsidRPr="006B2CC9">
        <w:rPr>
          <w:rFonts w:ascii="Arial" w:hAnsi="Arial"/>
        </w:rPr>
        <w:t xml:space="preserve"> through</w:t>
      </w:r>
      <w:r w:rsidRPr="006B2CC9">
        <w:rPr>
          <w:rFonts w:ascii="Arial" w:hAnsi="Arial"/>
          <w:color w:val="FF0000"/>
        </w:rPr>
        <w:t xml:space="preserve"> </w:t>
      </w:r>
      <w:r w:rsidR="001108E3" w:rsidRPr="006B2CC9">
        <w:rPr>
          <w:rFonts w:ascii="Arial" w:hAnsi="Arial"/>
        </w:rPr>
        <w:t xml:space="preserve">September </w:t>
      </w:r>
      <w:r w:rsidR="006B2CC9" w:rsidRPr="006B2CC9">
        <w:rPr>
          <w:rFonts w:ascii="Arial" w:hAnsi="Arial"/>
        </w:rPr>
        <w:t>27</w:t>
      </w:r>
      <w:r w:rsidR="001108E3" w:rsidRPr="006B2CC9">
        <w:rPr>
          <w:rFonts w:ascii="Arial" w:hAnsi="Arial"/>
        </w:rPr>
        <w:t xml:space="preserve">, </w:t>
      </w:r>
      <w:r w:rsidRPr="006B2CC9">
        <w:rPr>
          <w:rFonts w:ascii="Arial" w:hAnsi="Arial"/>
        </w:rPr>
        <w:t>202</w:t>
      </w:r>
      <w:r w:rsidR="00040245" w:rsidRPr="006B2CC9">
        <w:rPr>
          <w:rFonts w:ascii="Arial" w:hAnsi="Arial"/>
        </w:rPr>
        <w:t>4</w:t>
      </w:r>
      <w:r w:rsidRPr="006B2CC9">
        <w:rPr>
          <w:rFonts w:ascii="Arial" w:hAnsi="Arial"/>
        </w:rPr>
        <w:t>.  A copy of the PER and related documents are available on the</w:t>
      </w:r>
      <w:r w:rsidRPr="001108E3">
        <w:rPr>
          <w:rFonts w:ascii="Arial" w:hAnsi="Arial"/>
        </w:rPr>
        <w:t xml:space="preserve"> Department of Housing’s web site, </w:t>
      </w:r>
      <w:hyperlink r:id="rId4" w:history="1">
        <w:r w:rsidRPr="001108E3">
          <w:rPr>
            <w:rStyle w:val="Hyperlink"/>
            <w:rFonts w:ascii="Arial" w:hAnsi="Arial"/>
          </w:rPr>
          <w:t>http://www.ct.gov/doh/site/default.asp</w:t>
        </w:r>
      </w:hyperlink>
      <w:r w:rsidRPr="001108E3">
        <w:rPr>
          <w:rFonts w:ascii="Arial" w:hAnsi="Arial"/>
        </w:rPr>
        <w:t xml:space="preserve">. You may contact Michael Santoro for further information at 860-270-8171. </w:t>
      </w:r>
    </w:p>
    <w:p w14:paraId="163A9DD3" w14:textId="77777777" w:rsidR="00EF09B3" w:rsidRPr="001108E3" w:rsidRDefault="00EF09B3" w:rsidP="00EF09B3">
      <w:pPr>
        <w:jc w:val="both"/>
        <w:rPr>
          <w:rFonts w:ascii="Arial" w:hAnsi="Arial"/>
          <w:sz w:val="24"/>
        </w:rPr>
      </w:pPr>
      <w:r w:rsidRPr="001108E3">
        <w:rPr>
          <w:rFonts w:ascii="Arial" w:hAnsi="Arial"/>
          <w:sz w:val="24"/>
        </w:rPr>
        <w:t xml:space="preserve"> </w:t>
      </w:r>
    </w:p>
    <w:p w14:paraId="61C56910" w14:textId="0D71A596" w:rsidR="00EF09B3" w:rsidRPr="007D182B" w:rsidRDefault="00EF09B3" w:rsidP="00EF09B3">
      <w:pPr>
        <w:jc w:val="both"/>
        <w:rPr>
          <w:rFonts w:ascii="Arial" w:hAnsi="Arial"/>
          <w:sz w:val="24"/>
        </w:rPr>
      </w:pPr>
      <w:r w:rsidRPr="001108E3">
        <w:rPr>
          <w:rFonts w:ascii="Arial" w:hAnsi="Arial"/>
          <w:sz w:val="24"/>
        </w:rPr>
        <w:t xml:space="preserve">Comments on the PER may be sent to Michael Santoro, Department of Housing, at </w:t>
      </w:r>
      <w:hyperlink r:id="rId5" w:history="1">
        <w:r w:rsidRPr="001108E3">
          <w:rPr>
            <w:rStyle w:val="Hyperlink"/>
            <w:rFonts w:ascii="Arial" w:hAnsi="Arial" w:cs="Arial"/>
            <w:sz w:val="24"/>
            <w:szCs w:val="24"/>
          </w:rPr>
          <w:t>CT.Housing.Plans@ct.gov</w:t>
        </w:r>
      </w:hyperlink>
      <w:r w:rsidRPr="001108E3">
        <w:rPr>
          <w:rFonts w:ascii="Arial" w:hAnsi="Arial"/>
          <w:sz w:val="24"/>
        </w:rPr>
        <w:t xml:space="preserve"> thru</w:t>
      </w:r>
      <w:r w:rsidR="001108E3" w:rsidRPr="001108E3">
        <w:rPr>
          <w:rFonts w:ascii="Arial" w:hAnsi="Arial"/>
          <w:sz w:val="24"/>
        </w:rPr>
        <w:t xml:space="preserve"> September </w:t>
      </w:r>
      <w:r w:rsidR="009625C1">
        <w:rPr>
          <w:rFonts w:ascii="Arial" w:hAnsi="Arial"/>
          <w:sz w:val="24"/>
        </w:rPr>
        <w:t>27</w:t>
      </w:r>
      <w:r w:rsidR="001108E3" w:rsidRPr="001108E3">
        <w:rPr>
          <w:rFonts w:ascii="Arial" w:hAnsi="Arial"/>
          <w:sz w:val="24"/>
        </w:rPr>
        <w:t xml:space="preserve">, </w:t>
      </w:r>
      <w:r w:rsidRPr="001108E3">
        <w:rPr>
          <w:rFonts w:ascii="Arial" w:hAnsi="Arial"/>
          <w:sz w:val="24"/>
        </w:rPr>
        <w:t>202</w:t>
      </w:r>
      <w:r w:rsidR="00040245">
        <w:rPr>
          <w:rFonts w:ascii="Arial" w:hAnsi="Arial"/>
          <w:sz w:val="24"/>
        </w:rPr>
        <w:t>4</w:t>
      </w:r>
      <w:r w:rsidRPr="001108E3">
        <w:rPr>
          <w:rFonts w:ascii="Arial" w:hAnsi="Arial"/>
          <w:sz w:val="24"/>
        </w:rPr>
        <w:t>. All comments</w:t>
      </w:r>
      <w:r w:rsidRPr="007D182B">
        <w:rPr>
          <w:rFonts w:ascii="Arial" w:hAnsi="Arial"/>
          <w:sz w:val="24"/>
        </w:rPr>
        <w:t xml:space="preserve"> received will be included in the final version of the PER.</w:t>
      </w:r>
    </w:p>
    <w:p w14:paraId="6D5C7A9A" w14:textId="77777777" w:rsidR="00EF09B3" w:rsidRPr="007D182B" w:rsidRDefault="00EF09B3" w:rsidP="00EF09B3">
      <w:pPr>
        <w:jc w:val="both"/>
        <w:rPr>
          <w:rFonts w:ascii="Arial" w:hAnsi="Arial"/>
          <w:sz w:val="24"/>
        </w:rPr>
      </w:pPr>
    </w:p>
    <w:p w14:paraId="520D8A6C" w14:textId="701404DF" w:rsidR="008620D5" w:rsidRDefault="00EF09B3" w:rsidP="00EE002C">
      <w:pPr>
        <w:jc w:val="both"/>
        <w:rPr>
          <w:rFonts w:ascii="Arial" w:hAnsi="Arial"/>
          <w:sz w:val="24"/>
        </w:rPr>
      </w:pPr>
      <w:r w:rsidRPr="007D182B">
        <w:rPr>
          <w:rFonts w:ascii="Arial" w:hAnsi="Arial"/>
          <w:sz w:val="24"/>
        </w:rPr>
        <w:t>Department of Housing programs are administered in a nondiscriminatory manner, consistent with equal employment opportunities, affirmative action, and fair housing requirements.  Questions, concerns, complaints or requests for information in alternative formats must be directed to the ADA (504) Coordinator, at (860) 270-8000.</w:t>
      </w:r>
    </w:p>
    <w:p w14:paraId="4B0BDBEB" w14:textId="77777777" w:rsidR="00EE002C" w:rsidRDefault="00EE002C" w:rsidP="00EE002C">
      <w:pPr>
        <w:jc w:val="both"/>
        <w:rPr>
          <w:rFonts w:ascii="Arial" w:hAnsi="Arial"/>
          <w:sz w:val="24"/>
        </w:rPr>
      </w:pPr>
    </w:p>
    <w:p w14:paraId="281674BD" w14:textId="77777777" w:rsidR="00A82561" w:rsidRDefault="00A82561" w:rsidP="00EE002C">
      <w:pPr>
        <w:jc w:val="both"/>
        <w:rPr>
          <w:rFonts w:ascii="Arial" w:hAnsi="Arial"/>
          <w:sz w:val="24"/>
        </w:rPr>
      </w:pPr>
    </w:p>
    <w:p w14:paraId="00893874" w14:textId="77777777" w:rsidR="00A82561" w:rsidRDefault="00A82561" w:rsidP="00A82561">
      <w:pPr>
        <w:spacing w:line="276" w:lineRule="auto"/>
        <w:jc w:val="both"/>
        <w:rPr>
          <w:rFonts w:ascii="Arial" w:hAnsi="Arial"/>
          <w:sz w:val="22"/>
          <w:szCs w:val="22"/>
        </w:rPr>
      </w:pPr>
    </w:p>
    <w:p w14:paraId="21091C61" w14:textId="4534D06D" w:rsidR="00A82561" w:rsidRPr="00AF5677" w:rsidRDefault="00A82561" w:rsidP="00A82561">
      <w:pPr>
        <w:spacing w:line="276" w:lineRule="auto"/>
        <w:jc w:val="both"/>
        <w:rPr>
          <w:rFonts w:ascii="Arial" w:hAnsi="Arial"/>
          <w:sz w:val="22"/>
          <w:szCs w:val="22"/>
          <w:u w:val="single"/>
        </w:rPr>
      </w:pPr>
    </w:p>
    <w:p w14:paraId="58110C13" w14:textId="77777777" w:rsidR="00A82561" w:rsidRPr="00AF5677" w:rsidRDefault="00A82561" w:rsidP="00A82561">
      <w:pPr>
        <w:spacing w:line="276" w:lineRule="auto"/>
        <w:jc w:val="both"/>
        <w:rPr>
          <w:rFonts w:ascii="Arial" w:hAnsi="Arial"/>
          <w:sz w:val="22"/>
          <w:szCs w:val="22"/>
          <w:lang w:val="es-US"/>
        </w:rPr>
      </w:pPr>
    </w:p>
    <w:sectPr w:rsidR="00A82561" w:rsidRPr="00AF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B3"/>
    <w:rsid w:val="00040245"/>
    <w:rsid w:val="000A2B53"/>
    <w:rsid w:val="001108E3"/>
    <w:rsid w:val="00391509"/>
    <w:rsid w:val="005D7A1E"/>
    <w:rsid w:val="006B2CC9"/>
    <w:rsid w:val="008620D5"/>
    <w:rsid w:val="009625C1"/>
    <w:rsid w:val="00A82561"/>
    <w:rsid w:val="00AF5677"/>
    <w:rsid w:val="00CD6185"/>
    <w:rsid w:val="00D72124"/>
    <w:rsid w:val="00E136A6"/>
    <w:rsid w:val="00EE002C"/>
    <w:rsid w:val="00EF09B3"/>
    <w:rsid w:val="00FB0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C2E8"/>
  <w15:chartTrackingRefBased/>
  <w15:docId w15:val="{7BA9337A-2CCA-4930-9E6C-16DB28DF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F09B3"/>
    <w:rPr>
      <w:sz w:val="24"/>
    </w:rPr>
  </w:style>
  <w:style w:type="character" w:customStyle="1" w:styleId="BodyText2Char">
    <w:name w:val="Body Text 2 Char"/>
    <w:basedOn w:val="DefaultParagraphFont"/>
    <w:link w:val="BodyText2"/>
    <w:rsid w:val="00EF09B3"/>
    <w:rPr>
      <w:rFonts w:ascii="Times New Roman" w:eastAsia="Times New Roman" w:hAnsi="Times New Roman" w:cs="Times New Roman"/>
      <w:sz w:val="24"/>
      <w:szCs w:val="20"/>
    </w:rPr>
  </w:style>
  <w:style w:type="character" w:styleId="Hyperlink">
    <w:name w:val="Hyperlink"/>
    <w:rsid w:val="00EF09B3"/>
    <w:rPr>
      <w:color w:val="0000FF"/>
      <w:u w:val="single"/>
    </w:rPr>
  </w:style>
  <w:style w:type="paragraph" w:styleId="Date">
    <w:name w:val="Date"/>
    <w:basedOn w:val="Normal"/>
    <w:next w:val="Normal"/>
    <w:link w:val="DateChar"/>
    <w:uiPriority w:val="99"/>
    <w:semiHidden/>
    <w:unhideWhenUsed/>
    <w:rsid w:val="00AF5677"/>
  </w:style>
  <w:style w:type="character" w:customStyle="1" w:styleId="DateChar">
    <w:name w:val="Date Char"/>
    <w:basedOn w:val="DefaultParagraphFont"/>
    <w:link w:val="Date"/>
    <w:uiPriority w:val="99"/>
    <w:semiHidden/>
    <w:rsid w:val="00AF56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Housing.Plans@ct.gov" TargetMode="External"/><Relationship Id="rId4" Type="http://schemas.openxmlformats.org/officeDocument/2006/relationships/hyperlink" Target="http://www.ct.gov/doh/sit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Laura</dc:creator>
  <cp:keywords/>
  <dc:description/>
  <cp:lastModifiedBy>Watson, Laura</cp:lastModifiedBy>
  <cp:revision>14</cp:revision>
  <dcterms:created xsi:type="dcterms:W3CDTF">2021-09-07T19:12:00Z</dcterms:created>
  <dcterms:modified xsi:type="dcterms:W3CDTF">2024-09-04T19:52:00Z</dcterms:modified>
</cp:coreProperties>
</file>