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7" o:title="" recolor="t" type="frame"/>
    </v:background>
  </w:background>
  <w:body>
    <w:tbl>
      <w:tblPr>
        <w:tblW w:w="0" w:type="auto"/>
        <w:tblLook w:val="01E0" w:firstRow="1" w:lastRow="1" w:firstColumn="1" w:lastColumn="1" w:noHBand="0" w:noVBand="0"/>
      </w:tblPr>
      <w:tblGrid>
        <w:gridCol w:w="619"/>
        <w:gridCol w:w="3856"/>
        <w:gridCol w:w="1794"/>
      </w:tblGrid>
      <w:tr w:rsidR="004F5B96" w:rsidRPr="00A6416A">
        <w:trPr>
          <w:trHeight w:val="277"/>
        </w:trPr>
        <w:tc>
          <w:tcPr>
            <w:tcW w:w="619" w:type="dxa"/>
          </w:tcPr>
          <w:p w:rsidR="004F5B96" w:rsidRPr="00C52A6F" w:rsidRDefault="004F5B96" w:rsidP="00B07D5A">
            <w:pPr>
              <w:rPr>
                <w:rFonts w:ascii="Garamond" w:hAnsi="Garamond" w:cs="Garamond"/>
              </w:rPr>
            </w:pPr>
            <w:bookmarkStart w:id="0" w:name="_GoBack"/>
            <w:bookmarkEnd w:id="0"/>
          </w:p>
        </w:tc>
        <w:tc>
          <w:tcPr>
            <w:tcW w:w="5650" w:type="dxa"/>
            <w:gridSpan w:val="2"/>
          </w:tcPr>
          <w:p w:rsidR="004F5B96" w:rsidRPr="00C52A6F" w:rsidRDefault="004F5B96" w:rsidP="00B07D5A">
            <w:pPr>
              <w:rPr>
                <w:rFonts w:ascii="Garamond" w:hAnsi="Garamond" w:cs="Garamond"/>
                <w:b/>
                <w:bCs/>
              </w:rPr>
            </w:pPr>
          </w:p>
        </w:tc>
      </w:tr>
      <w:tr w:rsidR="004F5B96" w:rsidRPr="00A6416A">
        <w:trPr>
          <w:trHeight w:val="262"/>
        </w:trPr>
        <w:tc>
          <w:tcPr>
            <w:tcW w:w="4475" w:type="dxa"/>
            <w:gridSpan w:val="2"/>
          </w:tcPr>
          <w:p w:rsidR="004F5B96" w:rsidRPr="00EE02F2" w:rsidRDefault="00272472" w:rsidP="00B07D5A">
            <w:pPr>
              <w:rPr>
                <w:rFonts w:asciiTheme="minorHAnsi" w:hAnsiTheme="minorHAnsi" w:cstheme="minorHAnsi"/>
                <w:b/>
              </w:rPr>
            </w:pPr>
            <w:r w:rsidRPr="00EE02F2">
              <w:rPr>
                <w:rFonts w:asciiTheme="minorHAnsi" w:hAnsiTheme="minorHAnsi" w:cstheme="minorHAnsi"/>
                <w:b/>
              </w:rPr>
              <w:t>For Immediate Release</w:t>
            </w:r>
          </w:p>
          <w:p w:rsidR="00272472" w:rsidRPr="00EE02F2" w:rsidRDefault="00272472" w:rsidP="00272472">
            <w:pPr>
              <w:rPr>
                <w:rFonts w:asciiTheme="minorHAnsi" w:hAnsiTheme="minorHAnsi" w:cstheme="minorHAnsi"/>
              </w:rPr>
            </w:pPr>
            <w:r w:rsidRPr="00EE02F2">
              <w:rPr>
                <w:rFonts w:asciiTheme="minorHAnsi" w:hAnsiTheme="minorHAnsi" w:cstheme="minorHAnsi"/>
              </w:rPr>
              <w:t>Contact:  Lisa Kidder, 860-571-4355 (o)</w:t>
            </w:r>
          </w:p>
          <w:p w:rsidR="00272472" w:rsidRPr="00C52A6F" w:rsidRDefault="00272472" w:rsidP="00272472">
            <w:pPr>
              <w:rPr>
                <w:rFonts w:ascii="Garamond" w:hAnsi="Garamond" w:cs="Garamond"/>
              </w:rPr>
            </w:pPr>
            <w:r w:rsidRPr="00EE02F2">
              <w:rPr>
                <w:rFonts w:asciiTheme="minorHAnsi" w:hAnsiTheme="minorHAnsi" w:cstheme="minorHAnsi"/>
              </w:rPr>
              <w:t>860-471-7426 (c)</w:t>
            </w:r>
            <w:r>
              <w:rPr>
                <w:rFonts w:ascii="Garamond" w:hAnsi="Garamond" w:cs="Garamond"/>
              </w:rPr>
              <w:t xml:space="preserve"> </w:t>
            </w:r>
          </w:p>
        </w:tc>
        <w:tc>
          <w:tcPr>
            <w:tcW w:w="1794" w:type="dxa"/>
          </w:tcPr>
          <w:p w:rsidR="004F5B96" w:rsidRPr="00C52A6F" w:rsidRDefault="004F5B96" w:rsidP="00C52A6F">
            <w:pPr>
              <w:jc w:val="right"/>
              <w:rPr>
                <w:rFonts w:ascii="Garamond" w:hAnsi="Garamond" w:cs="Garamond"/>
              </w:rPr>
            </w:pPr>
          </w:p>
        </w:tc>
      </w:tr>
    </w:tbl>
    <w:p w:rsidR="0049171E" w:rsidRDefault="0049171E" w:rsidP="00D54B23">
      <w:pPr>
        <w:autoSpaceDE w:val="0"/>
        <w:autoSpaceDN w:val="0"/>
        <w:rPr>
          <w:b/>
          <w:bCs/>
          <w:color w:val="006600"/>
          <w:sz w:val="36"/>
          <w:szCs w:val="36"/>
          <w:u w:val="single"/>
        </w:rPr>
      </w:pPr>
    </w:p>
    <w:p w:rsidR="00B47295" w:rsidRDefault="00B47295" w:rsidP="00B47295">
      <w:pPr>
        <w:pStyle w:val="BlockText"/>
        <w:ind w:left="0" w:right="0"/>
        <w:jc w:val="center"/>
        <w:rPr>
          <w:color w:val="000000"/>
        </w:rPr>
      </w:pPr>
      <w:r>
        <w:rPr>
          <w:rFonts w:ascii="Calibri" w:hAnsi="Calibri"/>
          <w:b/>
          <w:bCs/>
          <w:color w:val="000000"/>
          <w:sz w:val="32"/>
          <w:szCs w:val="32"/>
        </w:rPr>
        <w:t xml:space="preserve">CHFA AWARDS FEDERAL TAX CREDITS FOR AFFORDABLE HOUSING </w:t>
      </w:r>
    </w:p>
    <w:p w:rsidR="00B47295" w:rsidRDefault="00B47295" w:rsidP="00B47295">
      <w:pPr>
        <w:pStyle w:val="BlockText"/>
        <w:ind w:left="0" w:right="0"/>
        <w:jc w:val="center"/>
        <w:rPr>
          <w:color w:val="000000"/>
        </w:rPr>
      </w:pPr>
      <w:r>
        <w:rPr>
          <w:color w:val="000000"/>
        </w:rPr>
        <w:t> </w:t>
      </w:r>
    </w:p>
    <w:p w:rsidR="00B47295" w:rsidRPr="00700149" w:rsidRDefault="00B47295" w:rsidP="00B47295">
      <w:pPr>
        <w:spacing w:after="240"/>
        <w:rPr>
          <w:rFonts w:asciiTheme="minorHAnsi" w:hAnsiTheme="minorHAnsi"/>
          <w:color w:val="000000"/>
          <w:shd w:val="clear" w:color="auto" w:fill="FFFFFF"/>
        </w:rPr>
      </w:pPr>
      <w:r>
        <w:rPr>
          <w:color w:val="000000"/>
        </w:rPr>
        <w:t xml:space="preserve">Rocky Hill, Conn., March 31, 2016 -- </w:t>
      </w:r>
      <w:hyperlink r:id="rId12" w:history="1">
        <w:r w:rsidRPr="00700149">
          <w:rPr>
            <w:rStyle w:val="Hyperlink"/>
            <w:rFonts w:asciiTheme="minorHAnsi" w:hAnsiTheme="minorHAnsi"/>
            <w:shd w:val="clear" w:color="auto" w:fill="FFFFFF"/>
          </w:rPr>
          <w:t>Connecticut Housing Finance Authority</w:t>
        </w:r>
      </w:hyperlink>
      <w:r w:rsidRPr="00740FF5">
        <w:rPr>
          <w:rFonts w:asciiTheme="minorHAnsi" w:hAnsiTheme="minorHAnsi"/>
          <w:color w:val="000000"/>
          <w:shd w:val="clear" w:color="auto" w:fill="FFFFFF"/>
        </w:rPr>
        <w:t xml:space="preserve"> (CHFA)</w:t>
      </w:r>
      <w:r>
        <w:rPr>
          <w:rFonts w:asciiTheme="minorHAnsi" w:hAnsiTheme="minorHAnsi"/>
          <w:color w:val="000000"/>
          <w:shd w:val="clear" w:color="auto" w:fill="FFFFFF"/>
        </w:rPr>
        <w:t xml:space="preserve"> Executive Director Karl Kilduff and CHFA Board Chairwoman and </w:t>
      </w:r>
      <w:r>
        <w:rPr>
          <w:color w:val="000000"/>
        </w:rPr>
        <w:t xml:space="preserve">Department of Housing (DOH) Commissioner Evonne M. Klein, </w:t>
      </w:r>
      <w:r w:rsidRPr="00740FF5">
        <w:rPr>
          <w:rFonts w:asciiTheme="minorHAnsi" w:hAnsiTheme="minorHAnsi"/>
          <w:color w:val="000000"/>
          <w:shd w:val="clear" w:color="auto" w:fill="FFFFFF"/>
        </w:rPr>
        <w:t xml:space="preserve">announced </w:t>
      </w:r>
      <w:r>
        <w:rPr>
          <w:rFonts w:asciiTheme="minorHAnsi" w:hAnsiTheme="minorHAnsi"/>
          <w:color w:val="000000"/>
          <w:shd w:val="clear" w:color="auto" w:fill="FFFFFF"/>
        </w:rPr>
        <w:t xml:space="preserve">that CHFA’s Board of Directors has approved $7.1 million in Federal 9% Low Income Housing Tax Credits (LIHTCs) to six proposed affordable multifamily housing developments. These developments will result in 320 affordable rental units and 65 market rate units. The </w:t>
      </w:r>
      <w:r w:rsidRPr="00700149">
        <w:rPr>
          <w:rFonts w:asciiTheme="minorHAnsi" w:hAnsiTheme="minorHAnsi"/>
          <w:color w:val="000000"/>
          <w:shd w:val="clear" w:color="auto" w:fill="FFFFFF"/>
        </w:rPr>
        <w:t xml:space="preserve">$7.1 million in LIHTCs are expected to generate more than $70 million private equity </w:t>
      </w:r>
      <w:r>
        <w:rPr>
          <w:rFonts w:asciiTheme="minorHAnsi" w:hAnsiTheme="minorHAnsi"/>
          <w:color w:val="000000"/>
          <w:shd w:val="clear" w:color="auto" w:fill="FFFFFF"/>
        </w:rPr>
        <w:t xml:space="preserve">for the developments. </w:t>
      </w:r>
      <w:r w:rsidRPr="00700149">
        <w:rPr>
          <w:rFonts w:asciiTheme="minorHAnsi" w:hAnsiTheme="minorHAnsi"/>
          <w:color w:val="000000"/>
          <w:shd w:val="clear" w:color="auto" w:fill="FFFFFF"/>
        </w:rPr>
        <w:t xml:space="preserve">The development of these properties is projected to generate 527 jobs and $175,680 million in economic activity.*   </w:t>
      </w:r>
    </w:p>
    <w:p w:rsidR="00B47295" w:rsidRDefault="00B47295" w:rsidP="00B47295">
      <w:pPr>
        <w:spacing w:after="240"/>
        <w:rPr>
          <w:rFonts w:asciiTheme="minorHAnsi" w:hAnsiTheme="minorHAnsi"/>
          <w:color w:val="000000"/>
          <w:shd w:val="clear" w:color="auto" w:fill="FFFFFF"/>
        </w:rPr>
      </w:pPr>
      <w:r w:rsidRPr="00700149">
        <w:rPr>
          <w:rFonts w:asciiTheme="minorHAnsi" w:hAnsiTheme="minorHAnsi"/>
          <w:color w:val="000000"/>
          <w:shd w:val="clear" w:color="auto" w:fill="FFFFFF"/>
        </w:rPr>
        <w:t>“These federal tax credits will be leveraged with existing funding for these developments c</w:t>
      </w:r>
      <w:r>
        <w:rPr>
          <w:rFonts w:asciiTheme="minorHAnsi" w:hAnsiTheme="minorHAnsi"/>
          <w:color w:val="000000"/>
          <w:shd w:val="clear" w:color="auto" w:fill="FFFFFF"/>
        </w:rPr>
        <w:t xml:space="preserve">reating more affordable rental housing for families, veterans, and supportive housing for those struggling with or at risk of homelessness,” said Commissioner Klein.  “In addition, all the developments receiving tax credits are located near transit and essential services. These kinds of developments embody what Connecticut is working hard to achieve; fostering the creation of inclusive and diverse communities in all areas of the state.”  </w:t>
      </w:r>
    </w:p>
    <w:p w:rsidR="00B47295" w:rsidRDefault="00B47295" w:rsidP="00B47295">
      <w:pPr>
        <w:rPr>
          <w:color w:val="000000"/>
        </w:rPr>
      </w:pPr>
      <w:r>
        <w:rPr>
          <w:rFonts w:asciiTheme="minorHAnsi" w:hAnsiTheme="minorHAnsi"/>
          <w:color w:val="000000"/>
          <w:shd w:val="clear" w:color="auto" w:fill="FFFFFF"/>
        </w:rPr>
        <w:t xml:space="preserve">CHFA administers the LIHTC program, </w:t>
      </w:r>
      <w:r w:rsidRPr="00D00A1E">
        <w:rPr>
          <w:color w:val="000000"/>
        </w:rPr>
        <w:t xml:space="preserve">which </w:t>
      </w:r>
      <w:r>
        <w:rPr>
          <w:color w:val="000000"/>
        </w:rPr>
        <w:t>is a</w:t>
      </w:r>
      <w:r w:rsidRPr="00D00A1E">
        <w:rPr>
          <w:color w:val="000000"/>
        </w:rPr>
        <w:t xml:space="preserve"> </w:t>
      </w:r>
      <w:r w:rsidRPr="00D00A1E">
        <w:t>federal tax incentive program</w:t>
      </w:r>
      <w:r w:rsidRPr="00D00A1E">
        <w:rPr>
          <w:color w:val="000000"/>
        </w:rPr>
        <w:t xml:space="preserve"> designed to stimulate private investment in affordable housing. Under the</w:t>
      </w:r>
      <w:r>
        <w:rPr>
          <w:color w:val="000000"/>
        </w:rPr>
        <w:t xml:space="preserve"> </w:t>
      </w:r>
      <w:r w:rsidRPr="00D00A1E">
        <w:rPr>
          <w:color w:val="000000"/>
        </w:rPr>
        <w:t>program, developers can obtain equity financing to acquire, rehabilitate and/or construct new low- or moderate-income housing through the allocation of federal tax credits that may be sold to corporations or investor groups</w:t>
      </w:r>
      <w:r>
        <w:rPr>
          <w:rFonts w:asciiTheme="minorHAnsi" w:hAnsiTheme="minorHAnsi"/>
          <w:color w:val="000000"/>
          <w:shd w:val="clear" w:color="auto" w:fill="FFFFFF"/>
        </w:rPr>
        <w:t xml:space="preserve">.  Due to the limited amount of annual 9% tax credits, the application process is competitive.  Nineteen developers applied for funding totaling </w:t>
      </w:r>
      <w:r w:rsidRPr="00700149">
        <w:rPr>
          <w:rFonts w:asciiTheme="minorHAnsi" w:hAnsiTheme="minorHAnsi"/>
          <w:color w:val="000000"/>
          <w:shd w:val="clear" w:color="auto" w:fill="FFFFFF"/>
        </w:rPr>
        <w:t>nearly four times</w:t>
      </w:r>
      <w:r>
        <w:rPr>
          <w:rFonts w:asciiTheme="minorHAnsi" w:hAnsiTheme="minorHAnsi"/>
          <w:color w:val="000000"/>
          <w:shd w:val="clear" w:color="auto" w:fill="FFFFFF"/>
        </w:rPr>
        <w:t xml:space="preserve"> the amount of tax credits available.  </w:t>
      </w:r>
    </w:p>
    <w:p w:rsidR="00B47295" w:rsidRDefault="00B47295" w:rsidP="00B47295">
      <w:pPr>
        <w:autoSpaceDE w:val="0"/>
        <w:autoSpaceDN w:val="0"/>
        <w:adjustRightInd w:val="0"/>
        <w:rPr>
          <w:rFonts w:ascii="TimesNewRoman" w:hAnsi="TimesNewRoman" w:cs="TimesNewRoman"/>
          <w:sz w:val="20"/>
          <w:szCs w:val="20"/>
        </w:rPr>
      </w:pPr>
    </w:p>
    <w:p w:rsidR="00B47295" w:rsidRDefault="00B47295" w:rsidP="00B47295">
      <w:pPr>
        <w:spacing w:after="240"/>
        <w:rPr>
          <w:rFonts w:asciiTheme="minorHAnsi" w:hAnsiTheme="minorHAnsi"/>
          <w:color w:val="000000"/>
          <w:shd w:val="clear" w:color="auto" w:fill="FFFFFF"/>
        </w:rPr>
      </w:pPr>
      <w:r>
        <w:rPr>
          <w:rFonts w:asciiTheme="minorHAnsi" w:hAnsiTheme="minorHAnsi"/>
          <w:color w:val="000000"/>
          <w:shd w:val="clear" w:color="auto" w:fill="FFFFFF"/>
        </w:rPr>
        <w:t xml:space="preserve">“Having a safe, affordable home can transform peoples’ lives,” said Karl Kilduff.  “In the past five years, CHFA and DOH have partnered to complete 7,600 units of affordable housing with more than 3,000 units currently under construction.” </w:t>
      </w:r>
    </w:p>
    <w:p w:rsidR="00B47295" w:rsidRDefault="00B47295" w:rsidP="00B47295">
      <w:pPr>
        <w:autoSpaceDE w:val="0"/>
        <w:autoSpaceDN w:val="0"/>
        <w:adjustRightInd w:val="0"/>
        <w:rPr>
          <w:rFonts w:ascii="TimesNewRoman,Bold" w:hAnsi="TimesNewRoman,Bold" w:cs="TimesNewRoman,Bold"/>
          <w:b/>
          <w:bCs/>
          <w:color w:val="000000"/>
          <w:sz w:val="20"/>
          <w:szCs w:val="20"/>
        </w:rPr>
      </w:pPr>
      <w:r>
        <w:rPr>
          <w:rFonts w:ascii="TimesNewRoman,Bold" w:hAnsi="TimesNewRoman,Bold" w:cs="TimesNewRoman,Bold"/>
          <w:b/>
          <w:bCs/>
          <w:color w:val="000000"/>
          <w:sz w:val="20"/>
          <w:szCs w:val="20"/>
        </w:rPr>
        <w:t xml:space="preserve">The following developments received 9% LIHTCs: </w:t>
      </w:r>
    </w:p>
    <w:p w:rsidR="00B47295" w:rsidRDefault="00B47295" w:rsidP="00B47295">
      <w:pPr>
        <w:autoSpaceDE w:val="0"/>
        <w:autoSpaceDN w:val="0"/>
        <w:adjustRightInd w:val="0"/>
        <w:rPr>
          <w:rFonts w:ascii="TimesNewRoman" w:hAnsi="TimesNewRoman" w:cs="TimesNewRoman"/>
          <w:b/>
          <w:color w:val="000000"/>
          <w:sz w:val="20"/>
          <w:szCs w:val="20"/>
        </w:rPr>
      </w:pPr>
    </w:p>
    <w:p w:rsidR="00B47295" w:rsidRDefault="00B47295" w:rsidP="00B47295">
      <w:pPr>
        <w:autoSpaceDE w:val="0"/>
        <w:autoSpaceDN w:val="0"/>
        <w:adjustRightInd w:val="0"/>
        <w:rPr>
          <w:rFonts w:asciiTheme="minorHAnsi" w:hAnsiTheme="minorHAnsi" w:cstheme="minorHAnsi"/>
        </w:rPr>
      </w:pPr>
      <w:r>
        <w:rPr>
          <w:rFonts w:ascii="TimesNewRoman" w:hAnsi="TimesNewRoman" w:cs="TimesNewRoman"/>
          <w:b/>
          <w:color w:val="000000"/>
          <w:sz w:val="20"/>
          <w:szCs w:val="20"/>
        </w:rPr>
        <w:t xml:space="preserve">Meriden, </w:t>
      </w:r>
      <w:r w:rsidRPr="00FD50BC">
        <w:rPr>
          <w:rFonts w:ascii="TimesNewRoman" w:hAnsi="TimesNewRoman" w:cs="TimesNewRoman"/>
          <w:b/>
          <w:color w:val="000000"/>
          <w:sz w:val="20"/>
          <w:szCs w:val="20"/>
        </w:rPr>
        <w:t>177 State Street</w:t>
      </w:r>
      <w:r>
        <w:rPr>
          <w:rFonts w:ascii="TimesNewRoman" w:hAnsi="TimesNewRoman" w:cs="TimesNewRoman"/>
          <w:b/>
          <w:color w:val="000000"/>
          <w:sz w:val="20"/>
          <w:szCs w:val="20"/>
        </w:rPr>
        <w:t>:</w:t>
      </w:r>
      <w:r>
        <w:rPr>
          <w:rFonts w:ascii="TimesNewRoman" w:hAnsi="TimesNewRoman" w:cs="TimesNewRoman"/>
          <w:color w:val="000000"/>
          <w:sz w:val="20"/>
          <w:szCs w:val="20"/>
        </w:rPr>
        <w:t xml:space="preserve"> </w:t>
      </w:r>
      <w:r w:rsidRPr="00FD50BC">
        <w:rPr>
          <w:rFonts w:asciiTheme="minorHAnsi" w:hAnsiTheme="minorHAnsi" w:cstheme="minorHAnsi"/>
        </w:rPr>
        <w:t>The prop</w:t>
      </w:r>
      <w:r>
        <w:rPr>
          <w:rFonts w:asciiTheme="minorHAnsi" w:hAnsiTheme="minorHAnsi" w:cstheme="minorHAnsi"/>
        </w:rPr>
        <w:t xml:space="preserve">osed project will have 75-units of </w:t>
      </w:r>
      <w:r w:rsidRPr="00FD50BC">
        <w:rPr>
          <w:rFonts w:asciiTheme="minorHAnsi" w:hAnsiTheme="minorHAnsi" w:cstheme="minorHAnsi"/>
        </w:rPr>
        <w:t xml:space="preserve">mixed-income </w:t>
      </w:r>
      <w:r>
        <w:rPr>
          <w:rFonts w:asciiTheme="minorHAnsi" w:hAnsiTheme="minorHAnsi" w:cstheme="minorHAnsi"/>
        </w:rPr>
        <w:t>family housing</w:t>
      </w:r>
      <w:r w:rsidRPr="00FD50BC">
        <w:rPr>
          <w:rFonts w:asciiTheme="minorHAnsi" w:hAnsiTheme="minorHAnsi" w:cstheme="minorHAnsi"/>
        </w:rPr>
        <w:t>, with ground level retail space</w:t>
      </w:r>
      <w:r>
        <w:rPr>
          <w:rFonts w:asciiTheme="minorHAnsi" w:hAnsiTheme="minorHAnsi" w:cstheme="minorHAnsi"/>
        </w:rPr>
        <w:t xml:space="preserve"> and a preschool</w:t>
      </w:r>
      <w:r w:rsidRPr="00FD50BC">
        <w:rPr>
          <w:rFonts w:asciiTheme="minorHAnsi" w:hAnsiTheme="minorHAnsi" w:cstheme="minorHAnsi"/>
        </w:rPr>
        <w:t xml:space="preserve">. The property will </w:t>
      </w:r>
      <w:r>
        <w:rPr>
          <w:rFonts w:asciiTheme="minorHAnsi" w:hAnsiTheme="minorHAnsi" w:cstheme="minorHAnsi"/>
        </w:rPr>
        <w:t>include</w:t>
      </w:r>
      <w:r w:rsidRPr="00FD50BC">
        <w:rPr>
          <w:rFonts w:asciiTheme="minorHAnsi" w:hAnsiTheme="minorHAnsi" w:cstheme="minorHAnsi"/>
        </w:rPr>
        <w:t xml:space="preserve"> 8 supportive units and 60 units targeted for</w:t>
      </w:r>
      <w:r>
        <w:rPr>
          <w:rFonts w:asciiTheme="minorHAnsi" w:hAnsiTheme="minorHAnsi" w:cstheme="minorHAnsi"/>
        </w:rPr>
        <w:t xml:space="preserve"> households</w:t>
      </w:r>
      <w:r w:rsidRPr="00FD50BC">
        <w:rPr>
          <w:rFonts w:asciiTheme="minorHAnsi" w:hAnsiTheme="minorHAnsi" w:cstheme="minorHAnsi"/>
        </w:rPr>
        <w:t xml:space="preserve"> with incomes of 60% </w:t>
      </w:r>
      <w:r>
        <w:rPr>
          <w:rFonts w:asciiTheme="minorHAnsi" w:hAnsiTheme="minorHAnsi" w:cstheme="minorHAnsi"/>
        </w:rPr>
        <w:t>or less of Area Median Income (</w:t>
      </w:r>
      <w:r w:rsidRPr="00FD50BC">
        <w:rPr>
          <w:rFonts w:asciiTheme="minorHAnsi" w:hAnsiTheme="minorHAnsi" w:cstheme="minorHAnsi"/>
        </w:rPr>
        <w:t>AMI</w:t>
      </w:r>
      <w:r>
        <w:rPr>
          <w:rFonts w:asciiTheme="minorHAnsi" w:hAnsiTheme="minorHAnsi" w:cstheme="minorHAnsi"/>
        </w:rPr>
        <w:t>)</w:t>
      </w:r>
      <w:r w:rsidRPr="00FD50BC">
        <w:rPr>
          <w:rFonts w:asciiTheme="minorHAnsi" w:hAnsiTheme="minorHAnsi" w:cstheme="minorHAnsi"/>
        </w:rPr>
        <w:t xml:space="preserve">. In addition, 26 of the 60 units will be supported by project based Section 8.  The </w:t>
      </w:r>
      <w:r>
        <w:rPr>
          <w:rFonts w:asciiTheme="minorHAnsi" w:hAnsiTheme="minorHAnsi" w:cstheme="minorHAnsi"/>
        </w:rPr>
        <w:t>new building will be</w:t>
      </w:r>
      <w:r w:rsidRPr="00FD50BC">
        <w:rPr>
          <w:rFonts w:asciiTheme="minorHAnsi" w:hAnsiTheme="minorHAnsi" w:cstheme="minorHAnsi"/>
        </w:rPr>
        <w:t xml:space="preserve"> within walking distance of Meriden`s new Transit center.</w:t>
      </w:r>
    </w:p>
    <w:p w:rsidR="00B47295" w:rsidRDefault="00B47295" w:rsidP="00B47295">
      <w:pPr>
        <w:autoSpaceDE w:val="0"/>
        <w:autoSpaceDN w:val="0"/>
        <w:adjustRightInd w:val="0"/>
        <w:rPr>
          <w:rFonts w:asciiTheme="minorHAnsi" w:hAnsiTheme="minorHAnsi" w:cstheme="minorHAnsi"/>
        </w:rPr>
      </w:pPr>
    </w:p>
    <w:p w:rsidR="00B47295" w:rsidRDefault="00B47295" w:rsidP="00B47295">
      <w:pPr>
        <w:autoSpaceDE w:val="0"/>
        <w:autoSpaceDN w:val="0"/>
        <w:adjustRightInd w:val="0"/>
        <w:jc w:val="center"/>
        <w:rPr>
          <w:rFonts w:asciiTheme="minorHAnsi" w:hAnsiTheme="minorHAnsi" w:cstheme="minorHAnsi"/>
        </w:rPr>
      </w:pPr>
      <w:r>
        <w:rPr>
          <w:rFonts w:asciiTheme="minorHAnsi" w:hAnsiTheme="minorHAnsi" w:cstheme="minorHAnsi"/>
        </w:rPr>
        <w:t>-more-</w:t>
      </w:r>
    </w:p>
    <w:p w:rsidR="00B47295" w:rsidRDefault="00B47295" w:rsidP="00B47295">
      <w:pPr>
        <w:autoSpaceDE w:val="0"/>
        <w:autoSpaceDN w:val="0"/>
        <w:adjustRightInd w:val="0"/>
        <w:rPr>
          <w:rFonts w:asciiTheme="minorHAnsi" w:hAnsiTheme="minorHAnsi" w:cstheme="minorHAnsi"/>
        </w:rPr>
      </w:pPr>
    </w:p>
    <w:p w:rsidR="00B47295" w:rsidRDefault="00B47295" w:rsidP="00B47295">
      <w:pPr>
        <w:autoSpaceDE w:val="0"/>
        <w:autoSpaceDN w:val="0"/>
        <w:adjustRightInd w:val="0"/>
        <w:rPr>
          <w:rFonts w:asciiTheme="minorHAnsi" w:hAnsiTheme="minorHAnsi" w:cstheme="minorHAnsi"/>
        </w:rPr>
      </w:pPr>
    </w:p>
    <w:p w:rsidR="00B47295" w:rsidRDefault="00B47295" w:rsidP="00B47295">
      <w:pPr>
        <w:autoSpaceDE w:val="0"/>
        <w:autoSpaceDN w:val="0"/>
        <w:adjustRightInd w:val="0"/>
        <w:rPr>
          <w:rFonts w:asciiTheme="minorHAnsi" w:hAnsiTheme="minorHAnsi" w:cstheme="minorHAnsi"/>
        </w:rPr>
      </w:pPr>
    </w:p>
    <w:p w:rsidR="00B47295" w:rsidRDefault="00B47295" w:rsidP="00B47295">
      <w:pPr>
        <w:autoSpaceDE w:val="0"/>
        <w:autoSpaceDN w:val="0"/>
        <w:adjustRightInd w:val="0"/>
        <w:rPr>
          <w:rFonts w:asciiTheme="minorHAnsi" w:hAnsiTheme="minorHAnsi" w:cstheme="minorHAnsi"/>
        </w:rPr>
      </w:pPr>
    </w:p>
    <w:p w:rsidR="00B47295" w:rsidRDefault="00B47295" w:rsidP="00B47295">
      <w:pPr>
        <w:autoSpaceDE w:val="0"/>
        <w:autoSpaceDN w:val="0"/>
        <w:adjustRightInd w:val="0"/>
        <w:rPr>
          <w:rFonts w:asciiTheme="minorHAnsi" w:hAnsiTheme="minorHAnsi" w:cstheme="minorHAnsi"/>
        </w:rPr>
      </w:pPr>
    </w:p>
    <w:p w:rsidR="00B47295" w:rsidRDefault="00D97479" w:rsidP="00B47295">
      <w:pPr>
        <w:autoSpaceDE w:val="0"/>
        <w:autoSpaceDN w:val="0"/>
        <w:adjustRightInd w:val="0"/>
        <w:rPr>
          <w:rFonts w:asciiTheme="minorHAnsi" w:hAnsiTheme="minorHAnsi" w:cstheme="minorHAnsi"/>
        </w:rPr>
      </w:pPr>
      <w:r>
        <w:rPr>
          <w:rFonts w:asciiTheme="minorHAnsi" w:hAnsiTheme="minorHAnsi" w:cstheme="minorHAnsi"/>
        </w:rPr>
        <w:t xml:space="preserve">Page 2 – 2016 LIHTC Awards </w:t>
      </w:r>
    </w:p>
    <w:p w:rsidR="00B47295" w:rsidRDefault="00B47295" w:rsidP="00B47295">
      <w:pPr>
        <w:autoSpaceDE w:val="0"/>
        <w:autoSpaceDN w:val="0"/>
        <w:adjustRightInd w:val="0"/>
        <w:rPr>
          <w:rFonts w:asciiTheme="minorHAnsi" w:hAnsiTheme="minorHAnsi" w:cstheme="minorHAnsi"/>
        </w:rPr>
      </w:pPr>
    </w:p>
    <w:p w:rsidR="00B47295" w:rsidRDefault="00B47295" w:rsidP="00B47295">
      <w:pPr>
        <w:autoSpaceDE w:val="0"/>
        <w:autoSpaceDN w:val="0"/>
        <w:adjustRightInd w:val="0"/>
        <w:rPr>
          <w:rFonts w:asciiTheme="minorHAnsi" w:hAnsiTheme="minorHAnsi" w:cstheme="minorHAnsi"/>
        </w:rPr>
      </w:pPr>
    </w:p>
    <w:p w:rsidR="00B47295" w:rsidRDefault="00B47295" w:rsidP="00B47295">
      <w:pPr>
        <w:autoSpaceDE w:val="0"/>
        <w:autoSpaceDN w:val="0"/>
        <w:adjustRightInd w:val="0"/>
        <w:rPr>
          <w:rFonts w:asciiTheme="minorHAnsi" w:hAnsiTheme="minorHAnsi" w:cstheme="minorHAnsi"/>
        </w:rPr>
      </w:pPr>
    </w:p>
    <w:p w:rsidR="00B47295" w:rsidRDefault="00B47295" w:rsidP="00B47295">
      <w:pPr>
        <w:autoSpaceDE w:val="0"/>
        <w:autoSpaceDN w:val="0"/>
        <w:adjustRightInd w:val="0"/>
        <w:rPr>
          <w:rFonts w:asciiTheme="minorHAnsi" w:hAnsiTheme="minorHAnsi" w:cstheme="minorHAnsi"/>
          <w:b/>
          <w:color w:val="000000"/>
        </w:rPr>
      </w:pPr>
    </w:p>
    <w:p w:rsidR="00B47295" w:rsidRPr="00BE2E1F" w:rsidRDefault="00B47295" w:rsidP="00B47295">
      <w:pPr>
        <w:autoSpaceDE w:val="0"/>
        <w:autoSpaceDN w:val="0"/>
        <w:adjustRightInd w:val="0"/>
        <w:rPr>
          <w:rFonts w:asciiTheme="minorHAnsi" w:hAnsiTheme="minorHAnsi" w:cstheme="minorHAnsi"/>
          <w:b/>
          <w:color w:val="000000"/>
        </w:rPr>
      </w:pPr>
      <w:r w:rsidRPr="00FD50BC">
        <w:rPr>
          <w:rFonts w:asciiTheme="minorHAnsi" w:hAnsiTheme="minorHAnsi" w:cstheme="minorHAnsi"/>
          <w:b/>
          <w:color w:val="000000"/>
        </w:rPr>
        <w:t>Hartford,</w:t>
      </w:r>
      <w:r>
        <w:rPr>
          <w:rFonts w:asciiTheme="minorHAnsi" w:hAnsiTheme="minorHAnsi" w:cstheme="minorHAnsi"/>
          <w:b/>
          <w:color w:val="000000"/>
        </w:rPr>
        <w:t xml:space="preserve"> Willow Creek Apartments:  </w:t>
      </w:r>
      <w:r w:rsidRPr="00BE2E1F">
        <w:rPr>
          <w:rFonts w:asciiTheme="minorHAnsi" w:hAnsiTheme="minorHAnsi" w:cstheme="minorHAnsi"/>
          <w:color w:val="000000"/>
        </w:rPr>
        <w:t xml:space="preserve">The </w:t>
      </w:r>
      <w:r w:rsidRPr="00FD50BC">
        <w:rPr>
          <w:rFonts w:asciiTheme="minorHAnsi" w:hAnsiTheme="minorHAnsi" w:cstheme="minorHAnsi"/>
        </w:rPr>
        <w:t xml:space="preserve">first phase of </w:t>
      </w:r>
      <w:r>
        <w:rPr>
          <w:rFonts w:asciiTheme="minorHAnsi" w:hAnsiTheme="minorHAnsi" w:cstheme="minorHAnsi"/>
        </w:rPr>
        <w:t xml:space="preserve">this </w:t>
      </w:r>
      <w:r w:rsidRPr="00FD50BC">
        <w:rPr>
          <w:rFonts w:asciiTheme="minorHAnsi" w:hAnsiTheme="minorHAnsi" w:cstheme="minorHAnsi"/>
        </w:rPr>
        <w:t xml:space="preserve">new rental housing </w:t>
      </w:r>
      <w:r>
        <w:rPr>
          <w:rFonts w:asciiTheme="minorHAnsi" w:hAnsiTheme="minorHAnsi" w:cstheme="minorHAnsi"/>
        </w:rPr>
        <w:t>for families will</w:t>
      </w:r>
      <w:r w:rsidRPr="00FD50BC">
        <w:rPr>
          <w:rFonts w:asciiTheme="minorHAnsi" w:hAnsiTheme="minorHAnsi" w:cstheme="minorHAnsi"/>
        </w:rPr>
        <w:t xml:space="preserve"> replace the </w:t>
      </w:r>
      <w:r>
        <w:rPr>
          <w:rFonts w:asciiTheme="minorHAnsi" w:hAnsiTheme="minorHAnsi" w:cstheme="minorHAnsi"/>
        </w:rPr>
        <w:t xml:space="preserve">uninhabitable units at the 1950s-era </w:t>
      </w:r>
      <w:r w:rsidRPr="00FD50BC">
        <w:rPr>
          <w:rFonts w:asciiTheme="minorHAnsi" w:hAnsiTheme="minorHAnsi" w:cstheme="minorHAnsi"/>
        </w:rPr>
        <w:t>Ches</w:t>
      </w:r>
      <w:r>
        <w:rPr>
          <w:rFonts w:asciiTheme="minorHAnsi" w:hAnsiTheme="minorHAnsi" w:cstheme="minorHAnsi"/>
        </w:rPr>
        <w:t xml:space="preserve">ter A. Bowles Park </w:t>
      </w:r>
      <w:r w:rsidRPr="00FD50BC">
        <w:rPr>
          <w:rFonts w:asciiTheme="minorHAnsi" w:hAnsiTheme="minorHAnsi" w:cstheme="minorHAnsi"/>
        </w:rPr>
        <w:t>property</w:t>
      </w:r>
      <w:r>
        <w:rPr>
          <w:rFonts w:asciiTheme="minorHAnsi" w:hAnsiTheme="minorHAnsi" w:cstheme="minorHAnsi"/>
        </w:rPr>
        <w:t xml:space="preserve">.  The old units will be demolished and replaced with 62 new units designed to complement the architectural style of the surrounding neighborhood. The units will be targeted for households with incomes of 60% of less of AMI.  </w:t>
      </w:r>
      <w:r w:rsidRPr="00FD50BC">
        <w:rPr>
          <w:rFonts w:asciiTheme="minorHAnsi" w:hAnsiTheme="minorHAnsi" w:cstheme="minorHAnsi"/>
        </w:rPr>
        <w:t xml:space="preserve">The site </w:t>
      </w:r>
      <w:r>
        <w:rPr>
          <w:rFonts w:asciiTheme="minorHAnsi" w:hAnsiTheme="minorHAnsi" w:cstheme="minorHAnsi"/>
        </w:rPr>
        <w:t>will have s</w:t>
      </w:r>
      <w:r w:rsidRPr="00FD50BC">
        <w:rPr>
          <w:rFonts w:asciiTheme="minorHAnsi" w:hAnsiTheme="minorHAnsi" w:cstheme="minorHAnsi"/>
        </w:rPr>
        <w:t>everal bus stops access to commercial and retail amenities. Rede</w:t>
      </w:r>
      <w:r>
        <w:rPr>
          <w:rFonts w:asciiTheme="minorHAnsi" w:hAnsiTheme="minorHAnsi" w:cstheme="minorHAnsi"/>
        </w:rPr>
        <w:t xml:space="preserve">velopment will also include the </w:t>
      </w:r>
      <w:r w:rsidRPr="00FD50BC">
        <w:rPr>
          <w:rFonts w:asciiTheme="minorHAnsi" w:hAnsiTheme="minorHAnsi" w:cstheme="minorHAnsi"/>
        </w:rPr>
        <w:t xml:space="preserve">construction of a Community Building offering a business center, fitness facility, community space and offices for on-site management. </w:t>
      </w:r>
    </w:p>
    <w:p w:rsidR="00B47295" w:rsidRPr="00B47295" w:rsidRDefault="00B47295" w:rsidP="00B47295">
      <w:pPr>
        <w:autoSpaceDE w:val="0"/>
        <w:autoSpaceDN w:val="0"/>
        <w:adjustRightInd w:val="0"/>
        <w:rPr>
          <w:rFonts w:ascii="TimesNewRoman" w:hAnsi="TimesNewRoman" w:cs="TimesNewRoman"/>
          <w:color w:val="FFFFFF"/>
          <w:sz w:val="20"/>
          <w:szCs w:val="20"/>
        </w:rPr>
      </w:pPr>
      <w:r>
        <w:rPr>
          <w:rFonts w:ascii="TimesNewRoman" w:hAnsi="TimesNewRoman" w:cs="TimesNewRoman"/>
          <w:color w:val="FFFFFF"/>
          <w:sz w:val="20"/>
          <w:szCs w:val="20"/>
        </w:rPr>
        <w:t>3,169,081 138 163</w:t>
      </w:r>
    </w:p>
    <w:p w:rsidR="00B47295" w:rsidRPr="00500E17" w:rsidRDefault="00B47295" w:rsidP="00B47295">
      <w:pPr>
        <w:autoSpaceDE w:val="0"/>
        <w:autoSpaceDN w:val="0"/>
        <w:adjustRightInd w:val="0"/>
        <w:rPr>
          <w:rFonts w:asciiTheme="minorHAnsi" w:hAnsiTheme="minorHAnsi" w:cstheme="minorHAnsi"/>
          <w:color w:val="000000"/>
        </w:rPr>
      </w:pPr>
      <w:r w:rsidRPr="00500E17">
        <w:rPr>
          <w:rFonts w:asciiTheme="minorHAnsi" w:hAnsiTheme="minorHAnsi" w:cstheme="minorHAnsi"/>
          <w:b/>
          <w:color w:val="000000"/>
        </w:rPr>
        <w:t>Waterford</w:t>
      </w:r>
      <w:r>
        <w:rPr>
          <w:rFonts w:asciiTheme="minorHAnsi" w:hAnsiTheme="minorHAnsi" w:cstheme="minorHAnsi"/>
          <w:b/>
          <w:color w:val="000000"/>
        </w:rPr>
        <w:t xml:space="preserve">, </w:t>
      </w:r>
      <w:r w:rsidRPr="00500E17">
        <w:rPr>
          <w:rFonts w:asciiTheme="minorHAnsi" w:hAnsiTheme="minorHAnsi" w:cstheme="minorHAnsi"/>
          <w:b/>
          <w:color w:val="000000"/>
        </w:rPr>
        <w:t>Victoria Gardens:</w:t>
      </w:r>
      <w:r>
        <w:rPr>
          <w:rFonts w:asciiTheme="minorHAnsi" w:hAnsiTheme="minorHAnsi" w:cstheme="minorHAnsi"/>
          <w:color w:val="000000"/>
        </w:rPr>
        <w:t xml:space="preserve"> </w:t>
      </w:r>
      <w:r>
        <w:rPr>
          <w:rFonts w:asciiTheme="minorHAnsi" w:hAnsiTheme="minorHAnsi" w:cstheme="minorHAnsi"/>
        </w:rPr>
        <w:t xml:space="preserve">  This new construction project will add 90</w:t>
      </w:r>
      <w:r w:rsidRPr="00500E17">
        <w:rPr>
          <w:rFonts w:asciiTheme="minorHAnsi" w:hAnsiTheme="minorHAnsi" w:cstheme="minorHAnsi"/>
        </w:rPr>
        <w:t xml:space="preserve"> mixed-income </w:t>
      </w:r>
      <w:r>
        <w:rPr>
          <w:rFonts w:asciiTheme="minorHAnsi" w:hAnsiTheme="minorHAnsi" w:cstheme="minorHAnsi"/>
        </w:rPr>
        <w:t xml:space="preserve">units for persons 55 years and over, with handicap-accessibility throughout the building.   Of the 90 units at Victoria </w:t>
      </w:r>
      <w:r w:rsidRPr="00500E17">
        <w:rPr>
          <w:rFonts w:asciiTheme="minorHAnsi" w:hAnsiTheme="minorHAnsi" w:cstheme="minorHAnsi"/>
        </w:rPr>
        <w:t xml:space="preserve">Gardens, 72 will be affordable </w:t>
      </w:r>
      <w:r>
        <w:rPr>
          <w:rFonts w:asciiTheme="minorHAnsi" w:hAnsiTheme="minorHAnsi" w:cstheme="minorHAnsi"/>
        </w:rPr>
        <w:t xml:space="preserve">for households with incomes of 60% or less of AMI, and two units have a preference for veterans.  There development will have 18 units with market-rate rents and 18 supportive units.  </w:t>
      </w:r>
    </w:p>
    <w:p w:rsidR="00B47295" w:rsidRPr="00500E17" w:rsidRDefault="00B47295" w:rsidP="00B47295">
      <w:pPr>
        <w:autoSpaceDE w:val="0"/>
        <w:autoSpaceDN w:val="0"/>
        <w:adjustRightInd w:val="0"/>
        <w:rPr>
          <w:rFonts w:asciiTheme="minorHAnsi" w:hAnsiTheme="minorHAnsi" w:cstheme="minorHAnsi"/>
          <w:color w:val="000000"/>
        </w:rPr>
      </w:pPr>
    </w:p>
    <w:p w:rsidR="00B47295" w:rsidRDefault="00B47295" w:rsidP="00B47295">
      <w:pPr>
        <w:autoSpaceDE w:val="0"/>
        <w:autoSpaceDN w:val="0"/>
        <w:adjustRightInd w:val="0"/>
        <w:rPr>
          <w:rFonts w:asciiTheme="minorHAnsi" w:hAnsiTheme="minorHAnsi" w:cstheme="minorHAnsi"/>
        </w:rPr>
      </w:pPr>
      <w:r w:rsidRPr="00500E17">
        <w:rPr>
          <w:rFonts w:asciiTheme="minorHAnsi" w:hAnsiTheme="minorHAnsi" w:cstheme="minorHAnsi"/>
          <w:b/>
          <w:color w:val="000000"/>
        </w:rPr>
        <w:t xml:space="preserve">Waterbury, Warner Gardens </w:t>
      </w:r>
      <w:r>
        <w:rPr>
          <w:rFonts w:asciiTheme="minorHAnsi" w:hAnsiTheme="minorHAnsi" w:cstheme="minorHAnsi"/>
          <w:b/>
          <w:color w:val="000000"/>
        </w:rPr>
        <w:t xml:space="preserve">Phase II: </w:t>
      </w:r>
      <w:r>
        <w:rPr>
          <w:rFonts w:asciiTheme="minorHAnsi" w:hAnsiTheme="minorHAnsi" w:cstheme="minorHAnsi"/>
        </w:rPr>
        <w:t>This project involves</w:t>
      </w:r>
      <w:r w:rsidRPr="00500E17">
        <w:rPr>
          <w:rFonts w:asciiTheme="minorHAnsi" w:hAnsiTheme="minorHAnsi" w:cstheme="minorHAnsi"/>
        </w:rPr>
        <w:t xml:space="preserve"> </w:t>
      </w:r>
      <w:r>
        <w:rPr>
          <w:rFonts w:asciiTheme="minorHAnsi" w:hAnsiTheme="minorHAnsi" w:cstheme="minorHAnsi"/>
        </w:rPr>
        <w:t xml:space="preserve">the </w:t>
      </w:r>
      <w:r w:rsidRPr="00500E17">
        <w:rPr>
          <w:rFonts w:asciiTheme="minorHAnsi" w:hAnsiTheme="minorHAnsi" w:cstheme="minorHAnsi"/>
        </w:rPr>
        <w:t xml:space="preserve">demolition of the </w:t>
      </w:r>
      <w:r>
        <w:rPr>
          <w:rFonts w:asciiTheme="minorHAnsi" w:hAnsiTheme="minorHAnsi" w:cstheme="minorHAnsi"/>
        </w:rPr>
        <w:t>remaining</w:t>
      </w:r>
      <w:r w:rsidRPr="00500E17">
        <w:rPr>
          <w:rFonts w:asciiTheme="minorHAnsi" w:hAnsiTheme="minorHAnsi" w:cstheme="minorHAnsi"/>
        </w:rPr>
        <w:t xml:space="preserve"> dilapidated </w:t>
      </w:r>
      <w:r>
        <w:rPr>
          <w:rFonts w:asciiTheme="minorHAnsi" w:hAnsiTheme="minorHAnsi" w:cstheme="minorHAnsi"/>
        </w:rPr>
        <w:t>buildings</w:t>
      </w:r>
      <w:r w:rsidRPr="00500E17">
        <w:rPr>
          <w:rFonts w:asciiTheme="minorHAnsi" w:hAnsiTheme="minorHAnsi" w:cstheme="minorHAnsi"/>
        </w:rPr>
        <w:t xml:space="preserve"> </w:t>
      </w:r>
      <w:r>
        <w:rPr>
          <w:rFonts w:asciiTheme="minorHAnsi" w:hAnsiTheme="minorHAnsi" w:cstheme="minorHAnsi"/>
        </w:rPr>
        <w:t>at the old Warner Gardens and replacing them with</w:t>
      </w:r>
      <w:r w:rsidRPr="00500E17">
        <w:rPr>
          <w:rFonts w:asciiTheme="minorHAnsi" w:hAnsiTheme="minorHAnsi" w:cstheme="minorHAnsi"/>
        </w:rPr>
        <w:t xml:space="preserve"> 64 un</w:t>
      </w:r>
      <w:r>
        <w:rPr>
          <w:rFonts w:asciiTheme="minorHAnsi" w:hAnsiTheme="minorHAnsi" w:cstheme="minorHAnsi"/>
        </w:rPr>
        <w:t xml:space="preserve">its of new affordable family housing. The new property will promote income integration with 13 units affordable to households with incomes of 80 to 100% of AMI, as well as 13 supportive units and </w:t>
      </w:r>
      <w:r w:rsidRPr="00500E17">
        <w:rPr>
          <w:rFonts w:asciiTheme="minorHAnsi" w:hAnsiTheme="minorHAnsi" w:cstheme="minorHAnsi"/>
        </w:rPr>
        <w:t>16 project-based subsidies.</w:t>
      </w:r>
      <w:r>
        <w:rPr>
          <w:rFonts w:asciiTheme="minorHAnsi" w:hAnsiTheme="minorHAnsi" w:cstheme="minorHAnsi"/>
        </w:rPr>
        <w:t xml:space="preserve">  </w:t>
      </w:r>
    </w:p>
    <w:p w:rsidR="00B47295" w:rsidRPr="00500E17" w:rsidRDefault="00B47295" w:rsidP="00B47295">
      <w:pPr>
        <w:autoSpaceDE w:val="0"/>
        <w:autoSpaceDN w:val="0"/>
        <w:adjustRightInd w:val="0"/>
        <w:rPr>
          <w:rFonts w:asciiTheme="minorHAnsi" w:hAnsiTheme="minorHAnsi" w:cstheme="minorHAnsi"/>
          <w:color w:val="000000"/>
        </w:rPr>
      </w:pPr>
    </w:p>
    <w:p w:rsidR="00B47295" w:rsidRPr="00232551" w:rsidRDefault="00B47295" w:rsidP="00B47295">
      <w:pPr>
        <w:autoSpaceDE w:val="0"/>
        <w:autoSpaceDN w:val="0"/>
        <w:adjustRightInd w:val="0"/>
        <w:rPr>
          <w:rFonts w:asciiTheme="minorHAnsi" w:hAnsiTheme="minorHAnsi" w:cstheme="minorHAnsi"/>
        </w:rPr>
      </w:pPr>
      <w:r w:rsidRPr="005177A1">
        <w:rPr>
          <w:rFonts w:asciiTheme="minorHAnsi" w:hAnsiTheme="minorHAnsi" w:cstheme="minorHAnsi"/>
          <w:b/>
          <w:color w:val="000000"/>
        </w:rPr>
        <w:t>Waterbury</w:t>
      </w:r>
      <w:r>
        <w:rPr>
          <w:rFonts w:asciiTheme="minorHAnsi" w:hAnsiTheme="minorHAnsi" w:cstheme="minorHAnsi"/>
          <w:b/>
          <w:color w:val="000000"/>
        </w:rPr>
        <w:t xml:space="preserve">, </w:t>
      </w:r>
      <w:r w:rsidRPr="005177A1">
        <w:rPr>
          <w:rFonts w:asciiTheme="minorHAnsi" w:hAnsiTheme="minorHAnsi" w:cstheme="minorHAnsi"/>
          <w:b/>
          <w:color w:val="000000"/>
        </w:rPr>
        <w:t>Cherry</w:t>
      </w:r>
      <w:r>
        <w:rPr>
          <w:rFonts w:asciiTheme="minorHAnsi" w:hAnsiTheme="minorHAnsi" w:cstheme="minorHAnsi"/>
          <w:b/>
          <w:color w:val="000000"/>
        </w:rPr>
        <w:t xml:space="preserve"> Apartments: </w:t>
      </w:r>
      <w:r>
        <w:rPr>
          <w:rFonts w:asciiTheme="minorHAnsi" w:hAnsiTheme="minorHAnsi" w:cstheme="minorHAnsi"/>
          <w:color w:val="000000"/>
        </w:rPr>
        <w:t xml:space="preserve"> </w:t>
      </w:r>
      <w:r>
        <w:rPr>
          <w:rFonts w:asciiTheme="minorHAnsi" w:hAnsiTheme="minorHAnsi" w:cstheme="minorHAnsi"/>
        </w:rPr>
        <w:t xml:space="preserve">A </w:t>
      </w:r>
      <w:r w:rsidRPr="00500E17">
        <w:rPr>
          <w:rFonts w:asciiTheme="minorHAnsi" w:hAnsiTheme="minorHAnsi" w:cstheme="minorHAnsi"/>
        </w:rPr>
        <w:t xml:space="preserve">plumbing warehouse </w:t>
      </w:r>
      <w:r>
        <w:rPr>
          <w:rFonts w:asciiTheme="minorHAnsi" w:hAnsiTheme="minorHAnsi" w:cstheme="minorHAnsi"/>
        </w:rPr>
        <w:t xml:space="preserve">will be rehabilitated to create 40 units of family housing. </w:t>
      </w:r>
      <w:r w:rsidRPr="00500E17">
        <w:rPr>
          <w:rFonts w:asciiTheme="minorHAnsi" w:hAnsiTheme="minorHAnsi" w:cstheme="minorHAnsi"/>
        </w:rPr>
        <w:t xml:space="preserve">The first floor will </w:t>
      </w:r>
      <w:r>
        <w:rPr>
          <w:rFonts w:asciiTheme="minorHAnsi" w:hAnsiTheme="minorHAnsi" w:cstheme="minorHAnsi"/>
        </w:rPr>
        <w:t>include office and recreational space with a</w:t>
      </w:r>
      <w:r w:rsidRPr="00500E17">
        <w:rPr>
          <w:rFonts w:asciiTheme="minorHAnsi" w:hAnsiTheme="minorHAnsi" w:cstheme="minorHAnsi"/>
        </w:rPr>
        <w:t xml:space="preserve"> community facility will hold a computer lab, office space for a leasing</w:t>
      </w:r>
      <w:r>
        <w:rPr>
          <w:rFonts w:asciiTheme="minorHAnsi" w:hAnsiTheme="minorHAnsi" w:cstheme="minorHAnsi"/>
        </w:rPr>
        <w:t xml:space="preserve"> </w:t>
      </w:r>
      <w:r w:rsidRPr="00500E17">
        <w:rPr>
          <w:rFonts w:asciiTheme="minorHAnsi" w:hAnsiTheme="minorHAnsi" w:cstheme="minorHAnsi"/>
        </w:rPr>
        <w:t xml:space="preserve">agent/property manager and an on-site service coordinator to provide supportive services for residents. </w:t>
      </w:r>
      <w:r>
        <w:rPr>
          <w:rFonts w:asciiTheme="minorHAnsi" w:hAnsiTheme="minorHAnsi" w:cstheme="minorHAnsi"/>
        </w:rPr>
        <w:t xml:space="preserve">Affordability ranges from eight supportive units for those with incomes of 25% or less of AMI to those with incomes of 80 to 100% of AMI. </w:t>
      </w:r>
    </w:p>
    <w:p w:rsidR="00B47295" w:rsidRPr="00500E17" w:rsidRDefault="00B47295" w:rsidP="00B47295">
      <w:pPr>
        <w:autoSpaceDE w:val="0"/>
        <w:autoSpaceDN w:val="0"/>
        <w:adjustRightInd w:val="0"/>
        <w:rPr>
          <w:rFonts w:asciiTheme="minorHAnsi" w:hAnsiTheme="minorHAnsi" w:cstheme="minorHAnsi"/>
          <w:color w:val="000000"/>
        </w:rPr>
      </w:pPr>
    </w:p>
    <w:p w:rsidR="00B47295" w:rsidRPr="00B47295" w:rsidRDefault="00B47295" w:rsidP="00B47295">
      <w:pPr>
        <w:autoSpaceDE w:val="0"/>
        <w:autoSpaceDN w:val="0"/>
        <w:adjustRightInd w:val="0"/>
        <w:rPr>
          <w:rFonts w:asciiTheme="minorHAnsi" w:hAnsiTheme="minorHAnsi" w:cstheme="minorHAnsi"/>
        </w:rPr>
      </w:pPr>
      <w:r w:rsidRPr="00AE2482">
        <w:rPr>
          <w:rFonts w:asciiTheme="minorHAnsi" w:hAnsiTheme="minorHAnsi" w:cstheme="minorHAnsi"/>
          <w:b/>
          <w:color w:val="000000"/>
        </w:rPr>
        <w:t>West Hartford, 616 New Park:</w:t>
      </w:r>
      <w:r>
        <w:rPr>
          <w:rFonts w:asciiTheme="minorHAnsi" w:hAnsiTheme="minorHAnsi" w:cstheme="minorHAnsi"/>
          <w:b/>
          <w:color w:val="000000"/>
        </w:rPr>
        <w:t xml:space="preserve"> </w:t>
      </w:r>
      <w:r>
        <w:rPr>
          <w:rFonts w:asciiTheme="minorHAnsi" w:hAnsiTheme="minorHAnsi" w:cstheme="minorHAnsi"/>
          <w:color w:val="000000"/>
        </w:rPr>
        <w:t xml:space="preserve"> This new</w:t>
      </w:r>
      <w:r w:rsidRPr="00500E17">
        <w:rPr>
          <w:rFonts w:asciiTheme="minorHAnsi" w:hAnsiTheme="minorHAnsi" w:cstheme="minorHAnsi"/>
        </w:rPr>
        <w:t xml:space="preserve"> construction </w:t>
      </w:r>
      <w:r>
        <w:rPr>
          <w:rFonts w:asciiTheme="minorHAnsi" w:hAnsiTheme="minorHAnsi" w:cstheme="minorHAnsi"/>
        </w:rPr>
        <w:t>will include</w:t>
      </w:r>
      <w:r w:rsidRPr="00500E17">
        <w:rPr>
          <w:rFonts w:asciiTheme="minorHAnsi" w:hAnsiTheme="minorHAnsi" w:cstheme="minorHAnsi"/>
        </w:rPr>
        <w:t xml:space="preserve"> 54 </w:t>
      </w:r>
      <w:r>
        <w:rPr>
          <w:rFonts w:asciiTheme="minorHAnsi" w:hAnsiTheme="minorHAnsi" w:cstheme="minorHAnsi"/>
        </w:rPr>
        <w:t xml:space="preserve">family </w:t>
      </w:r>
      <w:r w:rsidRPr="00500E17">
        <w:rPr>
          <w:rFonts w:asciiTheme="minorHAnsi" w:hAnsiTheme="minorHAnsi" w:cstheme="minorHAnsi"/>
        </w:rPr>
        <w:t xml:space="preserve">apartments and </w:t>
      </w:r>
      <w:r>
        <w:rPr>
          <w:rFonts w:asciiTheme="minorHAnsi" w:hAnsiTheme="minorHAnsi" w:cstheme="minorHAnsi"/>
        </w:rPr>
        <w:t xml:space="preserve">some </w:t>
      </w:r>
      <w:r w:rsidRPr="00500E17">
        <w:rPr>
          <w:rFonts w:asciiTheme="minorHAnsi" w:hAnsiTheme="minorHAnsi" w:cstheme="minorHAnsi"/>
        </w:rPr>
        <w:t xml:space="preserve">commercial space. </w:t>
      </w:r>
      <w:r>
        <w:rPr>
          <w:rFonts w:asciiTheme="minorHAnsi" w:hAnsiTheme="minorHAnsi" w:cstheme="minorHAnsi"/>
        </w:rPr>
        <w:t xml:space="preserve">The complex </w:t>
      </w:r>
      <w:r w:rsidRPr="00500E17">
        <w:rPr>
          <w:rFonts w:asciiTheme="minorHAnsi" w:hAnsiTheme="minorHAnsi" w:cstheme="minorHAnsi"/>
        </w:rPr>
        <w:t xml:space="preserve">will be affordable </w:t>
      </w:r>
      <w:r>
        <w:rPr>
          <w:rFonts w:asciiTheme="minorHAnsi" w:hAnsiTheme="minorHAnsi" w:cstheme="minorHAnsi"/>
        </w:rPr>
        <w:t xml:space="preserve">to those with incomes of 60% or less of AMI, including 11 units of supportive housing and plus 11 units of market-rate housing. The New Park Avenue location provides access to transit and services. The landscape plan includes two bio-retention basins for storm water management. </w:t>
      </w:r>
    </w:p>
    <w:p w:rsidR="00B47295" w:rsidRPr="00500E17" w:rsidRDefault="00B47295" w:rsidP="00B47295">
      <w:pPr>
        <w:autoSpaceDE w:val="0"/>
        <w:autoSpaceDN w:val="0"/>
        <w:adjustRightInd w:val="0"/>
        <w:rPr>
          <w:rFonts w:asciiTheme="minorHAnsi" w:hAnsiTheme="minorHAnsi" w:cstheme="minorHAnsi"/>
          <w:color w:val="000000"/>
        </w:rPr>
      </w:pPr>
    </w:p>
    <w:p w:rsidR="00B47295" w:rsidRPr="00500E17" w:rsidRDefault="00B47295" w:rsidP="00B47295">
      <w:pPr>
        <w:autoSpaceDE w:val="0"/>
        <w:autoSpaceDN w:val="0"/>
        <w:adjustRightInd w:val="0"/>
        <w:rPr>
          <w:rFonts w:asciiTheme="minorHAnsi" w:hAnsiTheme="minorHAnsi" w:cstheme="minorHAnsi"/>
        </w:rPr>
      </w:pPr>
      <w:r w:rsidRPr="00500E17">
        <w:rPr>
          <w:rFonts w:asciiTheme="minorHAnsi" w:hAnsiTheme="minorHAnsi" w:cstheme="minorHAnsi"/>
        </w:rPr>
        <w:t>*These projections are based upon DECD analysis (REM PI+Ver 1.6.7 State Model, Regional Economic Models, Inc. Amherst, MA).</w:t>
      </w:r>
    </w:p>
    <w:p w:rsidR="00B47295" w:rsidRDefault="00B47295" w:rsidP="00B47295">
      <w:pPr>
        <w:autoSpaceDE w:val="0"/>
        <w:autoSpaceDN w:val="0"/>
        <w:adjustRightInd w:val="0"/>
        <w:rPr>
          <w:rFonts w:ascii="TimesNewRoman" w:hAnsi="TimesNewRoman" w:cs="TimesNewRoman"/>
          <w:color w:val="000000"/>
          <w:sz w:val="20"/>
          <w:szCs w:val="20"/>
        </w:rPr>
      </w:pPr>
    </w:p>
    <w:p w:rsidR="00B47295" w:rsidRPr="00A702CF" w:rsidRDefault="00B47295" w:rsidP="00B47295">
      <w:pPr>
        <w:jc w:val="both"/>
        <w:rPr>
          <w:rFonts w:cs="Calibri"/>
          <w:color w:val="000000"/>
        </w:rPr>
      </w:pPr>
      <w:r>
        <w:rPr>
          <w:color w:val="000000"/>
        </w:rPr>
        <w:t> </w:t>
      </w:r>
    </w:p>
    <w:p w:rsidR="0049171E" w:rsidRDefault="0049171E" w:rsidP="0049171E">
      <w:pPr>
        <w:pStyle w:val="ListParagraph"/>
        <w:spacing w:after="200" w:line="276" w:lineRule="auto"/>
        <w:ind w:left="0"/>
        <w:jc w:val="center"/>
        <w:rPr>
          <w:rFonts w:ascii="Arial" w:hAnsi="Arial" w:cs="Arial"/>
          <w:sz w:val="22"/>
          <w:szCs w:val="22"/>
        </w:rPr>
      </w:pPr>
      <w:r>
        <w:rPr>
          <w:rFonts w:ascii="Arial" w:hAnsi="Arial" w:cs="Arial"/>
          <w:sz w:val="22"/>
          <w:szCs w:val="22"/>
        </w:rPr>
        <w:t>-###-</w:t>
      </w:r>
    </w:p>
    <w:p w:rsidR="0049171E" w:rsidRDefault="0049171E" w:rsidP="0049171E">
      <w:pPr>
        <w:jc w:val="center"/>
        <w:rPr>
          <w:rFonts w:ascii="Arial" w:hAnsi="Arial" w:cs="Arial"/>
          <w:color w:val="0000FF"/>
          <w:sz w:val="15"/>
          <w:szCs w:val="15"/>
          <w:u w:val="single"/>
        </w:rPr>
      </w:pPr>
      <w:r>
        <w:rPr>
          <w:rFonts w:ascii="Arial" w:hAnsi="Arial" w:cs="Arial"/>
          <w:sz w:val="15"/>
          <w:szCs w:val="15"/>
        </w:rPr>
        <w:t xml:space="preserve">The Connecticut Housing Finance Authority (CHFA) was created in 1969 by the Connecticut Legislature as a self-supporting quasi-public housing agency charged with expanding affordable housing opportunities for the state’s low- and moderate-income families and individuals. CHFA has helped more than </w:t>
      </w:r>
      <w:r w:rsidR="00C839BC">
        <w:rPr>
          <w:rFonts w:ascii="Arial" w:hAnsi="Arial" w:cs="Arial"/>
          <w:sz w:val="15"/>
          <w:szCs w:val="15"/>
        </w:rPr>
        <w:t>133,</w:t>
      </w:r>
      <w:r>
        <w:rPr>
          <w:rFonts w:ascii="Arial" w:hAnsi="Arial" w:cs="Arial"/>
          <w:sz w:val="15"/>
          <w:szCs w:val="15"/>
        </w:rPr>
        <w:t xml:space="preserve">000 Connecticut individuals and families become homeowners through its low-interest single-family mortgage programs. In addition, CHFA has financed the creation of nearly 40,000 affordable, rental units throughout the state. To date, the combined mortgage financing for CHFA’s single-and multifamily housing programs exceeds $11 billion. For more information: </w:t>
      </w:r>
      <w:hyperlink r:id="rId13" w:history="1">
        <w:r>
          <w:rPr>
            <w:rStyle w:val="Hyperlink"/>
            <w:rFonts w:ascii="Arial" w:hAnsi="Arial" w:cs="Arial"/>
            <w:sz w:val="15"/>
            <w:szCs w:val="15"/>
          </w:rPr>
          <w:t>http://www.chfa.org</w:t>
        </w:r>
      </w:hyperlink>
    </w:p>
    <w:p w:rsidR="0049171E" w:rsidRDefault="0049171E" w:rsidP="0049171E">
      <w:pPr>
        <w:rPr>
          <w:rFonts w:ascii="Calibri" w:hAnsi="Calibri" w:cs="Calibri"/>
          <w:sz w:val="22"/>
          <w:szCs w:val="22"/>
        </w:rPr>
      </w:pPr>
    </w:p>
    <w:p w:rsidR="00272472" w:rsidRDefault="00272472" w:rsidP="00272472">
      <w:pPr>
        <w:jc w:val="both"/>
      </w:pPr>
    </w:p>
    <w:p w:rsidR="009825C8" w:rsidRPr="00976A92" w:rsidRDefault="009825C8" w:rsidP="00272472">
      <w:pPr>
        <w:jc w:val="both"/>
      </w:pPr>
    </w:p>
    <w:sectPr w:rsidR="009825C8" w:rsidRPr="00976A92" w:rsidSect="00BD65BA">
      <w:headerReference w:type="default" r:id="rId14"/>
      <w:pgSz w:w="12240" w:h="15840" w:code="1"/>
      <w:pgMar w:top="1008"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9C3" w:rsidRDefault="009779C3">
      <w:r>
        <w:separator/>
      </w:r>
    </w:p>
  </w:endnote>
  <w:endnote w:type="continuationSeparator" w:id="0">
    <w:p w:rsidR="009779C3" w:rsidRDefault="0097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9C3" w:rsidRDefault="009779C3">
      <w:r>
        <w:separator/>
      </w:r>
    </w:p>
  </w:footnote>
  <w:footnote w:type="continuationSeparator" w:id="0">
    <w:p w:rsidR="009779C3" w:rsidRDefault="00977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CAE" w:rsidRDefault="005F0CAE" w:rsidP="00E6104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A6444"/>
    <w:multiLevelType w:val="hybridMultilevel"/>
    <w:tmpl w:val="7722AE80"/>
    <w:lvl w:ilvl="0" w:tplc="06CAEDC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4CB61721"/>
    <w:multiLevelType w:val="hybridMultilevel"/>
    <w:tmpl w:val="7FD0BD18"/>
    <w:lvl w:ilvl="0" w:tplc="C0B8FDD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E7070E9"/>
    <w:multiLevelType w:val="hybridMultilevel"/>
    <w:tmpl w:val="92AAEDF6"/>
    <w:lvl w:ilvl="0" w:tplc="06CAEDC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revisionView w:inkAnnotations="0"/>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B3E"/>
    <w:rsid w:val="00000F4E"/>
    <w:rsid w:val="00010782"/>
    <w:rsid w:val="000120F4"/>
    <w:rsid w:val="0001530E"/>
    <w:rsid w:val="00027870"/>
    <w:rsid w:val="0003456B"/>
    <w:rsid w:val="00041B3E"/>
    <w:rsid w:val="000757D9"/>
    <w:rsid w:val="00086F88"/>
    <w:rsid w:val="000A09D8"/>
    <w:rsid w:val="000B58F2"/>
    <w:rsid w:val="000C1692"/>
    <w:rsid w:val="000E7206"/>
    <w:rsid w:val="001258C0"/>
    <w:rsid w:val="00126A9D"/>
    <w:rsid w:val="00134133"/>
    <w:rsid w:val="00152B0D"/>
    <w:rsid w:val="00161A93"/>
    <w:rsid w:val="00165ECA"/>
    <w:rsid w:val="001813E8"/>
    <w:rsid w:val="00186735"/>
    <w:rsid w:val="001905D6"/>
    <w:rsid w:val="00194D32"/>
    <w:rsid w:val="001A5627"/>
    <w:rsid w:val="001A7B14"/>
    <w:rsid w:val="001B3B8A"/>
    <w:rsid w:val="001C0703"/>
    <w:rsid w:val="001C47D3"/>
    <w:rsid w:val="001F1552"/>
    <w:rsid w:val="00203183"/>
    <w:rsid w:val="00243791"/>
    <w:rsid w:val="0024540D"/>
    <w:rsid w:val="00245A41"/>
    <w:rsid w:val="00263C95"/>
    <w:rsid w:val="002644B1"/>
    <w:rsid w:val="00272472"/>
    <w:rsid w:val="002751EB"/>
    <w:rsid w:val="002758BF"/>
    <w:rsid w:val="0028036D"/>
    <w:rsid w:val="0028377D"/>
    <w:rsid w:val="002A4FC3"/>
    <w:rsid w:val="002B62F9"/>
    <w:rsid w:val="002F2001"/>
    <w:rsid w:val="00312E38"/>
    <w:rsid w:val="00331CAD"/>
    <w:rsid w:val="00352FCD"/>
    <w:rsid w:val="00360211"/>
    <w:rsid w:val="003730B3"/>
    <w:rsid w:val="003C3B7F"/>
    <w:rsid w:val="003E31ED"/>
    <w:rsid w:val="003F1C09"/>
    <w:rsid w:val="004254E1"/>
    <w:rsid w:val="00427555"/>
    <w:rsid w:val="00434F86"/>
    <w:rsid w:val="0045275E"/>
    <w:rsid w:val="00453679"/>
    <w:rsid w:val="004653BE"/>
    <w:rsid w:val="0046619E"/>
    <w:rsid w:val="0048373F"/>
    <w:rsid w:val="0049171E"/>
    <w:rsid w:val="004A5EFC"/>
    <w:rsid w:val="004D5F0D"/>
    <w:rsid w:val="004F5A09"/>
    <w:rsid w:val="004F5B96"/>
    <w:rsid w:val="00501FD5"/>
    <w:rsid w:val="0054629E"/>
    <w:rsid w:val="00573F80"/>
    <w:rsid w:val="005B3119"/>
    <w:rsid w:val="005D73BB"/>
    <w:rsid w:val="005E10C1"/>
    <w:rsid w:val="005E34A3"/>
    <w:rsid w:val="005E7600"/>
    <w:rsid w:val="005F0CAE"/>
    <w:rsid w:val="00610C58"/>
    <w:rsid w:val="00637946"/>
    <w:rsid w:val="006458AD"/>
    <w:rsid w:val="006A6478"/>
    <w:rsid w:val="006C7B00"/>
    <w:rsid w:val="006D2083"/>
    <w:rsid w:val="006E76B5"/>
    <w:rsid w:val="007017D0"/>
    <w:rsid w:val="00714698"/>
    <w:rsid w:val="00766A00"/>
    <w:rsid w:val="00776E82"/>
    <w:rsid w:val="0078513D"/>
    <w:rsid w:val="00786D2F"/>
    <w:rsid w:val="007B5D57"/>
    <w:rsid w:val="007D4270"/>
    <w:rsid w:val="007F7C84"/>
    <w:rsid w:val="0080651C"/>
    <w:rsid w:val="008237A2"/>
    <w:rsid w:val="008347E9"/>
    <w:rsid w:val="00857372"/>
    <w:rsid w:val="008832DF"/>
    <w:rsid w:val="00883D28"/>
    <w:rsid w:val="008A3479"/>
    <w:rsid w:val="008A5505"/>
    <w:rsid w:val="008D0D7A"/>
    <w:rsid w:val="008D31D5"/>
    <w:rsid w:val="00903183"/>
    <w:rsid w:val="00910C2B"/>
    <w:rsid w:val="00915CA9"/>
    <w:rsid w:val="00961A7E"/>
    <w:rsid w:val="00965460"/>
    <w:rsid w:val="00976A92"/>
    <w:rsid w:val="009779C3"/>
    <w:rsid w:val="009825C8"/>
    <w:rsid w:val="009B01C0"/>
    <w:rsid w:val="009B4F18"/>
    <w:rsid w:val="009B5509"/>
    <w:rsid w:val="009C6DB2"/>
    <w:rsid w:val="00A26E3F"/>
    <w:rsid w:val="00A4347D"/>
    <w:rsid w:val="00A51031"/>
    <w:rsid w:val="00A6126C"/>
    <w:rsid w:val="00A6416A"/>
    <w:rsid w:val="00A737B4"/>
    <w:rsid w:val="00A7579C"/>
    <w:rsid w:val="00A900EF"/>
    <w:rsid w:val="00AA7E1D"/>
    <w:rsid w:val="00AB27B4"/>
    <w:rsid w:val="00AB4146"/>
    <w:rsid w:val="00AB6842"/>
    <w:rsid w:val="00AC5D90"/>
    <w:rsid w:val="00AF32EA"/>
    <w:rsid w:val="00B05380"/>
    <w:rsid w:val="00B0596E"/>
    <w:rsid w:val="00B07D5A"/>
    <w:rsid w:val="00B12304"/>
    <w:rsid w:val="00B1394D"/>
    <w:rsid w:val="00B14B53"/>
    <w:rsid w:val="00B47295"/>
    <w:rsid w:val="00B503A2"/>
    <w:rsid w:val="00B55684"/>
    <w:rsid w:val="00B56B6F"/>
    <w:rsid w:val="00B616C5"/>
    <w:rsid w:val="00B74CAE"/>
    <w:rsid w:val="00BA2399"/>
    <w:rsid w:val="00BA4CE4"/>
    <w:rsid w:val="00BB5B61"/>
    <w:rsid w:val="00BD0963"/>
    <w:rsid w:val="00BD3F18"/>
    <w:rsid w:val="00BD65BA"/>
    <w:rsid w:val="00C31F90"/>
    <w:rsid w:val="00C45886"/>
    <w:rsid w:val="00C52A6F"/>
    <w:rsid w:val="00C5521E"/>
    <w:rsid w:val="00C61F81"/>
    <w:rsid w:val="00C72197"/>
    <w:rsid w:val="00C76D9F"/>
    <w:rsid w:val="00C839BC"/>
    <w:rsid w:val="00C90D34"/>
    <w:rsid w:val="00CF1630"/>
    <w:rsid w:val="00D22D32"/>
    <w:rsid w:val="00D31C24"/>
    <w:rsid w:val="00D54B23"/>
    <w:rsid w:val="00D5713D"/>
    <w:rsid w:val="00D600EE"/>
    <w:rsid w:val="00D951B0"/>
    <w:rsid w:val="00D97479"/>
    <w:rsid w:val="00DA1B7D"/>
    <w:rsid w:val="00DA7EDF"/>
    <w:rsid w:val="00DB2CD5"/>
    <w:rsid w:val="00DC1E66"/>
    <w:rsid w:val="00DD77EC"/>
    <w:rsid w:val="00E06474"/>
    <w:rsid w:val="00E06492"/>
    <w:rsid w:val="00E25A50"/>
    <w:rsid w:val="00E43B7D"/>
    <w:rsid w:val="00E5342E"/>
    <w:rsid w:val="00E57CE8"/>
    <w:rsid w:val="00E61043"/>
    <w:rsid w:val="00E61C82"/>
    <w:rsid w:val="00E7380F"/>
    <w:rsid w:val="00E820C6"/>
    <w:rsid w:val="00ED19D3"/>
    <w:rsid w:val="00EE02F2"/>
    <w:rsid w:val="00F0540C"/>
    <w:rsid w:val="00F05C25"/>
    <w:rsid w:val="00F13CF0"/>
    <w:rsid w:val="00F43D32"/>
    <w:rsid w:val="00F55872"/>
    <w:rsid w:val="00F85617"/>
    <w:rsid w:val="00FC74DB"/>
    <w:rsid w:val="00FD0A55"/>
    <w:rsid w:val="00FD4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B2EEDD-2C34-445F-B558-D4EFA72C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7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D73BB"/>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rPr>
  </w:style>
  <w:style w:type="paragraph" w:styleId="Header">
    <w:name w:val="header"/>
    <w:basedOn w:val="Normal"/>
    <w:link w:val="HeaderChar"/>
    <w:uiPriority w:val="99"/>
    <w:rsid w:val="00F55872"/>
    <w:pPr>
      <w:tabs>
        <w:tab w:val="center" w:pos="4320"/>
        <w:tab w:val="right" w:pos="8640"/>
      </w:tabs>
    </w:pPr>
  </w:style>
  <w:style w:type="character" w:customStyle="1" w:styleId="HeaderChar">
    <w:name w:val="Header Char"/>
    <w:basedOn w:val="DefaultParagraphFont"/>
    <w:link w:val="Header"/>
    <w:uiPriority w:val="99"/>
    <w:semiHidden/>
    <w:locked/>
    <w:rPr>
      <w:sz w:val="24"/>
      <w:szCs w:val="24"/>
    </w:rPr>
  </w:style>
  <w:style w:type="paragraph" w:styleId="Footer">
    <w:name w:val="footer"/>
    <w:basedOn w:val="Normal"/>
    <w:link w:val="FooterChar"/>
    <w:uiPriority w:val="99"/>
    <w:rsid w:val="00F55872"/>
    <w:pPr>
      <w:tabs>
        <w:tab w:val="center" w:pos="4320"/>
        <w:tab w:val="right" w:pos="8640"/>
      </w:tabs>
    </w:pPr>
  </w:style>
  <w:style w:type="character" w:customStyle="1" w:styleId="FooterChar">
    <w:name w:val="Footer Char"/>
    <w:basedOn w:val="DefaultParagraphFont"/>
    <w:link w:val="Footer"/>
    <w:uiPriority w:val="99"/>
    <w:semiHidden/>
    <w:locked/>
    <w:rPr>
      <w:sz w:val="24"/>
      <w:szCs w:val="24"/>
    </w:rPr>
  </w:style>
  <w:style w:type="table" w:styleId="TableGrid">
    <w:name w:val="Table Grid"/>
    <w:basedOn w:val="TableNormal"/>
    <w:uiPriority w:val="99"/>
    <w:rsid w:val="00427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15CA9"/>
    <w:rPr>
      <w:color w:val="0000FF"/>
      <w:u w:val="single"/>
    </w:rPr>
  </w:style>
  <w:style w:type="paragraph" w:customStyle="1" w:styleId="ecxmsonormal">
    <w:name w:val="ecxmsonormal"/>
    <w:basedOn w:val="Normal"/>
    <w:uiPriority w:val="99"/>
    <w:rsid w:val="006C7B00"/>
    <w:pPr>
      <w:spacing w:after="324"/>
    </w:pPr>
    <w:rPr>
      <w:rFonts w:eastAsia="MS Mincho"/>
      <w:lang w:eastAsia="ja-JP"/>
    </w:rPr>
  </w:style>
  <w:style w:type="paragraph" w:customStyle="1" w:styleId="Default">
    <w:name w:val="Default"/>
    <w:uiPriority w:val="99"/>
    <w:rsid w:val="00BB5B61"/>
    <w:pPr>
      <w:autoSpaceDE w:val="0"/>
      <w:autoSpaceDN w:val="0"/>
      <w:adjustRightInd w:val="0"/>
    </w:pPr>
    <w:rPr>
      <w:rFonts w:eastAsia="MS Mincho"/>
      <w:color w:val="000000"/>
      <w:sz w:val="24"/>
      <w:szCs w:val="24"/>
      <w:lang w:eastAsia="ja-JP"/>
    </w:rPr>
  </w:style>
  <w:style w:type="paragraph" w:styleId="ListParagraph">
    <w:name w:val="List Paragraph"/>
    <w:basedOn w:val="Normal"/>
    <w:uiPriority w:val="34"/>
    <w:qFormat/>
    <w:rsid w:val="00272472"/>
    <w:pPr>
      <w:ind w:left="720"/>
      <w:contextualSpacing/>
    </w:pPr>
  </w:style>
  <w:style w:type="paragraph" w:styleId="PlainText">
    <w:name w:val="Plain Text"/>
    <w:basedOn w:val="Normal"/>
    <w:link w:val="PlainTextChar"/>
    <w:uiPriority w:val="99"/>
    <w:semiHidden/>
    <w:unhideWhenUsed/>
    <w:rsid w:val="009C6DB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9C6DB2"/>
    <w:rPr>
      <w:rFonts w:ascii="Calibri" w:eastAsiaTheme="minorHAnsi" w:hAnsi="Calibri" w:cstheme="minorBidi"/>
      <w:sz w:val="22"/>
      <w:szCs w:val="21"/>
    </w:rPr>
  </w:style>
  <w:style w:type="character" w:styleId="CommentReference">
    <w:name w:val="annotation reference"/>
    <w:basedOn w:val="DefaultParagraphFont"/>
    <w:uiPriority w:val="99"/>
    <w:semiHidden/>
    <w:unhideWhenUsed/>
    <w:rsid w:val="00B14B53"/>
    <w:rPr>
      <w:sz w:val="16"/>
      <w:szCs w:val="16"/>
    </w:rPr>
  </w:style>
  <w:style w:type="paragraph" w:styleId="CommentText">
    <w:name w:val="annotation text"/>
    <w:basedOn w:val="Normal"/>
    <w:link w:val="CommentTextChar"/>
    <w:uiPriority w:val="99"/>
    <w:semiHidden/>
    <w:unhideWhenUsed/>
    <w:rsid w:val="00B14B53"/>
    <w:rPr>
      <w:sz w:val="20"/>
      <w:szCs w:val="20"/>
    </w:rPr>
  </w:style>
  <w:style w:type="character" w:customStyle="1" w:styleId="CommentTextChar">
    <w:name w:val="Comment Text Char"/>
    <w:basedOn w:val="DefaultParagraphFont"/>
    <w:link w:val="CommentText"/>
    <w:uiPriority w:val="99"/>
    <w:semiHidden/>
    <w:rsid w:val="00B14B53"/>
  </w:style>
  <w:style w:type="paragraph" w:styleId="CommentSubject">
    <w:name w:val="annotation subject"/>
    <w:basedOn w:val="CommentText"/>
    <w:next w:val="CommentText"/>
    <w:link w:val="CommentSubjectChar"/>
    <w:uiPriority w:val="99"/>
    <w:semiHidden/>
    <w:unhideWhenUsed/>
    <w:rsid w:val="00B14B53"/>
    <w:rPr>
      <w:b/>
      <w:bCs/>
    </w:rPr>
  </w:style>
  <w:style w:type="character" w:customStyle="1" w:styleId="CommentSubjectChar">
    <w:name w:val="Comment Subject Char"/>
    <w:basedOn w:val="CommentTextChar"/>
    <w:link w:val="CommentSubject"/>
    <w:uiPriority w:val="99"/>
    <w:semiHidden/>
    <w:rsid w:val="00B14B53"/>
    <w:rPr>
      <w:b/>
      <w:bCs/>
    </w:rPr>
  </w:style>
  <w:style w:type="paragraph" w:styleId="BlockText">
    <w:name w:val="Block Text"/>
    <w:basedOn w:val="Normal"/>
    <w:uiPriority w:val="99"/>
    <w:semiHidden/>
    <w:unhideWhenUsed/>
    <w:rsid w:val="00B47295"/>
    <w:pPr>
      <w:ind w:left="720" w:right="720"/>
      <w:jc w:val="both"/>
    </w:pPr>
    <w:rPr>
      <w:rFonts w:ascii="Arial" w:eastAsiaTheme="minorHAnsi" w:hAnsi="Arial" w:cs="Arial"/>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55567">
      <w:marLeft w:val="0"/>
      <w:marRight w:val="0"/>
      <w:marTop w:val="0"/>
      <w:marBottom w:val="0"/>
      <w:divBdr>
        <w:top w:val="none" w:sz="0" w:space="0" w:color="auto"/>
        <w:left w:val="none" w:sz="0" w:space="0" w:color="auto"/>
        <w:bottom w:val="none" w:sz="0" w:space="0" w:color="auto"/>
        <w:right w:val="none" w:sz="0" w:space="0" w:color="auto"/>
      </w:divBdr>
      <w:divsChild>
        <w:div w:id="560555563">
          <w:marLeft w:val="0"/>
          <w:marRight w:val="0"/>
          <w:marTop w:val="0"/>
          <w:marBottom w:val="0"/>
          <w:divBdr>
            <w:top w:val="none" w:sz="0" w:space="0" w:color="auto"/>
            <w:left w:val="none" w:sz="0" w:space="0" w:color="auto"/>
            <w:bottom w:val="none" w:sz="0" w:space="0" w:color="auto"/>
            <w:right w:val="none" w:sz="0" w:space="0" w:color="auto"/>
          </w:divBdr>
          <w:divsChild>
            <w:div w:id="560555560">
              <w:marLeft w:val="0"/>
              <w:marRight w:val="0"/>
              <w:marTop w:val="0"/>
              <w:marBottom w:val="0"/>
              <w:divBdr>
                <w:top w:val="none" w:sz="0" w:space="0" w:color="auto"/>
                <w:left w:val="none" w:sz="0" w:space="0" w:color="auto"/>
                <w:bottom w:val="none" w:sz="0" w:space="0" w:color="auto"/>
                <w:right w:val="none" w:sz="0" w:space="0" w:color="auto"/>
              </w:divBdr>
              <w:divsChild>
                <w:div w:id="560555577">
                  <w:marLeft w:val="0"/>
                  <w:marRight w:val="0"/>
                  <w:marTop w:val="100"/>
                  <w:marBottom w:val="100"/>
                  <w:divBdr>
                    <w:top w:val="none" w:sz="0" w:space="0" w:color="auto"/>
                    <w:left w:val="none" w:sz="0" w:space="0" w:color="auto"/>
                    <w:bottom w:val="none" w:sz="0" w:space="0" w:color="auto"/>
                    <w:right w:val="none" w:sz="0" w:space="0" w:color="auto"/>
                  </w:divBdr>
                  <w:divsChild>
                    <w:div w:id="560555569">
                      <w:marLeft w:val="0"/>
                      <w:marRight w:val="0"/>
                      <w:marTop w:val="0"/>
                      <w:marBottom w:val="0"/>
                      <w:divBdr>
                        <w:top w:val="none" w:sz="0" w:space="0" w:color="auto"/>
                        <w:left w:val="none" w:sz="0" w:space="0" w:color="auto"/>
                        <w:bottom w:val="none" w:sz="0" w:space="0" w:color="auto"/>
                        <w:right w:val="none" w:sz="0" w:space="0" w:color="auto"/>
                      </w:divBdr>
                      <w:divsChild>
                        <w:div w:id="560555572">
                          <w:marLeft w:val="0"/>
                          <w:marRight w:val="0"/>
                          <w:marTop w:val="0"/>
                          <w:marBottom w:val="0"/>
                          <w:divBdr>
                            <w:top w:val="none" w:sz="0" w:space="0" w:color="auto"/>
                            <w:left w:val="none" w:sz="0" w:space="0" w:color="auto"/>
                            <w:bottom w:val="none" w:sz="0" w:space="0" w:color="auto"/>
                            <w:right w:val="none" w:sz="0" w:space="0" w:color="auto"/>
                          </w:divBdr>
                          <w:divsChild>
                            <w:div w:id="560555559">
                              <w:marLeft w:val="0"/>
                              <w:marRight w:val="0"/>
                              <w:marTop w:val="0"/>
                              <w:marBottom w:val="0"/>
                              <w:divBdr>
                                <w:top w:val="none" w:sz="0" w:space="0" w:color="auto"/>
                                <w:left w:val="none" w:sz="0" w:space="0" w:color="auto"/>
                                <w:bottom w:val="none" w:sz="0" w:space="0" w:color="auto"/>
                                <w:right w:val="none" w:sz="0" w:space="0" w:color="auto"/>
                              </w:divBdr>
                              <w:divsChild>
                                <w:div w:id="560555575">
                                  <w:marLeft w:val="0"/>
                                  <w:marRight w:val="0"/>
                                  <w:marTop w:val="0"/>
                                  <w:marBottom w:val="0"/>
                                  <w:divBdr>
                                    <w:top w:val="none" w:sz="0" w:space="0" w:color="auto"/>
                                    <w:left w:val="none" w:sz="0" w:space="0" w:color="auto"/>
                                    <w:bottom w:val="none" w:sz="0" w:space="0" w:color="auto"/>
                                    <w:right w:val="none" w:sz="0" w:space="0" w:color="auto"/>
                                  </w:divBdr>
                                  <w:divsChild>
                                    <w:div w:id="560555571">
                                      <w:marLeft w:val="0"/>
                                      <w:marRight w:val="0"/>
                                      <w:marTop w:val="0"/>
                                      <w:marBottom w:val="0"/>
                                      <w:divBdr>
                                        <w:top w:val="none" w:sz="0" w:space="0" w:color="auto"/>
                                        <w:left w:val="none" w:sz="0" w:space="0" w:color="auto"/>
                                        <w:bottom w:val="none" w:sz="0" w:space="0" w:color="auto"/>
                                        <w:right w:val="none" w:sz="0" w:space="0" w:color="auto"/>
                                      </w:divBdr>
                                      <w:divsChild>
                                        <w:div w:id="560555562">
                                          <w:marLeft w:val="0"/>
                                          <w:marRight w:val="0"/>
                                          <w:marTop w:val="0"/>
                                          <w:marBottom w:val="0"/>
                                          <w:divBdr>
                                            <w:top w:val="none" w:sz="0" w:space="0" w:color="auto"/>
                                            <w:left w:val="none" w:sz="0" w:space="0" w:color="auto"/>
                                            <w:bottom w:val="none" w:sz="0" w:space="0" w:color="auto"/>
                                            <w:right w:val="none" w:sz="0" w:space="0" w:color="auto"/>
                                          </w:divBdr>
                                          <w:divsChild>
                                            <w:div w:id="560555564">
                                              <w:marLeft w:val="0"/>
                                              <w:marRight w:val="0"/>
                                              <w:marTop w:val="0"/>
                                              <w:marBottom w:val="0"/>
                                              <w:divBdr>
                                                <w:top w:val="none" w:sz="0" w:space="0" w:color="auto"/>
                                                <w:left w:val="none" w:sz="0" w:space="0" w:color="auto"/>
                                                <w:bottom w:val="none" w:sz="0" w:space="0" w:color="auto"/>
                                                <w:right w:val="none" w:sz="0" w:space="0" w:color="auto"/>
                                              </w:divBdr>
                                              <w:divsChild>
                                                <w:div w:id="560555574">
                                                  <w:marLeft w:val="0"/>
                                                  <w:marRight w:val="300"/>
                                                  <w:marTop w:val="0"/>
                                                  <w:marBottom w:val="0"/>
                                                  <w:divBdr>
                                                    <w:top w:val="none" w:sz="0" w:space="0" w:color="auto"/>
                                                    <w:left w:val="none" w:sz="0" w:space="0" w:color="auto"/>
                                                    <w:bottom w:val="none" w:sz="0" w:space="0" w:color="auto"/>
                                                    <w:right w:val="none" w:sz="0" w:space="0" w:color="auto"/>
                                                  </w:divBdr>
                                                  <w:divsChild>
                                                    <w:div w:id="560555573">
                                                      <w:marLeft w:val="0"/>
                                                      <w:marRight w:val="0"/>
                                                      <w:marTop w:val="0"/>
                                                      <w:marBottom w:val="0"/>
                                                      <w:divBdr>
                                                        <w:top w:val="none" w:sz="0" w:space="0" w:color="auto"/>
                                                        <w:left w:val="none" w:sz="0" w:space="0" w:color="auto"/>
                                                        <w:bottom w:val="none" w:sz="0" w:space="0" w:color="auto"/>
                                                        <w:right w:val="none" w:sz="0" w:space="0" w:color="auto"/>
                                                      </w:divBdr>
                                                      <w:divsChild>
                                                        <w:div w:id="560555565">
                                                          <w:marLeft w:val="0"/>
                                                          <w:marRight w:val="0"/>
                                                          <w:marTop w:val="0"/>
                                                          <w:marBottom w:val="0"/>
                                                          <w:divBdr>
                                                            <w:top w:val="none" w:sz="0" w:space="0" w:color="auto"/>
                                                            <w:left w:val="none" w:sz="0" w:space="0" w:color="auto"/>
                                                            <w:bottom w:val="none" w:sz="0" w:space="0" w:color="auto"/>
                                                            <w:right w:val="none" w:sz="0" w:space="0" w:color="auto"/>
                                                          </w:divBdr>
                                                          <w:divsChild>
                                                            <w:div w:id="560555561">
                                                              <w:marLeft w:val="0"/>
                                                              <w:marRight w:val="0"/>
                                                              <w:marTop w:val="0"/>
                                                              <w:marBottom w:val="0"/>
                                                              <w:divBdr>
                                                                <w:top w:val="none" w:sz="0" w:space="0" w:color="auto"/>
                                                                <w:left w:val="none" w:sz="0" w:space="0" w:color="auto"/>
                                                                <w:bottom w:val="none" w:sz="0" w:space="0" w:color="auto"/>
                                                                <w:right w:val="none" w:sz="0" w:space="0" w:color="auto"/>
                                                              </w:divBdr>
                                                              <w:divsChild>
                                                                <w:div w:id="560555568">
                                                                  <w:marLeft w:val="0"/>
                                                                  <w:marRight w:val="0"/>
                                                                  <w:marTop w:val="0"/>
                                                                  <w:marBottom w:val="0"/>
                                                                  <w:divBdr>
                                                                    <w:top w:val="none" w:sz="0" w:space="0" w:color="auto"/>
                                                                    <w:left w:val="none" w:sz="0" w:space="0" w:color="auto"/>
                                                                    <w:bottom w:val="none" w:sz="0" w:space="0" w:color="auto"/>
                                                                    <w:right w:val="none" w:sz="0" w:space="0" w:color="auto"/>
                                                                  </w:divBdr>
                                                                  <w:divsChild>
                                                                    <w:div w:id="560555566">
                                                                      <w:marLeft w:val="0"/>
                                                                      <w:marRight w:val="0"/>
                                                                      <w:marTop w:val="0"/>
                                                                      <w:marBottom w:val="0"/>
                                                                      <w:divBdr>
                                                                        <w:top w:val="none" w:sz="0" w:space="0" w:color="auto"/>
                                                                        <w:left w:val="none" w:sz="0" w:space="0" w:color="auto"/>
                                                                        <w:bottom w:val="none" w:sz="0" w:space="0" w:color="auto"/>
                                                                        <w:right w:val="none" w:sz="0" w:space="0" w:color="auto"/>
                                                                      </w:divBdr>
                                                                      <w:divsChild>
                                                                        <w:div w:id="560555578">
                                                                          <w:marLeft w:val="720"/>
                                                                          <w:marRight w:val="720"/>
                                                                          <w:marTop w:val="100"/>
                                                                          <w:marBottom w:val="100"/>
                                                                          <w:divBdr>
                                                                            <w:top w:val="none" w:sz="0" w:space="0" w:color="auto"/>
                                                                            <w:left w:val="none" w:sz="0" w:space="0" w:color="auto"/>
                                                                            <w:bottom w:val="none" w:sz="0" w:space="0" w:color="auto"/>
                                                                            <w:right w:val="none" w:sz="0" w:space="0" w:color="auto"/>
                                                                          </w:divBdr>
                                                                          <w:divsChild>
                                                                            <w:div w:id="560555570">
                                                                              <w:marLeft w:val="0"/>
                                                                              <w:marRight w:val="0"/>
                                                                              <w:marTop w:val="0"/>
                                                                              <w:marBottom w:val="0"/>
                                                                              <w:divBdr>
                                                                                <w:top w:val="none" w:sz="0" w:space="0" w:color="auto"/>
                                                                                <w:left w:val="none" w:sz="0" w:space="0" w:color="auto"/>
                                                                                <w:bottom w:val="none" w:sz="0" w:space="0" w:color="auto"/>
                                                                                <w:right w:val="none" w:sz="0" w:space="0" w:color="auto"/>
                                                                              </w:divBdr>
                                                                              <w:divsChild>
                                                                                <w:div w:id="5605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193179">
      <w:bodyDiv w:val="1"/>
      <w:marLeft w:val="0"/>
      <w:marRight w:val="0"/>
      <w:marTop w:val="0"/>
      <w:marBottom w:val="0"/>
      <w:divBdr>
        <w:top w:val="none" w:sz="0" w:space="0" w:color="auto"/>
        <w:left w:val="none" w:sz="0" w:space="0" w:color="auto"/>
        <w:bottom w:val="none" w:sz="0" w:space="0" w:color="auto"/>
        <w:right w:val="none" w:sz="0" w:space="0" w:color="auto"/>
      </w:divBdr>
    </w:div>
    <w:div w:id="1379546681">
      <w:bodyDiv w:val="1"/>
      <w:marLeft w:val="0"/>
      <w:marRight w:val="0"/>
      <w:marTop w:val="0"/>
      <w:marBottom w:val="0"/>
      <w:divBdr>
        <w:top w:val="none" w:sz="0" w:space="0" w:color="auto"/>
        <w:left w:val="none" w:sz="0" w:space="0" w:color="auto"/>
        <w:bottom w:val="none" w:sz="0" w:space="0" w:color="auto"/>
        <w:right w:val="none" w:sz="0" w:space="0" w:color="auto"/>
      </w:divBdr>
    </w:div>
    <w:div w:id="169319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hfa.org"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www.chf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AC4A7-3F4D-4D35-9B76-B696804C7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C067240-8F27-43C7-B560-CD4429FAC2A1}">
  <ds:schemaRefs>
    <ds:schemaRef ds:uri="http://schemas.microsoft.com/office/2006/metadata/properties"/>
  </ds:schemaRefs>
</ds:datastoreItem>
</file>

<file path=customXml/itemProps3.xml><?xml version="1.0" encoding="utf-8"?>
<ds:datastoreItem xmlns:ds="http://schemas.openxmlformats.org/officeDocument/2006/customXml" ds:itemID="{A80C4C1F-6D61-401A-A4F9-5A4AFC447804}">
  <ds:schemaRefs>
    <ds:schemaRef ds:uri="http://schemas.microsoft.com/sharepoint/v3/contenttype/forms"/>
  </ds:schemaRefs>
</ds:datastoreItem>
</file>

<file path=customXml/itemProps4.xml><?xml version="1.0" encoding="utf-8"?>
<ds:datastoreItem xmlns:ds="http://schemas.openxmlformats.org/officeDocument/2006/customXml" ds:itemID="{5A1ED5FF-C214-4F85-878A-91FED4D54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900</Words>
  <Characters>5136</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To:</vt:lpstr>
    </vt:vector>
  </TitlesOfParts>
  <Company>CHFA</Company>
  <LinksUpToDate>false</LinksUpToDate>
  <CharactersWithSpaces>6024</CharactersWithSpaces>
  <SharedDoc>false</SharedDoc>
  <HLinks>
    <vt:vector size="18" baseType="variant">
      <vt:variant>
        <vt:i4>5701639</vt:i4>
      </vt:variant>
      <vt:variant>
        <vt:i4>6</vt:i4>
      </vt:variant>
      <vt:variant>
        <vt:i4>0</vt:i4>
      </vt:variant>
      <vt:variant>
        <vt:i4>5</vt:i4>
      </vt:variant>
      <vt:variant>
        <vt:lpwstr>http://www.hogarchfa.org/</vt:lpwstr>
      </vt:variant>
      <vt:variant>
        <vt:lpwstr/>
      </vt:variant>
      <vt:variant>
        <vt:i4>6094929</vt:i4>
      </vt:variant>
      <vt:variant>
        <vt:i4>3</vt:i4>
      </vt:variant>
      <vt:variant>
        <vt:i4>0</vt:i4>
      </vt:variant>
      <vt:variant>
        <vt:i4>5</vt:i4>
      </vt:variant>
      <vt:variant>
        <vt:lpwstr>http://www.chfa.org/</vt:lpwstr>
      </vt:variant>
      <vt:variant>
        <vt:lpwstr/>
      </vt:variant>
      <vt:variant>
        <vt:i4>6357076</vt:i4>
      </vt:variant>
      <vt:variant>
        <vt:i4>0</vt:i4>
      </vt:variant>
      <vt:variant>
        <vt:i4>0</vt:i4>
      </vt:variant>
      <vt:variant>
        <vt:i4>5</vt:i4>
      </vt:variant>
      <vt:variant>
        <vt:lpwstr>mailto:Lferrer@bauzaassociates.com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Kidder, Lisa</dc:creator>
  <cp:lastModifiedBy>Generali, Beth</cp:lastModifiedBy>
  <cp:revision>2</cp:revision>
  <cp:lastPrinted>2016-02-04T15:54:00Z</cp:lastPrinted>
  <dcterms:created xsi:type="dcterms:W3CDTF">2016-04-05T12:43:00Z</dcterms:created>
  <dcterms:modified xsi:type="dcterms:W3CDTF">2016-04-05T12:43:00Z</dcterms:modified>
</cp:coreProperties>
</file>